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5DC18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t>Neurocognitive outcomes after elective treatment of unruptured anterior communicating artery aneurysms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1475"/>
        <w:gridCol w:w="1243"/>
        <w:gridCol w:w="960"/>
        <w:gridCol w:w="1426"/>
        <w:gridCol w:w="1279"/>
        <w:gridCol w:w="1267"/>
        <w:gridCol w:w="1219"/>
        <w:gridCol w:w="1126"/>
      </w:tblGrid>
      <w:tr w:rsidR="008664BB" w:rsidRPr="00395E50" w14:paraId="6FFBC4CC" w14:textId="77777777" w:rsidTr="00494864">
        <w:tc>
          <w:tcPr>
            <w:tcW w:w="960" w:type="dxa"/>
          </w:tcPr>
          <w:p w14:paraId="5A2958DD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960" w:type="dxa"/>
          </w:tcPr>
          <w:p w14:paraId="7F42EF72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No. of studies (design)</w:t>
            </w:r>
          </w:p>
        </w:tc>
        <w:tc>
          <w:tcPr>
            <w:tcW w:w="960" w:type="dxa"/>
          </w:tcPr>
          <w:p w14:paraId="45E8EE76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No. of participants</w:t>
            </w:r>
          </w:p>
        </w:tc>
        <w:tc>
          <w:tcPr>
            <w:tcW w:w="960" w:type="dxa"/>
          </w:tcPr>
          <w:p w14:paraId="1410FD10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Risk of bias</w:t>
            </w:r>
          </w:p>
        </w:tc>
        <w:tc>
          <w:tcPr>
            <w:tcW w:w="960" w:type="dxa"/>
          </w:tcPr>
          <w:p w14:paraId="6AC8FA45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Inconsistency</w:t>
            </w:r>
          </w:p>
        </w:tc>
        <w:tc>
          <w:tcPr>
            <w:tcW w:w="960" w:type="dxa"/>
          </w:tcPr>
          <w:p w14:paraId="3B361065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Indirectness</w:t>
            </w:r>
          </w:p>
        </w:tc>
        <w:tc>
          <w:tcPr>
            <w:tcW w:w="960" w:type="dxa"/>
          </w:tcPr>
          <w:p w14:paraId="241FB8C0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Imprecision</w:t>
            </w:r>
          </w:p>
        </w:tc>
        <w:tc>
          <w:tcPr>
            <w:tcW w:w="960" w:type="dxa"/>
          </w:tcPr>
          <w:p w14:paraId="6FFF7138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Publication bias</w:t>
            </w:r>
          </w:p>
        </w:tc>
        <w:tc>
          <w:tcPr>
            <w:tcW w:w="960" w:type="dxa"/>
          </w:tcPr>
          <w:p w14:paraId="35A75885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Overall certainty (GRADE)</w:t>
            </w:r>
          </w:p>
        </w:tc>
      </w:tr>
      <w:tr w:rsidR="008664BB" w:rsidRPr="00395E50" w14:paraId="66A421EE" w14:textId="77777777" w:rsidTr="00494864">
        <w:tc>
          <w:tcPr>
            <w:tcW w:w="960" w:type="dxa"/>
          </w:tcPr>
          <w:p w14:paraId="28B9C830" w14:textId="6C9218F5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 xml:space="preserve">Post-treatment neurocognitive impairment </w:t>
            </w:r>
          </w:p>
        </w:tc>
        <w:tc>
          <w:tcPr>
            <w:tcW w:w="960" w:type="dxa"/>
          </w:tcPr>
          <w:p w14:paraId="7A41997F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8 (observational cohort studies)</w:t>
            </w:r>
          </w:p>
        </w:tc>
        <w:tc>
          <w:tcPr>
            <w:tcW w:w="960" w:type="dxa"/>
          </w:tcPr>
          <w:p w14:paraId="41AAA8F4" w14:textId="1DAC0BF2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 xml:space="preserve">95 </w:t>
            </w:r>
            <w:proofErr w:type="spellStart"/>
            <w:r w:rsidRPr="00395E50">
              <w:rPr>
                <w:rFonts w:ascii="Times New Roman" w:hAnsi="Times New Roman" w:cs="Times New Roman"/>
              </w:rPr>
              <w:t>AComA</w:t>
            </w:r>
            <w:proofErr w:type="spellEnd"/>
            <w:r w:rsidRPr="00395E50">
              <w:rPr>
                <w:rFonts w:ascii="Times New Roman" w:hAnsi="Times New Roman" w:cs="Times New Roman"/>
              </w:rPr>
              <w:t xml:space="preserve"> patients </w:t>
            </w:r>
          </w:p>
        </w:tc>
        <w:tc>
          <w:tcPr>
            <w:tcW w:w="960" w:type="dxa"/>
          </w:tcPr>
          <w:p w14:paraId="4B207062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Serious</w:t>
            </w:r>
          </w:p>
        </w:tc>
        <w:tc>
          <w:tcPr>
            <w:tcW w:w="960" w:type="dxa"/>
          </w:tcPr>
          <w:p w14:paraId="36842DFA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Serious</w:t>
            </w:r>
          </w:p>
        </w:tc>
        <w:tc>
          <w:tcPr>
            <w:tcW w:w="960" w:type="dxa"/>
          </w:tcPr>
          <w:p w14:paraId="07E4A983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Serious</w:t>
            </w:r>
          </w:p>
        </w:tc>
        <w:tc>
          <w:tcPr>
            <w:tcW w:w="960" w:type="dxa"/>
          </w:tcPr>
          <w:p w14:paraId="6A47CA53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Serious</w:t>
            </w:r>
          </w:p>
        </w:tc>
        <w:tc>
          <w:tcPr>
            <w:tcW w:w="960" w:type="dxa"/>
          </w:tcPr>
          <w:p w14:paraId="5F29B3C8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Times New Roman" w:hAnsi="Times New Roman" w:cs="Times New Roman"/>
              </w:rPr>
              <w:t>Undetected</w:t>
            </w:r>
          </w:p>
        </w:tc>
        <w:tc>
          <w:tcPr>
            <w:tcW w:w="960" w:type="dxa"/>
          </w:tcPr>
          <w:p w14:paraId="5DE2F37E" w14:textId="77777777" w:rsidR="008664BB" w:rsidRPr="00395E50" w:rsidRDefault="00000000" w:rsidP="001E3EA4">
            <w:pPr>
              <w:pStyle w:val="NoSpacing"/>
              <w:rPr>
                <w:rFonts w:ascii="Times New Roman" w:hAnsi="Times New Roman" w:cs="Times New Roman"/>
              </w:rPr>
            </w:pPr>
            <w:r w:rsidRPr="00395E50">
              <w:rPr>
                <w:rFonts w:ascii="Cambria Math" w:hAnsi="Cambria Math" w:cs="Cambria Math"/>
              </w:rPr>
              <w:t>⨁◯◯◯</w:t>
            </w:r>
            <w:r w:rsidRPr="00395E50">
              <w:rPr>
                <w:rFonts w:ascii="Times New Roman" w:hAnsi="Times New Roman" w:cs="Times New Roman"/>
              </w:rPr>
              <w:t xml:space="preserve"> Very low</w:t>
            </w:r>
          </w:p>
        </w:tc>
      </w:tr>
    </w:tbl>
    <w:p w14:paraId="41B69CA6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br/>
        <w:t>Explanatory notes:</w:t>
      </w:r>
    </w:p>
    <w:p w14:paraId="15A46972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t>Risk of bias: Observational design, small samples, limited confounder adjustment.</w:t>
      </w:r>
    </w:p>
    <w:p w14:paraId="5F6DE56C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t>Inconsistency: Heterogeneous cognitive domains, timing, and outcome reporting.</w:t>
      </w:r>
    </w:p>
    <w:p w14:paraId="1607441E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t>Indirectness: Variable test sensitivity and limited endovascular data.</w:t>
      </w:r>
    </w:p>
    <w:p w14:paraId="2FCCEB3F" w14:textId="77777777" w:rsidR="008664BB" w:rsidRPr="00395E50" w:rsidRDefault="00000000" w:rsidP="001E3EA4">
      <w:pPr>
        <w:pStyle w:val="NoSpacing"/>
        <w:rPr>
          <w:rFonts w:ascii="Times New Roman" w:hAnsi="Times New Roman" w:cs="Times New Roman"/>
        </w:rPr>
      </w:pPr>
      <w:r w:rsidRPr="00395E50">
        <w:rPr>
          <w:rFonts w:ascii="Times New Roman" w:hAnsi="Times New Roman" w:cs="Times New Roman"/>
        </w:rPr>
        <w:t>Imprecision: Small AComA-specific samples and lack of precise effect estimates.</w:t>
      </w:r>
    </w:p>
    <w:sectPr w:rsidR="008664BB" w:rsidRPr="00395E50" w:rsidSect="0049486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496433">
    <w:abstractNumId w:val="8"/>
  </w:num>
  <w:num w:numId="2" w16cid:durableId="1808889064">
    <w:abstractNumId w:val="6"/>
  </w:num>
  <w:num w:numId="3" w16cid:durableId="937062966">
    <w:abstractNumId w:val="5"/>
  </w:num>
  <w:num w:numId="4" w16cid:durableId="1668243776">
    <w:abstractNumId w:val="4"/>
  </w:num>
  <w:num w:numId="5" w16cid:durableId="596208041">
    <w:abstractNumId w:val="7"/>
  </w:num>
  <w:num w:numId="6" w16cid:durableId="1757045497">
    <w:abstractNumId w:val="3"/>
  </w:num>
  <w:num w:numId="7" w16cid:durableId="165293003">
    <w:abstractNumId w:val="2"/>
  </w:num>
  <w:num w:numId="8" w16cid:durableId="1393695872">
    <w:abstractNumId w:val="1"/>
  </w:num>
  <w:num w:numId="9" w16cid:durableId="150451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3EA4"/>
    <w:rsid w:val="0029639D"/>
    <w:rsid w:val="00326F90"/>
    <w:rsid w:val="00395E50"/>
    <w:rsid w:val="00494864"/>
    <w:rsid w:val="005560EC"/>
    <w:rsid w:val="008664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23B20F"/>
  <w14:defaultImageDpi w14:val="300"/>
  <w15:docId w15:val="{546C312F-0F50-4E9F-90FA-7F1205BC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</cp:lastModifiedBy>
  <cp:revision>2</cp:revision>
  <dcterms:created xsi:type="dcterms:W3CDTF">2013-12-23T23:15:00Z</dcterms:created>
  <dcterms:modified xsi:type="dcterms:W3CDTF">2025-12-28T05:35:00Z</dcterms:modified>
  <cp:category/>
</cp:coreProperties>
</file>