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33F" w:rsidRDefault="00F4233F" w:rsidP="00F4233F">
      <w:pPr>
        <w:widowControl/>
        <w:ind w:firstLine="0"/>
        <w:jc w:val="left"/>
        <w:rPr>
          <w:rFonts w:ascii="Calibri" w:hAnsi="Calibri" w:cs="Calibri"/>
          <w:b/>
        </w:rPr>
      </w:pPr>
      <w:r w:rsidRPr="00873F42">
        <w:rPr>
          <w:rFonts w:ascii="Calibri" w:hAnsi="Calibri" w:cs="Calibri"/>
          <w:b/>
        </w:rPr>
        <w:t>Supplementary</w:t>
      </w:r>
      <w:r w:rsidRPr="00D03C66">
        <w:rPr>
          <w:rFonts w:ascii="Calibri" w:hAnsi="Calibri" w:cs="Calibri"/>
          <w:b/>
        </w:rPr>
        <w:t xml:space="preserve"> </w:t>
      </w:r>
      <w:r>
        <w:rPr>
          <w:rFonts w:ascii="Calibri" w:hAnsi="Calibri" w:cs="Calibri"/>
          <w:b/>
        </w:rPr>
        <w:t xml:space="preserve">Table </w:t>
      </w:r>
      <w:r w:rsidRPr="009B4695">
        <w:rPr>
          <w:rFonts w:ascii="Calibri" w:hAnsi="Calibri" w:cs="Calibri"/>
          <w:b/>
        </w:rPr>
        <w:t>S1. Amsterdam criteria</w:t>
      </w:r>
      <w:r w:rsidRPr="009B4695">
        <w:rPr>
          <w:rFonts w:ascii="Calibri" w:eastAsia="MS Gothic" w:hAnsi="Calibri" w:cs="Calibri"/>
          <w:b/>
        </w:rPr>
        <w:t xml:space="preserve"> II </w:t>
      </w:r>
      <w:r w:rsidRPr="009B4695">
        <w:rPr>
          <w:rFonts w:ascii="Calibri" w:hAnsi="Calibri" w:cs="Calibri"/>
          <w:b/>
        </w:rPr>
        <w:t>(1999)</w:t>
      </w:r>
    </w:p>
    <w:p w:rsidR="00F4233F" w:rsidRDefault="00F4233F" w:rsidP="00F4233F">
      <w:pPr>
        <w:widowControl/>
        <w:ind w:firstLine="0"/>
        <w:jc w:val="left"/>
        <w:rPr>
          <w:rFonts w:ascii="Calibri" w:hAnsi="Calibri" w:cs="Calibri"/>
          <w:b/>
        </w:rPr>
      </w:pPr>
    </w:p>
    <w:p w:rsidR="00F4233F" w:rsidRDefault="00F4233F" w:rsidP="00F4233F">
      <w:pPr>
        <w:widowControl/>
        <w:ind w:firstLine="0"/>
        <w:jc w:val="left"/>
        <w:rPr>
          <w:noProof/>
        </w:rPr>
      </w:pPr>
      <w:r>
        <w:rPr>
          <w:noProof/>
          <w:lang w:val="en-IN" w:eastAsia="en-IN"/>
        </w:rPr>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5400040" cy="2358736"/>
            <wp:effectExtent l="0" t="0" r="0" b="0"/>
            <wp:wrapNone/>
            <wp:docPr id="547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0" name="Picture 22"/>
                    <pic:cNvPicPr preferRelativeResize="0">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040" cy="2358736"/>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w="9525">
                          <a:solidFill>
                            <a:srgbClr val="000000"/>
                          </a:solidFill>
                          <a:miter lim="800000"/>
                          <a:headEnd/>
                          <a:tailEnd/>
                        </a14:hiddenLine>
                      </a:ext>
                    </a:extLst>
                  </pic:spPr>
                </pic:pic>
              </a:graphicData>
            </a:graphic>
          </wp:anchor>
        </w:drawing>
      </w:r>
    </w:p>
    <w:p w:rsidR="00F4233F" w:rsidRDefault="00F4233F" w:rsidP="00F4233F">
      <w:pPr>
        <w:widowControl/>
        <w:ind w:firstLine="0"/>
        <w:jc w:val="left"/>
        <w:rPr>
          <w:noProof/>
        </w:rPr>
      </w:pPr>
    </w:p>
    <w:p w:rsidR="00F4233F" w:rsidRDefault="00F4233F" w:rsidP="00F4233F">
      <w:pPr>
        <w:widowControl/>
        <w:ind w:firstLine="0"/>
        <w:jc w:val="left"/>
        <w:rPr>
          <w:noProof/>
        </w:rPr>
      </w:pPr>
    </w:p>
    <w:p w:rsidR="00F4233F" w:rsidRDefault="00F4233F" w:rsidP="00F4233F">
      <w:pPr>
        <w:widowControl/>
        <w:ind w:firstLine="0"/>
        <w:jc w:val="left"/>
        <w:rPr>
          <w:noProof/>
        </w:rPr>
      </w:pPr>
    </w:p>
    <w:p w:rsidR="00F4233F" w:rsidRDefault="00F4233F" w:rsidP="00F4233F">
      <w:pPr>
        <w:widowControl/>
        <w:ind w:firstLine="0"/>
        <w:jc w:val="left"/>
      </w:pPr>
    </w:p>
    <w:p w:rsidR="00F4233F" w:rsidRDefault="00F4233F" w:rsidP="00F4233F">
      <w:pPr>
        <w:widowControl/>
        <w:ind w:firstLine="0"/>
        <w:jc w:val="left"/>
      </w:pPr>
    </w:p>
    <w:p w:rsidR="00F4233F" w:rsidRDefault="00F4233F" w:rsidP="00F4233F">
      <w:pPr>
        <w:widowControl/>
        <w:ind w:firstLine="0"/>
        <w:jc w:val="left"/>
      </w:pPr>
    </w:p>
    <w:p w:rsidR="00F4233F" w:rsidRDefault="00F4233F" w:rsidP="00F4233F">
      <w:pPr>
        <w:widowControl/>
        <w:ind w:firstLine="0"/>
        <w:jc w:val="left"/>
      </w:pPr>
    </w:p>
    <w:p w:rsidR="00F4233F" w:rsidRDefault="00F4233F" w:rsidP="00F4233F">
      <w:pPr>
        <w:widowControl/>
        <w:ind w:firstLine="0"/>
        <w:jc w:val="left"/>
      </w:pPr>
    </w:p>
    <w:p w:rsidR="00F4233F" w:rsidRDefault="00F4233F" w:rsidP="00F4233F">
      <w:pPr>
        <w:widowControl/>
        <w:ind w:firstLine="0"/>
        <w:jc w:val="left"/>
      </w:pPr>
    </w:p>
    <w:p w:rsidR="00F4233F" w:rsidRDefault="00F4233F" w:rsidP="00F4233F">
      <w:pPr>
        <w:widowControl/>
        <w:ind w:firstLine="0"/>
        <w:jc w:val="left"/>
      </w:pPr>
      <w:r>
        <w:br w:type="page"/>
      </w:r>
    </w:p>
    <w:p w:rsidR="00F4233F" w:rsidRDefault="00F4233F" w:rsidP="00F4233F">
      <w:pPr>
        <w:widowControl/>
        <w:ind w:firstLine="0"/>
        <w:jc w:val="left"/>
        <w:rPr>
          <w:rFonts w:ascii="Calibri" w:hAnsi="Calibri" w:cs="Calibri"/>
          <w:b/>
          <w:szCs w:val="20"/>
        </w:rPr>
      </w:pPr>
      <w:r w:rsidRPr="00873F42">
        <w:rPr>
          <w:rFonts w:ascii="Calibri" w:hAnsi="Calibri" w:cs="Calibri"/>
          <w:b/>
        </w:rPr>
        <w:lastRenderedPageBreak/>
        <w:t>Supplementary</w:t>
      </w:r>
      <w:r w:rsidRPr="00D03C66">
        <w:rPr>
          <w:rFonts w:ascii="Calibri" w:hAnsi="Calibri" w:cs="Calibri"/>
          <w:b/>
        </w:rPr>
        <w:t xml:space="preserve"> </w:t>
      </w:r>
      <w:r>
        <w:rPr>
          <w:rFonts w:ascii="Calibri" w:hAnsi="Calibri" w:cs="Calibri"/>
          <w:b/>
        </w:rPr>
        <w:t xml:space="preserve">Table </w:t>
      </w:r>
      <w:r w:rsidRPr="009B4695">
        <w:rPr>
          <w:rFonts w:ascii="Calibri" w:hAnsi="Calibri" w:cs="Calibri"/>
          <w:b/>
          <w:szCs w:val="20"/>
        </w:rPr>
        <w:t>S2. The revised Bethesda Guideline (2004)</w:t>
      </w: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rPr>
          <w:rFonts w:ascii="Calibri" w:hAnsi="Calibri" w:cs="Calibri"/>
          <w:b/>
          <w:szCs w:val="20"/>
        </w:rPr>
      </w:pPr>
      <w:r>
        <w:rPr>
          <w:noProof/>
          <w:lang w:val="en-IN" w:eastAsia="en-IN"/>
        </w:rPr>
        <w:drawing>
          <wp:anchor distT="0" distB="0" distL="114300" distR="114300" simplePos="0" relativeHeight="251660288" behindDoc="0" locked="0" layoutInCell="1" allowOverlap="1">
            <wp:simplePos x="0" y="0"/>
            <wp:positionH relativeFrom="column">
              <wp:posOffset>0</wp:posOffset>
            </wp:positionH>
            <wp:positionV relativeFrom="paragraph">
              <wp:posOffset>-635</wp:posOffset>
            </wp:positionV>
            <wp:extent cx="4940652" cy="4080510"/>
            <wp:effectExtent l="0" t="0" r="0" b="0"/>
            <wp:wrapNone/>
            <wp:docPr id="550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 name="Picture 2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40652" cy="4080510"/>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w="9525">
                          <a:solidFill>
                            <a:srgbClr val="000000"/>
                          </a:solidFill>
                          <a:miter lim="800000"/>
                          <a:headEnd/>
                          <a:tailEnd/>
                        </a14:hiddenLine>
                      </a:ext>
                    </a:extLst>
                  </pic:spPr>
                </pic:pic>
              </a:graphicData>
            </a:graphic>
          </wp:anchor>
        </w:drawing>
      </w: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rPr>
          <w:rFonts w:ascii="Calibri" w:hAnsi="Calibri" w:cs="Calibri"/>
          <w:b/>
          <w:szCs w:val="20"/>
        </w:rPr>
      </w:pPr>
    </w:p>
    <w:p w:rsidR="00F4233F" w:rsidRDefault="00F4233F" w:rsidP="00F4233F">
      <w:pPr>
        <w:widowControl/>
        <w:ind w:firstLine="0"/>
        <w:jc w:val="left"/>
      </w:pPr>
      <w:r>
        <w:br w:type="page"/>
      </w:r>
    </w:p>
    <w:p w:rsidR="00F4233F" w:rsidRDefault="00F4233F" w:rsidP="00F4233F">
      <w:pPr>
        <w:widowControl/>
        <w:ind w:firstLine="0"/>
        <w:jc w:val="left"/>
        <w:rPr>
          <w:rFonts w:ascii="Calibri" w:hAnsi="Calibri" w:cs="Calibri"/>
          <w:b/>
          <w:szCs w:val="20"/>
        </w:rPr>
      </w:pPr>
      <w:r w:rsidRPr="00873F42">
        <w:rPr>
          <w:rFonts w:ascii="Calibri" w:hAnsi="Calibri" w:cs="Calibri"/>
          <w:b/>
        </w:rPr>
        <w:lastRenderedPageBreak/>
        <w:t>Supplementary</w:t>
      </w:r>
      <w:r w:rsidRPr="00D03C66">
        <w:rPr>
          <w:rFonts w:ascii="Calibri" w:hAnsi="Calibri" w:cs="Calibri"/>
          <w:b/>
        </w:rPr>
        <w:t xml:space="preserve"> </w:t>
      </w:r>
      <w:r>
        <w:rPr>
          <w:rFonts w:ascii="Calibri" w:hAnsi="Calibri" w:cs="Calibri"/>
          <w:b/>
        </w:rPr>
        <w:t xml:space="preserve">Table </w:t>
      </w:r>
      <w:r w:rsidRPr="009B4695">
        <w:rPr>
          <w:rFonts w:ascii="Calibri" w:hAnsi="Calibri" w:cs="Calibri"/>
          <w:b/>
          <w:szCs w:val="20"/>
        </w:rPr>
        <w:t>S</w:t>
      </w:r>
      <w:r>
        <w:rPr>
          <w:rFonts w:ascii="Calibri" w:hAnsi="Calibri" w:cs="Calibri"/>
          <w:b/>
          <w:szCs w:val="20"/>
        </w:rPr>
        <w:t>3</w:t>
      </w:r>
      <w:r w:rsidRPr="009B4695">
        <w:rPr>
          <w:rFonts w:ascii="Calibri" w:hAnsi="Calibri" w:cs="Calibri"/>
          <w:b/>
          <w:szCs w:val="20"/>
        </w:rPr>
        <w:t xml:space="preserve">. </w:t>
      </w:r>
      <w:r w:rsidRPr="00AA16FD">
        <w:rPr>
          <w:rFonts w:ascii="Calibri" w:hAnsi="Calibri" w:cs="Calibri"/>
          <w:b/>
          <w:szCs w:val="20"/>
        </w:rPr>
        <w:t>Approval status in Japan</w:t>
      </w:r>
    </w:p>
    <w:p w:rsidR="00F4233F" w:rsidRDefault="00F4233F" w:rsidP="00F4233F">
      <w:pPr>
        <w:widowControl/>
        <w:ind w:firstLine="0"/>
        <w:jc w:val="left"/>
      </w:pPr>
    </w:p>
    <w:tbl>
      <w:tblPr>
        <w:tblStyle w:val="TableGrid"/>
        <w:tblW w:w="8642" w:type="dxa"/>
        <w:tblLook w:val="04A0"/>
      </w:tblPr>
      <w:tblGrid>
        <w:gridCol w:w="2122"/>
        <w:gridCol w:w="6520"/>
      </w:tblGrid>
      <w:tr w:rsidR="00F4233F" w:rsidRPr="00AA16FD" w:rsidTr="00B342E0">
        <w:tc>
          <w:tcPr>
            <w:tcW w:w="2122" w:type="dxa"/>
            <w:shd w:val="clear" w:color="auto" w:fill="FFCCFF"/>
          </w:tcPr>
          <w:p w:rsidR="00F4233F" w:rsidRPr="00AA16FD" w:rsidRDefault="00F4233F" w:rsidP="00B342E0">
            <w:pPr>
              <w:ind w:firstLine="0"/>
              <w:rPr>
                <w:rFonts w:ascii="Calibri" w:hAnsi="Calibri"/>
                <w:b/>
                <w:sz w:val="20"/>
                <w:szCs w:val="20"/>
              </w:rPr>
            </w:pPr>
            <w:r w:rsidRPr="00AA16FD">
              <w:rPr>
                <w:rFonts w:ascii="Calibri" w:hAnsi="Calibri" w:cs="Times New Roman"/>
                <w:b/>
                <w:sz w:val="20"/>
                <w:szCs w:val="20"/>
              </w:rPr>
              <w:t>Drug</w:t>
            </w:r>
          </w:p>
        </w:tc>
        <w:tc>
          <w:tcPr>
            <w:tcW w:w="6520" w:type="dxa"/>
            <w:shd w:val="clear" w:color="auto" w:fill="FFCCFF"/>
          </w:tcPr>
          <w:p w:rsidR="00F4233F" w:rsidRPr="00AA16FD" w:rsidRDefault="00F4233F" w:rsidP="00B342E0">
            <w:pPr>
              <w:ind w:firstLine="0"/>
              <w:rPr>
                <w:rFonts w:ascii="Calibri" w:hAnsi="Calibri"/>
                <w:b/>
                <w:sz w:val="20"/>
                <w:szCs w:val="20"/>
              </w:rPr>
            </w:pPr>
            <w:r w:rsidRPr="00AA16FD">
              <w:rPr>
                <w:rFonts w:ascii="Calibri" w:hAnsi="Calibri" w:cs="Times New Roman"/>
                <w:b/>
                <w:sz w:val="20"/>
                <w:szCs w:val="20"/>
              </w:rPr>
              <w:t>INDICATIONS AND USAGE</w:t>
            </w:r>
          </w:p>
        </w:tc>
      </w:tr>
      <w:tr w:rsidR="00F4233F" w:rsidRPr="00AA16FD" w:rsidTr="00B342E0">
        <w:tc>
          <w:tcPr>
            <w:tcW w:w="2122" w:type="dxa"/>
            <w:shd w:val="clear" w:color="auto" w:fill="F2F2F2" w:themeFill="background1" w:themeFillShade="F2"/>
          </w:tcPr>
          <w:p w:rsidR="00F4233F" w:rsidRPr="00AA16FD" w:rsidRDefault="00F4233F" w:rsidP="00B342E0">
            <w:pPr>
              <w:ind w:firstLine="0"/>
              <w:rPr>
                <w:rFonts w:ascii="Calibri" w:hAnsi="Calibri"/>
                <w:b/>
                <w:sz w:val="20"/>
                <w:szCs w:val="20"/>
              </w:rPr>
            </w:pPr>
            <w:r w:rsidRPr="00AA16FD">
              <w:rPr>
                <w:rFonts w:ascii="Calibri" w:hAnsi="Calibri" w:cs="Times New Roman"/>
                <w:b/>
                <w:sz w:val="20"/>
                <w:szCs w:val="20"/>
              </w:rPr>
              <w:t>Pembrolizumab</w:t>
            </w:r>
            <w:r w:rsidRPr="00AA16FD" w:rsidDel="00292920">
              <w:rPr>
                <w:rFonts w:ascii="Calibri" w:hAnsi="Calibri" w:cs="Times New Roman"/>
                <w:b/>
                <w:sz w:val="20"/>
                <w:szCs w:val="20"/>
              </w:rPr>
              <w:t xml:space="preserve"> </w:t>
            </w:r>
            <w:r w:rsidRPr="00AA16FD">
              <w:rPr>
                <w:rFonts w:ascii="Calibri" w:eastAsia="MS Mincho" w:hAnsi="Calibri" w:cs="Times New Roman"/>
                <w:b/>
                <w:sz w:val="20"/>
                <w:szCs w:val="20"/>
              </w:rPr>
              <w:t>(</w:t>
            </w:r>
            <w:r w:rsidRPr="00AA16FD">
              <w:rPr>
                <w:rFonts w:ascii="Calibri" w:hAnsi="Calibri" w:cs="Times New Roman"/>
                <w:sz w:val="20"/>
                <w:szCs w:val="20"/>
              </w:rPr>
              <w:t>KEYTRUDA®</w:t>
            </w:r>
            <w:r w:rsidRPr="00AA16FD">
              <w:rPr>
                <w:rFonts w:ascii="Calibri" w:eastAsia="MS Mincho" w:hAnsi="Calibri" w:cs="Times New Roman"/>
                <w:b/>
                <w:sz w:val="20"/>
                <w:szCs w:val="20"/>
              </w:rPr>
              <w:t>)</w:t>
            </w:r>
          </w:p>
        </w:tc>
        <w:tc>
          <w:tcPr>
            <w:tcW w:w="6520" w:type="dxa"/>
          </w:tcPr>
          <w:p w:rsidR="00F4233F" w:rsidRPr="00AA16FD" w:rsidRDefault="00F4233F" w:rsidP="00B342E0">
            <w:pPr>
              <w:ind w:firstLine="0"/>
              <w:rPr>
                <w:rFonts w:ascii="Calibri" w:hAnsi="Calibri" w:cs="Times New Roman"/>
                <w:b/>
                <w:sz w:val="20"/>
                <w:szCs w:val="20"/>
              </w:rPr>
            </w:pPr>
            <w:r w:rsidRPr="00AA16FD">
              <w:rPr>
                <w:rFonts w:ascii="Calibri" w:hAnsi="Calibri" w:cs="Times New Roman"/>
                <w:b/>
                <w:sz w:val="20"/>
                <w:szCs w:val="20"/>
              </w:rPr>
              <w:t>INDICATIONS AND USAGE</w:t>
            </w:r>
          </w:p>
          <w:p w:rsidR="00F4233F" w:rsidRPr="00AA16FD" w:rsidRDefault="00F4233F" w:rsidP="00B342E0">
            <w:pPr>
              <w:ind w:firstLine="0"/>
              <w:rPr>
                <w:rFonts w:ascii="Calibri" w:eastAsia="MS Mincho" w:hAnsi="Calibri" w:cs="Times New Roman"/>
                <w:b/>
                <w:sz w:val="20"/>
                <w:szCs w:val="20"/>
              </w:rPr>
            </w:pPr>
            <w:r w:rsidRPr="00AA16FD">
              <w:rPr>
                <w:rFonts w:ascii="Calibri" w:hAnsi="Calibri" w:cs="Times New Roman"/>
                <w:sz w:val="20"/>
                <w:szCs w:val="20"/>
              </w:rPr>
              <w:t>KEYTRUDA is indicated for the treatment of adult patients with advanced or recurrent MSI-H solid tumors that have progressed following chemotherapy, if refractory or intolerant to standard therapies.</w:t>
            </w:r>
          </w:p>
          <w:p w:rsidR="00F4233F" w:rsidRPr="00AA16FD" w:rsidRDefault="00F4233F" w:rsidP="00B342E0">
            <w:pPr>
              <w:ind w:firstLine="0"/>
              <w:rPr>
                <w:rFonts w:ascii="Calibri" w:eastAsia="MS Mincho" w:hAnsi="Calibri" w:cs="Times New Roman"/>
                <w:b/>
                <w:sz w:val="20"/>
                <w:szCs w:val="20"/>
              </w:rPr>
            </w:pPr>
          </w:p>
          <w:p w:rsidR="00F4233F" w:rsidRPr="00AA16FD" w:rsidRDefault="00F4233F" w:rsidP="00B342E0">
            <w:pPr>
              <w:ind w:firstLine="0"/>
              <w:rPr>
                <w:rFonts w:ascii="Calibri" w:eastAsia="MS Mincho" w:hAnsi="Calibri" w:cs="Times New Roman"/>
                <w:b/>
                <w:sz w:val="20"/>
                <w:szCs w:val="20"/>
              </w:rPr>
            </w:pPr>
            <w:r w:rsidRPr="00AA16FD">
              <w:rPr>
                <w:rFonts w:ascii="Calibri" w:eastAsia="MS Mincho" w:hAnsi="Calibri" w:cs="Times New Roman"/>
                <w:b/>
                <w:sz w:val="20"/>
                <w:szCs w:val="20"/>
              </w:rPr>
              <w:t>Note</w:t>
            </w:r>
          </w:p>
          <w:p w:rsidR="00F4233F" w:rsidRPr="00AA16FD" w:rsidRDefault="00F4233F" w:rsidP="00B342E0">
            <w:pPr>
              <w:ind w:firstLine="0"/>
              <w:rPr>
                <w:rFonts w:ascii="Calibri" w:hAnsi="Calibri"/>
                <w:sz w:val="20"/>
                <w:szCs w:val="20"/>
              </w:rPr>
            </w:pPr>
            <w:r w:rsidRPr="00AA16FD">
              <w:rPr>
                <w:rFonts w:ascii="Calibri" w:eastAsia="MS Mincho" w:hAnsi="Calibri" w:cs="Times New Roman"/>
                <w:sz w:val="20"/>
                <w:szCs w:val="20"/>
              </w:rPr>
              <w:t xml:space="preserve">1. </w:t>
            </w:r>
            <w:r w:rsidRPr="00AA16FD">
              <w:rPr>
                <w:rFonts w:ascii="Calibri" w:hAnsi="Calibri" w:cs="Times New Roman"/>
                <w:sz w:val="20"/>
                <w:szCs w:val="20"/>
              </w:rPr>
              <w:t xml:space="preserve">KEYTRUDA should be administered to patients with advanced or recurrent MSI-H solid tumors </w:t>
            </w:r>
            <w:r w:rsidRPr="00AA16FD">
              <w:rPr>
                <w:rFonts w:ascii="Calibri" w:hAnsi="Calibri"/>
                <w:sz w:val="20"/>
                <w:szCs w:val="20"/>
              </w:rPr>
              <w:t>based on the result of a companion diagnostic, FALCO MSI testing. Moreover, t</w:t>
            </w:r>
            <w:r w:rsidRPr="00AA16FD">
              <w:rPr>
                <w:rFonts w:ascii="Calibri" w:hAnsi="Calibri" w:cs="Times New Roman"/>
                <w:sz w:val="20"/>
                <w:szCs w:val="20"/>
              </w:rPr>
              <w:t>he test should be carried out in an environment that can ensure technical accuracy and the quality of the results.</w:t>
            </w:r>
          </w:p>
          <w:p w:rsidR="00F4233F" w:rsidRPr="00AA16FD" w:rsidRDefault="00F4233F" w:rsidP="00B342E0">
            <w:pPr>
              <w:ind w:firstLine="0"/>
              <w:rPr>
                <w:rFonts w:ascii="Calibri" w:hAnsi="Calibri" w:cs="Times New Roman"/>
                <w:sz w:val="20"/>
                <w:szCs w:val="20"/>
              </w:rPr>
            </w:pPr>
            <w:r w:rsidRPr="00AA16FD">
              <w:rPr>
                <w:rFonts w:ascii="Calibri" w:eastAsia="MS Mincho" w:hAnsi="Calibri" w:cs="Times New Roman"/>
                <w:sz w:val="20"/>
                <w:szCs w:val="20"/>
              </w:rPr>
              <w:t xml:space="preserve">2. </w:t>
            </w:r>
            <w:r w:rsidRPr="00AA16FD">
              <w:rPr>
                <w:rFonts w:ascii="Calibri" w:hAnsi="Calibri" w:cs="Times New Roman"/>
                <w:sz w:val="20"/>
                <w:szCs w:val="20"/>
              </w:rPr>
              <w:t>The safety and effectiveness of KEYTRUDA in patients with MSI-H colorectal cancers that have not progressed following treatment with a fluoropyrimidine, oxaliplatin, and irinotecan have not been established.</w:t>
            </w:r>
          </w:p>
          <w:p w:rsidR="00F4233F" w:rsidRPr="00AA16FD" w:rsidRDefault="00F4233F" w:rsidP="00B342E0">
            <w:pPr>
              <w:ind w:firstLine="0"/>
              <w:rPr>
                <w:rFonts w:ascii="Calibri" w:hAnsi="Calibri" w:cs="Times New Roman"/>
                <w:sz w:val="20"/>
                <w:szCs w:val="20"/>
              </w:rPr>
            </w:pPr>
            <w:r w:rsidRPr="00AA16FD">
              <w:rPr>
                <w:rFonts w:ascii="Calibri" w:eastAsia="MS Mincho" w:hAnsi="Calibri" w:cs="Times New Roman"/>
                <w:sz w:val="20"/>
                <w:szCs w:val="20"/>
              </w:rPr>
              <w:t xml:space="preserve">3. </w:t>
            </w:r>
            <w:r w:rsidRPr="00AA16FD">
              <w:rPr>
                <w:rFonts w:ascii="Calibri" w:hAnsi="Calibri" w:cs="Times New Roman"/>
                <w:sz w:val="20"/>
                <w:szCs w:val="20"/>
              </w:rPr>
              <w:t xml:space="preserve">The safety and effectiveness of KEYTRUDA as first line treatment in patients with MSI-H colorectal cancers have not been established. </w:t>
            </w:r>
          </w:p>
          <w:p w:rsidR="00F4233F" w:rsidRPr="00AA16FD" w:rsidRDefault="00F4233F" w:rsidP="00B342E0">
            <w:pPr>
              <w:ind w:firstLine="0"/>
              <w:rPr>
                <w:rFonts w:ascii="Calibri" w:hAnsi="Calibri" w:cs="Times New Roman"/>
                <w:sz w:val="20"/>
                <w:szCs w:val="20"/>
              </w:rPr>
            </w:pPr>
            <w:r w:rsidRPr="00AA16FD">
              <w:rPr>
                <w:rFonts w:ascii="Calibri" w:hAnsi="Calibri" w:cs="Times New Roman"/>
                <w:sz w:val="20"/>
                <w:szCs w:val="20"/>
              </w:rPr>
              <w:t>4. The safety and effectiveness of KEYTRUDA as adjuvant treatment in patients with MSI-H solid tumors have not been established.</w:t>
            </w:r>
          </w:p>
          <w:p w:rsidR="00F4233F" w:rsidRPr="00AA16FD" w:rsidRDefault="00F4233F" w:rsidP="00B342E0">
            <w:pPr>
              <w:ind w:firstLine="0"/>
              <w:rPr>
                <w:rFonts w:ascii="Calibri" w:eastAsia="MS Mincho" w:hAnsi="Calibri" w:cs="Times New Roman"/>
                <w:sz w:val="20"/>
                <w:szCs w:val="20"/>
              </w:rPr>
            </w:pPr>
            <w:r w:rsidRPr="00AA16FD">
              <w:rPr>
                <w:rFonts w:ascii="Calibri" w:eastAsia="MS Mincho" w:hAnsi="Calibri" w:cs="Times New Roman"/>
                <w:sz w:val="20"/>
                <w:szCs w:val="20"/>
              </w:rPr>
              <w:t>5. The implementation of treatment even aside from the use of this drug should be carefully considered and intended patients should be selected with clear understanding of cancer type that included in clinical trials</w:t>
            </w:r>
            <w:r w:rsidRPr="00AA16FD">
              <w:rPr>
                <w:rFonts w:ascii="Calibri" w:hAnsi="Calibri" w:cs="Times New Roman"/>
                <w:sz w:val="20"/>
                <w:szCs w:val="20"/>
              </w:rPr>
              <w:t xml:space="preserve"> and the safety and effectiveness of this drug.</w:t>
            </w:r>
          </w:p>
          <w:p w:rsidR="00F4233F" w:rsidRPr="00AA16FD" w:rsidRDefault="00F4233F" w:rsidP="00B342E0">
            <w:pPr>
              <w:ind w:firstLine="0"/>
              <w:rPr>
                <w:rFonts w:ascii="Calibri" w:eastAsia="MS Mincho" w:hAnsi="Calibri" w:cs="Times New Roman"/>
                <w:sz w:val="20"/>
                <w:szCs w:val="20"/>
              </w:rPr>
            </w:pPr>
          </w:p>
          <w:p w:rsidR="00F4233F" w:rsidRPr="00AA16FD" w:rsidRDefault="00F4233F" w:rsidP="00B342E0">
            <w:pPr>
              <w:ind w:firstLine="0"/>
              <w:rPr>
                <w:rFonts w:ascii="Calibri" w:hAnsi="Calibri" w:cs="Times New Roman"/>
                <w:b/>
                <w:sz w:val="20"/>
                <w:szCs w:val="20"/>
              </w:rPr>
            </w:pPr>
            <w:r w:rsidRPr="00AA16FD">
              <w:rPr>
                <w:rFonts w:ascii="Calibri" w:hAnsi="Calibri" w:cs="Times New Roman"/>
                <w:b/>
                <w:sz w:val="20"/>
                <w:szCs w:val="20"/>
              </w:rPr>
              <w:t>DOSAGE AND ADMINISTRATION</w:t>
            </w:r>
          </w:p>
          <w:p w:rsidR="00F4233F" w:rsidRPr="00AA16FD" w:rsidRDefault="00F4233F" w:rsidP="00B342E0">
            <w:pPr>
              <w:ind w:firstLine="0"/>
              <w:rPr>
                <w:rFonts w:ascii="Calibri" w:hAnsi="Calibri" w:cs="Times New Roman"/>
                <w:sz w:val="20"/>
                <w:szCs w:val="20"/>
              </w:rPr>
            </w:pPr>
            <w:r>
              <w:rPr>
                <w:rFonts w:ascii="Calibri" w:hAnsi="Calibri" w:cs="Times New Roman" w:hint="eastAsia"/>
                <w:sz w:val="20"/>
                <w:szCs w:val="20"/>
              </w:rPr>
              <w:t>・</w:t>
            </w:r>
            <w:r w:rsidRPr="00AA16FD">
              <w:rPr>
                <w:rFonts w:ascii="Calibri" w:hAnsi="Calibri" w:cs="Times New Roman"/>
                <w:sz w:val="20"/>
                <w:szCs w:val="20"/>
              </w:rPr>
              <w:t>MSI-H Cancer: 200 mg every 3 weeks for adults.</w:t>
            </w:r>
          </w:p>
          <w:p w:rsidR="00F4233F" w:rsidRPr="00AA16FD" w:rsidRDefault="00F4233F" w:rsidP="00B342E0">
            <w:pPr>
              <w:ind w:firstLine="0"/>
              <w:rPr>
                <w:rFonts w:ascii="Calibri" w:eastAsia="MS Mincho" w:hAnsi="Calibri" w:cs="Times New Roman"/>
                <w:sz w:val="20"/>
                <w:szCs w:val="20"/>
              </w:rPr>
            </w:pPr>
            <w:r w:rsidRPr="00AA16FD">
              <w:rPr>
                <w:rFonts w:ascii="Calibri" w:hAnsi="Calibri" w:cs="Times New Roman"/>
                <w:sz w:val="20"/>
                <w:szCs w:val="20"/>
              </w:rPr>
              <w:t>Administer KEYTRUDA as an intravenous infusion over 30 minutes.</w:t>
            </w:r>
          </w:p>
          <w:p w:rsidR="00F4233F" w:rsidRPr="00AA16FD" w:rsidRDefault="00F4233F" w:rsidP="00B342E0">
            <w:pPr>
              <w:ind w:firstLine="0"/>
              <w:rPr>
                <w:rFonts w:ascii="Calibri" w:hAnsi="Calibri"/>
                <w:b/>
                <w:sz w:val="20"/>
                <w:szCs w:val="20"/>
              </w:rPr>
            </w:pPr>
          </w:p>
        </w:tc>
      </w:tr>
    </w:tbl>
    <w:p w:rsidR="00F4233F" w:rsidRDefault="00F4233F" w:rsidP="00F4233F">
      <w:pPr>
        <w:widowControl/>
        <w:ind w:firstLine="0"/>
        <w:jc w:val="left"/>
      </w:pPr>
    </w:p>
    <w:p w:rsidR="00F4233F" w:rsidRDefault="00F4233F" w:rsidP="00F4233F">
      <w:pPr>
        <w:widowControl/>
        <w:ind w:firstLine="0"/>
        <w:jc w:val="left"/>
      </w:pPr>
      <w:r>
        <w:br w:type="page"/>
      </w:r>
    </w:p>
    <w:p w:rsidR="00F4233F" w:rsidRDefault="00F4233F" w:rsidP="00F4233F">
      <w:pPr>
        <w:widowControl/>
        <w:ind w:firstLine="0"/>
        <w:jc w:val="left"/>
        <w:rPr>
          <w:rFonts w:ascii="Calibri" w:hAnsi="Calibri" w:cs="Calibri"/>
          <w:b/>
          <w:szCs w:val="20"/>
        </w:rPr>
      </w:pPr>
      <w:r w:rsidRPr="00873F42">
        <w:rPr>
          <w:rFonts w:ascii="Calibri" w:hAnsi="Calibri" w:cs="Calibri"/>
          <w:b/>
        </w:rPr>
        <w:lastRenderedPageBreak/>
        <w:t>Supplementary</w:t>
      </w:r>
      <w:r w:rsidRPr="00D03C66">
        <w:rPr>
          <w:rFonts w:ascii="Calibri" w:hAnsi="Calibri" w:cs="Calibri"/>
          <w:b/>
        </w:rPr>
        <w:t xml:space="preserve"> </w:t>
      </w:r>
      <w:r>
        <w:rPr>
          <w:rFonts w:ascii="Calibri" w:hAnsi="Calibri" w:cs="Calibri"/>
          <w:b/>
        </w:rPr>
        <w:t xml:space="preserve">Table </w:t>
      </w:r>
      <w:r w:rsidRPr="009B4695">
        <w:rPr>
          <w:rFonts w:ascii="Calibri" w:hAnsi="Calibri" w:cs="Calibri"/>
          <w:b/>
          <w:szCs w:val="20"/>
        </w:rPr>
        <w:t>S</w:t>
      </w:r>
      <w:r>
        <w:rPr>
          <w:rFonts w:ascii="Calibri" w:hAnsi="Calibri" w:cs="Calibri" w:hint="eastAsia"/>
          <w:b/>
          <w:szCs w:val="20"/>
        </w:rPr>
        <w:t>4</w:t>
      </w:r>
      <w:r w:rsidRPr="009B4695">
        <w:rPr>
          <w:rFonts w:ascii="Calibri" w:hAnsi="Calibri" w:cs="Calibri"/>
          <w:b/>
          <w:szCs w:val="20"/>
        </w:rPr>
        <w:t xml:space="preserve">. </w:t>
      </w:r>
      <w:r w:rsidRPr="00AA16FD">
        <w:rPr>
          <w:rFonts w:ascii="Calibri" w:hAnsi="Calibri" w:cs="Calibri"/>
          <w:b/>
          <w:szCs w:val="20"/>
        </w:rPr>
        <w:t xml:space="preserve">Approval status </w:t>
      </w:r>
      <w:r>
        <w:rPr>
          <w:rFonts w:ascii="Calibri" w:hAnsi="Calibri" w:cs="Calibri"/>
          <w:b/>
          <w:szCs w:val="20"/>
        </w:rPr>
        <w:t>by FDA</w:t>
      </w:r>
    </w:p>
    <w:p w:rsidR="00F4233F" w:rsidRDefault="00F4233F" w:rsidP="00F4233F">
      <w:pPr>
        <w:widowControl/>
        <w:ind w:firstLine="0"/>
        <w:jc w:val="left"/>
      </w:pPr>
    </w:p>
    <w:tbl>
      <w:tblPr>
        <w:tblStyle w:val="TableGrid"/>
        <w:tblW w:w="8494" w:type="dxa"/>
        <w:tblLook w:val="04A0"/>
      </w:tblPr>
      <w:tblGrid>
        <w:gridCol w:w="2122"/>
        <w:gridCol w:w="6372"/>
      </w:tblGrid>
      <w:tr w:rsidR="00F4233F" w:rsidRPr="00AA16FD" w:rsidTr="00B342E0">
        <w:tc>
          <w:tcPr>
            <w:tcW w:w="2122" w:type="dxa"/>
            <w:shd w:val="clear" w:color="auto" w:fill="FFCCFF"/>
          </w:tcPr>
          <w:p w:rsidR="00F4233F" w:rsidRPr="00AA16FD" w:rsidRDefault="00F4233F" w:rsidP="00B342E0">
            <w:pPr>
              <w:ind w:firstLine="0"/>
              <w:rPr>
                <w:rFonts w:ascii="Calibri" w:hAnsi="Calibri"/>
                <w:b/>
                <w:sz w:val="20"/>
                <w:szCs w:val="20"/>
              </w:rPr>
            </w:pPr>
            <w:r w:rsidRPr="00AA16FD">
              <w:rPr>
                <w:rFonts w:ascii="Calibri" w:hAnsi="Calibri" w:cs="Times New Roman"/>
                <w:b/>
                <w:sz w:val="20"/>
                <w:szCs w:val="20"/>
              </w:rPr>
              <w:t>Drug</w:t>
            </w:r>
          </w:p>
        </w:tc>
        <w:tc>
          <w:tcPr>
            <w:tcW w:w="6372" w:type="dxa"/>
            <w:shd w:val="clear" w:color="auto" w:fill="FFCCFF"/>
          </w:tcPr>
          <w:p w:rsidR="00F4233F" w:rsidRPr="00AA16FD" w:rsidRDefault="00F4233F" w:rsidP="00B342E0">
            <w:pPr>
              <w:ind w:firstLine="0"/>
              <w:rPr>
                <w:rFonts w:ascii="Calibri" w:hAnsi="Calibri"/>
                <w:b/>
                <w:sz w:val="20"/>
                <w:szCs w:val="20"/>
              </w:rPr>
            </w:pPr>
            <w:r w:rsidRPr="00AA16FD">
              <w:rPr>
                <w:rFonts w:ascii="Calibri" w:hAnsi="Calibri" w:cs="Times New Roman"/>
                <w:b/>
                <w:sz w:val="20"/>
                <w:szCs w:val="20"/>
              </w:rPr>
              <w:t>INDICATIONS AND USAGE</w:t>
            </w:r>
          </w:p>
        </w:tc>
      </w:tr>
      <w:tr w:rsidR="00F4233F" w:rsidRPr="00AA16FD" w:rsidTr="00B342E0">
        <w:tc>
          <w:tcPr>
            <w:tcW w:w="2122" w:type="dxa"/>
            <w:shd w:val="clear" w:color="auto" w:fill="F2F2F2" w:themeFill="background1" w:themeFillShade="F2"/>
          </w:tcPr>
          <w:p w:rsidR="00F4233F" w:rsidRPr="00AA16FD" w:rsidRDefault="00F4233F" w:rsidP="00B342E0">
            <w:pPr>
              <w:ind w:firstLine="0"/>
              <w:rPr>
                <w:rFonts w:ascii="Calibri" w:hAnsi="Calibri"/>
                <w:b/>
                <w:sz w:val="20"/>
                <w:szCs w:val="20"/>
              </w:rPr>
            </w:pPr>
            <w:r w:rsidRPr="00AA16FD">
              <w:rPr>
                <w:rFonts w:ascii="Calibri" w:hAnsi="Calibri" w:cs="Times New Roman"/>
                <w:b/>
                <w:sz w:val="20"/>
                <w:szCs w:val="20"/>
              </w:rPr>
              <w:t>Pembrolizumab</w:t>
            </w:r>
            <w:r w:rsidRPr="00AA16FD" w:rsidDel="00292920">
              <w:rPr>
                <w:rFonts w:ascii="Calibri" w:hAnsi="Calibri" w:cs="Times New Roman"/>
                <w:b/>
                <w:sz w:val="20"/>
                <w:szCs w:val="20"/>
              </w:rPr>
              <w:t xml:space="preserve"> </w:t>
            </w:r>
            <w:r w:rsidRPr="00AA16FD">
              <w:rPr>
                <w:rFonts w:ascii="Calibri" w:eastAsia="MS Mincho" w:hAnsi="Calibri" w:cs="Times New Roman"/>
                <w:b/>
                <w:sz w:val="20"/>
                <w:szCs w:val="20"/>
              </w:rPr>
              <w:t>(</w:t>
            </w:r>
            <w:r w:rsidRPr="00AA16FD">
              <w:rPr>
                <w:rFonts w:ascii="Calibri" w:hAnsi="Calibri" w:cs="Times New Roman"/>
                <w:sz w:val="20"/>
                <w:szCs w:val="20"/>
              </w:rPr>
              <w:t>KEYTRUDA®</w:t>
            </w:r>
            <w:r w:rsidRPr="00AA16FD">
              <w:rPr>
                <w:rFonts w:ascii="Calibri" w:eastAsia="MS Mincho" w:hAnsi="Calibri" w:cs="Times New Roman"/>
                <w:b/>
                <w:sz w:val="20"/>
                <w:szCs w:val="20"/>
              </w:rPr>
              <w:t>)</w:t>
            </w:r>
          </w:p>
        </w:tc>
        <w:tc>
          <w:tcPr>
            <w:tcW w:w="6372" w:type="dxa"/>
          </w:tcPr>
          <w:p w:rsidR="00F4233F" w:rsidRPr="00AA16FD" w:rsidRDefault="00F4233F" w:rsidP="00B342E0">
            <w:pPr>
              <w:ind w:firstLine="0"/>
              <w:rPr>
                <w:rFonts w:ascii="Calibri" w:hAnsi="Calibri"/>
                <w:b/>
                <w:sz w:val="20"/>
                <w:szCs w:val="20"/>
              </w:rPr>
            </w:pPr>
            <w:r w:rsidRPr="00AA16FD">
              <w:rPr>
                <w:rFonts w:ascii="Calibri" w:hAnsi="Calibri"/>
                <w:b/>
                <w:sz w:val="20"/>
                <w:szCs w:val="20"/>
              </w:rPr>
              <w:t>INDICATIONS AND USAGE</w:t>
            </w:r>
          </w:p>
          <w:p w:rsidR="00F4233F" w:rsidRPr="00AA16FD" w:rsidRDefault="00F4233F" w:rsidP="00B342E0">
            <w:pPr>
              <w:ind w:firstLine="0"/>
              <w:rPr>
                <w:rFonts w:ascii="Calibri" w:hAnsi="Calibri"/>
                <w:sz w:val="20"/>
                <w:szCs w:val="20"/>
              </w:rPr>
            </w:pPr>
            <w:r w:rsidRPr="00AA16FD">
              <w:rPr>
                <w:rFonts w:ascii="Calibri" w:hAnsi="Calibri"/>
                <w:sz w:val="20"/>
                <w:szCs w:val="20"/>
              </w:rPr>
              <w:t>KEYTRUDA is indicated for the treatment of adult and pediatric patients with unresectable or metastatic, microsatellite instability-high (MSI-H) or mismatch repair deficient</w:t>
            </w:r>
          </w:p>
          <w:p w:rsidR="00F4233F" w:rsidRPr="00AA16FD" w:rsidRDefault="00F4233F" w:rsidP="00B342E0">
            <w:pPr>
              <w:ind w:firstLine="0"/>
              <w:rPr>
                <w:rFonts w:ascii="Calibri" w:hAnsi="Calibri"/>
                <w:sz w:val="20"/>
                <w:szCs w:val="20"/>
              </w:rPr>
            </w:pPr>
            <w:r>
              <w:rPr>
                <w:rFonts w:ascii="Calibri" w:hAnsi="Calibri" w:hint="eastAsia"/>
                <w:sz w:val="20"/>
                <w:szCs w:val="20"/>
              </w:rPr>
              <w:t>・</w:t>
            </w:r>
            <w:r w:rsidRPr="00AA16FD">
              <w:rPr>
                <w:rFonts w:ascii="Calibri" w:hAnsi="Calibri"/>
                <w:sz w:val="20"/>
                <w:szCs w:val="20"/>
              </w:rPr>
              <w:t>solid tumors that have progressed following prior treatment and who have no satisfactory alternative treatment options, or</w:t>
            </w:r>
          </w:p>
          <w:p w:rsidR="00F4233F" w:rsidRPr="00AA16FD" w:rsidRDefault="00F4233F" w:rsidP="00B342E0">
            <w:pPr>
              <w:ind w:firstLine="0"/>
              <w:rPr>
                <w:rFonts w:ascii="Calibri" w:hAnsi="Calibri"/>
                <w:sz w:val="20"/>
                <w:szCs w:val="20"/>
              </w:rPr>
            </w:pPr>
            <w:r>
              <w:rPr>
                <w:rFonts w:ascii="Calibri" w:hAnsi="Calibri" w:hint="eastAsia"/>
                <w:sz w:val="20"/>
                <w:szCs w:val="20"/>
              </w:rPr>
              <w:t>・</w:t>
            </w:r>
            <w:r w:rsidRPr="00AA16FD">
              <w:rPr>
                <w:rFonts w:ascii="Calibri" w:hAnsi="Calibri"/>
                <w:sz w:val="20"/>
                <w:szCs w:val="20"/>
              </w:rPr>
              <w:t>colorectal cancer that has progressed following treatment with a fluoropyrimidine, oxaliplatin, and irinotecan.</w:t>
            </w:r>
          </w:p>
          <w:p w:rsidR="00F4233F" w:rsidRPr="00AA16FD" w:rsidRDefault="00F4233F" w:rsidP="00B342E0">
            <w:pPr>
              <w:pStyle w:val="ListParagraph"/>
              <w:ind w:leftChars="0" w:left="420"/>
              <w:rPr>
                <w:rFonts w:ascii="Calibri" w:hAnsi="Calibri"/>
                <w:sz w:val="20"/>
                <w:szCs w:val="20"/>
              </w:rPr>
            </w:pPr>
          </w:p>
          <w:p w:rsidR="00F4233F" w:rsidRPr="00AA16FD" w:rsidRDefault="00F4233F" w:rsidP="00B342E0">
            <w:pPr>
              <w:ind w:firstLine="0"/>
              <w:rPr>
                <w:rFonts w:ascii="Calibri" w:hAnsi="Calibri"/>
                <w:sz w:val="20"/>
                <w:szCs w:val="20"/>
              </w:rPr>
            </w:pPr>
            <w:r w:rsidRPr="00AA16FD">
              <w:rPr>
                <w:rFonts w:ascii="Calibri" w:hAnsi="Calibri"/>
                <w:sz w:val="20"/>
                <w:szCs w:val="20"/>
              </w:rPr>
              <w:t>This indication is approved under accelerated approval based on tumor response rate and durability of response. Continued approval for this indication may be contingent upon verification and description of clinical benefit in the confirmatory trials.</w:t>
            </w:r>
          </w:p>
          <w:p w:rsidR="00F4233F" w:rsidRPr="00AA16FD" w:rsidRDefault="00F4233F" w:rsidP="00B342E0">
            <w:pPr>
              <w:ind w:firstLine="0"/>
              <w:rPr>
                <w:rFonts w:ascii="Calibri" w:hAnsi="Calibri"/>
                <w:sz w:val="20"/>
                <w:szCs w:val="20"/>
              </w:rPr>
            </w:pPr>
          </w:p>
          <w:p w:rsidR="00F4233F" w:rsidRPr="00AA16FD" w:rsidRDefault="00F4233F" w:rsidP="00B342E0">
            <w:pPr>
              <w:ind w:firstLine="0"/>
              <w:rPr>
                <w:rFonts w:ascii="Calibri" w:hAnsi="Calibri"/>
                <w:sz w:val="20"/>
                <w:szCs w:val="20"/>
              </w:rPr>
            </w:pPr>
            <w:r w:rsidRPr="00AA16FD">
              <w:rPr>
                <w:rFonts w:ascii="Calibri" w:hAnsi="Calibri"/>
                <w:sz w:val="20"/>
                <w:szCs w:val="20"/>
              </w:rPr>
              <w:t>Limitations of Use: The safety and effectiveness of KEYTRUDA in pediatric patients with MSI-H central nervous system cancers have not been established.</w:t>
            </w:r>
          </w:p>
          <w:p w:rsidR="00F4233F" w:rsidRPr="00AA16FD" w:rsidRDefault="00F4233F" w:rsidP="00B342E0">
            <w:pPr>
              <w:ind w:firstLine="0"/>
              <w:rPr>
                <w:rFonts w:ascii="Calibri" w:hAnsi="Calibri"/>
                <w:sz w:val="20"/>
                <w:szCs w:val="20"/>
              </w:rPr>
            </w:pPr>
          </w:p>
          <w:p w:rsidR="00F4233F" w:rsidRPr="00AA16FD" w:rsidRDefault="00F4233F" w:rsidP="00B342E0">
            <w:pPr>
              <w:ind w:firstLine="0"/>
              <w:rPr>
                <w:rFonts w:ascii="Calibri" w:hAnsi="Calibri"/>
                <w:b/>
                <w:sz w:val="20"/>
                <w:szCs w:val="20"/>
              </w:rPr>
            </w:pPr>
            <w:r w:rsidRPr="00AA16FD">
              <w:rPr>
                <w:rFonts w:ascii="Calibri" w:hAnsi="Calibri"/>
                <w:b/>
                <w:sz w:val="20"/>
                <w:szCs w:val="20"/>
              </w:rPr>
              <w:t>DOSAGE AND ADMINISTRATION</w:t>
            </w:r>
          </w:p>
          <w:p w:rsidR="00F4233F" w:rsidRPr="00AA16FD" w:rsidRDefault="00F4233F" w:rsidP="00B342E0">
            <w:pPr>
              <w:ind w:firstLine="0"/>
              <w:rPr>
                <w:rFonts w:ascii="Calibri" w:hAnsi="Calibri"/>
                <w:sz w:val="20"/>
                <w:szCs w:val="20"/>
              </w:rPr>
            </w:pPr>
            <w:r>
              <w:rPr>
                <w:rFonts w:ascii="Calibri" w:hAnsi="Calibri" w:hint="eastAsia"/>
                <w:sz w:val="20"/>
                <w:szCs w:val="20"/>
              </w:rPr>
              <w:t>・</w:t>
            </w:r>
            <w:r w:rsidRPr="00AA16FD">
              <w:rPr>
                <w:rFonts w:ascii="Calibri" w:hAnsi="Calibri"/>
                <w:sz w:val="20"/>
                <w:szCs w:val="20"/>
              </w:rPr>
              <w:t>MSI-H Cancer: 200 mg every 3 weeks for adults and 2 mg/kg (up to 200 mg) every 3 weeks for children.</w:t>
            </w:r>
          </w:p>
          <w:p w:rsidR="00F4233F" w:rsidRPr="00AA16FD" w:rsidRDefault="00F4233F" w:rsidP="00B342E0">
            <w:pPr>
              <w:ind w:firstLine="0"/>
              <w:rPr>
                <w:rFonts w:ascii="Calibri" w:hAnsi="Calibri"/>
                <w:sz w:val="20"/>
                <w:szCs w:val="20"/>
              </w:rPr>
            </w:pPr>
            <w:r w:rsidRPr="00AA16FD">
              <w:rPr>
                <w:rFonts w:ascii="Calibri" w:hAnsi="Calibri"/>
                <w:sz w:val="20"/>
                <w:szCs w:val="20"/>
              </w:rPr>
              <w:t>Administer KEYTRUDA as an intravenous infusion over 30 minutes.</w:t>
            </w:r>
          </w:p>
          <w:p w:rsidR="00F4233F" w:rsidRPr="00AA16FD" w:rsidRDefault="00F4233F" w:rsidP="00B342E0">
            <w:pPr>
              <w:ind w:firstLine="0"/>
              <w:rPr>
                <w:rFonts w:ascii="Calibri" w:hAnsi="Calibri"/>
                <w:sz w:val="20"/>
                <w:szCs w:val="20"/>
              </w:rPr>
            </w:pPr>
          </w:p>
        </w:tc>
      </w:tr>
      <w:tr w:rsidR="00F4233F" w:rsidRPr="00AA16FD" w:rsidTr="00B342E0">
        <w:tc>
          <w:tcPr>
            <w:tcW w:w="2122" w:type="dxa"/>
            <w:shd w:val="clear" w:color="auto" w:fill="F2F2F2" w:themeFill="background1" w:themeFillShade="F2"/>
          </w:tcPr>
          <w:p w:rsidR="00F4233F" w:rsidRPr="00AA16FD" w:rsidRDefault="00F4233F" w:rsidP="00B342E0">
            <w:pPr>
              <w:ind w:firstLine="0"/>
              <w:rPr>
                <w:rFonts w:ascii="Calibri" w:hAnsi="Calibri"/>
                <w:b/>
                <w:sz w:val="20"/>
                <w:szCs w:val="20"/>
              </w:rPr>
            </w:pPr>
            <w:r w:rsidRPr="00AA16FD">
              <w:rPr>
                <w:rFonts w:ascii="Calibri" w:eastAsia="MS Mincho" w:hAnsi="Calibri" w:cs="Times New Roman"/>
                <w:b/>
                <w:sz w:val="20"/>
                <w:szCs w:val="20"/>
              </w:rPr>
              <w:t>Nivolumab</w:t>
            </w:r>
            <w:r w:rsidRPr="00AA16FD" w:rsidDel="00292920">
              <w:rPr>
                <w:rFonts w:ascii="Calibri" w:eastAsia="MS Mincho" w:hAnsi="Calibri" w:cs="Times New Roman"/>
                <w:b/>
                <w:sz w:val="20"/>
                <w:szCs w:val="20"/>
              </w:rPr>
              <w:t xml:space="preserve"> </w:t>
            </w:r>
            <w:r w:rsidRPr="00AA16FD">
              <w:rPr>
                <w:rFonts w:ascii="Calibri" w:eastAsia="MS Mincho" w:hAnsi="Calibri" w:cs="Times New Roman"/>
                <w:b/>
                <w:sz w:val="20"/>
                <w:szCs w:val="20"/>
              </w:rPr>
              <w:t>(OPDIVO</w:t>
            </w:r>
            <w:r w:rsidRPr="00AA16FD">
              <w:rPr>
                <w:rFonts w:ascii="Calibri" w:hAnsi="Calibri" w:cs="Times New Roman"/>
                <w:sz w:val="20"/>
                <w:szCs w:val="20"/>
              </w:rPr>
              <w:t xml:space="preserve"> </w:t>
            </w:r>
            <w:r w:rsidRPr="00AA16FD">
              <w:rPr>
                <w:rFonts w:ascii="Calibri" w:eastAsia="MS Mincho" w:hAnsi="Calibri" w:cs="Times New Roman"/>
                <w:b/>
                <w:sz w:val="20"/>
                <w:szCs w:val="20"/>
              </w:rPr>
              <w:t>®)</w:t>
            </w:r>
          </w:p>
        </w:tc>
        <w:tc>
          <w:tcPr>
            <w:tcW w:w="6372" w:type="dxa"/>
          </w:tcPr>
          <w:p w:rsidR="00F4233F" w:rsidRPr="00AA16FD" w:rsidRDefault="00F4233F" w:rsidP="00B342E0">
            <w:pPr>
              <w:ind w:firstLine="0"/>
              <w:rPr>
                <w:rFonts w:ascii="Calibri" w:hAnsi="Calibri"/>
                <w:b/>
                <w:sz w:val="20"/>
                <w:szCs w:val="20"/>
              </w:rPr>
            </w:pPr>
            <w:r w:rsidRPr="00AA16FD">
              <w:rPr>
                <w:rFonts w:ascii="Calibri" w:hAnsi="Calibri"/>
                <w:b/>
                <w:sz w:val="20"/>
                <w:szCs w:val="20"/>
              </w:rPr>
              <w:t>INDICATIONS AND USAGE</w:t>
            </w:r>
          </w:p>
          <w:p w:rsidR="00F4233F" w:rsidRPr="00AA16FD" w:rsidRDefault="00F4233F" w:rsidP="00B342E0">
            <w:pPr>
              <w:ind w:firstLine="0"/>
              <w:rPr>
                <w:rFonts w:ascii="Calibri" w:hAnsi="Calibri"/>
                <w:sz w:val="20"/>
                <w:szCs w:val="20"/>
              </w:rPr>
            </w:pPr>
            <w:r>
              <w:rPr>
                <w:rFonts w:ascii="Calibri" w:hAnsi="Calibri" w:hint="eastAsia"/>
                <w:sz w:val="20"/>
                <w:szCs w:val="20"/>
              </w:rPr>
              <w:t>・</w:t>
            </w:r>
            <w:r w:rsidRPr="00AA16FD">
              <w:rPr>
                <w:rFonts w:ascii="Calibri" w:hAnsi="Calibri"/>
                <w:sz w:val="20"/>
                <w:szCs w:val="20"/>
              </w:rPr>
              <w:t>OPDIVO, as a single agent, is indicated for the treatment of adult and pediatric patients 12 years and older with microsatellite instability-high (MSI-H) or mismatch repair deficient (</w:t>
            </w:r>
            <w:proofErr w:type="spellStart"/>
            <w:r w:rsidRPr="00AA16FD">
              <w:rPr>
                <w:rFonts w:ascii="Calibri" w:hAnsi="Calibri"/>
                <w:sz w:val="20"/>
                <w:szCs w:val="20"/>
              </w:rPr>
              <w:t>dMMR</w:t>
            </w:r>
            <w:proofErr w:type="spellEnd"/>
            <w:r w:rsidRPr="00AA16FD">
              <w:rPr>
                <w:rFonts w:ascii="Calibri" w:hAnsi="Calibri"/>
                <w:sz w:val="20"/>
                <w:szCs w:val="20"/>
              </w:rPr>
              <w:t>) metastatic colorectal cancer (CRC) that has progressed following treatment with a fluoropyrimidine, oxaliplatin, and irinotecan.</w:t>
            </w:r>
          </w:p>
          <w:p w:rsidR="00F4233F" w:rsidRPr="00AA16FD" w:rsidRDefault="00F4233F" w:rsidP="00B342E0">
            <w:pPr>
              <w:ind w:firstLine="0"/>
              <w:rPr>
                <w:rFonts w:ascii="Calibri" w:hAnsi="Calibri"/>
                <w:sz w:val="20"/>
                <w:szCs w:val="20"/>
              </w:rPr>
            </w:pPr>
            <w:r>
              <w:rPr>
                <w:rFonts w:ascii="Calibri" w:hAnsi="Calibri" w:hint="eastAsia"/>
                <w:sz w:val="20"/>
                <w:szCs w:val="20"/>
              </w:rPr>
              <w:t>・</w:t>
            </w:r>
            <w:r w:rsidRPr="00AA16FD">
              <w:rPr>
                <w:rFonts w:ascii="Calibri" w:hAnsi="Calibri"/>
                <w:sz w:val="20"/>
                <w:szCs w:val="20"/>
              </w:rPr>
              <w:t xml:space="preserve">OPDIVO, in combination with ipilimumab, is indicated for the treatment of adults and pediatric patients 12 years and older with MSI-H or </w:t>
            </w:r>
            <w:proofErr w:type="spellStart"/>
            <w:r w:rsidRPr="00AA16FD">
              <w:rPr>
                <w:rFonts w:ascii="Calibri" w:hAnsi="Calibri"/>
                <w:sz w:val="20"/>
                <w:szCs w:val="20"/>
              </w:rPr>
              <w:t>dMMR</w:t>
            </w:r>
            <w:proofErr w:type="spellEnd"/>
            <w:r w:rsidRPr="00AA16FD">
              <w:rPr>
                <w:rFonts w:ascii="Calibri" w:hAnsi="Calibri"/>
                <w:sz w:val="20"/>
                <w:szCs w:val="20"/>
              </w:rPr>
              <w:t xml:space="preserve"> metastatic </w:t>
            </w:r>
            <w:proofErr w:type="spellStart"/>
            <w:r w:rsidRPr="00AA16FD">
              <w:rPr>
                <w:rFonts w:ascii="Calibri" w:hAnsi="Calibri"/>
                <w:sz w:val="20"/>
                <w:szCs w:val="20"/>
              </w:rPr>
              <w:t>CRC</w:t>
            </w:r>
            <w:proofErr w:type="spellEnd"/>
            <w:r w:rsidRPr="00AA16FD">
              <w:rPr>
                <w:rFonts w:ascii="Calibri" w:hAnsi="Calibri"/>
                <w:sz w:val="20"/>
                <w:szCs w:val="20"/>
              </w:rPr>
              <w:t xml:space="preserve"> that has progressed following treatment with a fluoropyrimidine, oxaliplatin, and irinotecan.</w:t>
            </w:r>
          </w:p>
          <w:p w:rsidR="00F4233F" w:rsidRPr="00AA16FD" w:rsidRDefault="00F4233F" w:rsidP="00B342E0">
            <w:pPr>
              <w:pStyle w:val="ListParagraph"/>
              <w:ind w:leftChars="0" w:left="420"/>
              <w:rPr>
                <w:rFonts w:ascii="Calibri" w:hAnsi="Calibri"/>
                <w:sz w:val="20"/>
                <w:szCs w:val="20"/>
              </w:rPr>
            </w:pPr>
          </w:p>
          <w:p w:rsidR="00F4233F" w:rsidRPr="00AA16FD" w:rsidRDefault="00F4233F" w:rsidP="00B342E0">
            <w:pPr>
              <w:ind w:firstLine="0"/>
              <w:rPr>
                <w:rFonts w:ascii="Calibri" w:hAnsi="Calibri"/>
                <w:sz w:val="20"/>
                <w:szCs w:val="20"/>
              </w:rPr>
            </w:pPr>
            <w:r w:rsidRPr="00AA16FD">
              <w:rPr>
                <w:rFonts w:ascii="Calibri" w:hAnsi="Calibri"/>
                <w:sz w:val="20"/>
                <w:szCs w:val="20"/>
              </w:rPr>
              <w:t>These indications are approved under accelerated approval based on overall response rate and duration of response. Continued approval for these indications may be contingent upon verification and description of clinical benefit in confirmatory trials.</w:t>
            </w:r>
          </w:p>
          <w:p w:rsidR="00F4233F" w:rsidRPr="00AA16FD" w:rsidRDefault="00F4233F" w:rsidP="00B342E0">
            <w:pPr>
              <w:ind w:firstLine="0"/>
              <w:rPr>
                <w:rFonts w:ascii="Calibri" w:hAnsi="Calibri"/>
                <w:sz w:val="20"/>
                <w:szCs w:val="20"/>
              </w:rPr>
            </w:pPr>
          </w:p>
          <w:p w:rsidR="00F4233F" w:rsidRPr="00AA16FD" w:rsidRDefault="00F4233F" w:rsidP="00B342E0">
            <w:pPr>
              <w:ind w:firstLine="0"/>
              <w:rPr>
                <w:rFonts w:ascii="Calibri" w:hAnsi="Calibri"/>
                <w:b/>
                <w:sz w:val="20"/>
                <w:szCs w:val="20"/>
              </w:rPr>
            </w:pPr>
            <w:r w:rsidRPr="00AA16FD">
              <w:rPr>
                <w:rFonts w:ascii="Calibri" w:hAnsi="Calibri"/>
                <w:b/>
                <w:sz w:val="20"/>
                <w:szCs w:val="20"/>
              </w:rPr>
              <w:t>DOSAGE AND ADMINISTRATION</w:t>
            </w:r>
          </w:p>
          <w:p w:rsidR="00F4233F" w:rsidRPr="00AA16FD" w:rsidRDefault="00F4233F" w:rsidP="00B342E0">
            <w:pPr>
              <w:ind w:firstLine="0"/>
              <w:rPr>
                <w:rFonts w:ascii="Calibri" w:hAnsi="Calibri"/>
                <w:sz w:val="20"/>
                <w:szCs w:val="20"/>
              </w:rPr>
            </w:pPr>
            <w:r>
              <w:rPr>
                <w:rFonts w:ascii="Calibri" w:hAnsi="Calibri" w:hint="eastAsia"/>
                <w:sz w:val="20"/>
                <w:szCs w:val="20"/>
              </w:rPr>
              <w:t>・</w:t>
            </w:r>
            <w:r w:rsidRPr="00AA16FD">
              <w:rPr>
                <w:rFonts w:ascii="Calibri" w:hAnsi="Calibri"/>
                <w:sz w:val="20"/>
                <w:szCs w:val="20"/>
              </w:rPr>
              <w:t>Microsatellite instability-high (MSI-H) or mismatch repair deficient (</w:t>
            </w:r>
            <w:proofErr w:type="spellStart"/>
            <w:r w:rsidRPr="00AA16FD">
              <w:rPr>
                <w:rFonts w:ascii="Calibri" w:hAnsi="Calibri"/>
                <w:sz w:val="20"/>
                <w:szCs w:val="20"/>
              </w:rPr>
              <w:t>dMMR</w:t>
            </w:r>
            <w:proofErr w:type="spellEnd"/>
            <w:r w:rsidRPr="00AA16FD">
              <w:rPr>
                <w:rFonts w:ascii="Calibri" w:hAnsi="Calibri"/>
                <w:sz w:val="20"/>
                <w:szCs w:val="20"/>
              </w:rPr>
              <w:t>) metastatic colorectal cancer</w:t>
            </w:r>
          </w:p>
          <w:p w:rsidR="00F4233F" w:rsidRPr="00AA16FD" w:rsidRDefault="00F4233F" w:rsidP="00F4233F">
            <w:pPr>
              <w:pStyle w:val="ListParagraph"/>
              <w:numPr>
                <w:ilvl w:val="0"/>
                <w:numId w:val="1"/>
              </w:numPr>
              <w:ind w:leftChars="0" w:firstLine="0"/>
              <w:rPr>
                <w:rFonts w:ascii="Calibri" w:hAnsi="Calibri"/>
                <w:sz w:val="20"/>
                <w:szCs w:val="20"/>
              </w:rPr>
            </w:pPr>
            <w:r w:rsidRPr="00AA16FD">
              <w:rPr>
                <w:rFonts w:ascii="Calibri" w:hAnsi="Calibri"/>
                <w:sz w:val="20"/>
                <w:szCs w:val="20"/>
              </w:rPr>
              <w:t>OPDIVO 240 mg every 2 weeks.</w:t>
            </w:r>
          </w:p>
          <w:p w:rsidR="00F4233F" w:rsidRPr="00AA16FD" w:rsidRDefault="00F4233F" w:rsidP="00B342E0">
            <w:pPr>
              <w:tabs>
                <w:tab w:val="left" w:pos="1275"/>
              </w:tabs>
              <w:ind w:firstLine="0"/>
              <w:rPr>
                <w:rFonts w:ascii="Calibri" w:hAnsi="Calibri"/>
                <w:sz w:val="20"/>
                <w:szCs w:val="20"/>
              </w:rPr>
            </w:pPr>
            <w:r w:rsidRPr="00AA16FD">
              <w:rPr>
                <w:rFonts w:ascii="Calibri" w:hAnsi="Calibri"/>
                <w:sz w:val="20"/>
                <w:szCs w:val="20"/>
              </w:rPr>
              <w:t>OPDIVO 3 mg/kg followed by ipilimumab 1 mg/kg on the same day every 3 weeks for 4 doses, then OPDIVO 240 mg every 2 weeks.</w:t>
            </w:r>
          </w:p>
          <w:p w:rsidR="00F4233F" w:rsidRPr="00AA16FD" w:rsidRDefault="00F4233F" w:rsidP="00B342E0">
            <w:pPr>
              <w:tabs>
                <w:tab w:val="left" w:pos="1275"/>
              </w:tabs>
              <w:ind w:firstLine="0"/>
              <w:rPr>
                <w:rFonts w:ascii="Calibri" w:hAnsi="Calibri"/>
                <w:sz w:val="20"/>
                <w:szCs w:val="20"/>
              </w:rPr>
            </w:pPr>
          </w:p>
        </w:tc>
      </w:tr>
      <w:tr w:rsidR="00F4233F" w:rsidRPr="00AA16FD" w:rsidTr="00B342E0">
        <w:tc>
          <w:tcPr>
            <w:tcW w:w="2122" w:type="dxa"/>
            <w:shd w:val="clear" w:color="auto" w:fill="F2F2F2" w:themeFill="background1" w:themeFillShade="F2"/>
          </w:tcPr>
          <w:p w:rsidR="00F4233F" w:rsidRPr="00AA16FD" w:rsidRDefault="00F4233F" w:rsidP="00B342E0">
            <w:pPr>
              <w:ind w:firstLine="0"/>
              <w:rPr>
                <w:rFonts w:ascii="Calibri" w:hAnsi="Calibri"/>
                <w:b/>
                <w:sz w:val="20"/>
                <w:szCs w:val="20"/>
              </w:rPr>
            </w:pPr>
            <w:r w:rsidRPr="00AA16FD">
              <w:rPr>
                <w:rFonts w:ascii="Calibri" w:eastAsia="MS Mincho" w:hAnsi="Calibri" w:cs="Times New Roman"/>
                <w:b/>
                <w:sz w:val="20"/>
                <w:szCs w:val="20"/>
              </w:rPr>
              <w:lastRenderedPageBreak/>
              <w:t>Ipilimumab</w:t>
            </w:r>
          </w:p>
          <w:p w:rsidR="00F4233F" w:rsidRPr="00AA16FD" w:rsidRDefault="00F4233F" w:rsidP="00B342E0">
            <w:pPr>
              <w:ind w:firstLine="0"/>
              <w:rPr>
                <w:rFonts w:ascii="Calibri" w:hAnsi="Calibri"/>
                <w:b/>
                <w:sz w:val="20"/>
                <w:szCs w:val="20"/>
              </w:rPr>
            </w:pPr>
            <w:r w:rsidRPr="00AA16FD">
              <w:rPr>
                <w:rFonts w:ascii="Calibri" w:hAnsi="Calibri"/>
                <w:b/>
                <w:sz w:val="20"/>
                <w:szCs w:val="20"/>
              </w:rPr>
              <w:t>(</w:t>
            </w:r>
            <w:r w:rsidRPr="00AA16FD">
              <w:rPr>
                <w:rFonts w:ascii="Calibri" w:eastAsia="HelveticaNeueLTStd-Cn" w:hAnsi="Calibri" w:cs="Times New Roman"/>
                <w:kern w:val="0"/>
                <w:sz w:val="20"/>
                <w:szCs w:val="20"/>
              </w:rPr>
              <w:t>YERVOY®</w:t>
            </w:r>
            <w:r w:rsidRPr="00AA16FD">
              <w:rPr>
                <w:rFonts w:ascii="Calibri" w:eastAsia="MS Mincho" w:hAnsi="Calibri" w:cs="Times New Roman"/>
                <w:b/>
                <w:sz w:val="20"/>
                <w:szCs w:val="20"/>
              </w:rPr>
              <w:t>)</w:t>
            </w:r>
          </w:p>
        </w:tc>
        <w:tc>
          <w:tcPr>
            <w:tcW w:w="6372" w:type="dxa"/>
          </w:tcPr>
          <w:p w:rsidR="00F4233F" w:rsidRPr="00AA16FD" w:rsidRDefault="00F4233F" w:rsidP="00B342E0">
            <w:pPr>
              <w:ind w:firstLine="0"/>
              <w:rPr>
                <w:rFonts w:ascii="Calibri" w:hAnsi="Calibri"/>
                <w:sz w:val="20"/>
                <w:szCs w:val="20"/>
              </w:rPr>
            </w:pPr>
            <w:r w:rsidRPr="00AA16FD">
              <w:rPr>
                <w:rFonts w:ascii="Calibri" w:hAnsi="Calibri"/>
                <w:b/>
                <w:sz w:val="20"/>
                <w:szCs w:val="20"/>
              </w:rPr>
              <w:t>INDICATIONS AND USAGE</w:t>
            </w:r>
          </w:p>
          <w:p w:rsidR="00F4233F" w:rsidRPr="00AA16FD" w:rsidRDefault="00F4233F" w:rsidP="00B342E0">
            <w:pPr>
              <w:autoSpaceDE w:val="0"/>
              <w:autoSpaceDN w:val="0"/>
              <w:adjustRightInd w:val="0"/>
              <w:ind w:firstLine="0"/>
              <w:jc w:val="left"/>
              <w:rPr>
                <w:rFonts w:ascii="Calibri" w:hAnsi="Calibri"/>
                <w:kern w:val="0"/>
                <w:sz w:val="20"/>
                <w:szCs w:val="20"/>
              </w:rPr>
            </w:pPr>
            <w:r w:rsidRPr="00AA16FD">
              <w:rPr>
                <w:rFonts w:ascii="Calibri" w:hAnsi="Calibri"/>
                <w:kern w:val="0"/>
                <w:sz w:val="20"/>
                <w:szCs w:val="20"/>
              </w:rPr>
              <w:t>YERVOY, in combination with nivolumab, is indicated for the treatment of adult and pediatric patients 12 years of age and older with microsatellite instability-high (MSI-H) or mismatch repair deficient (</w:t>
            </w:r>
            <w:proofErr w:type="spellStart"/>
            <w:r w:rsidRPr="00AA16FD">
              <w:rPr>
                <w:rFonts w:ascii="Calibri" w:hAnsi="Calibri"/>
                <w:kern w:val="0"/>
                <w:sz w:val="20"/>
                <w:szCs w:val="20"/>
              </w:rPr>
              <w:t>dMMR</w:t>
            </w:r>
            <w:proofErr w:type="spellEnd"/>
            <w:r w:rsidRPr="00AA16FD">
              <w:rPr>
                <w:rFonts w:ascii="Calibri" w:hAnsi="Calibri"/>
                <w:kern w:val="0"/>
                <w:sz w:val="20"/>
                <w:szCs w:val="20"/>
              </w:rPr>
              <w:t>) metastatic colorectal cancer (CRC) that has progressed following treatment with a fluoropyrimidine, oxaliplatin, and irinotecan. This indication is approved under accelerated approval based on overall response rate and duration of response. Continued approval for this indication may be contingent upon verification and description of clinical benefit in confirmatory trials.</w:t>
            </w:r>
          </w:p>
          <w:p w:rsidR="00F4233F" w:rsidRPr="00AA16FD" w:rsidRDefault="00F4233F" w:rsidP="00B342E0">
            <w:pPr>
              <w:ind w:firstLine="0"/>
              <w:rPr>
                <w:rFonts w:ascii="Calibri" w:hAnsi="Calibri"/>
                <w:kern w:val="0"/>
                <w:sz w:val="20"/>
                <w:szCs w:val="20"/>
              </w:rPr>
            </w:pPr>
          </w:p>
          <w:p w:rsidR="00F4233F" w:rsidRPr="00AA16FD" w:rsidRDefault="00F4233F" w:rsidP="00B342E0">
            <w:pPr>
              <w:ind w:firstLine="0"/>
              <w:rPr>
                <w:rFonts w:ascii="Calibri" w:hAnsi="Calibri"/>
                <w:b/>
                <w:sz w:val="20"/>
                <w:szCs w:val="20"/>
              </w:rPr>
            </w:pPr>
            <w:r w:rsidRPr="00AA16FD">
              <w:rPr>
                <w:rFonts w:ascii="Calibri" w:hAnsi="Calibri"/>
                <w:b/>
                <w:sz w:val="20"/>
                <w:szCs w:val="20"/>
              </w:rPr>
              <w:t>DOSAGE AND ADMINISTRATION</w:t>
            </w:r>
          </w:p>
          <w:p w:rsidR="00F4233F" w:rsidRPr="00AA16FD" w:rsidRDefault="00F4233F" w:rsidP="00B342E0">
            <w:pPr>
              <w:autoSpaceDE w:val="0"/>
              <w:autoSpaceDN w:val="0"/>
              <w:adjustRightInd w:val="0"/>
              <w:ind w:firstLine="0"/>
              <w:jc w:val="left"/>
              <w:rPr>
                <w:rFonts w:ascii="Calibri" w:hAnsi="Calibri"/>
                <w:kern w:val="0"/>
                <w:sz w:val="20"/>
                <w:szCs w:val="20"/>
              </w:rPr>
            </w:pPr>
            <w:r>
              <w:rPr>
                <w:rFonts w:ascii="Calibri" w:hAnsi="Calibri" w:hint="eastAsia"/>
                <w:kern w:val="0"/>
                <w:sz w:val="20"/>
                <w:szCs w:val="20"/>
              </w:rPr>
              <w:t>・</w:t>
            </w:r>
            <w:r w:rsidRPr="00AA16FD">
              <w:rPr>
                <w:rFonts w:ascii="Calibri" w:hAnsi="Calibri"/>
                <w:kern w:val="0"/>
                <w:sz w:val="20"/>
                <w:szCs w:val="20"/>
              </w:rPr>
              <w:t>Microsatellite instability-high (MSI-H) or mismatch repair deficient (</w:t>
            </w:r>
            <w:proofErr w:type="spellStart"/>
            <w:r w:rsidRPr="00AA16FD">
              <w:rPr>
                <w:rFonts w:ascii="Calibri" w:hAnsi="Calibri"/>
                <w:kern w:val="0"/>
                <w:sz w:val="20"/>
                <w:szCs w:val="20"/>
              </w:rPr>
              <w:t>dMMR</w:t>
            </w:r>
            <w:proofErr w:type="spellEnd"/>
            <w:r w:rsidRPr="00AA16FD">
              <w:rPr>
                <w:rFonts w:ascii="Calibri" w:hAnsi="Calibri"/>
                <w:kern w:val="0"/>
                <w:sz w:val="20"/>
                <w:szCs w:val="20"/>
              </w:rPr>
              <w:t>) metastatic colorectal cancer:</w:t>
            </w:r>
          </w:p>
          <w:p w:rsidR="00F4233F" w:rsidRPr="00AA16FD" w:rsidRDefault="00F4233F" w:rsidP="00F4233F">
            <w:pPr>
              <w:pStyle w:val="ListParagraph"/>
              <w:numPr>
                <w:ilvl w:val="0"/>
                <w:numId w:val="1"/>
              </w:numPr>
              <w:ind w:leftChars="0" w:firstLine="0"/>
              <w:rPr>
                <w:rFonts w:ascii="Calibri" w:hAnsi="Calibri"/>
                <w:kern w:val="0"/>
                <w:sz w:val="20"/>
                <w:szCs w:val="20"/>
              </w:rPr>
            </w:pPr>
            <w:r w:rsidRPr="00AA16FD">
              <w:rPr>
                <w:rFonts w:ascii="Calibri" w:hAnsi="Calibri"/>
                <w:kern w:val="0"/>
                <w:sz w:val="20"/>
                <w:szCs w:val="20"/>
              </w:rPr>
              <w:t>Nivolumab 3 mg/kg followed by YERVOY 1 mg/kg on the same day every 3 weeks for 4 doses, then nivolumab 240 mg every 2 weeks.</w:t>
            </w:r>
          </w:p>
          <w:p w:rsidR="00F4233F" w:rsidRPr="00AA16FD" w:rsidRDefault="00F4233F" w:rsidP="00B342E0">
            <w:pPr>
              <w:ind w:firstLine="0"/>
              <w:rPr>
                <w:rFonts w:ascii="Calibri" w:hAnsi="Calibri"/>
                <w:sz w:val="20"/>
                <w:szCs w:val="20"/>
              </w:rPr>
            </w:pPr>
          </w:p>
        </w:tc>
      </w:tr>
    </w:tbl>
    <w:p w:rsidR="00F4233F" w:rsidRDefault="00F4233F" w:rsidP="00F4233F">
      <w:pPr>
        <w:widowControl/>
        <w:ind w:firstLine="0"/>
        <w:jc w:val="left"/>
        <w:rPr>
          <w:rFonts w:ascii="Calibri" w:hAnsi="Calibri" w:cs="Calibri"/>
          <w:b/>
          <w:szCs w:val="20"/>
        </w:rPr>
      </w:pPr>
      <w:r>
        <w:br w:type="page"/>
      </w:r>
      <w:r w:rsidRPr="00873F42">
        <w:rPr>
          <w:rFonts w:ascii="Calibri" w:hAnsi="Calibri" w:cs="Calibri"/>
          <w:b/>
        </w:rPr>
        <w:lastRenderedPageBreak/>
        <w:t>Supplementary</w:t>
      </w:r>
      <w:r w:rsidRPr="00D03C66">
        <w:rPr>
          <w:rFonts w:ascii="Calibri" w:hAnsi="Calibri" w:cs="Calibri"/>
          <w:b/>
        </w:rPr>
        <w:t xml:space="preserve"> </w:t>
      </w:r>
      <w:r>
        <w:rPr>
          <w:rFonts w:ascii="Calibri" w:hAnsi="Calibri" w:cs="Calibri"/>
          <w:b/>
        </w:rPr>
        <w:t xml:space="preserve">Table </w:t>
      </w:r>
      <w:r w:rsidRPr="009B4695">
        <w:rPr>
          <w:rFonts w:ascii="Calibri" w:hAnsi="Calibri" w:cs="Calibri"/>
          <w:b/>
          <w:szCs w:val="20"/>
        </w:rPr>
        <w:t>S</w:t>
      </w:r>
      <w:r>
        <w:rPr>
          <w:rFonts w:ascii="Calibri" w:hAnsi="Calibri" w:cs="Calibri"/>
          <w:b/>
          <w:szCs w:val="20"/>
        </w:rPr>
        <w:t>5</w:t>
      </w:r>
      <w:r w:rsidRPr="009B4695">
        <w:rPr>
          <w:rFonts w:ascii="Calibri" w:hAnsi="Calibri" w:cs="Calibri"/>
          <w:b/>
          <w:szCs w:val="20"/>
        </w:rPr>
        <w:t xml:space="preserve">. </w:t>
      </w:r>
      <w:r w:rsidRPr="00AA16FD">
        <w:rPr>
          <w:rFonts w:ascii="Calibri" w:hAnsi="Calibri" w:cs="Calibri"/>
          <w:b/>
          <w:szCs w:val="20"/>
        </w:rPr>
        <w:t xml:space="preserve">Recommendations for </w:t>
      </w:r>
      <w:proofErr w:type="spellStart"/>
      <w:r w:rsidRPr="00AA16FD">
        <w:rPr>
          <w:rFonts w:ascii="Calibri" w:hAnsi="Calibri" w:cs="Calibri"/>
          <w:b/>
          <w:szCs w:val="20"/>
        </w:rPr>
        <w:t>dMMR</w:t>
      </w:r>
      <w:proofErr w:type="spellEnd"/>
      <w:r w:rsidRPr="00AA16FD">
        <w:rPr>
          <w:rFonts w:ascii="Calibri" w:hAnsi="Calibri" w:cs="Calibri"/>
          <w:b/>
          <w:szCs w:val="20"/>
        </w:rPr>
        <w:t xml:space="preserve"> testing and immunotherapy indication for individual cancer type</w:t>
      </w:r>
    </w:p>
    <w:p w:rsidR="00F4233F" w:rsidRDefault="00F4233F" w:rsidP="00F4233F">
      <w:pPr>
        <w:widowControl/>
        <w:ind w:firstLine="0"/>
        <w:jc w:val="left"/>
        <w:rPr>
          <w:rFonts w:ascii="Calibri" w:hAnsi="Calibri" w:cs="Calibri"/>
          <w:b/>
          <w:szCs w:val="20"/>
        </w:rPr>
      </w:pPr>
    </w:p>
    <w:tbl>
      <w:tblPr>
        <w:tblW w:w="9750" w:type="dxa"/>
        <w:tblInd w:w="-10" w:type="dxa"/>
        <w:tblCellMar>
          <w:left w:w="0" w:type="dxa"/>
          <w:right w:w="0" w:type="dxa"/>
        </w:tblCellMar>
        <w:tblLook w:val="0420"/>
      </w:tblPr>
      <w:tblGrid>
        <w:gridCol w:w="1698"/>
        <w:gridCol w:w="1137"/>
        <w:gridCol w:w="2761"/>
        <w:gridCol w:w="2618"/>
        <w:gridCol w:w="1527"/>
        <w:gridCol w:w="9"/>
      </w:tblGrid>
      <w:tr w:rsidR="00F4233F" w:rsidRPr="00AA16FD" w:rsidTr="00B342E0">
        <w:trPr>
          <w:trHeight w:val="199"/>
        </w:trPr>
        <w:tc>
          <w:tcPr>
            <w:tcW w:w="1698" w:type="dxa"/>
            <w:tcBorders>
              <w:top w:val="single" w:sz="8" w:space="0" w:color="000000"/>
              <w:left w:val="single" w:sz="8" w:space="0" w:color="000000"/>
              <w:bottom w:val="single" w:sz="8" w:space="0" w:color="000000"/>
              <w:right w:val="single" w:sz="8" w:space="0" w:color="000000"/>
            </w:tcBorders>
            <w:shd w:val="clear" w:color="auto" w:fill="FFCCFF"/>
            <w:tcMar>
              <w:top w:w="15" w:type="dxa"/>
              <w:left w:w="37" w:type="dxa"/>
              <w:bottom w:w="0" w:type="dxa"/>
              <w:right w:w="37" w:type="dxa"/>
            </w:tcMar>
            <w:vAlign w:val="center"/>
            <w:hideMark/>
          </w:tcPr>
          <w:p w:rsidR="00F4233F" w:rsidRPr="00AA16FD" w:rsidRDefault="00F4233F" w:rsidP="00B342E0">
            <w:pPr>
              <w:widowControl/>
              <w:ind w:firstLine="0"/>
              <w:jc w:val="center"/>
              <w:rPr>
                <w:rFonts w:ascii="Calibri" w:hAnsi="Calibri"/>
                <w:kern w:val="0"/>
                <w:sz w:val="20"/>
                <w:szCs w:val="20"/>
              </w:rPr>
            </w:pPr>
            <w:r w:rsidRPr="00AA16FD">
              <w:rPr>
                <w:rFonts w:ascii="Calibri" w:hAnsi="Calibri"/>
                <w:b/>
                <w:color w:val="000000"/>
                <w:sz w:val="20"/>
                <w:szCs w:val="20"/>
              </w:rPr>
              <w:t>Guideline</w:t>
            </w:r>
          </w:p>
        </w:tc>
        <w:tc>
          <w:tcPr>
            <w:tcW w:w="1137" w:type="dxa"/>
            <w:tcBorders>
              <w:top w:val="single" w:sz="8" w:space="0" w:color="000000"/>
              <w:left w:val="single" w:sz="8" w:space="0" w:color="000000"/>
              <w:bottom w:val="single" w:sz="8" w:space="0" w:color="000000"/>
              <w:right w:val="single" w:sz="8" w:space="0" w:color="000000"/>
            </w:tcBorders>
            <w:shd w:val="clear" w:color="auto" w:fill="FFCCFF"/>
            <w:tcMar>
              <w:top w:w="15" w:type="dxa"/>
              <w:left w:w="37" w:type="dxa"/>
              <w:bottom w:w="0" w:type="dxa"/>
              <w:right w:w="37" w:type="dxa"/>
            </w:tcMar>
            <w:vAlign w:val="center"/>
            <w:hideMark/>
          </w:tcPr>
          <w:p w:rsidR="00F4233F" w:rsidRPr="00AA16FD" w:rsidRDefault="00F4233F" w:rsidP="00B342E0">
            <w:pPr>
              <w:widowControl/>
              <w:ind w:firstLine="0"/>
              <w:jc w:val="center"/>
              <w:rPr>
                <w:rFonts w:ascii="Calibri" w:hAnsi="Calibri"/>
                <w:kern w:val="0"/>
                <w:sz w:val="20"/>
                <w:szCs w:val="20"/>
              </w:rPr>
            </w:pPr>
            <w:r w:rsidRPr="00AA16FD">
              <w:rPr>
                <w:rFonts w:ascii="Calibri" w:hAnsi="Calibri"/>
                <w:b/>
                <w:color w:val="000000"/>
                <w:sz w:val="20"/>
                <w:szCs w:val="20"/>
              </w:rPr>
              <w:t>Version. Year</w:t>
            </w:r>
          </w:p>
        </w:tc>
        <w:tc>
          <w:tcPr>
            <w:tcW w:w="2761" w:type="dxa"/>
            <w:tcBorders>
              <w:top w:val="single" w:sz="8" w:space="0" w:color="000000"/>
              <w:left w:val="single" w:sz="8" w:space="0" w:color="000000"/>
              <w:bottom w:val="single" w:sz="8" w:space="0" w:color="000000"/>
              <w:right w:val="single" w:sz="8" w:space="0" w:color="000000"/>
            </w:tcBorders>
            <w:shd w:val="clear" w:color="auto" w:fill="FFCCFF"/>
            <w:tcMar>
              <w:top w:w="15" w:type="dxa"/>
              <w:left w:w="37" w:type="dxa"/>
              <w:bottom w:w="0" w:type="dxa"/>
              <w:right w:w="37" w:type="dxa"/>
            </w:tcMar>
            <w:vAlign w:val="center"/>
            <w:hideMark/>
          </w:tcPr>
          <w:p w:rsidR="00F4233F" w:rsidRPr="00AA16FD" w:rsidRDefault="00F4233F" w:rsidP="00B342E0">
            <w:pPr>
              <w:widowControl/>
              <w:ind w:firstLine="0"/>
              <w:jc w:val="center"/>
              <w:rPr>
                <w:rFonts w:ascii="Calibri" w:hAnsi="Calibri"/>
                <w:kern w:val="0"/>
                <w:sz w:val="20"/>
                <w:szCs w:val="20"/>
              </w:rPr>
            </w:pPr>
            <w:r w:rsidRPr="00AA16FD">
              <w:rPr>
                <w:rFonts w:ascii="Calibri" w:hAnsi="Calibri"/>
                <w:b/>
                <w:color w:val="000000"/>
                <w:sz w:val="20"/>
                <w:szCs w:val="20"/>
              </w:rPr>
              <w:t>Testing</w:t>
            </w:r>
          </w:p>
        </w:tc>
        <w:tc>
          <w:tcPr>
            <w:tcW w:w="2618" w:type="dxa"/>
            <w:tcBorders>
              <w:top w:val="single" w:sz="8" w:space="0" w:color="000000"/>
              <w:left w:val="single" w:sz="8" w:space="0" w:color="000000"/>
              <w:bottom w:val="single" w:sz="8" w:space="0" w:color="000000"/>
              <w:right w:val="single" w:sz="8" w:space="0" w:color="000000"/>
            </w:tcBorders>
            <w:shd w:val="clear" w:color="auto" w:fill="FFCCFF"/>
            <w:tcMar>
              <w:top w:w="15" w:type="dxa"/>
              <w:left w:w="37" w:type="dxa"/>
              <w:bottom w:w="0" w:type="dxa"/>
              <w:right w:w="37" w:type="dxa"/>
            </w:tcMar>
            <w:vAlign w:val="center"/>
            <w:hideMark/>
          </w:tcPr>
          <w:p w:rsidR="00F4233F" w:rsidRPr="00AA16FD" w:rsidRDefault="00F4233F" w:rsidP="00B342E0">
            <w:pPr>
              <w:widowControl/>
              <w:ind w:firstLine="0"/>
              <w:jc w:val="center"/>
              <w:rPr>
                <w:rFonts w:ascii="Calibri" w:hAnsi="Calibri"/>
                <w:kern w:val="0"/>
                <w:sz w:val="20"/>
                <w:szCs w:val="20"/>
              </w:rPr>
            </w:pPr>
            <w:r w:rsidRPr="00AA16FD">
              <w:rPr>
                <w:rFonts w:ascii="Calibri" w:hAnsi="Calibri"/>
                <w:b/>
                <w:color w:val="000000"/>
                <w:sz w:val="20"/>
                <w:szCs w:val="20"/>
              </w:rPr>
              <w:t>Immunotherapy Indication</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FFCCFF"/>
            <w:tcMar>
              <w:top w:w="15" w:type="dxa"/>
              <w:left w:w="37" w:type="dxa"/>
              <w:bottom w:w="0" w:type="dxa"/>
              <w:right w:w="37" w:type="dxa"/>
            </w:tcMar>
            <w:vAlign w:val="center"/>
            <w:hideMark/>
          </w:tcPr>
          <w:p w:rsidR="00F4233F" w:rsidRPr="00AA16FD" w:rsidRDefault="00F4233F" w:rsidP="00B342E0">
            <w:pPr>
              <w:widowControl/>
              <w:ind w:firstLine="0"/>
              <w:jc w:val="center"/>
              <w:rPr>
                <w:rFonts w:ascii="Calibri" w:hAnsi="Calibri"/>
                <w:kern w:val="0"/>
                <w:sz w:val="20"/>
                <w:szCs w:val="20"/>
              </w:rPr>
            </w:pPr>
            <w:r w:rsidRPr="00AA16FD">
              <w:rPr>
                <w:rFonts w:ascii="Calibri" w:hAnsi="Calibri"/>
                <w:b/>
                <w:color w:val="000000"/>
                <w:sz w:val="20"/>
                <w:szCs w:val="20"/>
              </w:rPr>
              <w:t>Organ-specific approval</w:t>
            </w:r>
          </w:p>
        </w:tc>
      </w:tr>
      <w:tr w:rsidR="00F4233F" w:rsidRPr="00AA16FD" w:rsidTr="00B342E0">
        <w:trPr>
          <w:trHeight w:val="1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Anal carcinoma</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2.2018</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MSI/MMR testing is not required.</w:t>
            </w:r>
          </w:p>
          <w:p w:rsidR="00F4233F" w:rsidRPr="00AA16FD" w:rsidRDefault="00F4233F" w:rsidP="00B342E0">
            <w:pPr>
              <w:widowControl/>
              <w:ind w:firstLine="0"/>
              <w:jc w:val="left"/>
              <w:rPr>
                <w:rFonts w:ascii="Calibri" w:hAnsi="Calibri"/>
                <w:color w:val="000000"/>
                <w:sz w:val="20"/>
                <w:szCs w:val="20"/>
              </w:rPr>
            </w:pP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Subsequent therapy</w:t>
            </w:r>
            <w:r w:rsidRPr="00AA16FD">
              <w:rPr>
                <w:rFonts w:ascii="Calibri" w:hAnsi="Calibri"/>
                <w:color w:val="000000"/>
                <w:position w:val="6"/>
                <w:sz w:val="20"/>
                <w:szCs w:val="20"/>
                <w:vertAlign w:val="superscript"/>
              </w:rPr>
              <w:t>*+</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1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Bladder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1.2019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position w:val="6"/>
                <w:sz w:val="20"/>
                <w:szCs w:val="20"/>
                <w:vertAlign w:val="superscript"/>
              </w:rPr>
            </w:pPr>
            <w:r w:rsidRPr="00AA16FD">
              <w:rPr>
                <w:rFonts w:ascii="Calibri" w:hAnsi="Calibri"/>
                <w:color w:val="000000"/>
                <w:sz w:val="20"/>
                <w:szCs w:val="20"/>
              </w:rPr>
              <w:t>Subsequent therapy</w:t>
            </w:r>
            <w:r w:rsidRPr="00AA16FD">
              <w:rPr>
                <w:rFonts w:ascii="Calibri" w:hAnsi="Calibri"/>
                <w:sz w:val="20"/>
                <w:szCs w:val="20"/>
              </w:rPr>
              <w:t xml:space="preserve">* </w:t>
            </w:r>
            <w:r w:rsidRPr="00AA16FD">
              <w:rPr>
                <w:rFonts w:ascii="Calibri" w:hAnsi="Calibri"/>
                <w:sz w:val="20"/>
                <w:szCs w:val="20"/>
                <w:vertAlign w:val="superscript"/>
              </w:rPr>
              <w:t>+‡†#</w:t>
            </w:r>
          </w:p>
          <w:p w:rsidR="00F4233F" w:rsidRPr="00AA16FD" w:rsidRDefault="00F4233F" w:rsidP="00B342E0">
            <w:pPr>
              <w:widowControl/>
              <w:ind w:firstLine="0"/>
              <w:jc w:val="left"/>
              <w:rPr>
                <w:rFonts w:ascii="Calibri" w:hAnsi="Calibri"/>
                <w:kern w:val="0"/>
                <w:sz w:val="20"/>
                <w:szCs w:val="20"/>
              </w:rPr>
            </w:pP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Yes</w:t>
            </w:r>
          </w:p>
        </w:tc>
      </w:tr>
      <w:tr w:rsidR="00F4233F" w:rsidRPr="00AA16FD" w:rsidTr="00B342E0">
        <w:trPr>
          <w:trHeight w:val="1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Bone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1.2019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position w:val="6"/>
                <w:sz w:val="20"/>
                <w:szCs w:val="20"/>
                <w:vertAlign w:val="superscript"/>
              </w:rPr>
            </w:pPr>
            <w:r w:rsidRPr="00AA16FD">
              <w:rPr>
                <w:rFonts w:ascii="Calibri" w:hAnsi="Calibri"/>
                <w:color w:val="000000"/>
                <w:sz w:val="20"/>
                <w:szCs w:val="20"/>
              </w:rPr>
              <w:t>Systemic therapy for MSI-H/ MMR-D tumors</w:t>
            </w:r>
            <w:r w:rsidRPr="00AA16FD">
              <w:rPr>
                <w:rFonts w:ascii="Calibri" w:hAnsi="Calibri"/>
                <w:color w:val="000000"/>
                <w:position w:val="6"/>
                <w:sz w:val="20"/>
                <w:szCs w:val="20"/>
                <w:vertAlign w:val="superscript"/>
              </w:rPr>
              <w:t>*</w:t>
            </w:r>
          </w:p>
          <w:p w:rsidR="00F4233F" w:rsidRPr="00AA16FD" w:rsidRDefault="00F4233F" w:rsidP="00B342E0">
            <w:pPr>
              <w:widowControl/>
              <w:ind w:firstLine="0"/>
              <w:jc w:val="left"/>
              <w:rPr>
                <w:rFonts w:ascii="Calibri" w:hAnsi="Calibri"/>
                <w:kern w:val="0"/>
                <w:sz w:val="20"/>
                <w:szCs w:val="20"/>
              </w:rPr>
            </w:pP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12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Breast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4.2018</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12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CNS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2.2018</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3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Cervical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3.2019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Consider MMR/MSI testing or PD-L1 testing for patients with recurrent, progressive, or metastatic disease.</w:t>
            </w:r>
          </w:p>
          <w:p w:rsidR="00F4233F" w:rsidRPr="00AA16FD" w:rsidRDefault="00F4233F" w:rsidP="00B342E0">
            <w:pPr>
              <w:widowControl/>
              <w:ind w:firstLine="0"/>
              <w:jc w:val="left"/>
              <w:rPr>
                <w:rFonts w:ascii="Calibri" w:hAnsi="Calibri"/>
                <w:color w:val="000000"/>
                <w:sz w:val="20"/>
                <w:szCs w:val="20"/>
              </w:rPr>
            </w:pP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2</w:t>
            </w:r>
            <w:r w:rsidRPr="00AA16FD">
              <w:rPr>
                <w:rFonts w:ascii="Calibri" w:hAnsi="Calibri"/>
                <w:color w:val="000000"/>
                <w:position w:val="6"/>
                <w:sz w:val="20"/>
                <w:szCs w:val="20"/>
                <w:vertAlign w:val="superscript"/>
              </w:rPr>
              <w:t>nd</w:t>
            </w:r>
            <w:r w:rsidRPr="00AA16FD">
              <w:rPr>
                <w:rFonts w:ascii="Calibri" w:hAnsi="Calibri"/>
                <w:color w:val="000000"/>
                <w:sz w:val="20"/>
                <w:szCs w:val="20"/>
              </w:rPr>
              <w:t xml:space="preserve"> line for MSI-H/ MMR-D tumors</w:t>
            </w:r>
            <w:r w:rsidRPr="00AA16FD">
              <w:rPr>
                <w:rFonts w:ascii="Calibri" w:hAnsi="Calibri"/>
                <w:color w:val="000000"/>
                <w:position w:val="6"/>
                <w:sz w:val="20"/>
                <w:szCs w:val="20"/>
                <w:vertAlign w:val="superscript"/>
              </w:rPr>
              <w:t>*</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Pr>
                <w:rFonts w:ascii="Calibri" w:hAnsi="Calibri" w:hint="eastAsia"/>
                <w:kern w:val="0"/>
                <w:sz w:val="20"/>
                <w:szCs w:val="20"/>
              </w:rPr>
              <w:t>Y</w:t>
            </w:r>
            <w:r>
              <w:rPr>
                <w:rFonts w:ascii="Calibri" w:hAnsi="Calibri"/>
                <w:kern w:val="0"/>
                <w:sz w:val="20"/>
                <w:szCs w:val="20"/>
              </w:rPr>
              <w:t>es</w:t>
            </w:r>
          </w:p>
        </w:tc>
      </w:tr>
      <w:tr w:rsidR="00F4233F" w:rsidRPr="00AA16FD" w:rsidTr="00B342E0">
        <w:trPr>
          <w:trHeight w:val="3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Colon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4.2018</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Universal MMR or MSI testing is recommended in all patients with a personal history of colon or rectal cancer.</w:t>
            </w:r>
          </w:p>
          <w:p w:rsidR="00F4233F" w:rsidRPr="00AA16FD" w:rsidRDefault="00F4233F" w:rsidP="00B342E0">
            <w:pPr>
              <w:widowControl/>
              <w:ind w:firstLine="0"/>
              <w:jc w:val="left"/>
              <w:rPr>
                <w:rFonts w:ascii="Calibri" w:hAnsi="Calibri"/>
                <w:color w:val="000000"/>
                <w:sz w:val="20"/>
                <w:szCs w:val="20"/>
              </w:rPr>
            </w:pP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MSI-H/ MMR-D tumors</w:t>
            </w:r>
            <w:r w:rsidRPr="00AA16FD">
              <w:rPr>
                <w:rFonts w:ascii="Calibri" w:hAnsi="Calibri"/>
                <w:color w:val="000000"/>
                <w:position w:val="6"/>
                <w:sz w:val="20"/>
                <w:szCs w:val="20"/>
                <w:vertAlign w:val="superscript"/>
              </w:rPr>
              <w:t>*+</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3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Rectal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3.2018</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Universal MMR or MSI testing is recommended in all patients with a personal history of colon or rectal cancer.</w:t>
            </w:r>
          </w:p>
          <w:p w:rsidR="00F4233F" w:rsidRPr="00AA16FD" w:rsidRDefault="00F4233F" w:rsidP="00B342E0">
            <w:pPr>
              <w:widowControl/>
              <w:ind w:firstLine="0"/>
              <w:jc w:val="left"/>
              <w:rPr>
                <w:rFonts w:ascii="Calibri" w:hAnsi="Calibri"/>
                <w:kern w:val="0"/>
                <w:sz w:val="20"/>
                <w:szCs w:val="20"/>
              </w:rPr>
            </w:pP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MSI-H/ MMR-D tumors</w:t>
            </w:r>
            <w:r w:rsidRPr="00AA16FD">
              <w:rPr>
                <w:rFonts w:ascii="Calibri" w:hAnsi="Calibri"/>
                <w:color w:val="000000"/>
                <w:position w:val="6"/>
                <w:sz w:val="20"/>
                <w:szCs w:val="20"/>
                <w:vertAlign w:val="superscript"/>
              </w:rPr>
              <w:t>*+</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798"/>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Esophageal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2.2018</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 xml:space="preserve">MMR or MSI testing should be considered on locally advanced, recurrent, or metastatic esophageal adenocarcinoma or EGJ in patients who are </w:t>
            </w:r>
            <w:r w:rsidRPr="00AA16FD">
              <w:rPr>
                <w:rFonts w:ascii="Calibri" w:hAnsi="Calibri"/>
                <w:color w:val="000000"/>
                <w:sz w:val="20"/>
                <w:szCs w:val="20"/>
              </w:rPr>
              <w:lastRenderedPageBreak/>
              <w:t>candidates for treatment with PD-1 inhibitors.</w:t>
            </w:r>
          </w:p>
          <w:p w:rsidR="00F4233F" w:rsidRPr="00AA16FD" w:rsidRDefault="00F4233F" w:rsidP="00B342E0">
            <w:pPr>
              <w:widowControl/>
              <w:ind w:firstLine="0"/>
              <w:jc w:val="left"/>
              <w:rPr>
                <w:rFonts w:ascii="Calibri" w:hAnsi="Calibri"/>
                <w:kern w:val="0"/>
                <w:sz w:val="20"/>
                <w:szCs w:val="20"/>
              </w:rPr>
            </w:pP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lastRenderedPageBreak/>
              <w:t>2nd line or subsequent therapy for MSI-H/ MMR-D tumors*</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798"/>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lastRenderedPageBreak/>
              <w:t>Gastric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2.2018</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MMR or MSI testing should be considered on locally advanced, recurrent, or metastatic esophageal adenocarcinoma or EGJ in patients who are candidates for treatment with PD-1 inhibitors.</w:t>
            </w:r>
          </w:p>
          <w:p w:rsidR="00F4233F" w:rsidRPr="00AA16FD" w:rsidRDefault="00F4233F" w:rsidP="00B342E0">
            <w:pPr>
              <w:widowControl/>
              <w:ind w:firstLine="0"/>
              <w:jc w:val="left"/>
              <w:rPr>
                <w:rFonts w:ascii="Calibri" w:hAnsi="Calibri"/>
                <w:kern w:val="0"/>
                <w:sz w:val="20"/>
                <w:szCs w:val="20"/>
              </w:rPr>
            </w:pP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For 2</w:t>
            </w:r>
            <w:r w:rsidRPr="00AA16FD">
              <w:rPr>
                <w:rFonts w:ascii="Calibri" w:hAnsi="Calibri"/>
                <w:color w:val="000000"/>
                <w:position w:val="6"/>
                <w:sz w:val="20"/>
                <w:szCs w:val="20"/>
                <w:vertAlign w:val="superscript"/>
              </w:rPr>
              <w:t>nd</w:t>
            </w:r>
            <w:r w:rsidRPr="00AA16FD">
              <w:rPr>
                <w:rFonts w:ascii="Calibri" w:hAnsi="Calibri"/>
                <w:color w:val="000000"/>
                <w:sz w:val="20"/>
                <w:szCs w:val="20"/>
              </w:rPr>
              <w:t>-line or subsequent therapy for MSI-H/ MMR-D tumors*, for 3</w:t>
            </w:r>
            <w:r w:rsidRPr="00AA16FD">
              <w:rPr>
                <w:rFonts w:ascii="Calibri" w:hAnsi="Calibri"/>
                <w:color w:val="000000"/>
                <w:position w:val="6"/>
                <w:sz w:val="20"/>
                <w:szCs w:val="20"/>
                <w:vertAlign w:val="superscript"/>
              </w:rPr>
              <w:t>rd</w:t>
            </w:r>
            <w:r w:rsidRPr="00AA16FD">
              <w:rPr>
                <w:rFonts w:ascii="Calibri" w:hAnsi="Calibri"/>
                <w:color w:val="000000"/>
                <w:sz w:val="20"/>
                <w:szCs w:val="20"/>
              </w:rPr>
              <w:t>-line or subsequent therapy for PD-L1 positive adenocarcinoma*</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Yes</w:t>
            </w:r>
          </w:p>
        </w:tc>
      </w:tr>
      <w:tr w:rsidR="00F4233F" w:rsidRPr="00AA16FD" w:rsidTr="00B342E0">
        <w:trPr>
          <w:trHeight w:val="1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Head and neck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2.2018</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2</w:t>
            </w:r>
            <w:r w:rsidRPr="00AA16FD">
              <w:rPr>
                <w:rFonts w:ascii="Calibri" w:hAnsi="Calibri"/>
                <w:color w:val="000000"/>
                <w:position w:val="6"/>
                <w:sz w:val="20"/>
                <w:szCs w:val="20"/>
                <w:vertAlign w:val="superscript"/>
              </w:rPr>
              <w:t>nd</w:t>
            </w:r>
            <w:r w:rsidRPr="00AA16FD">
              <w:rPr>
                <w:rFonts w:ascii="Calibri" w:hAnsi="Calibri"/>
                <w:color w:val="000000"/>
                <w:sz w:val="20"/>
                <w:szCs w:val="20"/>
              </w:rPr>
              <w:t>-line or subsequent therapy*</w:t>
            </w:r>
          </w:p>
          <w:p w:rsidR="00F4233F" w:rsidRPr="00AA16FD" w:rsidRDefault="00F4233F" w:rsidP="00B342E0">
            <w:pPr>
              <w:widowControl/>
              <w:ind w:firstLine="0"/>
              <w:jc w:val="left"/>
              <w:rPr>
                <w:rFonts w:ascii="Calibri" w:hAnsi="Calibri"/>
                <w:kern w:val="0"/>
                <w:sz w:val="20"/>
                <w:szCs w:val="20"/>
              </w:rPr>
            </w:pP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Yes</w:t>
            </w:r>
          </w:p>
        </w:tc>
      </w:tr>
      <w:tr w:rsidR="00F4233F" w:rsidRPr="00AA16FD" w:rsidTr="00B342E0">
        <w:trPr>
          <w:trHeight w:val="3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Hepatobiliary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1.2019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MSI-H/ MMR-D tumors</w:t>
            </w:r>
            <w:r w:rsidRPr="00AA16FD">
              <w:rPr>
                <w:rFonts w:ascii="Calibri" w:hAnsi="Calibri"/>
                <w:color w:val="000000"/>
                <w:position w:val="6"/>
                <w:sz w:val="20"/>
                <w:szCs w:val="20"/>
                <w:vertAlign w:val="superscript"/>
              </w:rPr>
              <w:t>*</w:t>
            </w:r>
          </w:p>
          <w:p w:rsidR="00F4233F" w:rsidRPr="00AA16FD" w:rsidRDefault="00F4233F" w:rsidP="00B342E0">
            <w:pPr>
              <w:widowControl/>
              <w:ind w:firstLine="0"/>
              <w:jc w:val="left"/>
              <w:rPr>
                <w:rFonts w:ascii="Calibri" w:hAnsi="Calibri"/>
                <w:color w:val="000000"/>
                <w:position w:val="6"/>
                <w:sz w:val="20"/>
                <w:szCs w:val="20"/>
                <w:vertAlign w:val="superscript"/>
              </w:rPr>
            </w:pPr>
            <w:r w:rsidRPr="00AA16FD">
              <w:rPr>
                <w:rFonts w:ascii="Calibri" w:hAnsi="Calibri"/>
                <w:color w:val="000000"/>
                <w:sz w:val="20"/>
                <w:szCs w:val="20"/>
              </w:rPr>
              <w:t>2</w:t>
            </w:r>
            <w:r w:rsidRPr="00AA16FD">
              <w:rPr>
                <w:rFonts w:ascii="Calibri" w:hAnsi="Calibri"/>
                <w:color w:val="000000"/>
                <w:position w:val="6"/>
                <w:sz w:val="20"/>
                <w:szCs w:val="20"/>
                <w:vertAlign w:val="superscript"/>
              </w:rPr>
              <w:t>nd</w:t>
            </w:r>
            <w:r w:rsidRPr="00AA16FD">
              <w:rPr>
                <w:rFonts w:ascii="Calibri" w:hAnsi="Calibri"/>
                <w:color w:val="000000"/>
                <w:sz w:val="20"/>
                <w:szCs w:val="20"/>
              </w:rPr>
              <w:t>-line for patients with HCC who progressed on sorafenib</w:t>
            </w:r>
            <w:r w:rsidRPr="00AA16FD">
              <w:rPr>
                <w:rFonts w:ascii="Calibri" w:hAnsi="Calibri"/>
                <w:color w:val="000000"/>
                <w:position w:val="6"/>
                <w:sz w:val="20"/>
                <w:szCs w:val="20"/>
                <w:vertAlign w:val="superscript"/>
              </w:rPr>
              <w:t>+</w:t>
            </w:r>
          </w:p>
          <w:p w:rsidR="00F4233F" w:rsidRPr="00AA16FD" w:rsidRDefault="00F4233F" w:rsidP="00B342E0">
            <w:pPr>
              <w:widowControl/>
              <w:ind w:firstLine="0"/>
              <w:jc w:val="left"/>
              <w:rPr>
                <w:rFonts w:ascii="Calibri" w:hAnsi="Calibri"/>
                <w:kern w:val="0"/>
                <w:sz w:val="20"/>
                <w:szCs w:val="20"/>
              </w:rPr>
            </w:pP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Yes, but HCC Only</w:t>
            </w:r>
          </w:p>
        </w:tc>
      </w:tr>
      <w:tr w:rsidR="00F4233F" w:rsidRPr="00AA16FD" w:rsidTr="00B342E0">
        <w:trPr>
          <w:trHeight w:val="100"/>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Kidney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3.2019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1</w:t>
            </w:r>
            <w:r w:rsidRPr="00AA16FD">
              <w:rPr>
                <w:rFonts w:ascii="Calibri" w:hAnsi="Calibri"/>
                <w:color w:val="000000"/>
                <w:sz w:val="20"/>
                <w:szCs w:val="20"/>
                <w:vertAlign w:val="superscript"/>
              </w:rPr>
              <w:t>st</w:t>
            </w:r>
            <w:r w:rsidRPr="00AA16FD">
              <w:rPr>
                <w:rFonts w:ascii="Calibri" w:hAnsi="Calibri"/>
                <w:color w:val="000000"/>
                <w:sz w:val="20"/>
                <w:szCs w:val="20"/>
              </w:rPr>
              <w:t xml:space="preserve">-line (favorable risk) other </w:t>
            </w:r>
            <w:proofErr w:type="spellStart"/>
            <w:r w:rsidRPr="00AA16FD">
              <w:rPr>
                <w:rFonts w:ascii="Calibri" w:hAnsi="Calibri"/>
                <w:color w:val="000000"/>
                <w:sz w:val="20"/>
                <w:szCs w:val="20"/>
              </w:rPr>
              <w:t>recommebdation</w:t>
            </w:r>
            <w:proofErr w:type="spellEnd"/>
            <w:r w:rsidRPr="00AA16FD">
              <w:rPr>
                <w:rFonts w:ascii="Calibri" w:hAnsi="Calibri"/>
                <w:color w:val="000000"/>
                <w:sz w:val="20"/>
                <w:szCs w:val="20"/>
              </w:rPr>
              <w:t xml:space="preserve"> regimen</w:t>
            </w:r>
            <w:r w:rsidRPr="00AA16FD">
              <w:rPr>
                <w:rFonts w:ascii="Calibri" w:hAnsi="Calibri"/>
                <w:color w:val="000000"/>
                <w:sz w:val="20"/>
                <w:szCs w:val="20"/>
                <w:vertAlign w:val="superscript"/>
              </w:rPr>
              <w:t>+</w:t>
            </w:r>
          </w:p>
          <w:p w:rsidR="00F4233F" w:rsidRPr="00AA16FD" w:rsidRDefault="00F4233F" w:rsidP="00B342E0">
            <w:pPr>
              <w:widowControl/>
              <w:ind w:firstLine="0"/>
              <w:jc w:val="left"/>
              <w:rPr>
                <w:rFonts w:ascii="Calibri" w:hAnsi="Calibri"/>
                <w:color w:val="000000"/>
                <w:position w:val="6"/>
                <w:sz w:val="20"/>
                <w:szCs w:val="20"/>
                <w:vertAlign w:val="superscript"/>
              </w:rPr>
            </w:pPr>
            <w:r w:rsidRPr="00AA16FD">
              <w:rPr>
                <w:rFonts w:ascii="Calibri" w:hAnsi="Calibri"/>
                <w:color w:val="000000"/>
                <w:sz w:val="20"/>
                <w:szCs w:val="20"/>
              </w:rPr>
              <w:t>1</w:t>
            </w:r>
            <w:r w:rsidRPr="00AA16FD">
              <w:rPr>
                <w:rFonts w:ascii="Calibri" w:hAnsi="Calibri"/>
                <w:color w:val="000000"/>
                <w:sz w:val="20"/>
                <w:szCs w:val="20"/>
                <w:vertAlign w:val="superscript"/>
              </w:rPr>
              <w:t>st</w:t>
            </w:r>
            <w:r w:rsidRPr="00AA16FD">
              <w:rPr>
                <w:rFonts w:ascii="Calibri" w:hAnsi="Calibri"/>
                <w:color w:val="000000"/>
                <w:sz w:val="20"/>
                <w:szCs w:val="20"/>
              </w:rPr>
              <w:t>-line (poor/ intermediate risk) preferred regimen</w:t>
            </w:r>
            <w:r w:rsidRPr="00AA16FD">
              <w:rPr>
                <w:rFonts w:ascii="Calibri" w:hAnsi="Calibri"/>
                <w:color w:val="000000"/>
                <w:sz w:val="20"/>
                <w:szCs w:val="20"/>
                <w:vertAlign w:val="superscript"/>
              </w:rPr>
              <w:t>+</w:t>
            </w:r>
          </w:p>
          <w:p w:rsidR="00F4233F" w:rsidRPr="00AA16FD" w:rsidRDefault="00F4233F" w:rsidP="00B342E0">
            <w:pPr>
              <w:widowControl/>
              <w:ind w:firstLine="0"/>
              <w:jc w:val="left"/>
              <w:rPr>
                <w:rFonts w:ascii="Calibri" w:hAnsi="Calibri"/>
                <w:kern w:val="0"/>
                <w:sz w:val="20"/>
                <w:szCs w:val="20"/>
              </w:rPr>
            </w:pP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Yes</w:t>
            </w:r>
          </w:p>
        </w:tc>
      </w:tr>
      <w:tr w:rsidR="00F4233F" w:rsidRPr="00AA16FD" w:rsidTr="00B342E0">
        <w:trPr>
          <w:trHeight w:val="1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Malignant pleural mesothelioma</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1.2019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Subsequent therapy</w:t>
            </w:r>
            <w:r w:rsidRPr="00AA16FD">
              <w:rPr>
                <w:rFonts w:ascii="Calibri" w:hAnsi="Calibri"/>
                <w:color w:val="000000"/>
                <w:position w:val="6"/>
                <w:sz w:val="20"/>
                <w:szCs w:val="20"/>
                <w:vertAlign w:val="superscript"/>
              </w:rPr>
              <w:t>+</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100"/>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Melanoma</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1.2019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position w:val="6"/>
                <w:sz w:val="20"/>
                <w:szCs w:val="20"/>
                <w:vertAlign w:val="superscript"/>
              </w:rPr>
            </w:pPr>
            <w:r w:rsidRPr="00AA16FD">
              <w:rPr>
                <w:rFonts w:ascii="Calibri" w:hAnsi="Calibri"/>
                <w:color w:val="000000"/>
                <w:sz w:val="20"/>
                <w:szCs w:val="20"/>
              </w:rPr>
              <w:t>1</w:t>
            </w:r>
            <w:r w:rsidRPr="00AA16FD">
              <w:rPr>
                <w:rFonts w:ascii="Calibri" w:hAnsi="Calibri"/>
                <w:color w:val="000000"/>
                <w:position w:val="6"/>
                <w:sz w:val="20"/>
                <w:szCs w:val="20"/>
                <w:vertAlign w:val="superscript"/>
              </w:rPr>
              <w:t>st</w:t>
            </w:r>
            <w:r w:rsidRPr="00AA16FD">
              <w:rPr>
                <w:rFonts w:ascii="Calibri" w:hAnsi="Calibri"/>
                <w:color w:val="000000"/>
                <w:sz w:val="20"/>
                <w:szCs w:val="20"/>
              </w:rPr>
              <w:t>-line therapy-</w:t>
            </w:r>
            <w:r w:rsidRPr="00AA16FD">
              <w:rPr>
                <w:rFonts w:ascii="Calibri" w:hAnsi="Calibri"/>
                <w:color w:val="000000"/>
                <w:position w:val="6"/>
                <w:sz w:val="20"/>
                <w:szCs w:val="20"/>
                <w:vertAlign w:val="superscript"/>
              </w:rPr>
              <w:t>*+</w:t>
            </w:r>
          </w:p>
          <w:p w:rsidR="00F4233F" w:rsidRPr="00AA16FD" w:rsidRDefault="00F4233F" w:rsidP="00B342E0">
            <w:pPr>
              <w:widowControl/>
              <w:ind w:firstLine="0"/>
              <w:jc w:val="left"/>
              <w:rPr>
                <w:rFonts w:ascii="Calibri" w:hAnsi="Calibri"/>
                <w:kern w:val="0"/>
                <w:sz w:val="20"/>
                <w:szCs w:val="20"/>
              </w:rPr>
            </w:pP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Yes</w:t>
            </w:r>
          </w:p>
        </w:tc>
      </w:tr>
      <w:tr w:rsidR="00F4233F" w:rsidRPr="00AA16FD" w:rsidTr="00B342E0">
        <w:trPr>
          <w:trHeight w:val="897"/>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Neuroendocrine and adrenal tumors</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4.2018</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Adrenocortical carcinoma: Consider MSI or MMR testing</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 xml:space="preserve">Pembrolizumab should be considered for </w:t>
            </w:r>
            <w:proofErr w:type="spellStart"/>
            <w:r w:rsidRPr="00AA16FD">
              <w:rPr>
                <w:rFonts w:ascii="Calibri" w:hAnsi="Calibri"/>
                <w:color w:val="000000"/>
                <w:sz w:val="20"/>
                <w:szCs w:val="20"/>
              </w:rPr>
              <w:t>dMMR</w:t>
            </w:r>
            <w:proofErr w:type="spellEnd"/>
            <w:r w:rsidRPr="00AA16FD">
              <w:rPr>
                <w:rFonts w:ascii="Calibri" w:hAnsi="Calibri"/>
                <w:color w:val="000000"/>
                <w:sz w:val="20"/>
                <w:szCs w:val="20"/>
              </w:rPr>
              <w:t xml:space="preserve"> or </w:t>
            </w:r>
            <w:proofErr w:type="spellStart"/>
            <w:r w:rsidRPr="00AA16FD">
              <w:rPr>
                <w:rFonts w:ascii="Calibri" w:hAnsi="Calibri"/>
                <w:color w:val="000000"/>
                <w:sz w:val="20"/>
                <w:szCs w:val="20"/>
              </w:rPr>
              <w:t>MSI</w:t>
            </w:r>
            <w:proofErr w:type="spellEnd"/>
            <w:r w:rsidRPr="00AA16FD">
              <w:rPr>
                <w:rFonts w:ascii="Calibri" w:hAnsi="Calibri"/>
                <w:color w:val="000000"/>
                <w:sz w:val="20"/>
                <w:szCs w:val="20"/>
              </w:rPr>
              <w:t>-H unresectable/metastatic adrenocortical tumors that have progressed following prior treatment and have no satisfactory alternative treatment options.</w:t>
            </w:r>
          </w:p>
          <w:p w:rsidR="00F4233F" w:rsidRPr="00AA16FD" w:rsidRDefault="00F4233F" w:rsidP="00B342E0">
            <w:pPr>
              <w:widowControl/>
              <w:ind w:firstLine="0"/>
              <w:jc w:val="left"/>
              <w:rPr>
                <w:rFonts w:ascii="Calibri" w:hAnsi="Calibri"/>
                <w:kern w:val="0"/>
                <w:sz w:val="20"/>
                <w:szCs w:val="20"/>
              </w:rPr>
            </w:pP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lastRenderedPageBreak/>
              <w:t>No</w:t>
            </w:r>
          </w:p>
        </w:tc>
      </w:tr>
      <w:tr w:rsidR="00F4233F" w:rsidRPr="00AA16FD" w:rsidTr="00B342E0">
        <w:trPr>
          <w:trHeight w:val="1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lastRenderedPageBreak/>
              <w:t>Non-small cell lung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3.2019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1st-line therapy-</w:t>
            </w:r>
            <w:r w:rsidRPr="00AA16FD">
              <w:rPr>
                <w:rFonts w:ascii="Calibri" w:hAnsi="Calibri"/>
                <w:color w:val="000000"/>
                <w:position w:val="6"/>
                <w:sz w:val="20"/>
                <w:szCs w:val="20"/>
                <w:vertAlign w:val="superscript"/>
              </w:rPr>
              <w:t>*+‡</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Yes</w:t>
            </w:r>
          </w:p>
        </w:tc>
      </w:tr>
      <w:tr w:rsidR="00F4233F" w:rsidRPr="00AA16FD" w:rsidTr="00B342E0">
        <w:trPr>
          <w:trHeight w:val="2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Occult primary</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2.2019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 xml:space="preserve">The population of patients with </w:t>
            </w:r>
            <w:proofErr w:type="spellStart"/>
            <w:r w:rsidRPr="00AA16FD">
              <w:rPr>
                <w:rFonts w:ascii="Calibri" w:hAnsi="Calibri"/>
                <w:color w:val="000000"/>
                <w:sz w:val="20"/>
                <w:szCs w:val="20"/>
              </w:rPr>
              <w:t>MSI</w:t>
            </w:r>
            <w:proofErr w:type="spellEnd"/>
            <w:r w:rsidRPr="00AA16FD">
              <w:rPr>
                <w:rFonts w:ascii="Calibri" w:hAnsi="Calibri"/>
                <w:color w:val="000000"/>
                <w:sz w:val="20"/>
                <w:szCs w:val="20"/>
              </w:rPr>
              <w:t>-H/</w:t>
            </w:r>
            <w:proofErr w:type="spellStart"/>
            <w:r w:rsidRPr="00AA16FD">
              <w:rPr>
                <w:rFonts w:ascii="Calibri" w:hAnsi="Calibri"/>
                <w:color w:val="000000"/>
                <w:sz w:val="20"/>
                <w:szCs w:val="20"/>
              </w:rPr>
              <w:t>dMMR</w:t>
            </w:r>
            <w:proofErr w:type="spellEnd"/>
            <w:r w:rsidRPr="00AA16FD">
              <w:rPr>
                <w:rFonts w:ascii="Calibri" w:hAnsi="Calibri"/>
                <w:color w:val="000000"/>
                <w:sz w:val="20"/>
                <w:szCs w:val="20"/>
              </w:rPr>
              <w:t xml:space="preserve"> occult primary tumors is low. Use IHC for MMR or PCR for MSI, which are different assays measuring the same biological effect.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12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Ovarian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2.2018</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position w:val="6"/>
                <w:sz w:val="20"/>
                <w:szCs w:val="20"/>
                <w:vertAlign w:val="superscript"/>
              </w:rPr>
            </w:pPr>
            <w:r w:rsidRPr="00AA16FD">
              <w:rPr>
                <w:rFonts w:ascii="Calibri" w:hAnsi="Calibri"/>
                <w:color w:val="000000"/>
                <w:sz w:val="20"/>
                <w:szCs w:val="20"/>
              </w:rPr>
              <w:t>MSI-H/ MMR-D tumors</w:t>
            </w:r>
            <w:r w:rsidRPr="00AA16FD">
              <w:rPr>
                <w:rFonts w:ascii="Calibri" w:hAnsi="Calibri"/>
                <w:color w:val="000000"/>
                <w:position w:val="6"/>
                <w:sz w:val="20"/>
                <w:szCs w:val="20"/>
                <w:vertAlign w:val="superscript"/>
              </w:rPr>
              <w:t>*</w:t>
            </w:r>
          </w:p>
          <w:p w:rsidR="00F4233F" w:rsidRPr="00AA16FD" w:rsidRDefault="00F4233F" w:rsidP="00B342E0">
            <w:pPr>
              <w:widowControl/>
              <w:ind w:firstLine="0"/>
              <w:jc w:val="left"/>
              <w:rPr>
                <w:rFonts w:ascii="Calibri" w:hAnsi="Calibri"/>
                <w:kern w:val="0"/>
                <w:sz w:val="20"/>
                <w:szCs w:val="20"/>
              </w:rPr>
            </w:pP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4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Pancreatic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1.2019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Consider microsatellite instability (MSI) testing and/or mismatch repair (MMR) testing on available tumor tissue</w:t>
            </w:r>
          </w:p>
          <w:p w:rsidR="00F4233F" w:rsidRPr="00AA16FD" w:rsidRDefault="00F4233F" w:rsidP="00B342E0">
            <w:pPr>
              <w:widowControl/>
              <w:ind w:firstLine="0"/>
              <w:jc w:val="left"/>
              <w:rPr>
                <w:rFonts w:ascii="Calibri" w:hAnsi="Calibri"/>
                <w:kern w:val="0"/>
                <w:sz w:val="20"/>
                <w:szCs w:val="20"/>
              </w:rPr>
            </w:pP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2nd line for MSI-H/ MMR-D tumors*</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1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Penile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1.2019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Subsequent therapy for metastatic/recurrent disease preferred regimen: MSI-H/ MMR-D tumors*</w:t>
            </w:r>
          </w:p>
          <w:p w:rsidR="00F4233F" w:rsidRPr="00AA16FD" w:rsidRDefault="00F4233F" w:rsidP="00B342E0">
            <w:pPr>
              <w:widowControl/>
              <w:ind w:firstLine="0"/>
              <w:jc w:val="left"/>
              <w:rPr>
                <w:rFonts w:ascii="Calibri" w:hAnsi="Calibri"/>
                <w:kern w:val="0"/>
                <w:sz w:val="20"/>
                <w:szCs w:val="20"/>
              </w:rPr>
            </w:pP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3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Prostate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4.2018</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p>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Consider microsatellite instability (MSI) testing and/or mismatch repair (MMR) testing</w:t>
            </w:r>
          </w:p>
          <w:p w:rsidR="00F4233F" w:rsidRPr="00AA16FD" w:rsidRDefault="00F4233F" w:rsidP="00B342E0">
            <w:pPr>
              <w:widowControl/>
              <w:ind w:firstLine="0"/>
              <w:jc w:val="left"/>
              <w:rPr>
                <w:rFonts w:ascii="Calibri" w:hAnsi="Calibri"/>
                <w:kern w:val="0"/>
                <w:sz w:val="20"/>
                <w:szCs w:val="20"/>
              </w:rPr>
            </w:pP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 xml:space="preserve">Subsequent therapy for MSI-H/ MMR-D tumors* </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1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Small cell lung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1.2019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Subsequent therapy*</w:t>
            </w:r>
            <w:r w:rsidRPr="00AA16FD">
              <w:rPr>
                <w:rFonts w:ascii="Calibri" w:hAnsi="Calibri"/>
                <w:color w:val="000000"/>
                <w:position w:val="6"/>
                <w:sz w:val="20"/>
                <w:szCs w:val="20"/>
                <w:vertAlign w:val="superscript"/>
              </w:rPr>
              <w:t>+</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Yes</w:t>
            </w:r>
          </w:p>
        </w:tc>
      </w:tr>
      <w:tr w:rsidR="00F4233F" w:rsidRPr="00AA16FD" w:rsidTr="00B342E0">
        <w:trPr>
          <w:trHeight w:val="1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Soft tissue sarcoma</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2.2019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Systemic therapy agents and regimens:</w:t>
            </w:r>
          </w:p>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Alveolar soft part sarcoma and UPS</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2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Testicular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1.2019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 xml:space="preserve">MSI testing if progression after high-dose chemotherapy or </w:t>
            </w:r>
            <w:r w:rsidRPr="00AA16FD">
              <w:rPr>
                <w:rFonts w:ascii="Calibri" w:hAnsi="Calibri"/>
                <w:color w:val="000000"/>
                <w:sz w:val="20"/>
                <w:szCs w:val="20"/>
              </w:rPr>
              <w:lastRenderedPageBreak/>
              <w:t>3</w:t>
            </w:r>
            <w:r w:rsidRPr="00AA16FD">
              <w:rPr>
                <w:rFonts w:ascii="Calibri" w:hAnsi="Calibri"/>
                <w:color w:val="000000"/>
                <w:position w:val="6"/>
                <w:sz w:val="20"/>
                <w:szCs w:val="20"/>
                <w:vertAlign w:val="superscript"/>
              </w:rPr>
              <w:t>rd</w:t>
            </w:r>
            <w:r w:rsidRPr="00AA16FD">
              <w:rPr>
                <w:rFonts w:ascii="Calibri" w:hAnsi="Calibri"/>
                <w:color w:val="000000"/>
                <w:sz w:val="20"/>
                <w:szCs w:val="20"/>
              </w:rPr>
              <w:t>-line therapy</w:t>
            </w:r>
          </w:p>
          <w:p w:rsidR="00F4233F" w:rsidRPr="00AA16FD" w:rsidRDefault="00F4233F" w:rsidP="00B342E0">
            <w:pPr>
              <w:widowControl/>
              <w:ind w:firstLine="0"/>
              <w:jc w:val="left"/>
              <w:rPr>
                <w:rFonts w:ascii="Calibri" w:hAnsi="Calibri"/>
                <w:kern w:val="0"/>
                <w:sz w:val="20"/>
                <w:szCs w:val="20"/>
              </w:rPr>
            </w:pP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lastRenderedPageBreak/>
              <w:t>Palliative therapy for MSI-H/ MMR-D tumors*</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1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lastRenderedPageBreak/>
              <w:t>Thymomas and thymic carcinomas</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1.2019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2</w:t>
            </w:r>
            <w:r w:rsidRPr="00AA16FD">
              <w:rPr>
                <w:rFonts w:ascii="Calibri" w:hAnsi="Calibri"/>
                <w:color w:val="000000"/>
                <w:sz w:val="20"/>
                <w:szCs w:val="20"/>
                <w:vertAlign w:val="superscript"/>
              </w:rPr>
              <w:t>nd</w:t>
            </w:r>
            <w:r w:rsidRPr="00AA16FD">
              <w:rPr>
                <w:rFonts w:ascii="Calibri" w:hAnsi="Calibri"/>
                <w:color w:val="000000"/>
                <w:sz w:val="20"/>
                <w:szCs w:val="20"/>
              </w:rPr>
              <w:t>-line systemic therapy (thymic carcinomas only)</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12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Thyroid carcinoma</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2.2018</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3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Uterine neoplasms</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3.2019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 xml:space="preserve">For recurrent endometrial cancer, NCCN recommends MSI-H or </w:t>
            </w:r>
            <w:proofErr w:type="spellStart"/>
            <w:r w:rsidRPr="00AA16FD">
              <w:rPr>
                <w:rFonts w:ascii="Calibri" w:hAnsi="Calibri"/>
                <w:color w:val="000000"/>
                <w:sz w:val="20"/>
                <w:szCs w:val="20"/>
              </w:rPr>
              <w:t>dMMR</w:t>
            </w:r>
            <w:proofErr w:type="spellEnd"/>
            <w:r w:rsidRPr="00AA16FD">
              <w:rPr>
                <w:rFonts w:ascii="Calibri" w:hAnsi="Calibri"/>
                <w:color w:val="000000"/>
                <w:sz w:val="20"/>
                <w:szCs w:val="20"/>
              </w:rPr>
              <w:t xml:space="preserve"> testing if not previously done.</w:t>
            </w:r>
          </w:p>
          <w:p w:rsidR="00F4233F" w:rsidRPr="00AA16FD" w:rsidRDefault="00F4233F" w:rsidP="00B342E0">
            <w:pPr>
              <w:widowControl/>
              <w:ind w:firstLine="0"/>
              <w:jc w:val="left"/>
              <w:rPr>
                <w:rFonts w:ascii="Calibri" w:hAnsi="Calibri"/>
                <w:kern w:val="0"/>
                <w:sz w:val="20"/>
                <w:szCs w:val="20"/>
              </w:rPr>
            </w:pP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Useful in certain circumstances (for MSI-H/ MMR-D tumors)</w:t>
            </w:r>
            <w:r w:rsidRPr="00AA16FD">
              <w:rPr>
                <w:rFonts w:ascii="Calibri" w:hAnsi="Calibri"/>
                <w:color w:val="000000"/>
                <w:position w:val="6"/>
                <w:sz w:val="20"/>
                <w:szCs w:val="20"/>
                <w:vertAlign w:val="superscript"/>
              </w:rPr>
              <w:t>*</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trHeight w:val="1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kern w:val="0"/>
                <w:sz w:val="20"/>
                <w:szCs w:val="20"/>
              </w:rPr>
            </w:pPr>
            <w:r w:rsidRPr="00AA16FD">
              <w:rPr>
                <w:rFonts w:ascii="Calibri" w:hAnsi="Calibri"/>
                <w:b/>
                <w:color w:val="000000"/>
                <w:sz w:val="20"/>
                <w:szCs w:val="20"/>
              </w:rPr>
              <w:t>Vulvar cancer</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2.2019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Consider MMR/MSI testing for patients with recurrent, progressive, or metastatic disease</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color w:val="000000"/>
                <w:sz w:val="20"/>
                <w:szCs w:val="20"/>
              </w:rPr>
              <w:t>Chemotherapy for advanced, recurrent/metastatic disease: useful in certain circumstances (2</w:t>
            </w:r>
            <w:r w:rsidRPr="00AA16FD">
              <w:rPr>
                <w:rFonts w:ascii="Calibri" w:hAnsi="Calibri"/>
                <w:color w:val="000000"/>
                <w:sz w:val="20"/>
                <w:szCs w:val="20"/>
                <w:vertAlign w:val="superscript"/>
              </w:rPr>
              <w:t>nd</w:t>
            </w:r>
            <w:r w:rsidRPr="00AA16FD">
              <w:rPr>
                <w:rFonts w:ascii="Calibri" w:hAnsi="Calibri"/>
                <w:color w:val="000000"/>
                <w:sz w:val="20"/>
                <w:szCs w:val="20"/>
              </w:rPr>
              <w:t xml:space="preserve">-line therapy for PD-L1 positive or </w:t>
            </w:r>
            <w:proofErr w:type="spellStart"/>
            <w:r w:rsidRPr="00AA16FD">
              <w:rPr>
                <w:rFonts w:ascii="Calibri" w:hAnsi="Calibri"/>
                <w:color w:val="000000"/>
                <w:sz w:val="20"/>
                <w:szCs w:val="20"/>
              </w:rPr>
              <w:t>MSI</w:t>
            </w:r>
            <w:proofErr w:type="spellEnd"/>
            <w:r w:rsidRPr="00AA16FD">
              <w:rPr>
                <w:rFonts w:ascii="Calibri" w:hAnsi="Calibri"/>
                <w:color w:val="000000"/>
                <w:sz w:val="20"/>
                <w:szCs w:val="20"/>
              </w:rPr>
              <w:t>-H/</w:t>
            </w:r>
            <w:proofErr w:type="spellStart"/>
            <w:r w:rsidRPr="00AA16FD">
              <w:rPr>
                <w:rFonts w:ascii="Calibri" w:hAnsi="Calibri"/>
                <w:color w:val="000000"/>
                <w:sz w:val="20"/>
                <w:szCs w:val="20"/>
              </w:rPr>
              <w:t>dMMR</w:t>
            </w:r>
            <w:proofErr w:type="spellEnd"/>
            <w:r w:rsidRPr="00AA16FD">
              <w:rPr>
                <w:rFonts w:ascii="Calibri" w:hAnsi="Calibri"/>
                <w:color w:val="000000"/>
                <w:sz w:val="20"/>
                <w:szCs w:val="20"/>
              </w:rPr>
              <w:t xml:space="preserve"> tumors)*</w:t>
            </w:r>
          </w:p>
        </w:tc>
        <w:tc>
          <w:tcPr>
            <w:tcW w:w="15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kern w:val="0"/>
                <w:sz w:val="20"/>
                <w:szCs w:val="20"/>
              </w:rPr>
            </w:pPr>
            <w:r w:rsidRPr="00AA16FD">
              <w:rPr>
                <w:rFonts w:ascii="Calibri" w:hAnsi="Calibri"/>
                <w:kern w:val="0"/>
                <w:sz w:val="20"/>
                <w:szCs w:val="20"/>
              </w:rPr>
              <w:t>No</w:t>
            </w:r>
          </w:p>
        </w:tc>
      </w:tr>
      <w:tr w:rsidR="00F4233F" w:rsidRPr="00AA16FD" w:rsidTr="00B342E0">
        <w:trPr>
          <w:gridAfter w:val="1"/>
          <w:wAfter w:w="9" w:type="dxa"/>
          <w:trHeight w:val="199"/>
        </w:trPr>
        <w:tc>
          <w:tcPr>
            <w:tcW w:w="169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b/>
                <w:color w:val="000000"/>
                <w:sz w:val="20"/>
                <w:szCs w:val="20"/>
              </w:rPr>
            </w:pPr>
            <w:r w:rsidRPr="00AA16FD">
              <w:rPr>
                <w:rFonts w:ascii="Calibri" w:hAnsi="Calibri"/>
                <w:b/>
                <w:color w:val="000000"/>
                <w:sz w:val="20"/>
                <w:szCs w:val="20"/>
              </w:rPr>
              <w:t>Merkel cell carcinoma</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2.2019</w:t>
            </w:r>
          </w:p>
        </w:tc>
        <w:tc>
          <w:tcPr>
            <w:tcW w:w="276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w:t>
            </w:r>
          </w:p>
        </w:tc>
        <w:tc>
          <w:tcPr>
            <w:tcW w:w="2618"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Disseminated disease</w:t>
            </w:r>
            <w:r w:rsidRPr="00AA16FD">
              <w:rPr>
                <w:rFonts w:ascii="Calibri" w:hAnsi="Calibri"/>
                <w:color w:val="000000"/>
                <w:sz w:val="20"/>
                <w:szCs w:val="20"/>
                <w:vertAlign w:val="superscript"/>
              </w:rPr>
              <w:t>*+#</w:t>
            </w:r>
          </w:p>
        </w:tc>
        <w:tc>
          <w:tcPr>
            <w:tcW w:w="1527"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vAlign w:val="center"/>
            <w:hideMark/>
          </w:tcPr>
          <w:p w:rsidR="00F4233F" w:rsidRPr="00AA16FD" w:rsidRDefault="00F4233F" w:rsidP="00B342E0">
            <w:pPr>
              <w:widowControl/>
              <w:ind w:firstLine="0"/>
              <w:jc w:val="left"/>
              <w:rPr>
                <w:rFonts w:ascii="Calibri" w:hAnsi="Calibri"/>
                <w:color w:val="000000"/>
                <w:sz w:val="20"/>
                <w:szCs w:val="20"/>
              </w:rPr>
            </w:pPr>
            <w:r w:rsidRPr="00AA16FD">
              <w:rPr>
                <w:rFonts w:ascii="Calibri" w:hAnsi="Calibri"/>
                <w:color w:val="000000"/>
                <w:sz w:val="20"/>
                <w:szCs w:val="20"/>
              </w:rPr>
              <w:t>Yes</w:t>
            </w:r>
          </w:p>
        </w:tc>
      </w:tr>
    </w:tbl>
    <w:p w:rsidR="00F4233F" w:rsidRPr="00AA16FD" w:rsidRDefault="00F4233F" w:rsidP="00F4233F">
      <w:pPr>
        <w:ind w:firstLine="0"/>
        <w:rPr>
          <w:rFonts w:ascii="Calibri" w:hAnsi="Calibri"/>
          <w:sz w:val="18"/>
          <w:szCs w:val="18"/>
        </w:rPr>
      </w:pPr>
      <w:r w:rsidRPr="00AA16FD">
        <w:rPr>
          <w:rFonts w:ascii="Calibri" w:hAnsi="Calibri"/>
          <w:sz w:val="18"/>
          <w:szCs w:val="18"/>
        </w:rPr>
        <w:t>*Pembrolizumab, +Nivolumab, ‡</w:t>
      </w:r>
      <w:proofErr w:type="spellStart"/>
      <w:r w:rsidRPr="00AA16FD">
        <w:rPr>
          <w:rFonts w:ascii="Calibri" w:hAnsi="Calibri"/>
          <w:sz w:val="18"/>
          <w:szCs w:val="18"/>
        </w:rPr>
        <w:t>Atezolizumab</w:t>
      </w:r>
      <w:proofErr w:type="spellEnd"/>
      <w:r w:rsidRPr="00AA16FD">
        <w:rPr>
          <w:rFonts w:ascii="Calibri" w:hAnsi="Calibri"/>
          <w:sz w:val="18"/>
          <w:szCs w:val="18"/>
        </w:rPr>
        <w:t>, †Durvalumab, #Avelumab, - No statement</w:t>
      </w:r>
    </w:p>
    <w:p w:rsidR="00F4233F" w:rsidRDefault="00F4233F" w:rsidP="00F4233F">
      <w:pPr>
        <w:widowControl/>
        <w:ind w:firstLine="0"/>
        <w:jc w:val="left"/>
        <w:rPr>
          <w:rFonts w:ascii="Calibri" w:hAnsi="Calibri" w:cs="Calibri"/>
          <w:b/>
          <w:szCs w:val="20"/>
        </w:rPr>
      </w:pPr>
      <w:r w:rsidRPr="00873F42">
        <w:rPr>
          <w:rFonts w:ascii="Calibri" w:hAnsi="Calibri" w:cs="Calibri"/>
          <w:b/>
        </w:rPr>
        <w:t>Supplementary</w:t>
      </w:r>
      <w:r w:rsidRPr="00D03C66">
        <w:rPr>
          <w:rFonts w:ascii="Calibri" w:hAnsi="Calibri" w:cs="Calibri"/>
          <w:b/>
        </w:rPr>
        <w:t xml:space="preserve"> </w:t>
      </w:r>
      <w:r>
        <w:rPr>
          <w:rFonts w:ascii="Calibri" w:hAnsi="Calibri" w:cs="Calibri"/>
          <w:b/>
        </w:rPr>
        <w:t xml:space="preserve">Table </w:t>
      </w:r>
      <w:r w:rsidRPr="009B4695">
        <w:rPr>
          <w:rFonts w:ascii="Calibri" w:hAnsi="Calibri" w:cs="Calibri"/>
          <w:b/>
          <w:szCs w:val="20"/>
        </w:rPr>
        <w:t>S</w:t>
      </w:r>
      <w:r>
        <w:rPr>
          <w:rFonts w:ascii="Calibri" w:hAnsi="Calibri" w:cs="Calibri"/>
          <w:b/>
          <w:szCs w:val="20"/>
        </w:rPr>
        <w:t>6</w:t>
      </w:r>
      <w:r w:rsidRPr="009B4695">
        <w:rPr>
          <w:rFonts w:ascii="Calibri" w:hAnsi="Calibri" w:cs="Calibri"/>
          <w:b/>
          <w:szCs w:val="20"/>
        </w:rPr>
        <w:t xml:space="preserve">. </w:t>
      </w:r>
      <w:r w:rsidRPr="00C20EBE">
        <w:rPr>
          <w:rFonts w:ascii="Calibri" w:hAnsi="Calibri" w:cs="Calibri"/>
          <w:b/>
          <w:szCs w:val="20"/>
        </w:rPr>
        <w:t>Summary</w:t>
      </w:r>
      <w:r>
        <w:rPr>
          <w:rFonts w:ascii="Calibri" w:hAnsi="Calibri" w:cs="Calibri"/>
          <w:b/>
          <w:szCs w:val="20"/>
        </w:rPr>
        <w:t xml:space="preserve"> table</w:t>
      </w:r>
      <w:r w:rsidRPr="00C20EBE">
        <w:rPr>
          <w:rFonts w:ascii="Calibri" w:hAnsi="Calibri" w:cs="Calibri"/>
          <w:b/>
          <w:szCs w:val="20"/>
        </w:rPr>
        <w:t xml:space="preserve"> of recommendations for MSI testing in the framework of immunotherapy</w:t>
      </w:r>
      <w:r>
        <w:rPr>
          <w:rFonts w:ascii="Calibri" w:hAnsi="Calibri" w:cs="Calibri"/>
          <w:b/>
          <w:szCs w:val="20"/>
        </w:rPr>
        <w:t xml:space="preserve"> </w:t>
      </w:r>
      <w:r w:rsidRPr="00C20EBE">
        <w:rPr>
          <w:rFonts w:ascii="Calibri" w:hAnsi="Calibri" w:cs="Calibri"/>
          <w:b/>
          <w:szCs w:val="20"/>
        </w:rPr>
        <w:t xml:space="preserve">and comments </w:t>
      </w:r>
    </w:p>
    <w:p w:rsidR="00F4233F" w:rsidRDefault="00F4233F" w:rsidP="00F4233F">
      <w:pPr>
        <w:widowControl/>
        <w:ind w:firstLine="0"/>
        <w:jc w:val="left"/>
        <w:rPr>
          <w:rFonts w:ascii="Calibri" w:hAnsi="Calibri" w:cs="Calibri"/>
          <w:b/>
          <w:szCs w:val="20"/>
        </w:rPr>
      </w:pPr>
    </w:p>
    <w:tbl>
      <w:tblPr>
        <w:tblStyle w:val="TableGrid"/>
        <w:tblW w:w="0" w:type="auto"/>
        <w:tblLayout w:type="fixed"/>
        <w:tblLook w:val="04A0"/>
      </w:tblPr>
      <w:tblGrid>
        <w:gridCol w:w="2263"/>
        <w:gridCol w:w="6231"/>
      </w:tblGrid>
      <w:tr w:rsidR="00F4233F" w:rsidRPr="00C20EBE" w:rsidTr="00B342E0">
        <w:tc>
          <w:tcPr>
            <w:tcW w:w="2263" w:type="dxa"/>
            <w:shd w:val="clear" w:color="auto" w:fill="F2F2F2" w:themeFill="background1" w:themeFillShade="F2"/>
          </w:tcPr>
          <w:p w:rsidR="00F4233F" w:rsidRPr="000817F1" w:rsidRDefault="00F4233F" w:rsidP="00B342E0">
            <w:pPr>
              <w:ind w:firstLine="0"/>
              <w:jc w:val="left"/>
              <w:rPr>
                <w:rFonts w:ascii="Calibri" w:hAnsi="Calibri" w:cs="Calibri"/>
                <w:b/>
                <w:sz w:val="18"/>
                <w:szCs w:val="18"/>
              </w:rPr>
            </w:pPr>
            <w:r w:rsidRPr="000817F1">
              <w:rPr>
                <w:rFonts w:ascii="Calibri" w:hAnsi="Calibri" w:cs="Calibri"/>
                <w:b/>
                <w:sz w:val="18"/>
                <w:szCs w:val="18"/>
              </w:rPr>
              <w:t>Recommendation A: Immunohistochemistry</w:t>
            </w:r>
          </w:p>
        </w:tc>
        <w:tc>
          <w:tcPr>
            <w:tcW w:w="6231" w:type="dxa"/>
            <w:shd w:val="clear" w:color="auto" w:fill="F2F2F2" w:themeFill="background1" w:themeFillShade="F2"/>
          </w:tcPr>
          <w:p w:rsidR="00F4233F" w:rsidRPr="00916FA4" w:rsidRDefault="00F4233F" w:rsidP="00B342E0">
            <w:pPr>
              <w:ind w:firstLine="0"/>
              <w:rPr>
                <w:rFonts w:ascii="Calibri" w:hAnsi="Calibri" w:cs="Calibri"/>
                <w:sz w:val="18"/>
                <w:szCs w:val="18"/>
              </w:rPr>
            </w:pPr>
            <w:r w:rsidRPr="00C20EBE">
              <w:rPr>
                <w:rFonts w:ascii="Calibri" w:hAnsi="Calibri" w:cs="Calibri"/>
                <w:sz w:val="18"/>
                <w:szCs w:val="18"/>
              </w:rPr>
              <w:t>The first test of choice is IHC, using antibodies recognising the four MMR proteins: MLH1,</w:t>
            </w:r>
            <w:r>
              <w:rPr>
                <w:rFonts w:ascii="Calibri" w:hAnsi="Calibri" w:cs="Calibri" w:hint="eastAsia"/>
                <w:sz w:val="18"/>
                <w:szCs w:val="18"/>
              </w:rPr>
              <w:t xml:space="preserve"> </w:t>
            </w:r>
            <w:r w:rsidRPr="00C20EBE">
              <w:rPr>
                <w:rFonts w:ascii="Calibri" w:hAnsi="Calibri" w:cs="Calibri"/>
                <w:sz w:val="18"/>
                <w:szCs w:val="18"/>
              </w:rPr>
              <w:t>MSH2, MSH6 and PMS2.</w:t>
            </w:r>
          </w:p>
        </w:tc>
      </w:tr>
      <w:tr w:rsidR="00F4233F" w:rsidRPr="00C20EBE" w:rsidTr="00B342E0">
        <w:tc>
          <w:tcPr>
            <w:tcW w:w="8494" w:type="dxa"/>
            <w:gridSpan w:val="2"/>
          </w:tcPr>
          <w:p w:rsidR="00F4233F" w:rsidRPr="00916FA4" w:rsidRDefault="00F4233F" w:rsidP="00B342E0">
            <w:pPr>
              <w:ind w:firstLine="0"/>
              <w:jc w:val="left"/>
              <w:rPr>
                <w:rFonts w:ascii="Calibri" w:hAnsi="Calibri" w:cs="Calibri"/>
                <w:sz w:val="18"/>
                <w:szCs w:val="18"/>
              </w:rPr>
            </w:pPr>
            <w:r w:rsidRPr="00916FA4">
              <w:rPr>
                <w:rFonts w:ascii="Calibri" w:hAnsi="Calibri" w:cs="Calibri"/>
                <w:sz w:val="18"/>
                <w:szCs w:val="18"/>
              </w:rPr>
              <w:t>Coefficient of Agreement: strong (8.7)</w:t>
            </w:r>
          </w:p>
        </w:tc>
      </w:tr>
      <w:tr w:rsidR="00F4233F" w:rsidRPr="00C20EBE" w:rsidTr="00B342E0">
        <w:tc>
          <w:tcPr>
            <w:tcW w:w="8494" w:type="dxa"/>
            <w:gridSpan w:val="2"/>
          </w:tcPr>
          <w:p w:rsidR="00F4233F" w:rsidRPr="00916FA4" w:rsidRDefault="00F4233F" w:rsidP="00B342E0">
            <w:pPr>
              <w:ind w:firstLine="0"/>
              <w:rPr>
                <w:rFonts w:ascii="Calibri" w:hAnsi="Calibri" w:cs="Calibri"/>
                <w:i/>
                <w:sz w:val="18"/>
                <w:szCs w:val="18"/>
              </w:rPr>
            </w:pPr>
            <w:r w:rsidRPr="00C20EBE">
              <w:rPr>
                <w:rFonts w:ascii="Calibri" w:hAnsi="Calibri" w:cs="Calibri"/>
                <w:i/>
                <w:sz w:val="18"/>
                <w:szCs w:val="18"/>
              </w:rPr>
              <w:t>Main comment: MMR proteins form heterodimers; for a correct IHC interpretation, the consensus panel highlights that mutations in MLH1 are associated with</w:t>
            </w:r>
            <w:r>
              <w:rPr>
                <w:rFonts w:ascii="Calibri" w:hAnsi="Calibri" w:cs="Calibri" w:hint="eastAsia"/>
                <w:i/>
                <w:sz w:val="18"/>
                <w:szCs w:val="18"/>
              </w:rPr>
              <w:t xml:space="preserve"> </w:t>
            </w:r>
            <w:r w:rsidRPr="00C20EBE">
              <w:rPr>
                <w:rFonts w:ascii="Calibri" w:hAnsi="Calibri" w:cs="Calibri"/>
                <w:i/>
                <w:sz w:val="18"/>
                <w:szCs w:val="18"/>
              </w:rPr>
              <w:t>IHC loss of both MLH1 and PMS2, while mutations in MSH2 are associated with IHC loss of both MSH2 and MSH6. There exist isolated losses of PMS2, MSH2 or</w:t>
            </w:r>
            <w:r>
              <w:rPr>
                <w:rFonts w:ascii="Calibri" w:hAnsi="Calibri" w:cs="Calibri" w:hint="eastAsia"/>
                <w:i/>
                <w:sz w:val="18"/>
                <w:szCs w:val="18"/>
              </w:rPr>
              <w:t xml:space="preserve"> </w:t>
            </w:r>
            <w:r w:rsidRPr="00C20EBE">
              <w:rPr>
                <w:rFonts w:ascii="Calibri" w:hAnsi="Calibri" w:cs="Calibri"/>
                <w:i/>
                <w:sz w:val="18"/>
                <w:szCs w:val="18"/>
              </w:rPr>
              <w:t>MSH6, this strengthening the recommendation to use all four antibodies.</w:t>
            </w:r>
          </w:p>
        </w:tc>
      </w:tr>
      <w:tr w:rsidR="00F4233F" w:rsidRPr="00C20EBE" w:rsidTr="00B342E0">
        <w:tc>
          <w:tcPr>
            <w:tcW w:w="2263" w:type="dxa"/>
            <w:shd w:val="clear" w:color="auto" w:fill="F2F2F2" w:themeFill="background1" w:themeFillShade="F2"/>
          </w:tcPr>
          <w:p w:rsidR="00F4233F" w:rsidRPr="00916FA4" w:rsidRDefault="00F4233F" w:rsidP="00B342E0">
            <w:pPr>
              <w:ind w:firstLine="0"/>
              <w:jc w:val="left"/>
              <w:rPr>
                <w:rFonts w:ascii="Calibri" w:hAnsi="Calibri" w:cs="Calibri"/>
                <w:b/>
                <w:sz w:val="18"/>
                <w:szCs w:val="18"/>
              </w:rPr>
            </w:pPr>
            <w:r w:rsidRPr="00916FA4">
              <w:rPr>
                <w:rFonts w:ascii="Calibri" w:hAnsi="Calibri" w:cs="Calibri"/>
                <w:b/>
                <w:sz w:val="18"/>
                <w:szCs w:val="18"/>
              </w:rPr>
              <w:t>Recommendation B: Polymerase Chain Reaction</w:t>
            </w:r>
          </w:p>
        </w:tc>
        <w:tc>
          <w:tcPr>
            <w:tcW w:w="6231" w:type="dxa"/>
            <w:shd w:val="clear" w:color="auto" w:fill="F2F2F2" w:themeFill="background1" w:themeFillShade="F2"/>
          </w:tcPr>
          <w:p w:rsidR="00F4233F" w:rsidRPr="00916FA4" w:rsidRDefault="00F4233F" w:rsidP="00B342E0">
            <w:pPr>
              <w:ind w:firstLine="0"/>
              <w:rPr>
                <w:rFonts w:ascii="Calibri" w:hAnsi="Calibri" w:cs="Calibri"/>
                <w:sz w:val="18"/>
                <w:szCs w:val="18"/>
              </w:rPr>
            </w:pPr>
            <w:r w:rsidRPr="00C20EBE">
              <w:rPr>
                <w:rFonts w:ascii="Calibri" w:hAnsi="Calibri" w:cs="Calibri"/>
                <w:sz w:val="18"/>
                <w:szCs w:val="18"/>
              </w:rPr>
              <w:t>In case of doubt of IHC, confirmatory molecular analysis is mandatory. The first-line of molecular</w:t>
            </w:r>
            <w:r>
              <w:rPr>
                <w:rFonts w:ascii="Calibri" w:hAnsi="Calibri" w:cs="Calibri" w:hint="eastAsia"/>
                <w:sz w:val="18"/>
                <w:szCs w:val="18"/>
              </w:rPr>
              <w:t xml:space="preserve"> </w:t>
            </w:r>
            <w:r w:rsidRPr="00C20EBE">
              <w:rPr>
                <w:rFonts w:ascii="Calibri" w:hAnsi="Calibri" w:cs="Calibri"/>
                <w:sz w:val="18"/>
                <w:szCs w:val="18"/>
              </w:rPr>
              <w:t>analysis is represented by PCR. It can be carried out using two possible panels: (</w:t>
            </w:r>
            <w:proofErr w:type="spellStart"/>
            <w:r w:rsidRPr="00C20EBE">
              <w:rPr>
                <w:rFonts w:ascii="Calibri" w:hAnsi="Calibri" w:cs="Calibri"/>
                <w:sz w:val="18"/>
                <w:szCs w:val="18"/>
              </w:rPr>
              <w:t>i</w:t>
            </w:r>
            <w:proofErr w:type="spellEnd"/>
            <w:r w:rsidRPr="00C20EBE">
              <w:rPr>
                <w:rFonts w:ascii="Calibri" w:hAnsi="Calibri" w:cs="Calibri"/>
                <w:sz w:val="18"/>
                <w:szCs w:val="18"/>
              </w:rPr>
              <w:t>) a</w:t>
            </w:r>
            <w:r>
              <w:rPr>
                <w:rFonts w:ascii="Calibri" w:hAnsi="Calibri" w:cs="Calibri" w:hint="eastAsia"/>
                <w:sz w:val="18"/>
                <w:szCs w:val="18"/>
              </w:rPr>
              <w:t xml:space="preserve"> </w:t>
            </w:r>
            <w:r w:rsidRPr="00C20EBE">
              <w:rPr>
                <w:rFonts w:ascii="Calibri" w:hAnsi="Calibri" w:cs="Calibri"/>
                <w:sz w:val="18"/>
                <w:szCs w:val="18"/>
              </w:rPr>
              <w:t>panel with two mononucleotide (BAT-25 and BAT-26) and three dinucleotide (D5S346,</w:t>
            </w:r>
            <w:r>
              <w:rPr>
                <w:rFonts w:ascii="Calibri" w:hAnsi="Calibri" w:cs="Calibri" w:hint="eastAsia"/>
                <w:sz w:val="18"/>
                <w:szCs w:val="18"/>
              </w:rPr>
              <w:t xml:space="preserve"> </w:t>
            </w:r>
            <w:r w:rsidRPr="00C20EBE">
              <w:rPr>
                <w:rFonts w:ascii="Calibri" w:hAnsi="Calibri" w:cs="Calibri"/>
                <w:sz w:val="18"/>
                <w:szCs w:val="18"/>
              </w:rPr>
              <w:t>D2S123 and D17S250) repeats and (ii) a panel with five poly-A mononucleotide repeats</w:t>
            </w:r>
            <w:r>
              <w:rPr>
                <w:rFonts w:ascii="Calibri" w:hAnsi="Calibri" w:cs="Calibri" w:hint="eastAsia"/>
                <w:sz w:val="18"/>
                <w:szCs w:val="18"/>
              </w:rPr>
              <w:t xml:space="preserve"> </w:t>
            </w:r>
            <w:r w:rsidRPr="00C20EBE">
              <w:rPr>
                <w:rFonts w:ascii="Calibri" w:hAnsi="Calibri" w:cs="Calibri"/>
                <w:sz w:val="18"/>
                <w:szCs w:val="18"/>
              </w:rPr>
              <w:t>(BAT-25, BAT-26, NR-21, NR-24, NR-27). The five poly-A panel is the recommended panel</w:t>
            </w:r>
            <w:r>
              <w:rPr>
                <w:rFonts w:ascii="Calibri" w:hAnsi="Calibri" w:cs="Calibri" w:hint="eastAsia"/>
                <w:sz w:val="18"/>
                <w:szCs w:val="18"/>
              </w:rPr>
              <w:t xml:space="preserve"> </w:t>
            </w:r>
            <w:r w:rsidRPr="00C20EBE">
              <w:rPr>
                <w:rFonts w:ascii="Calibri" w:hAnsi="Calibri" w:cs="Calibri"/>
                <w:sz w:val="18"/>
                <w:szCs w:val="18"/>
              </w:rPr>
              <w:t xml:space="preserve">given its higher sensitivity and </w:t>
            </w:r>
            <w:r w:rsidRPr="00C20EBE">
              <w:rPr>
                <w:rFonts w:ascii="Calibri" w:hAnsi="Calibri" w:cs="Calibri"/>
                <w:sz w:val="18"/>
                <w:szCs w:val="18"/>
              </w:rPr>
              <w:lastRenderedPageBreak/>
              <w:t>specificity.</w:t>
            </w:r>
          </w:p>
        </w:tc>
      </w:tr>
      <w:tr w:rsidR="00F4233F" w:rsidRPr="00C20EBE" w:rsidTr="00B342E0">
        <w:tc>
          <w:tcPr>
            <w:tcW w:w="8494" w:type="dxa"/>
            <w:gridSpan w:val="2"/>
          </w:tcPr>
          <w:p w:rsidR="00F4233F" w:rsidRPr="00916FA4" w:rsidRDefault="00F4233F" w:rsidP="00B342E0">
            <w:pPr>
              <w:ind w:firstLine="0"/>
              <w:rPr>
                <w:rFonts w:ascii="Calibri" w:hAnsi="Calibri" w:cs="Calibri"/>
                <w:sz w:val="18"/>
                <w:szCs w:val="18"/>
              </w:rPr>
            </w:pPr>
            <w:r w:rsidRPr="00916FA4">
              <w:rPr>
                <w:rFonts w:ascii="Calibri" w:hAnsi="Calibri" w:cs="Calibri"/>
                <w:sz w:val="18"/>
                <w:szCs w:val="18"/>
              </w:rPr>
              <w:lastRenderedPageBreak/>
              <w:t>Coefficient of agreement: strong (8.6)</w:t>
            </w:r>
          </w:p>
        </w:tc>
      </w:tr>
      <w:tr w:rsidR="00F4233F" w:rsidRPr="00C20EBE" w:rsidTr="00B342E0">
        <w:tc>
          <w:tcPr>
            <w:tcW w:w="8494" w:type="dxa"/>
            <w:gridSpan w:val="2"/>
          </w:tcPr>
          <w:p w:rsidR="00F4233F" w:rsidRPr="00916FA4" w:rsidRDefault="00F4233F" w:rsidP="00B342E0">
            <w:pPr>
              <w:ind w:firstLine="0"/>
              <w:rPr>
                <w:rFonts w:ascii="Calibri" w:hAnsi="Calibri" w:cs="Calibri"/>
                <w:i/>
                <w:sz w:val="18"/>
                <w:szCs w:val="18"/>
              </w:rPr>
            </w:pPr>
            <w:r w:rsidRPr="00C20EBE">
              <w:rPr>
                <w:rFonts w:ascii="Calibri" w:hAnsi="Calibri" w:cs="Calibri"/>
                <w:i/>
                <w:sz w:val="18"/>
                <w:szCs w:val="18"/>
              </w:rPr>
              <w:t>Main comment: both the suggested panels have been and are being used to assess MSI in clinical trials. Molecular tests guarantee the highest values of specificity</w:t>
            </w:r>
            <w:r>
              <w:rPr>
                <w:rFonts w:ascii="Calibri" w:hAnsi="Calibri" w:cs="Calibri" w:hint="eastAsia"/>
                <w:i/>
                <w:sz w:val="18"/>
                <w:szCs w:val="18"/>
              </w:rPr>
              <w:t xml:space="preserve"> </w:t>
            </w:r>
            <w:r w:rsidRPr="00C20EBE">
              <w:rPr>
                <w:rFonts w:ascii="Calibri" w:hAnsi="Calibri" w:cs="Calibri"/>
                <w:i/>
                <w:sz w:val="18"/>
                <w:szCs w:val="18"/>
              </w:rPr>
              <w:t>and sensitivity in MSI testing.</w:t>
            </w:r>
          </w:p>
        </w:tc>
      </w:tr>
      <w:tr w:rsidR="00F4233F" w:rsidRPr="00C20EBE" w:rsidTr="00B342E0">
        <w:tc>
          <w:tcPr>
            <w:tcW w:w="2263" w:type="dxa"/>
            <w:shd w:val="clear" w:color="auto" w:fill="F2F2F2" w:themeFill="background1" w:themeFillShade="F2"/>
          </w:tcPr>
          <w:p w:rsidR="00F4233F" w:rsidRPr="00916FA4" w:rsidRDefault="00F4233F" w:rsidP="00B342E0">
            <w:pPr>
              <w:ind w:firstLine="0"/>
              <w:rPr>
                <w:rFonts w:ascii="Calibri" w:hAnsi="Calibri" w:cs="Calibri"/>
                <w:b/>
                <w:sz w:val="18"/>
                <w:szCs w:val="18"/>
              </w:rPr>
            </w:pPr>
            <w:r w:rsidRPr="00916FA4">
              <w:rPr>
                <w:rFonts w:ascii="Calibri" w:hAnsi="Calibri" w:cs="Calibri"/>
                <w:b/>
                <w:sz w:val="18"/>
                <w:szCs w:val="18"/>
              </w:rPr>
              <w:t>Recommendation C: Next-generation Sequencing</w:t>
            </w:r>
          </w:p>
        </w:tc>
        <w:tc>
          <w:tcPr>
            <w:tcW w:w="6231" w:type="dxa"/>
            <w:shd w:val="clear" w:color="auto" w:fill="F2F2F2" w:themeFill="background1" w:themeFillShade="F2"/>
          </w:tcPr>
          <w:p w:rsidR="00F4233F" w:rsidRPr="00916FA4" w:rsidRDefault="00F4233F" w:rsidP="00B342E0">
            <w:pPr>
              <w:ind w:firstLine="0"/>
              <w:rPr>
                <w:rFonts w:ascii="Calibri" w:hAnsi="Calibri" w:cs="Calibri"/>
                <w:sz w:val="18"/>
                <w:szCs w:val="18"/>
              </w:rPr>
            </w:pPr>
            <w:r w:rsidRPr="00C20EBE">
              <w:rPr>
                <w:rFonts w:ascii="Calibri" w:hAnsi="Calibri" w:cs="Calibri"/>
                <w:sz w:val="18"/>
                <w:szCs w:val="18"/>
              </w:rPr>
              <w:t>NGS represents another type of molecular tests to assess MSI. Its main advantages are represented</w:t>
            </w:r>
            <w:r>
              <w:rPr>
                <w:rFonts w:ascii="Calibri" w:hAnsi="Calibri" w:cs="Calibri" w:hint="eastAsia"/>
                <w:sz w:val="18"/>
                <w:szCs w:val="18"/>
              </w:rPr>
              <w:t xml:space="preserve"> </w:t>
            </w:r>
            <w:r w:rsidRPr="00C20EBE">
              <w:rPr>
                <w:rFonts w:ascii="Calibri" w:hAnsi="Calibri" w:cs="Calibri"/>
                <w:sz w:val="18"/>
                <w:szCs w:val="18"/>
              </w:rPr>
              <w:t>by the possibilities of coupling MSI analysis with the determination of tumour mutational</w:t>
            </w:r>
            <w:r>
              <w:rPr>
                <w:rFonts w:ascii="Calibri" w:hAnsi="Calibri" w:cs="Calibri" w:hint="eastAsia"/>
                <w:sz w:val="18"/>
                <w:szCs w:val="18"/>
              </w:rPr>
              <w:t xml:space="preserve"> </w:t>
            </w:r>
            <w:r w:rsidRPr="00C20EBE">
              <w:rPr>
                <w:rFonts w:ascii="Calibri" w:hAnsi="Calibri" w:cs="Calibri"/>
                <w:sz w:val="18"/>
                <w:szCs w:val="18"/>
              </w:rPr>
              <w:t>burden (TMB).</w:t>
            </w:r>
          </w:p>
        </w:tc>
      </w:tr>
      <w:tr w:rsidR="00F4233F" w:rsidRPr="00C20EBE" w:rsidTr="00B342E0">
        <w:tc>
          <w:tcPr>
            <w:tcW w:w="8494" w:type="dxa"/>
            <w:gridSpan w:val="2"/>
          </w:tcPr>
          <w:p w:rsidR="00F4233F" w:rsidRPr="00916FA4" w:rsidRDefault="00F4233F" w:rsidP="00B342E0">
            <w:pPr>
              <w:ind w:firstLine="0"/>
              <w:rPr>
                <w:rFonts w:ascii="Calibri" w:hAnsi="Calibri" w:cs="Calibri"/>
                <w:sz w:val="18"/>
                <w:szCs w:val="18"/>
              </w:rPr>
            </w:pPr>
            <w:r w:rsidRPr="00916FA4">
              <w:rPr>
                <w:rFonts w:ascii="Calibri" w:hAnsi="Calibri" w:cs="Calibri"/>
                <w:sz w:val="18"/>
                <w:szCs w:val="18"/>
              </w:rPr>
              <w:t>Coefficient of agreement: very strong (9.0)</w:t>
            </w:r>
          </w:p>
        </w:tc>
      </w:tr>
      <w:tr w:rsidR="00F4233F" w:rsidRPr="00C20EBE" w:rsidTr="00B342E0">
        <w:tc>
          <w:tcPr>
            <w:tcW w:w="8494" w:type="dxa"/>
            <w:gridSpan w:val="2"/>
          </w:tcPr>
          <w:p w:rsidR="00F4233F" w:rsidRPr="00916FA4" w:rsidRDefault="00F4233F" w:rsidP="00B342E0">
            <w:pPr>
              <w:ind w:firstLine="0"/>
              <w:rPr>
                <w:rFonts w:ascii="Calibri" w:hAnsi="Calibri" w:cs="Calibri"/>
                <w:i/>
                <w:sz w:val="18"/>
                <w:szCs w:val="18"/>
              </w:rPr>
            </w:pPr>
            <w:r w:rsidRPr="00C20EBE">
              <w:rPr>
                <w:rFonts w:ascii="Calibri" w:hAnsi="Calibri" w:cs="Calibri"/>
                <w:i/>
                <w:sz w:val="18"/>
                <w:szCs w:val="18"/>
              </w:rPr>
              <w:t>Main comment: NGS should be carried out only in selected centres devoted to these techniques</w:t>
            </w:r>
            <w:r>
              <w:rPr>
                <w:rFonts w:ascii="Calibri" w:hAnsi="Calibri" w:cs="Calibri"/>
                <w:i/>
                <w:sz w:val="18"/>
                <w:szCs w:val="18"/>
              </w:rPr>
              <w:t>.</w:t>
            </w:r>
          </w:p>
        </w:tc>
      </w:tr>
    </w:tbl>
    <w:p w:rsidR="00F4233F" w:rsidRPr="00916FA4" w:rsidRDefault="00F4233F" w:rsidP="00F4233F">
      <w:pPr>
        <w:widowControl/>
        <w:ind w:firstLine="0"/>
        <w:jc w:val="left"/>
        <w:rPr>
          <w:rFonts w:ascii="Calibri" w:hAnsi="Calibri" w:cs="Calibri"/>
          <w:sz w:val="18"/>
          <w:szCs w:val="18"/>
        </w:rPr>
      </w:pPr>
      <w:r w:rsidRPr="00916FA4">
        <w:rPr>
          <w:rFonts w:ascii="Calibri" w:hAnsi="Calibri" w:cs="Calibri"/>
          <w:sz w:val="18"/>
          <w:szCs w:val="18"/>
        </w:rPr>
        <w:t xml:space="preserve">Coefficient of agreement ranges from 0 = totally disagree, to 10 = totally agree. </w:t>
      </w:r>
    </w:p>
    <w:p w:rsidR="00F4233F" w:rsidRPr="00916FA4" w:rsidRDefault="00F4233F" w:rsidP="00F4233F">
      <w:pPr>
        <w:widowControl/>
        <w:ind w:firstLine="0"/>
        <w:jc w:val="left"/>
        <w:rPr>
          <w:rFonts w:ascii="Calibri" w:hAnsi="Calibri" w:cs="Calibri"/>
          <w:sz w:val="18"/>
          <w:szCs w:val="18"/>
        </w:rPr>
      </w:pPr>
      <w:r w:rsidRPr="00916FA4">
        <w:rPr>
          <w:rFonts w:ascii="Calibri" w:hAnsi="Calibri" w:cs="Calibri"/>
          <w:sz w:val="18"/>
          <w:szCs w:val="18"/>
        </w:rPr>
        <w:t>Abbreviations: IHC: immunohistochemistry; PCR: polymerase-chain reaction; NGS: next-generation sequencing.</w:t>
      </w:r>
    </w:p>
    <w:p w:rsidR="00F4233F" w:rsidRDefault="00F4233F" w:rsidP="00F4233F">
      <w:pPr>
        <w:widowControl/>
        <w:ind w:firstLine="0"/>
        <w:jc w:val="left"/>
        <w:rPr>
          <w:rFonts w:ascii="Calibri" w:hAnsi="Calibri" w:cs="Calibri"/>
          <w:b/>
        </w:rPr>
      </w:pPr>
      <w:r>
        <w:rPr>
          <w:rFonts w:ascii="Calibri" w:hAnsi="Calibri" w:cs="Calibri"/>
          <w:b/>
        </w:rPr>
        <w:br w:type="page"/>
      </w:r>
    </w:p>
    <w:p w:rsidR="00F4233F" w:rsidRDefault="00F4233F" w:rsidP="00F4233F">
      <w:pPr>
        <w:widowControl/>
        <w:ind w:firstLine="0"/>
        <w:jc w:val="left"/>
        <w:rPr>
          <w:rFonts w:ascii="Calibri" w:hAnsi="Calibri" w:cs="Calibri"/>
          <w:b/>
        </w:rPr>
      </w:pPr>
      <w:r w:rsidRPr="00873F42">
        <w:rPr>
          <w:rFonts w:ascii="Calibri" w:hAnsi="Calibri" w:cs="Calibri"/>
          <w:b/>
        </w:rPr>
        <w:lastRenderedPageBreak/>
        <w:t>Supplementary</w:t>
      </w:r>
      <w:r w:rsidRPr="00FA2CF7">
        <w:rPr>
          <w:rFonts w:ascii="Calibri" w:hAnsi="Calibri" w:cs="Calibri"/>
          <w:b/>
          <w:szCs w:val="20"/>
        </w:rPr>
        <w:t xml:space="preserve"> </w:t>
      </w:r>
      <w:r w:rsidRPr="009B4695">
        <w:rPr>
          <w:rFonts w:ascii="Calibri" w:hAnsi="Calibri" w:cs="Calibri"/>
          <w:b/>
          <w:szCs w:val="20"/>
        </w:rPr>
        <w:t xml:space="preserve">Figure S1. </w:t>
      </w:r>
      <w:r w:rsidRPr="009B4695">
        <w:rPr>
          <w:rFonts w:ascii="Calibri" w:eastAsia="MS PGothic" w:hAnsi="Calibri" w:cs="Calibri"/>
          <w:b/>
          <w:kern w:val="0"/>
          <w:szCs w:val="20"/>
        </w:rPr>
        <w:t>Diagnostic procedures for Lynch syndrome (</w:t>
      </w:r>
      <w:r w:rsidRPr="009B4695">
        <w:rPr>
          <w:rFonts w:ascii="Calibri" w:eastAsia="MS Mincho" w:hAnsi="Calibri" w:cs="Calibri"/>
          <w:b/>
          <w:kern w:val="0"/>
          <w:szCs w:val="20"/>
        </w:rPr>
        <w:t>JSCCR Guidelines 2016 for the Clinical Practice of Hereditary Colorectal Cancer</w:t>
      </w:r>
      <w:r w:rsidRPr="009B4695">
        <w:rPr>
          <w:rFonts w:ascii="Calibri" w:eastAsia="MS PGothic" w:hAnsi="Calibri" w:cs="Calibri"/>
          <w:b/>
          <w:kern w:val="0"/>
          <w:szCs w:val="20"/>
        </w:rPr>
        <w:t>)</w:t>
      </w:r>
    </w:p>
    <w:p w:rsidR="00F4233F" w:rsidRPr="00FA2CF7" w:rsidRDefault="00F4233F" w:rsidP="00F4233F">
      <w:pPr>
        <w:widowControl/>
        <w:ind w:firstLine="0"/>
        <w:jc w:val="left"/>
        <w:rPr>
          <w:rFonts w:ascii="Calibri" w:hAnsi="Calibri" w:cs="Calibri"/>
          <w:b/>
        </w:rPr>
      </w:pPr>
    </w:p>
    <w:p w:rsidR="00F4233F" w:rsidRPr="00FA2CF7" w:rsidRDefault="00F4233F" w:rsidP="00F4233F">
      <w:pPr>
        <w:widowControl/>
        <w:ind w:firstLine="0"/>
        <w:jc w:val="left"/>
      </w:pPr>
      <w:r>
        <w:rPr>
          <w:noProof/>
          <w:lang w:val="en-IN" w:eastAsia="en-IN"/>
        </w:rPr>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5400040" cy="3963616"/>
            <wp:effectExtent l="0" t="0" r="0" b="0"/>
            <wp:wrapNone/>
            <wp:docPr id="546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7" name="Picture 18"/>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040" cy="3963616"/>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w="9525">
                          <a:solidFill>
                            <a:srgbClr val="000000"/>
                          </a:solidFill>
                          <a:miter lim="800000"/>
                          <a:headEnd/>
                          <a:tailEnd/>
                        </a14:hiddenLine>
                      </a:ext>
                    </a:extLst>
                  </pic:spPr>
                </pic:pic>
              </a:graphicData>
            </a:graphic>
          </wp:anchor>
        </w:drawing>
      </w:r>
    </w:p>
    <w:p w:rsidR="00F4233F" w:rsidRPr="00F4233F" w:rsidRDefault="00F4233F">
      <w:bookmarkStart w:id="0" w:name="_GoBack"/>
      <w:bookmarkEnd w:id="0"/>
    </w:p>
    <w:sectPr w:rsidR="00F4233F" w:rsidRPr="00F4233F" w:rsidSect="003C5FD0">
      <w:footerReference w:type="default" r:id="rId11"/>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2847" w:rsidRDefault="00802847" w:rsidP="00802847">
      <w:r>
        <w:separator/>
      </w:r>
    </w:p>
  </w:endnote>
  <w:endnote w:type="continuationSeparator" w:id="0">
    <w:p w:rsidR="00802847" w:rsidRDefault="00802847" w:rsidP="0080284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E0002AFF" w:usb1="C0007841" w:usb2="00000009" w:usb3="00000000" w:csb0="000001FF" w:csb1="00000000"/>
  </w:font>
  <w:font w:name="游明朝">
    <w:altName w:val="MS Mincho"/>
    <w:charset w:val="80"/>
    <w:family w:val="roman"/>
    <w:pitch w:val="variable"/>
    <w:sig w:usb0="00000000" w:usb1="2AC7FCFF" w:usb2="00000012" w:usb3="00000000" w:csb0="0002009F" w:csb1="00000000"/>
  </w:font>
  <w:font w:name="ヒラギノ明朝 Pro W3">
    <w:altName w:val="MS Mincho"/>
    <w:charset w:val="80"/>
    <w:family w:val="auto"/>
    <w:pitch w:val="variable"/>
    <w:sig w:usb0="00000000" w:usb1="7AC7FFFF" w:usb2="00000012" w:usb3="00000000" w:csb0="0002000D"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HelveticaNeueLTStd-Cn">
    <w:altName w:val="MS Gothic"/>
    <w:panose1 w:val="00000000000000000000"/>
    <w:charset w:val="80"/>
    <w:family w:val="swiss"/>
    <w:notTrueType/>
    <w:pitch w:val="default"/>
    <w:sig w:usb0="00000000" w:usb1="08070000" w:usb2="00000010" w:usb3="00000000" w:csb0="00020000" w:csb1="00000000"/>
  </w:font>
  <w:font w:name="MS PGothic">
    <w:panose1 w:val="020B0600070205080204"/>
    <w:charset w:val="80"/>
    <w:family w:val="swiss"/>
    <w:pitch w:val="variable"/>
    <w:sig w:usb0="E00002FF" w:usb1="6AC7FDFB" w:usb2="00000012" w:usb3="00000000" w:csb0="0002009F" w:csb1="00000000"/>
  </w:font>
  <w:font w:name="游ゴシック Light">
    <w:altName w:val="MS Gothic"/>
    <w:charset w:val="80"/>
    <w:family w:val="modern"/>
    <w:pitch w:val="variable"/>
    <w:sig w:usb0="00000000" w:usb1="2AC7FDFF" w:usb2="00000016"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7742031"/>
      <w:docPartObj>
        <w:docPartGallery w:val="Page Numbers (Bottom of Page)"/>
        <w:docPartUnique/>
      </w:docPartObj>
    </w:sdtPr>
    <w:sdtContent>
      <w:p w:rsidR="003D261E" w:rsidRDefault="00802847">
        <w:pPr>
          <w:pStyle w:val="Footer"/>
          <w:jc w:val="center"/>
        </w:pPr>
        <w:r>
          <w:fldChar w:fldCharType="begin"/>
        </w:r>
        <w:r w:rsidR="00F4233F">
          <w:instrText>PAGE   \* MERGEFORMAT</w:instrText>
        </w:r>
        <w:r>
          <w:fldChar w:fldCharType="separate"/>
        </w:r>
        <w:r w:rsidR="003C5FD0" w:rsidRPr="003C5FD0">
          <w:rPr>
            <w:noProof/>
            <w:lang w:val="ja-JP"/>
          </w:rPr>
          <w:t>11</w:t>
        </w:r>
        <w:r>
          <w:fldChar w:fldCharType="end"/>
        </w:r>
      </w:p>
    </w:sdtContent>
  </w:sdt>
  <w:p w:rsidR="003D261E" w:rsidRDefault="003C5F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2847" w:rsidRDefault="00802847" w:rsidP="00802847">
      <w:r>
        <w:separator/>
      </w:r>
    </w:p>
  </w:footnote>
  <w:footnote w:type="continuationSeparator" w:id="0">
    <w:p w:rsidR="00802847" w:rsidRDefault="00802847" w:rsidP="008028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696300"/>
    <w:multiLevelType w:val="hybridMultilevel"/>
    <w:tmpl w:val="929CD946"/>
    <w:lvl w:ilvl="0" w:tplc="04090009">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4233F"/>
    <w:rsid w:val="003C5FD0"/>
    <w:rsid w:val="00802847"/>
    <w:rsid w:val="00F4233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33F"/>
    <w:pPr>
      <w:widowControl w:val="0"/>
      <w:ind w:firstLine="482"/>
      <w:jc w:val="both"/>
    </w:pPr>
    <w:rPr>
      <w:rFonts w:ascii="Times New Roman" w:eastAsia="ヒラギノ明朝 Pro W3"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23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4233F"/>
    <w:pPr>
      <w:ind w:leftChars="400" w:left="840" w:firstLine="0"/>
    </w:pPr>
    <w:rPr>
      <w:rFonts w:asciiTheme="minorHAnsi" w:eastAsiaTheme="minorEastAsia" w:hAnsiTheme="minorHAnsi"/>
      <w:sz w:val="21"/>
      <w:szCs w:val="22"/>
    </w:rPr>
  </w:style>
  <w:style w:type="paragraph" w:styleId="Footer">
    <w:name w:val="footer"/>
    <w:basedOn w:val="Normal"/>
    <w:link w:val="FooterChar"/>
    <w:uiPriority w:val="99"/>
    <w:unhideWhenUsed/>
    <w:rsid w:val="00F4233F"/>
    <w:pPr>
      <w:tabs>
        <w:tab w:val="center" w:pos="4252"/>
        <w:tab w:val="right" w:pos="8504"/>
      </w:tabs>
      <w:snapToGrid w:val="0"/>
    </w:pPr>
  </w:style>
  <w:style w:type="character" w:customStyle="1" w:styleId="FooterChar">
    <w:name w:val="Footer Char"/>
    <w:basedOn w:val="DefaultParagraphFont"/>
    <w:link w:val="Footer"/>
    <w:uiPriority w:val="99"/>
    <w:rsid w:val="00F4233F"/>
    <w:rPr>
      <w:rFonts w:ascii="Times New Roman" w:eastAsia="ヒラギノ明朝 Pro W3"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1D5F10-29D3-4A99-97ED-6F61971CF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1661</Words>
  <Characters>9472</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Mishima Saori</dc:creator>
  <cp:keywords/>
  <dc:description/>
  <cp:lastModifiedBy>0008142</cp:lastModifiedBy>
  <cp:revision>2</cp:revision>
  <dcterms:created xsi:type="dcterms:W3CDTF">2019-06-09T22:32:00Z</dcterms:created>
  <dcterms:modified xsi:type="dcterms:W3CDTF">2019-06-26T06:01:00Z</dcterms:modified>
</cp:coreProperties>
</file>