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3641" w:rsidRPr="0027086C" w:rsidRDefault="00753641" w:rsidP="00753641">
      <w:pPr>
        <w:spacing w:line="360" w:lineRule="auto"/>
        <w:rPr>
          <w:rFonts w:ascii="Times New Roman" w:hAnsi="Times New Roman" w:cs="Times New Roman"/>
          <w:sz w:val="24"/>
          <w:szCs w:val="32"/>
        </w:rPr>
      </w:pPr>
      <w:bookmarkStart w:id="0" w:name="_GoBack"/>
      <w:bookmarkEnd w:id="0"/>
    </w:p>
    <w:p w:rsidR="00753641" w:rsidRDefault="00753641" w:rsidP="00753641">
      <w:pPr>
        <w:spacing w:line="360" w:lineRule="auto"/>
        <w:jc w:val="center"/>
        <w:rPr>
          <w:rFonts w:ascii="Times New Roman" w:hAnsi="Times New Roman" w:cs="Times New Roman"/>
          <w:b/>
          <w:bCs/>
          <w:sz w:val="24"/>
          <w:szCs w:val="32"/>
        </w:rPr>
      </w:pPr>
      <w:r w:rsidRPr="001C341E">
        <w:rPr>
          <w:rFonts w:ascii="Times New Roman" w:hAnsi="Times New Roman" w:cs="Times New Roman"/>
          <w:sz w:val="24"/>
          <w:szCs w:val="32"/>
        </w:rPr>
        <w:t>Supplementary Table 1</w:t>
      </w:r>
      <w:r>
        <w:rPr>
          <w:rFonts w:ascii="Times New Roman" w:hAnsi="Times New Roman" w:cs="Times New Roman"/>
          <w:sz w:val="24"/>
          <w:szCs w:val="32"/>
        </w:rPr>
        <w:t xml:space="preserve">. </w:t>
      </w:r>
      <w:r>
        <w:rPr>
          <w:rFonts w:ascii="Times New Roman" w:hAnsi="Times New Roman" w:cs="Times New Roman" w:hint="eastAsia"/>
          <w:sz w:val="24"/>
          <w:szCs w:val="32"/>
        </w:rPr>
        <w:t>D</w:t>
      </w:r>
      <w:r>
        <w:rPr>
          <w:rFonts w:ascii="Times New Roman" w:hAnsi="Times New Roman" w:cs="Times New Roman"/>
          <w:sz w:val="24"/>
          <w:szCs w:val="32"/>
        </w:rPr>
        <w:t>etailed search formula.</w:t>
      </w:r>
    </w:p>
    <w:tbl>
      <w:tblPr>
        <w:tblStyle w:val="TableGrid"/>
        <w:tblW w:w="0" w:type="auto"/>
        <w:tblLook w:val="04A0" w:firstRow="1" w:lastRow="0" w:firstColumn="1" w:lastColumn="0" w:noHBand="0" w:noVBand="1"/>
      </w:tblPr>
      <w:tblGrid>
        <w:gridCol w:w="8494"/>
      </w:tblGrid>
      <w:tr w:rsidR="00753641" w:rsidTr="00C93993">
        <w:tc>
          <w:tcPr>
            <w:tcW w:w="8494" w:type="dxa"/>
          </w:tcPr>
          <w:p w:rsidR="00753641" w:rsidRDefault="00753641" w:rsidP="00C93993">
            <w:pPr>
              <w:spacing w:line="360" w:lineRule="auto"/>
              <w:rPr>
                <w:rFonts w:ascii="Times New Roman" w:hAnsi="Times New Roman" w:cs="Times New Roman"/>
                <w:b/>
                <w:bCs/>
                <w:sz w:val="24"/>
                <w:szCs w:val="32"/>
              </w:rPr>
            </w:pPr>
            <w:r w:rsidRPr="001C341E">
              <w:rPr>
                <w:rFonts w:ascii="Times New Roman" w:hAnsi="Times New Roman" w:cs="Times New Roman"/>
                <w:sz w:val="24"/>
                <w:szCs w:val="32"/>
              </w:rPr>
              <w:t>[(opioid* or opiate* or algopan or avinza or biopon or buprenorphine or cofapon or codeine or cyclobenzaprine or fentanyl or heroin or hydrocodone or hydromorphone or kadian or laudanon or laudanum or laudopan or levorphanol or loperamide or meperidine or methadone or morphine or nepenthe or omnopon or opial or opium or opana or opon or oposal or oxycodone or oxycontin or oxymorphonmme or pantopon* or papaveretum or pavon or pentazocine or percocet or pethidine or propoxyphene or tapentadol or tetrapon or tramadol or vicodin)] AND [(dyspnea* or dyspnoea* or dyspneic or short* of breath or breathless*) OR ((difficult* or laboured or labored) adj (respiration or breathing))] AND [(cancer* or tumor* or tumour* or neoplas* or carcinoma* or adenocarcinoma* or malignan* or oncolog* or sarcoma*)] AND [(aerosol* or atomiser* or inhalation or inhalator* or inhaler* or intravenous or nebulise* or oral or parenteral or po or subcutaneous or spray* or vaporiser*)]</w:t>
            </w:r>
          </w:p>
        </w:tc>
      </w:tr>
    </w:tbl>
    <w:p w:rsidR="00753641" w:rsidRDefault="00753641" w:rsidP="00753641">
      <w:pPr>
        <w:spacing w:line="360" w:lineRule="auto"/>
        <w:rPr>
          <w:rFonts w:ascii="Times New Roman" w:hAnsi="Times New Roman" w:cs="Times New Roman"/>
          <w:sz w:val="24"/>
          <w:szCs w:val="32"/>
        </w:rPr>
      </w:pPr>
    </w:p>
    <w:p w:rsidR="00D32CE8" w:rsidRDefault="00D32CE8" w:rsidP="00C74B48"/>
    <w:p w:rsidR="00753641" w:rsidRDefault="00753641" w:rsidP="00C74B48"/>
    <w:p w:rsidR="00753641" w:rsidRDefault="00753641" w:rsidP="00C74B48"/>
    <w:p w:rsidR="00753641" w:rsidRDefault="00753641" w:rsidP="00753641">
      <w:pPr>
        <w:spacing w:line="360" w:lineRule="auto"/>
        <w:rPr>
          <w:rFonts w:ascii="Times New Roman" w:hAnsi="Times New Roman" w:cs="Times New Roman"/>
          <w:sz w:val="24"/>
          <w:szCs w:val="32"/>
        </w:rPr>
      </w:pPr>
    </w:p>
    <w:p w:rsidR="00753641" w:rsidRDefault="00753641" w:rsidP="00753641">
      <w:pPr>
        <w:spacing w:line="360" w:lineRule="auto"/>
        <w:rPr>
          <w:rFonts w:ascii="Times New Roman" w:hAnsi="Times New Roman" w:cs="Times New Roman"/>
          <w:sz w:val="24"/>
          <w:szCs w:val="32"/>
        </w:rPr>
      </w:pPr>
      <w:r>
        <w:rPr>
          <w:rFonts w:ascii="Times New Roman" w:hAnsi="Times New Roman" w:cs="Times New Roman"/>
          <w:sz w:val="24"/>
          <w:szCs w:val="32"/>
        </w:rPr>
        <w:t>Supplementary figure 1. Funnel plot for palliation of dyspnea.</w:t>
      </w:r>
    </w:p>
    <w:p w:rsidR="00753641" w:rsidRDefault="00753641" w:rsidP="00753641">
      <w:pPr>
        <w:spacing w:line="360" w:lineRule="auto"/>
        <w:rPr>
          <w:rFonts w:ascii="Times New Roman" w:hAnsi="Times New Roman" w:cs="Times New Roman"/>
          <w:sz w:val="24"/>
          <w:szCs w:val="32"/>
        </w:rPr>
      </w:pPr>
      <w:r>
        <w:rPr>
          <w:rFonts w:ascii="Times New Roman" w:hAnsi="Times New Roman" w:cs="Times New Roman"/>
          <w:sz w:val="24"/>
          <w:szCs w:val="32"/>
        </w:rPr>
        <w:tab/>
        <w:t>SE, standard</w:t>
      </w:r>
      <w:r w:rsidRPr="00220840">
        <w:rPr>
          <w:rFonts w:ascii="Times New Roman" w:hAnsi="Times New Roman" w:cs="Times New Roman"/>
          <w:sz w:val="24"/>
          <w:szCs w:val="32"/>
        </w:rPr>
        <w:t xml:space="preserve"> </w:t>
      </w:r>
      <w:r>
        <w:rPr>
          <w:rFonts w:ascii="Times New Roman" w:hAnsi="Times New Roman" w:cs="Times New Roman"/>
          <w:sz w:val="24"/>
          <w:szCs w:val="32"/>
        </w:rPr>
        <w:t>error; SMD, standard mean difference.</w:t>
      </w:r>
    </w:p>
    <w:p w:rsidR="00753641" w:rsidRPr="005C7E3C" w:rsidRDefault="00753641" w:rsidP="00753641">
      <w:pPr>
        <w:spacing w:line="360" w:lineRule="auto"/>
        <w:rPr>
          <w:rFonts w:ascii="Times New Roman" w:hAnsi="Times New Roman" w:cs="Times New Roman"/>
          <w:sz w:val="24"/>
          <w:szCs w:val="32"/>
        </w:rPr>
      </w:pPr>
    </w:p>
    <w:p w:rsidR="00753641" w:rsidRDefault="00753641" w:rsidP="00753641">
      <w:pPr>
        <w:spacing w:line="360" w:lineRule="auto"/>
        <w:rPr>
          <w:rFonts w:ascii="Times New Roman" w:hAnsi="Times New Roman" w:cs="Times New Roman"/>
          <w:sz w:val="24"/>
          <w:szCs w:val="32"/>
        </w:rPr>
      </w:pPr>
    </w:p>
    <w:p w:rsidR="00753641" w:rsidRDefault="00753641" w:rsidP="00753641">
      <w:pPr>
        <w:spacing w:line="360" w:lineRule="auto"/>
        <w:jc w:val="left"/>
        <w:rPr>
          <w:rFonts w:ascii="Times New Roman" w:hAnsi="Times New Roman" w:cs="Times New Roman"/>
          <w:sz w:val="24"/>
          <w:szCs w:val="32"/>
        </w:rPr>
      </w:pPr>
      <w:r>
        <w:rPr>
          <w:rFonts w:ascii="Times New Roman" w:hAnsi="Times New Roman" w:cs="Times New Roman"/>
          <w:sz w:val="24"/>
          <w:szCs w:val="32"/>
        </w:rPr>
        <w:t>Supplementary figure 2. Funnel plot for somnolence.</w:t>
      </w:r>
    </w:p>
    <w:p w:rsidR="00753641" w:rsidRDefault="00753641" w:rsidP="00753641">
      <w:pPr>
        <w:spacing w:line="360" w:lineRule="auto"/>
        <w:rPr>
          <w:rFonts w:ascii="Times New Roman" w:hAnsi="Times New Roman" w:cs="Times New Roman"/>
          <w:sz w:val="24"/>
          <w:szCs w:val="32"/>
        </w:rPr>
      </w:pPr>
      <w:r>
        <w:rPr>
          <w:rFonts w:ascii="Times New Roman" w:hAnsi="Times New Roman" w:cs="Times New Roman"/>
          <w:sz w:val="24"/>
          <w:szCs w:val="32"/>
        </w:rPr>
        <w:tab/>
        <w:t>SE, standard</w:t>
      </w:r>
      <w:r w:rsidRPr="00220840">
        <w:rPr>
          <w:rFonts w:ascii="Times New Roman" w:hAnsi="Times New Roman" w:cs="Times New Roman"/>
          <w:sz w:val="24"/>
          <w:szCs w:val="32"/>
        </w:rPr>
        <w:t xml:space="preserve"> </w:t>
      </w:r>
      <w:r>
        <w:rPr>
          <w:rFonts w:ascii="Times New Roman" w:hAnsi="Times New Roman" w:cs="Times New Roman"/>
          <w:sz w:val="24"/>
          <w:szCs w:val="32"/>
        </w:rPr>
        <w:t>error; SMD, standard mean difference.</w:t>
      </w:r>
    </w:p>
    <w:p w:rsidR="00753641" w:rsidRPr="005C7E3C" w:rsidRDefault="00753641" w:rsidP="00753641">
      <w:pPr>
        <w:spacing w:line="360" w:lineRule="auto"/>
        <w:jc w:val="left"/>
        <w:rPr>
          <w:rFonts w:ascii="Times New Roman" w:hAnsi="Times New Roman" w:cs="Times New Roman"/>
          <w:sz w:val="24"/>
          <w:szCs w:val="32"/>
        </w:rPr>
      </w:pPr>
    </w:p>
    <w:p w:rsidR="00753641" w:rsidRDefault="00753641" w:rsidP="00753641">
      <w:pPr>
        <w:spacing w:line="360" w:lineRule="auto"/>
        <w:jc w:val="left"/>
        <w:rPr>
          <w:rFonts w:ascii="Times New Roman" w:hAnsi="Times New Roman" w:cs="Times New Roman"/>
          <w:sz w:val="24"/>
          <w:szCs w:val="32"/>
        </w:rPr>
      </w:pPr>
      <w:r>
        <w:rPr>
          <w:rFonts w:ascii="Times New Roman" w:hAnsi="Times New Roman" w:cs="Times New Roman"/>
          <w:sz w:val="24"/>
          <w:szCs w:val="32"/>
        </w:rPr>
        <w:t xml:space="preserve">Supplementary figure 3. </w:t>
      </w:r>
      <w:r>
        <w:rPr>
          <w:rFonts w:ascii="Times New Roman" w:hAnsi="Times New Roman" w:cs="Times New Roman" w:hint="eastAsia"/>
          <w:sz w:val="24"/>
          <w:szCs w:val="32"/>
        </w:rPr>
        <w:t>Sensitivity</w:t>
      </w:r>
      <w:r>
        <w:rPr>
          <w:rFonts w:ascii="Times New Roman" w:hAnsi="Times New Roman" w:cs="Times New Roman"/>
          <w:sz w:val="24"/>
          <w:szCs w:val="32"/>
        </w:rPr>
        <w:t xml:space="preserve"> analysis for studies with before-and-after comparison</w:t>
      </w:r>
      <w:r>
        <w:rPr>
          <w:rFonts w:ascii="Times New Roman" w:hAnsi="Times New Roman" w:cs="Times New Roman" w:hint="eastAsia"/>
          <w:sz w:val="24"/>
          <w:szCs w:val="32"/>
        </w:rPr>
        <w:t>.</w:t>
      </w:r>
    </w:p>
    <w:p w:rsidR="00753641" w:rsidRDefault="00753641" w:rsidP="00753641">
      <w:pPr>
        <w:spacing w:line="360" w:lineRule="auto"/>
        <w:jc w:val="left"/>
        <w:rPr>
          <w:rFonts w:ascii="Times New Roman" w:hAnsi="Times New Roman" w:cs="Times New Roman"/>
          <w:sz w:val="24"/>
          <w:szCs w:val="32"/>
        </w:rPr>
      </w:pPr>
      <w:r>
        <w:rPr>
          <w:rFonts w:ascii="Times New Roman" w:hAnsi="Times New Roman" w:cs="Times New Roman"/>
          <w:sz w:val="24"/>
          <w:szCs w:val="32"/>
        </w:rPr>
        <w:lastRenderedPageBreak/>
        <w:tab/>
        <w:t>CI, c</w:t>
      </w:r>
      <w:r w:rsidRPr="00220840">
        <w:rPr>
          <w:rFonts w:ascii="Times New Roman" w:hAnsi="Times New Roman" w:cs="Times New Roman"/>
          <w:sz w:val="24"/>
          <w:szCs w:val="32"/>
        </w:rPr>
        <w:t xml:space="preserve">onfidence </w:t>
      </w:r>
      <w:r>
        <w:rPr>
          <w:rFonts w:ascii="Times New Roman" w:hAnsi="Times New Roman" w:cs="Times New Roman"/>
          <w:sz w:val="24"/>
          <w:szCs w:val="32"/>
        </w:rPr>
        <w:t>i</w:t>
      </w:r>
      <w:r w:rsidRPr="00220840">
        <w:rPr>
          <w:rFonts w:ascii="Times New Roman" w:hAnsi="Times New Roman" w:cs="Times New Roman"/>
          <w:sz w:val="24"/>
          <w:szCs w:val="32"/>
        </w:rPr>
        <w:t>nterval</w:t>
      </w:r>
      <w:r>
        <w:rPr>
          <w:rFonts w:ascii="Times New Roman" w:hAnsi="Times New Roman" w:cs="Times New Roman"/>
          <w:sz w:val="24"/>
          <w:szCs w:val="32"/>
        </w:rPr>
        <w:t>; IV, inverse variance; SD, standard deviation; Std., standard.</w:t>
      </w:r>
      <w:r>
        <w:rPr>
          <w:rFonts w:ascii="Times New Roman" w:hAnsi="Times New Roman" w:cs="Times New Roman" w:hint="eastAsia"/>
          <w:sz w:val="24"/>
          <w:szCs w:val="32"/>
        </w:rPr>
        <w:t xml:space="preserve"> </w:t>
      </w:r>
      <w:r w:rsidRPr="00B861E4">
        <w:rPr>
          <w:rFonts w:ascii="Times New Roman" w:hAnsi="Times New Roman" w:cs="Times New Roman"/>
          <w:sz w:val="24"/>
          <w:szCs w:val="32"/>
        </w:rPr>
        <w:t>Mean and SD represent the dyspnea measures; Total represents the number of patients; Experimental and Control represent the opioid intervention and placebo, respectively.</w:t>
      </w:r>
    </w:p>
    <w:p w:rsidR="00753641" w:rsidRDefault="00753641" w:rsidP="00753641">
      <w:pPr>
        <w:spacing w:line="360" w:lineRule="auto"/>
        <w:jc w:val="left"/>
        <w:rPr>
          <w:rFonts w:ascii="Times New Roman" w:hAnsi="Times New Roman" w:cs="Times New Roman"/>
          <w:sz w:val="24"/>
          <w:szCs w:val="32"/>
        </w:rPr>
      </w:pPr>
    </w:p>
    <w:p w:rsidR="00753641" w:rsidRDefault="00753641" w:rsidP="00753641">
      <w:pPr>
        <w:spacing w:line="360" w:lineRule="auto"/>
        <w:jc w:val="left"/>
        <w:rPr>
          <w:rFonts w:ascii="Times New Roman" w:hAnsi="Times New Roman" w:cs="Times New Roman"/>
          <w:sz w:val="24"/>
          <w:szCs w:val="32"/>
        </w:rPr>
      </w:pPr>
      <w:r>
        <w:rPr>
          <w:rFonts w:ascii="Times New Roman" w:hAnsi="Times New Roman" w:cs="Times New Roman"/>
          <w:sz w:val="24"/>
          <w:szCs w:val="32"/>
        </w:rPr>
        <w:t xml:space="preserve">Supplementary figure 4. </w:t>
      </w:r>
      <w:r>
        <w:rPr>
          <w:rFonts w:ascii="Times New Roman" w:hAnsi="Times New Roman" w:cs="Times New Roman" w:hint="eastAsia"/>
          <w:sz w:val="24"/>
          <w:szCs w:val="32"/>
        </w:rPr>
        <w:t>Sensitivity</w:t>
      </w:r>
      <w:r>
        <w:rPr>
          <w:rFonts w:ascii="Times New Roman" w:hAnsi="Times New Roman" w:cs="Times New Roman"/>
          <w:sz w:val="24"/>
          <w:szCs w:val="32"/>
        </w:rPr>
        <w:t xml:space="preserve"> analysis for dyspnea at rest or </w:t>
      </w:r>
      <w:r>
        <w:rPr>
          <w:rFonts w:ascii="Times New Roman" w:hAnsi="Times New Roman" w:cs="Times New Roman" w:hint="eastAsia"/>
          <w:sz w:val="24"/>
          <w:szCs w:val="32"/>
        </w:rPr>
        <w:t>e</w:t>
      </w:r>
      <w:r>
        <w:rPr>
          <w:rFonts w:ascii="Times New Roman" w:hAnsi="Times New Roman" w:cs="Times New Roman"/>
          <w:sz w:val="24"/>
          <w:szCs w:val="32"/>
        </w:rPr>
        <w:t>xertional dyspnea.</w:t>
      </w:r>
    </w:p>
    <w:p w:rsidR="00753641" w:rsidRDefault="00753641" w:rsidP="00753641">
      <w:pPr>
        <w:spacing w:line="360" w:lineRule="auto"/>
        <w:rPr>
          <w:rFonts w:ascii="Times New Roman" w:hAnsi="Times New Roman" w:cs="Times New Roman"/>
          <w:sz w:val="24"/>
          <w:szCs w:val="32"/>
        </w:rPr>
      </w:pPr>
      <w:r>
        <w:rPr>
          <w:rFonts w:ascii="Times New Roman" w:hAnsi="Times New Roman" w:cs="Times New Roman"/>
          <w:sz w:val="24"/>
          <w:szCs w:val="32"/>
        </w:rPr>
        <w:tab/>
        <w:t>CI, c</w:t>
      </w:r>
      <w:r w:rsidRPr="00220840">
        <w:rPr>
          <w:rFonts w:ascii="Times New Roman" w:hAnsi="Times New Roman" w:cs="Times New Roman"/>
          <w:sz w:val="24"/>
          <w:szCs w:val="32"/>
        </w:rPr>
        <w:t xml:space="preserve">onfidence </w:t>
      </w:r>
      <w:r>
        <w:rPr>
          <w:rFonts w:ascii="Times New Roman" w:hAnsi="Times New Roman" w:cs="Times New Roman"/>
          <w:sz w:val="24"/>
          <w:szCs w:val="32"/>
        </w:rPr>
        <w:t>i</w:t>
      </w:r>
      <w:r w:rsidRPr="00220840">
        <w:rPr>
          <w:rFonts w:ascii="Times New Roman" w:hAnsi="Times New Roman" w:cs="Times New Roman"/>
          <w:sz w:val="24"/>
          <w:szCs w:val="32"/>
        </w:rPr>
        <w:t>nterval</w:t>
      </w:r>
      <w:r>
        <w:rPr>
          <w:rFonts w:ascii="Times New Roman" w:hAnsi="Times New Roman" w:cs="Times New Roman"/>
          <w:sz w:val="24"/>
          <w:szCs w:val="32"/>
        </w:rPr>
        <w:t>; IV, inverse variance; SD, standard deviation; Std., standard.</w:t>
      </w:r>
      <w:r>
        <w:rPr>
          <w:rFonts w:ascii="Times New Roman" w:hAnsi="Times New Roman" w:cs="Times New Roman" w:hint="eastAsia"/>
          <w:sz w:val="24"/>
          <w:szCs w:val="32"/>
        </w:rPr>
        <w:t xml:space="preserve"> </w:t>
      </w:r>
      <w:r w:rsidRPr="00B861E4">
        <w:rPr>
          <w:rFonts w:ascii="Times New Roman" w:hAnsi="Times New Roman" w:cs="Times New Roman"/>
          <w:sz w:val="24"/>
          <w:szCs w:val="32"/>
        </w:rPr>
        <w:t>Mean and SD represent the dyspnea measures; Total represents the number of patients; Experimental and Control represent the opioid intervention and placebo, respectively.</w:t>
      </w:r>
    </w:p>
    <w:p w:rsidR="00753641" w:rsidRPr="00BB2989" w:rsidRDefault="00753641" w:rsidP="00753641">
      <w:pPr>
        <w:spacing w:line="360" w:lineRule="auto"/>
        <w:rPr>
          <w:rFonts w:ascii="Times New Roman" w:hAnsi="Times New Roman" w:cs="Times New Roman"/>
          <w:sz w:val="24"/>
          <w:szCs w:val="32"/>
        </w:rPr>
      </w:pPr>
    </w:p>
    <w:p w:rsidR="00753641" w:rsidRDefault="00753641" w:rsidP="00C74B48"/>
    <w:p w:rsidR="00753641" w:rsidRDefault="00753641" w:rsidP="00C74B48"/>
    <w:p w:rsidR="00753641" w:rsidRDefault="00753641" w:rsidP="00C74B48"/>
    <w:p w:rsidR="00753641" w:rsidRDefault="00753641" w:rsidP="00C74B48">
      <w:r w:rsidRPr="00753641">
        <w:drawing>
          <wp:inline distT="0" distB="0" distL="0" distR="0" wp14:anchorId="3FDE98EA" wp14:editId="61C531FE">
            <wp:extent cx="5400040" cy="35693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400040" cy="3569335"/>
                    </a:xfrm>
                    <a:prstGeom prst="rect">
                      <a:avLst/>
                    </a:prstGeom>
                  </pic:spPr>
                </pic:pic>
              </a:graphicData>
            </a:graphic>
          </wp:inline>
        </w:drawing>
      </w:r>
    </w:p>
    <w:p w:rsidR="00753641" w:rsidRDefault="00753641" w:rsidP="00C74B48"/>
    <w:p w:rsidR="00753641" w:rsidRDefault="00753641" w:rsidP="00C74B48"/>
    <w:p w:rsidR="00753641" w:rsidRDefault="00753641" w:rsidP="00C74B48">
      <w:r w:rsidRPr="00753641">
        <w:drawing>
          <wp:inline distT="0" distB="0" distL="0" distR="0" wp14:anchorId="69C2194E" wp14:editId="174AE43B">
            <wp:extent cx="5400040" cy="3733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400040" cy="3733800"/>
                    </a:xfrm>
                    <a:prstGeom prst="rect">
                      <a:avLst/>
                    </a:prstGeom>
                  </pic:spPr>
                </pic:pic>
              </a:graphicData>
            </a:graphic>
          </wp:inline>
        </w:drawing>
      </w:r>
    </w:p>
    <w:p w:rsidR="00753641" w:rsidRDefault="00753641" w:rsidP="00C74B48"/>
    <w:p w:rsidR="00753641" w:rsidRDefault="00753641" w:rsidP="00C74B48"/>
    <w:p w:rsidR="00753641" w:rsidRDefault="00753641" w:rsidP="00C74B48">
      <w:r w:rsidRPr="00753641">
        <w:drawing>
          <wp:inline distT="0" distB="0" distL="0" distR="0" wp14:anchorId="1CCC02B0" wp14:editId="333E2D88">
            <wp:extent cx="5400040" cy="20345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00040" cy="2034540"/>
                    </a:xfrm>
                    <a:prstGeom prst="rect">
                      <a:avLst/>
                    </a:prstGeom>
                  </pic:spPr>
                </pic:pic>
              </a:graphicData>
            </a:graphic>
          </wp:inline>
        </w:drawing>
      </w:r>
    </w:p>
    <w:p w:rsidR="00753641" w:rsidRDefault="00753641" w:rsidP="00C74B48"/>
    <w:p w:rsidR="00753641" w:rsidRDefault="00753641" w:rsidP="00C74B48"/>
    <w:p w:rsidR="00753641" w:rsidRDefault="00753641" w:rsidP="00C74B48"/>
    <w:p w:rsidR="00753641" w:rsidRDefault="00753641" w:rsidP="00C74B48"/>
    <w:p w:rsidR="00753641" w:rsidRDefault="00753641" w:rsidP="00C74B48">
      <w:r w:rsidRPr="00753641">
        <w:lastRenderedPageBreak/>
        <w:drawing>
          <wp:inline distT="0" distB="0" distL="0" distR="0" wp14:anchorId="20574A32" wp14:editId="706F6B42">
            <wp:extent cx="5400040" cy="285115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00040" cy="2851150"/>
                    </a:xfrm>
                    <a:prstGeom prst="rect">
                      <a:avLst/>
                    </a:prstGeom>
                  </pic:spPr>
                </pic:pic>
              </a:graphicData>
            </a:graphic>
          </wp:inline>
        </w:drawing>
      </w:r>
    </w:p>
    <w:p w:rsidR="00753641" w:rsidRDefault="00753641" w:rsidP="00C74B48"/>
    <w:p w:rsidR="00753641" w:rsidRDefault="00753641" w:rsidP="00C74B48"/>
    <w:p w:rsidR="00753641" w:rsidRPr="00C74B48" w:rsidRDefault="00753641" w:rsidP="00C74B48"/>
    <w:sectPr w:rsidR="00753641" w:rsidRPr="00C74B48" w:rsidSect="00577D01">
      <w:footerReference w:type="even" r:id="rId8"/>
      <w:footerReference w:type="default" r:id="rId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57816733"/>
      <w:docPartObj>
        <w:docPartGallery w:val="Page Numbers (Bottom of Page)"/>
        <w:docPartUnique/>
      </w:docPartObj>
    </w:sdtPr>
    <w:sdtEndPr>
      <w:rPr>
        <w:rStyle w:val="PageNumber"/>
      </w:rPr>
    </w:sdtEndPr>
    <w:sdtContent>
      <w:p w:rsidR="00CF5314" w:rsidRDefault="00753641" w:rsidP="00BF5F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p w:rsidR="00CF5314" w:rsidRDefault="00753641" w:rsidP="00CF531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292831964"/>
      <w:docPartObj>
        <w:docPartGallery w:val="Page Numbers (Bottom of Page)"/>
        <w:docPartUnique/>
      </w:docPartObj>
    </w:sdtPr>
    <w:sdtEndPr>
      <w:rPr>
        <w:rStyle w:val="PageNumber"/>
      </w:rPr>
    </w:sdtEndPr>
    <w:sdtContent>
      <w:p w:rsidR="00CF5314" w:rsidRPr="009657C9" w:rsidRDefault="00753641" w:rsidP="00BF5FBA">
        <w:pPr>
          <w:pStyle w:val="Footer"/>
          <w:framePr w:wrap="none" w:vAnchor="text" w:hAnchor="margin" w:xAlign="right" w:y="1"/>
          <w:rPr>
            <w:rStyle w:val="PageNumber"/>
          </w:rPr>
        </w:pPr>
        <w:r w:rsidRPr="009657C9">
          <w:rPr>
            <w:rStyle w:val="PageNumber"/>
          </w:rPr>
          <w:fldChar w:fldCharType="begin"/>
        </w:r>
        <w:r w:rsidRPr="009657C9">
          <w:rPr>
            <w:rStyle w:val="PageNumber"/>
          </w:rPr>
          <w:instrText xml:space="preserve"> PAGE </w:instrText>
        </w:r>
        <w:r w:rsidRPr="009657C9">
          <w:rPr>
            <w:rStyle w:val="PageNumber"/>
          </w:rPr>
          <w:fldChar w:fldCharType="separate"/>
        </w:r>
        <w:r>
          <w:rPr>
            <w:rStyle w:val="PageNumber"/>
            <w:noProof/>
          </w:rPr>
          <w:t>1</w:t>
        </w:r>
        <w:r w:rsidRPr="009657C9">
          <w:rPr>
            <w:rStyle w:val="PageNumber"/>
          </w:rPr>
          <w:fldChar w:fldCharType="end"/>
        </w:r>
      </w:p>
    </w:sdtContent>
  </w:sdt>
  <w:p w:rsidR="00CF5314" w:rsidRPr="009657C9" w:rsidRDefault="00753641" w:rsidP="00CF5314">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1DB"/>
    <w:rsid w:val="000B4D21"/>
    <w:rsid w:val="001D37B9"/>
    <w:rsid w:val="00454228"/>
    <w:rsid w:val="00704DE2"/>
    <w:rsid w:val="00746792"/>
    <w:rsid w:val="00753641"/>
    <w:rsid w:val="0085157D"/>
    <w:rsid w:val="00991E22"/>
    <w:rsid w:val="00B134A5"/>
    <w:rsid w:val="00C74B48"/>
    <w:rsid w:val="00CB3DD6"/>
    <w:rsid w:val="00D32CE8"/>
    <w:rsid w:val="00D96460"/>
    <w:rsid w:val="00E12084"/>
    <w:rsid w:val="00E551DB"/>
    <w:rsid w:val="00EF0DB0"/>
    <w:rsid w:val="00F633F8"/>
    <w:rsid w:val="00FA5882"/>
    <w:rsid w:val="00FD29E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9E8B4F-B7A7-4779-821E-CC3E49B02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1DB"/>
    <w:pPr>
      <w:widowControl w:val="0"/>
      <w:spacing w:after="0" w:line="240" w:lineRule="auto"/>
      <w:jc w:val="both"/>
    </w:pPr>
    <w:rPr>
      <w:rFonts w:eastAsiaTheme="minorEastAsia"/>
      <w:kern w:val="2"/>
      <w:sz w:val="21"/>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551DB"/>
    <w:pPr>
      <w:tabs>
        <w:tab w:val="center" w:pos="4252"/>
        <w:tab w:val="right" w:pos="8504"/>
      </w:tabs>
      <w:snapToGrid w:val="0"/>
    </w:pPr>
  </w:style>
  <w:style w:type="character" w:customStyle="1" w:styleId="FooterChar">
    <w:name w:val="Footer Char"/>
    <w:basedOn w:val="DefaultParagraphFont"/>
    <w:link w:val="Footer"/>
    <w:uiPriority w:val="99"/>
    <w:rsid w:val="00E551DB"/>
    <w:rPr>
      <w:rFonts w:eastAsiaTheme="minorEastAsia"/>
      <w:kern w:val="2"/>
      <w:sz w:val="21"/>
      <w:lang w:val="en-US" w:eastAsia="ja-JP"/>
    </w:rPr>
  </w:style>
  <w:style w:type="character" w:styleId="PageNumber">
    <w:name w:val="page number"/>
    <w:basedOn w:val="DefaultParagraphFont"/>
    <w:uiPriority w:val="99"/>
    <w:semiHidden/>
    <w:unhideWhenUsed/>
    <w:rsid w:val="00E551DB"/>
  </w:style>
  <w:style w:type="table" w:styleId="TableGrid">
    <w:name w:val="Table Grid"/>
    <w:basedOn w:val="TableNormal"/>
    <w:uiPriority w:val="39"/>
    <w:rsid w:val="00753641"/>
    <w:pPr>
      <w:spacing w:after="0" w:line="240" w:lineRule="auto"/>
    </w:pPr>
    <w:rPr>
      <w:rFonts w:eastAsiaTheme="minorEastAsia"/>
      <w:kern w:val="2"/>
      <w:sz w:val="21"/>
      <w:szCs w:val="24"/>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8CC364A-F024-8E44-9049-D1296A1EEAB9}">
  <we:reference id="wa104380773" version="2.0.0.0" store="en-US" storeType="omex"/>
  <we:alternateReferences>
    <we:reference id="WA104380773" version="2.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6</TotalTime>
  <Pages>4</Pages>
  <Words>293</Words>
  <Characters>1672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Dwarakesh Manoharan</dc:creator>
  <cp:keywords/>
  <dc:description/>
  <cp:lastModifiedBy>Dwarakesh Manoharan</cp:lastModifiedBy>
  <cp:revision>1</cp:revision>
  <dcterms:created xsi:type="dcterms:W3CDTF">2023-05-29T04:25:00Z</dcterms:created>
  <dcterms:modified xsi:type="dcterms:W3CDTF">2023-05-29T05:11:00Z</dcterms:modified>
</cp:coreProperties>
</file>