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6D640" w14:textId="019AECCE" w:rsidR="00735850" w:rsidRPr="0019524B" w:rsidRDefault="00735850" w:rsidP="00735850">
      <w:pPr>
        <w:rPr>
          <w:rFonts w:ascii="Arial" w:hAnsi="Arial" w:cs="Arial"/>
          <w:b/>
          <w:sz w:val="28"/>
          <w:szCs w:val="28"/>
        </w:rPr>
      </w:pPr>
      <w:r w:rsidRPr="0019524B">
        <w:rPr>
          <w:rFonts w:ascii="Arial" w:hAnsi="Arial" w:cs="Arial"/>
          <w:b/>
          <w:sz w:val="28"/>
          <w:szCs w:val="28"/>
        </w:rPr>
        <w:t>Supplementary Appendix</w:t>
      </w:r>
    </w:p>
    <w:p w14:paraId="2AD6A973" w14:textId="77777777" w:rsidR="00735850" w:rsidRPr="008737E8" w:rsidRDefault="00735850" w:rsidP="00735850">
      <w:pPr>
        <w:rPr>
          <w:rFonts w:ascii="Arial" w:hAnsi="Arial" w:cs="Arial"/>
          <w:b/>
          <w:sz w:val="24"/>
          <w:szCs w:val="24"/>
        </w:rPr>
      </w:pPr>
    </w:p>
    <w:p w14:paraId="1BB93DEE" w14:textId="4C1CBFFE" w:rsidR="00735850" w:rsidRDefault="00735850" w:rsidP="00735850">
      <w:pPr>
        <w:rPr>
          <w:rFonts w:ascii="Arial" w:hAnsi="Arial" w:cs="Arial"/>
          <w:b/>
          <w:sz w:val="24"/>
          <w:szCs w:val="24"/>
        </w:rPr>
      </w:pPr>
      <w:r>
        <w:rPr>
          <w:rFonts w:ascii="Arial" w:hAnsi="Arial" w:cs="Arial"/>
          <w:b/>
          <w:sz w:val="24"/>
          <w:szCs w:val="24"/>
        </w:rPr>
        <w:t>E</w:t>
      </w:r>
      <w:r w:rsidRPr="009E55B4">
        <w:rPr>
          <w:rFonts w:ascii="Arial" w:hAnsi="Arial" w:cs="Arial"/>
          <w:b/>
          <w:sz w:val="24"/>
          <w:szCs w:val="24"/>
        </w:rPr>
        <w:t xml:space="preserve">fficacy and </w:t>
      </w:r>
      <w:r>
        <w:rPr>
          <w:rFonts w:ascii="Arial" w:hAnsi="Arial" w:cs="Arial"/>
          <w:b/>
          <w:sz w:val="24"/>
          <w:szCs w:val="24"/>
        </w:rPr>
        <w:t>s</w:t>
      </w:r>
      <w:r w:rsidRPr="009E55B4">
        <w:rPr>
          <w:rFonts w:ascii="Arial" w:hAnsi="Arial" w:cs="Arial"/>
          <w:b/>
          <w:sz w:val="24"/>
          <w:szCs w:val="24"/>
        </w:rPr>
        <w:t>afety</w:t>
      </w:r>
      <w:r>
        <w:rPr>
          <w:rFonts w:ascii="Arial" w:hAnsi="Arial" w:cs="Arial"/>
          <w:b/>
          <w:sz w:val="24"/>
          <w:szCs w:val="24"/>
        </w:rPr>
        <w:t xml:space="preserve"> </w:t>
      </w:r>
      <w:r w:rsidRPr="009E55B4">
        <w:rPr>
          <w:rFonts w:ascii="Arial" w:hAnsi="Arial" w:cs="Arial"/>
          <w:b/>
          <w:sz w:val="24"/>
          <w:szCs w:val="24"/>
        </w:rPr>
        <w:t xml:space="preserve">of </w:t>
      </w:r>
      <w:r>
        <w:rPr>
          <w:rFonts w:ascii="Arial" w:hAnsi="Arial" w:cs="Arial"/>
          <w:b/>
          <w:sz w:val="24"/>
          <w:szCs w:val="24"/>
        </w:rPr>
        <w:t>m</w:t>
      </w:r>
      <w:r w:rsidRPr="009E55B4">
        <w:rPr>
          <w:rFonts w:ascii="Arial" w:hAnsi="Arial" w:cs="Arial"/>
          <w:b/>
          <w:sz w:val="24"/>
          <w:szCs w:val="24"/>
        </w:rPr>
        <w:t xml:space="preserve">osunetuzumab </w:t>
      </w:r>
      <w:r>
        <w:rPr>
          <w:rFonts w:ascii="Arial" w:hAnsi="Arial" w:cs="Arial"/>
          <w:b/>
          <w:sz w:val="24"/>
          <w:szCs w:val="24"/>
        </w:rPr>
        <w:t>m</w:t>
      </w:r>
      <w:r w:rsidRPr="009E55B4">
        <w:rPr>
          <w:rFonts w:ascii="Arial" w:hAnsi="Arial" w:cs="Arial"/>
          <w:b/>
          <w:sz w:val="24"/>
          <w:szCs w:val="24"/>
        </w:rPr>
        <w:t xml:space="preserve">onotherapy </w:t>
      </w:r>
      <w:r>
        <w:rPr>
          <w:rFonts w:ascii="Arial" w:hAnsi="Arial" w:cs="Arial"/>
          <w:b/>
          <w:sz w:val="24"/>
          <w:szCs w:val="24"/>
        </w:rPr>
        <w:t xml:space="preserve">for </w:t>
      </w:r>
      <w:r w:rsidR="00DB177F">
        <w:rPr>
          <w:rFonts w:ascii="Arial" w:hAnsi="Arial" w:cs="Arial"/>
          <w:b/>
          <w:sz w:val="24"/>
          <w:szCs w:val="24"/>
        </w:rPr>
        <w:t xml:space="preserve">Japanese </w:t>
      </w:r>
      <w:r>
        <w:rPr>
          <w:rFonts w:ascii="Arial" w:hAnsi="Arial" w:cs="Arial"/>
          <w:b/>
          <w:sz w:val="24"/>
          <w:szCs w:val="24"/>
        </w:rPr>
        <w:t>patients with r</w:t>
      </w:r>
      <w:r w:rsidRPr="009E55B4">
        <w:rPr>
          <w:rFonts w:ascii="Arial" w:hAnsi="Arial" w:cs="Arial"/>
          <w:b/>
          <w:sz w:val="24"/>
          <w:szCs w:val="24"/>
        </w:rPr>
        <w:t>elapsed/</w:t>
      </w:r>
      <w:r>
        <w:rPr>
          <w:rFonts w:ascii="Arial" w:hAnsi="Arial" w:cs="Arial"/>
          <w:b/>
          <w:sz w:val="24"/>
          <w:szCs w:val="24"/>
        </w:rPr>
        <w:t>r</w:t>
      </w:r>
      <w:r w:rsidRPr="009E55B4">
        <w:rPr>
          <w:rFonts w:ascii="Arial" w:hAnsi="Arial" w:cs="Arial"/>
          <w:b/>
          <w:sz w:val="24"/>
          <w:szCs w:val="24"/>
        </w:rPr>
        <w:t xml:space="preserve">efractory </w:t>
      </w:r>
      <w:r>
        <w:rPr>
          <w:rFonts w:ascii="Arial" w:hAnsi="Arial" w:cs="Arial"/>
          <w:b/>
          <w:sz w:val="24"/>
          <w:szCs w:val="24"/>
        </w:rPr>
        <w:t>f</w:t>
      </w:r>
      <w:r w:rsidRPr="009E55B4">
        <w:rPr>
          <w:rFonts w:ascii="Arial" w:hAnsi="Arial" w:cs="Arial"/>
          <w:b/>
          <w:sz w:val="24"/>
          <w:szCs w:val="24"/>
        </w:rPr>
        <w:t xml:space="preserve">ollicular </w:t>
      </w:r>
      <w:r>
        <w:rPr>
          <w:rFonts w:ascii="Arial" w:hAnsi="Arial" w:cs="Arial"/>
          <w:b/>
          <w:sz w:val="24"/>
          <w:szCs w:val="24"/>
        </w:rPr>
        <w:t>l</w:t>
      </w:r>
      <w:r w:rsidRPr="009E55B4">
        <w:rPr>
          <w:rFonts w:ascii="Arial" w:hAnsi="Arial" w:cs="Arial"/>
          <w:b/>
          <w:sz w:val="24"/>
          <w:szCs w:val="24"/>
        </w:rPr>
        <w:t>ymphoma</w:t>
      </w:r>
      <w:r>
        <w:rPr>
          <w:rFonts w:ascii="Arial" w:hAnsi="Arial" w:cs="Arial"/>
          <w:b/>
          <w:sz w:val="24"/>
          <w:szCs w:val="24"/>
        </w:rPr>
        <w:t>: FLMOON-1</w:t>
      </w:r>
    </w:p>
    <w:p w14:paraId="53C107BA" w14:textId="77777777" w:rsidR="00735850" w:rsidRDefault="00735850" w:rsidP="00735850">
      <w:pPr>
        <w:spacing w:line="360" w:lineRule="auto"/>
        <w:rPr>
          <w:rFonts w:ascii="Arial" w:hAnsi="Arial" w:cs="Arial"/>
          <w:b/>
          <w:sz w:val="24"/>
          <w:szCs w:val="24"/>
        </w:rPr>
      </w:pPr>
    </w:p>
    <w:p w14:paraId="33E7CCE7" w14:textId="253B649D" w:rsidR="00735850" w:rsidRDefault="00735850" w:rsidP="00735850">
      <w:pPr>
        <w:spacing w:line="360" w:lineRule="auto"/>
        <w:rPr>
          <w:rFonts w:ascii="Arial" w:hAnsi="Arial" w:cs="Arial"/>
          <w:bCs/>
          <w:sz w:val="24"/>
          <w:szCs w:val="24"/>
          <w:vertAlign w:val="superscript"/>
        </w:rPr>
      </w:pPr>
      <w:r w:rsidRPr="008B7CC7">
        <w:rPr>
          <w:rFonts w:ascii="Arial" w:hAnsi="Arial" w:cs="Arial"/>
          <w:b/>
          <w:sz w:val="24"/>
          <w:szCs w:val="24"/>
        </w:rPr>
        <w:t>Authors</w:t>
      </w:r>
      <w:r w:rsidRPr="0046572B">
        <w:rPr>
          <w:rFonts w:ascii="Arial" w:hAnsi="Arial" w:cs="Arial"/>
          <w:b/>
          <w:sz w:val="24"/>
          <w:szCs w:val="24"/>
        </w:rPr>
        <w:t>:</w:t>
      </w:r>
      <w:r>
        <w:rPr>
          <w:rFonts w:ascii="Arial" w:hAnsi="Arial" w:cs="Arial"/>
          <w:bCs/>
          <w:sz w:val="24"/>
          <w:szCs w:val="24"/>
        </w:rPr>
        <w:t xml:space="preserve"> </w:t>
      </w:r>
      <w:r w:rsidR="00DB177F" w:rsidRPr="008B7CC7">
        <w:rPr>
          <w:rFonts w:ascii="Arial" w:hAnsi="Arial" w:cs="Arial"/>
          <w:bCs/>
          <w:sz w:val="24"/>
          <w:szCs w:val="24"/>
        </w:rPr>
        <w:t>Hideki Goto</w:t>
      </w:r>
      <w:r w:rsidR="00DB177F">
        <w:rPr>
          <w:rFonts w:ascii="Arial" w:hAnsi="Arial" w:cs="Arial"/>
          <w:bCs/>
          <w:sz w:val="24"/>
          <w:szCs w:val="24"/>
        </w:rPr>
        <w:t>,</w:t>
      </w:r>
      <w:r w:rsidR="00DB177F" w:rsidRPr="006415D1">
        <w:rPr>
          <w:rFonts w:ascii="Arial" w:hAnsi="Arial" w:cs="Arial"/>
          <w:bCs/>
          <w:sz w:val="24"/>
          <w:szCs w:val="24"/>
          <w:vertAlign w:val="superscript"/>
        </w:rPr>
        <w:t>1</w:t>
      </w:r>
      <w:r w:rsidR="00DB177F">
        <w:rPr>
          <w:rFonts w:ascii="Arial" w:hAnsi="Arial" w:cs="Arial"/>
          <w:bCs/>
          <w:sz w:val="24"/>
          <w:szCs w:val="24"/>
          <w:vertAlign w:val="superscript"/>
        </w:rPr>
        <w:t>,2</w:t>
      </w:r>
      <w:r w:rsidR="00DB177F" w:rsidRPr="008B7CC7">
        <w:rPr>
          <w:rFonts w:ascii="Arial" w:hAnsi="Arial" w:cs="Arial"/>
          <w:bCs/>
          <w:sz w:val="24"/>
          <w:szCs w:val="24"/>
        </w:rPr>
        <w:t xml:space="preserve"> Takahiro Kumode</w:t>
      </w:r>
      <w:r w:rsidR="00DB177F">
        <w:rPr>
          <w:rFonts w:ascii="Arial" w:hAnsi="Arial" w:cs="Arial"/>
          <w:bCs/>
          <w:sz w:val="24"/>
          <w:szCs w:val="24"/>
        </w:rPr>
        <w:t>,</w:t>
      </w:r>
      <w:r w:rsidR="00DB177F">
        <w:rPr>
          <w:rFonts w:ascii="Arial" w:hAnsi="Arial" w:cs="Arial"/>
          <w:bCs/>
          <w:sz w:val="24"/>
          <w:szCs w:val="24"/>
          <w:vertAlign w:val="superscript"/>
        </w:rPr>
        <w:t>3</w:t>
      </w:r>
      <w:r w:rsidR="00DB177F" w:rsidRPr="008B7CC7">
        <w:rPr>
          <w:rFonts w:ascii="Arial" w:hAnsi="Arial" w:cs="Arial"/>
          <w:bCs/>
          <w:sz w:val="24"/>
          <w:szCs w:val="24"/>
        </w:rPr>
        <w:t xml:space="preserve"> Yuko Mishima</w:t>
      </w:r>
      <w:r w:rsidR="00DB177F">
        <w:rPr>
          <w:rFonts w:ascii="Arial" w:hAnsi="Arial" w:cs="Arial"/>
          <w:bCs/>
          <w:sz w:val="24"/>
          <w:szCs w:val="24"/>
        </w:rPr>
        <w:t>,</w:t>
      </w:r>
      <w:r w:rsidR="00DB177F">
        <w:rPr>
          <w:rFonts w:ascii="Arial" w:hAnsi="Arial" w:cs="Arial"/>
          <w:bCs/>
          <w:sz w:val="24"/>
          <w:szCs w:val="24"/>
          <w:vertAlign w:val="superscript"/>
        </w:rPr>
        <w:t>4</w:t>
      </w:r>
      <w:r w:rsidR="00DB177F" w:rsidRPr="008B7CC7">
        <w:rPr>
          <w:rFonts w:ascii="Arial" w:hAnsi="Arial" w:cs="Arial"/>
          <w:bCs/>
          <w:sz w:val="24"/>
          <w:szCs w:val="24"/>
        </w:rPr>
        <w:t xml:space="preserve"> Keisuke Kataoka</w:t>
      </w:r>
      <w:r w:rsidR="00DB177F">
        <w:rPr>
          <w:rFonts w:ascii="Arial" w:hAnsi="Arial" w:cs="Arial"/>
          <w:bCs/>
          <w:sz w:val="24"/>
          <w:szCs w:val="24"/>
        </w:rPr>
        <w:t>,</w:t>
      </w:r>
      <w:r w:rsidR="00DB177F">
        <w:rPr>
          <w:rFonts w:ascii="Arial" w:hAnsi="Arial" w:cs="Arial"/>
          <w:bCs/>
          <w:sz w:val="24"/>
          <w:szCs w:val="24"/>
          <w:vertAlign w:val="superscript"/>
        </w:rPr>
        <w:t>5</w:t>
      </w:r>
      <w:r w:rsidR="00DB177F" w:rsidRPr="008B7CC7">
        <w:rPr>
          <w:rFonts w:ascii="Arial" w:hAnsi="Arial" w:cs="Arial"/>
          <w:bCs/>
          <w:sz w:val="24"/>
          <w:szCs w:val="24"/>
        </w:rPr>
        <w:t xml:space="preserve"> Yoshiaki Ogawa</w:t>
      </w:r>
      <w:r w:rsidR="00DB177F">
        <w:rPr>
          <w:rFonts w:ascii="Arial" w:hAnsi="Arial" w:cs="Arial"/>
          <w:bCs/>
          <w:sz w:val="24"/>
          <w:szCs w:val="24"/>
        </w:rPr>
        <w:t>,</w:t>
      </w:r>
      <w:r w:rsidR="00DB177F">
        <w:rPr>
          <w:rFonts w:ascii="Arial" w:hAnsi="Arial" w:cs="Arial"/>
          <w:bCs/>
          <w:sz w:val="24"/>
          <w:szCs w:val="24"/>
          <w:vertAlign w:val="superscript"/>
        </w:rPr>
        <w:t>6</w:t>
      </w:r>
      <w:r w:rsidR="00DB177F" w:rsidRPr="008B7CC7">
        <w:rPr>
          <w:rFonts w:ascii="Arial" w:hAnsi="Arial" w:cs="Arial"/>
          <w:bCs/>
          <w:sz w:val="24"/>
          <w:szCs w:val="24"/>
        </w:rPr>
        <w:t xml:space="preserve"> Nobuhiro Kanemura</w:t>
      </w:r>
      <w:r w:rsidR="00DB177F">
        <w:rPr>
          <w:rFonts w:ascii="Arial" w:hAnsi="Arial" w:cs="Arial"/>
          <w:bCs/>
          <w:sz w:val="24"/>
          <w:szCs w:val="24"/>
        </w:rPr>
        <w:t>,</w:t>
      </w:r>
      <w:r w:rsidR="00DB177F">
        <w:rPr>
          <w:rFonts w:ascii="Arial" w:hAnsi="Arial" w:cs="Arial"/>
          <w:bCs/>
          <w:sz w:val="24"/>
          <w:szCs w:val="24"/>
          <w:vertAlign w:val="superscript"/>
        </w:rPr>
        <w:t>7</w:t>
      </w:r>
      <w:r w:rsidR="00DB177F" w:rsidRPr="008B7CC7">
        <w:rPr>
          <w:rFonts w:ascii="Arial" w:hAnsi="Arial" w:cs="Arial"/>
          <w:bCs/>
          <w:sz w:val="24"/>
          <w:szCs w:val="24"/>
        </w:rPr>
        <w:t xml:space="preserve"> Kazuyuki Shimada</w:t>
      </w:r>
      <w:r w:rsidR="00DB177F">
        <w:rPr>
          <w:rFonts w:ascii="Arial" w:hAnsi="Arial" w:cs="Arial"/>
          <w:bCs/>
          <w:sz w:val="24"/>
          <w:szCs w:val="24"/>
        </w:rPr>
        <w:t>,</w:t>
      </w:r>
      <w:r w:rsidR="00DB177F">
        <w:rPr>
          <w:rFonts w:ascii="Arial" w:hAnsi="Arial" w:cs="Arial"/>
          <w:bCs/>
          <w:sz w:val="24"/>
          <w:szCs w:val="24"/>
          <w:vertAlign w:val="superscript"/>
        </w:rPr>
        <w:t>8</w:t>
      </w:r>
      <w:r w:rsidR="00DB177F" w:rsidRPr="008B7CC7">
        <w:rPr>
          <w:rFonts w:ascii="Arial" w:hAnsi="Arial" w:cs="Arial"/>
          <w:bCs/>
          <w:sz w:val="24"/>
          <w:szCs w:val="24"/>
        </w:rPr>
        <w:t xml:space="preserve"> Toshiki Uchida</w:t>
      </w:r>
      <w:r w:rsidR="00DB177F">
        <w:rPr>
          <w:rFonts w:ascii="Arial" w:hAnsi="Arial" w:cs="Arial"/>
          <w:bCs/>
          <w:sz w:val="24"/>
          <w:szCs w:val="24"/>
        </w:rPr>
        <w:t>,</w:t>
      </w:r>
      <w:r w:rsidR="00DB177F">
        <w:rPr>
          <w:rFonts w:ascii="Arial" w:hAnsi="Arial" w:cs="Arial"/>
          <w:bCs/>
          <w:sz w:val="24"/>
          <w:szCs w:val="24"/>
          <w:vertAlign w:val="superscript"/>
        </w:rPr>
        <w:t>9</w:t>
      </w:r>
      <w:r w:rsidR="00DB177F" w:rsidRPr="008B7CC7">
        <w:rPr>
          <w:rFonts w:ascii="Arial" w:hAnsi="Arial" w:cs="Arial"/>
          <w:bCs/>
          <w:sz w:val="24"/>
          <w:szCs w:val="24"/>
        </w:rPr>
        <w:t xml:space="preserve"> Yukano Kuroe</w:t>
      </w:r>
      <w:r w:rsidR="00DB177F">
        <w:rPr>
          <w:rFonts w:ascii="Arial" w:hAnsi="Arial" w:cs="Arial"/>
          <w:bCs/>
          <w:sz w:val="24"/>
          <w:szCs w:val="24"/>
        </w:rPr>
        <w:t>,</w:t>
      </w:r>
      <w:r w:rsidR="00DB177F">
        <w:rPr>
          <w:rFonts w:ascii="Arial" w:hAnsi="Arial" w:cs="Arial"/>
          <w:bCs/>
          <w:sz w:val="24"/>
          <w:szCs w:val="24"/>
          <w:vertAlign w:val="superscript"/>
        </w:rPr>
        <w:t>10</w:t>
      </w:r>
      <w:r w:rsidR="00DB177F" w:rsidRPr="008B7CC7">
        <w:rPr>
          <w:rFonts w:ascii="Arial" w:hAnsi="Arial" w:cs="Arial"/>
          <w:bCs/>
          <w:sz w:val="24"/>
          <w:szCs w:val="24"/>
        </w:rPr>
        <w:t xml:space="preserve"> Atsuko Kawasaki</w:t>
      </w:r>
      <w:r w:rsidR="00DB177F">
        <w:rPr>
          <w:rFonts w:ascii="Arial" w:hAnsi="Arial" w:cs="Arial"/>
          <w:bCs/>
          <w:sz w:val="24"/>
          <w:szCs w:val="24"/>
        </w:rPr>
        <w:t>,</w:t>
      </w:r>
      <w:r w:rsidR="00DB177F">
        <w:rPr>
          <w:rFonts w:ascii="Arial" w:hAnsi="Arial" w:cs="Arial"/>
          <w:bCs/>
          <w:sz w:val="24"/>
          <w:szCs w:val="24"/>
          <w:vertAlign w:val="superscript"/>
        </w:rPr>
        <w:t>10</w:t>
      </w:r>
      <w:r w:rsidR="00DB177F" w:rsidRPr="008B7CC7">
        <w:rPr>
          <w:rFonts w:ascii="Arial" w:hAnsi="Arial" w:cs="Arial"/>
          <w:bCs/>
          <w:sz w:val="24"/>
          <w:szCs w:val="24"/>
        </w:rPr>
        <w:t xml:space="preserve"> Jotaro Sato</w:t>
      </w:r>
      <w:r w:rsidR="00DB177F">
        <w:rPr>
          <w:rFonts w:ascii="Arial" w:hAnsi="Arial" w:cs="Arial"/>
          <w:bCs/>
          <w:sz w:val="24"/>
          <w:szCs w:val="24"/>
        </w:rPr>
        <w:t>,</w:t>
      </w:r>
      <w:r w:rsidR="00DB177F">
        <w:rPr>
          <w:rFonts w:ascii="Arial" w:hAnsi="Arial" w:cs="Arial"/>
          <w:bCs/>
          <w:sz w:val="24"/>
          <w:szCs w:val="24"/>
          <w:vertAlign w:val="superscript"/>
        </w:rPr>
        <w:t>10</w:t>
      </w:r>
      <w:r w:rsidR="00DB177F">
        <w:rPr>
          <w:rFonts w:ascii="Arial" w:hAnsi="Arial" w:cs="Arial"/>
          <w:bCs/>
          <w:sz w:val="24"/>
          <w:szCs w:val="24"/>
        </w:rPr>
        <w:t xml:space="preserve"> </w:t>
      </w:r>
      <w:r w:rsidR="00DB177F" w:rsidRPr="004C111A">
        <w:rPr>
          <w:rFonts w:ascii="Arial" w:hAnsi="Arial" w:cs="Arial"/>
          <w:bCs/>
          <w:sz w:val="24"/>
          <w:szCs w:val="24"/>
        </w:rPr>
        <w:t>Takanori Teshima</w:t>
      </w:r>
      <w:r w:rsidR="00DB177F" w:rsidRPr="004C111A">
        <w:rPr>
          <w:rFonts w:ascii="Arial" w:hAnsi="Arial" w:cs="Arial"/>
          <w:bCs/>
          <w:sz w:val="24"/>
          <w:szCs w:val="24"/>
          <w:vertAlign w:val="superscript"/>
        </w:rPr>
        <w:t>1</w:t>
      </w:r>
      <w:r w:rsidR="00DB177F">
        <w:rPr>
          <w:rFonts w:ascii="Arial" w:hAnsi="Arial" w:cs="Arial"/>
          <w:bCs/>
          <w:sz w:val="24"/>
          <w:szCs w:val="24"/>
          <w:vertAlign w:val="superscript"/>
        </w:rPr>
        <w:t>,2</w:t>
      </w:r>
    </w:p>
    <w:p w14:paraId="5EAC88E4" w14:textId="77777777" w:rsidR="00735850" w:rsidRDefault="00735850" w:rsidP="00735850">
      <w:pPr>
        <w:spacing w:line="360" w:lineRule="auto"/>
        <w:rPr>
          <w:rFonts w:ascii="Arial" w:hAnsi="Arial" w:cs="Arial"/>
          <w:bCs/>
          <w:sz w:val="24"/>
          <w:szCs w:val="24"/>
        </w:rPr>
      </w:pPr>
    </w:p>
    <w:p w14:paraId="1C0C7DE7" w14:textId="70B831B5" w:rsidR="00735850" w:rsidRDefault="00735850" w:rsidP="00735850">
      <w:pPr>
        <w:spacing w:line="360" w:lineRule="auto"/>
        <w:rPr>
          <w:rFonts w:ascii="Arial" w:hAnsi="Arial" w:cs="Arial"/>
          <w:bCs/>
          <w:sz w:val="24"/>
          <w:szCs w:val="24"/>
        </w:rPr>
      </w:pPr>
      <w:r w:rsidRPr="008B7CC7">
        <w:rPr>
          <w:rFonts w:ascii="Arial" w:hAnsi="Arial" w:cs="Arial"/>
          <w:b/>
          <w:sz w:val="24"/>
          <w:szCs w:val="24"/>
        </w:rPr>
        <w:t>Affiliations</w:t>
      </w:r>
      <w:r>
        <w:rPr>
          <w:rFonts w:ascii="Arial" w:hAnsi="Arial" w:cs="Arial"/>
          <w:b/>
          <w:sz w:val="24"/>
          <w:szCs w:val="24"/>
        </w:rPr>
        <w:t>:</w:t>
      </w:r>
      <w:r w:rsidR="00DB177F">
        <w:rPr>
          <w:rFonts w:ascii="Arial" w:hAnsi="Arial" w:cs="Arial"/>
          <w:b/>
          <w:sz w:val="24"/>
          <w:szCs w:val="24"/>
        </w:rPr>
        <w:t xml:space="preserve"> </w:t>
      </w:r>
      <w:r w:rsidR="00DB177F" w:rsidRPr="006415D1">
        <w:rPr>
          <w:rFonts w:ascii="Arial" w:hAnsi="Arial" w:cs="Arial"/>
          <w:bCs/>
          <w:sz w:val="24"/>
          <w:szCs w:val="24"/>
          <w:vertAlign w:val="superscript"/>
        </w:rPr>
        <w:t>1</w:t>
      </w:r>
      <w:r w:rsidR="00DB177F" w:rsidRPr="006415D1">
        <w:rPr>
          <w:rFonts w:ascii="Arial" w:hAnsi="Arial" w:cs="Arial"/>
          <w:bCs/>
          <w:sz w:val="24"/>
          <w:szCs w:val="24"/>
        </w:rPr>
        <w:t xml:space="preserve">Department of Hematology, Faculty of Medicine and Graduate School of Medicine, Hokkaido University, </w:t>
      </w:r>
      <w:r w:rsidR="00787B0B">
        <w:rPr>
          <w:rFonts w:ascii="Arial" w:eastAsiaTheme="minorEastAsia" w:hAnsi="Arial" w:cs="Arial" w:hint="eastAsia"/>
          <w:bCs/>
          <w:sz w:val="24"/>
          <w:szCs w:val="24"/>
          <w:lang w:eastAsia="ja-JP"/>
        </w:rPr>
        <w:t>Hokkaido</w:t>
      </w:r>
      <w:r w:rsidR="00DB177F" w:rsidRPr="006415D1">
        <w:rPr>
          <w:rFonts w:ascii="Arial" w:hAnsi="Arial" w:cs="Arial"/>
          <w:bCs/>
          <w:sz w:val="24"/>
          <w:szCs w:val="24"/>
        </w:rPr>
        <w:t>, Japan;</w:t>
      </w:r>
      <w:r w:rsidR="00DB177F" w:rsidRPr="00FA2A43">
        <w:t xml:space="preserve"> </w:t>
      </w:r>
      <w:r w:rsidR="00DB177F">
        <w:rPr>
          <w:rFonts w:ascii="Arial" w:hAnsi="Arial" w:cs="Arial"/>
          <w:bCs/>
          <w:sz w:val="24"/>
          <w:szCs w:val="24"/>
          <w:vertAlign w:val="superscript"/>
        </w:rPr>
        <w:t>2</w:t>
      </w:r>
      <w:r w:rsidR="00DB177F" w:rsidRPr="00FA2A43">
        <w:rPr>
          <w:rFonts w:ascii="Arial" w:hAnsi="Arial" w:cs="Arial"/>
          <w:bCs/>
          <w:sz w:val="24"/>
          <w:szCs w:val="24"/>
        </w:rPr>
        <w:t>Division of Laboratory and Transfusion Medicine, Hokkaido University Hospital,</w:t>
      </w:r>
      <w:r w:rsidR="00787B0B" w:rsidRPr="00787B0B">
        <w:rPr>
          <w:rFonts w:ascii="Arial" w:eastAsiaTheme="minorEastAsia" w:hAnsi="Arial" w:cs="Arial" w:hint="eastAsia"/>
          <w:bCs/>
          <w:sz w:val="24"/>
          <w:szCs w:val="24"/>
          <w:lang w:eastAsia="ja-JP"/>
        </w:rPr>
        <w:t xml:space="preserve"> </w:t>
      </w:r>
      <w:r w:rsidR="00787B0B">
        <w:rPr>
          <w:rFonts w:ascii="Arial" w:eastAsiaTheme="minorEastAsia" w:hAnsi="Arial" w:cs="Arial" w:hint="eastAsia"/>
          <w:bCs/>
          <w:sz w:val="24"/>
          <w:szCs w:val="24"/>
          <w:lang w:eastAsia="ja-JP"/>
        </w:rPr>
        <w:t>Hokkaido</w:t>
      </w:r>
      <w:r w:rsidR="00DB177F" w:rsidRPr="00FA2A43">
        <w:rPr>
          <w:rFonts w:ascii="Arial" w:hAnsi="Arial" w:cs="Arial"/>
          <w:bCs/>
          <w:sz w:val="24"/>
          <w:szCs w:val="24"/>
        </w:rPr>
        <w:t>, Japan</w:t>
      </w:r>
      <w:r w:rsidR="00DB177F">
        <w:rPr>
          <w:rFonts w:ascii="Arial" w:hAnsi="Arial" w:cs="Arial"/>
          <w:bCs/>
          <w:sz w:val="24"/>
          <w:szCs w:val="24"/>
        </w:rPr>
        <w:t>;</w:t>
      </w:r>
      <w:r w:rsidR="00DB177F">
        <w:rPr>
          <w:rFonts w:ascii="Arial" w:hAnsi="Arial" w:cs="Arial"/>
          <w:bCs/>
          <w:sz w:val="24"/>
          <w:szCs w:val="24"/>
          <w:vertAlign w:val="superscript"/>
        </w:rPr>
        <w:t xml:space="preserve"> 3</w:t>
      </w:r>
      <w:r w:rsidR="00DB177F" w:rsidRPr="006415D1">
        <w:rPr>
          <w:rStyle w:val="cf01"/>
          <w:rFonts w:ascii="Arial" w:hAnsi="Arial" w:cs="Arial"/>
          <w:sz w:val="24"/>
          <w:szCs w:val="24"/>
        </w:rPr>
        <w:t>Department of Hematology and Rheumatology,</w:t>
      </w:r>
      <w:r w:rsidR="00DB177F">
        <w:rPr>
          <w:rStyle w:val="cf01"/>
          <w:rFonts w:ascii="Arial" w:hAnsi="Arial" w:cs="Arial"/>
          <w:sz w:val="24"/>
          <w:szCs w:val="24"/>
        </w:rPr>
        <w:t xml:space="preserve"> Faculty of Medicine,</w:t>
      </w:r>
      <w:r w:rsidR="00DB177F" w:rsidRPr="006415D1">
        <w:rPr>
          <w:rStyle w:val="cf01"/>
          <w:rFonts w:ascii="Arial" w:hAnsi="Arial" w:cs="Arial"/>
          <w:sz w:val="24"/>
          <w:szCs w:val="24"/>
        </w:rPr>
        <w:t xml:space="preserve"> </w:t>
      </w:r>
      <w:proofErr w:type="spellStart"/>
      <w:r w:rsidR="00DB177F" w:rsidRPr="006415D1">
        <w:rPr>
          <w:rStyle w:val="cf01"/>
          <w:rFonts w:ascii="Arial" w:hAnsi="Arial" w:cs="Arial"/>
          <w:sz w:val="24"/>
          <w:szCs w:val="24"/>
        </w:rPr>
        <w:t>Kindai</w:t>
      </w:r>
      <w:proofErr w:type="spellEnd"/>
      <w:r w:rsidR="00DB177F" w:rsidRPr="006415D1">
        <w:rPr>
          <w:rStyle w:val="cf01"/>
          <w:rFonts w:ascii="Arial" w:hAnsi="Arial" w:cs="Arial"/>
          <w:sz w:val="24"/>
          <w:szCs w:val="24"/>
        </w:rPr>
        <w:t xml:space="preserve"> University</w:t>
      </w:r>
      <w:r w:rsidR="00DB177F" w:rsidRPr="00B71DC2">
        <w:rPr>
          <w:rStyle w:val="cf01"/>
          <w:rFonts w:ascii="Arial" w:hAnsi="Arial" w:cs="Arial"/>
          <w:color w:val="auto"/>
          <w:sz w:val="24"/>
          <w:szCs w:val="24"/>
        </w:rPr>
        <w:t>, Osaka</w:t>
      </w:r>
      <w:r w:rsidR="00DB177F" w:rsidRPr="006415D1">
        <w:rPr>
          <w:rStyle w:val="cf01"/>
          <w:rFonts w:ascii="Arial" w:hAnsi="Arial" w:cs="Arial"/>
          <w:sz w:val="24"/>
          <w:szCs w:val="24"/>
        </w:rPr>
        <w:t>, Japan</w:t>
      </w:r>
      <w:r w:rsidR="00DB177F">
        <w:rPr>
          <w:rStyle w:val="cf01"/>
          <w:rFonts w:ascii="Arial" w:hAnsi="Arial" w:cs="Arial"/>
          <w:sz w:val="24"/>
          <w:szCs w:val="24"/>
        </w:rPr>
        <w:t>;</w:t>
      </w:r>
      <w:r w:rsidR="00DB177F" w:rsidRPr="00476A45">
        <w:rPr>
          <w:rFonts w:ascii="Arial" w:hAnsi="Arial"/>
        </w:rPr>
        <w:t xml:space="preserve"> </w:t>
      </w:r>
      <w:r w:rsidR="00DB177F">
        <w:rPr>
          <w:rFonts w:ascii="Arial" w:hAnsi="Arial" w:cs="Arial"/>
          <w:bCs/>
          <w:sz w:val="24"/>
          <w:szCs w:val="24"/>
          <w:vertAlign w:val="superscript"/>
        </w:rPr>
        <w:t>4</w:t>
      </w:r>
      <w:r w:rsidR="00DB177F" w:rsidRPr="00892224">
        <w:rPr>
          <w:rStyle w:val="cf01"/>
          <w:rFonts w:ascii="Arial" w:hAnsi="Arial" w:cs="Arial"/>
          <w:sz w:val="24"/>
          <w:szCs w:val="24"/>
        </w:rPr>
        <w:t>Department of Hematology Oncology, Japanese Foundation for Cancer Research, Cancer Institute Hospital, Tokyo, Japan</w:t>
      </w:r>
      <w:r w:rsidR="00DB177F">
        <w:rPr>
          <w:rStyle w:val="cf01"/>
          <w:rFonts w:ascii="Arial" w:hAnsi="Arial" w:cs="Arial"/>
          <w:sz w:val="24"/>
          <w:szCs w:val="24"/>
        </w:rPr>
        <w:t xml:space="preserve">; </w:t>
      </w:r>
      <w:r w:rsidR="00DB177F">
        <w:rPr>
          <w:rFonts w:ascii="Arial" w:hAnsi="Arial" w:cs="Arial"/>
          <w:bCs/>
          <w:sz w:val="24"/>
          <w:szCs w:val="24"/>
          <w:vertAlign w:val="superscript"/>
        </w:rPr>
        <w:t>5</w:t>
      </w:r>
      <w:r w:rsidR="00DB177F" w:rsidRPr="00892224">
        <w:rPr>
          <w:rFonts w:ascii="Arial" w:hAnsi="Arial" w:cs="Arial"/>
          <w:bCs/>
          <w:sz w:val="24"/>
          <w:szCs w:val="24"/>
        </w:rPr>
        <w:t>Division of Hematology, Department of Medicine, Keio University School of Medicine, Tokyo, Japan;</w:t>
      </w:r>
      <w:r w:rsidR="00DB177F" w:rsidRPr="00892224">
        <w:rPr>
          <w:rFonts w:ascii="Arial" w:hAnsi="Arial" w:cs="Arial"/>
          <w:bCs/>
          <w:sz w:val="24"/>
          <w:szCs w:val="24"/>
          <w:vertAlign w:val="superscript"/>
        </w:rPr>
        <w:t xml:space="preserve"> </w:t>
      </w:r>
      <w:r w:rsidR="00DB177F">
        <w:rPr>
          <w:rFonts w:ascii="Arial" w:hAnsi="Arial" w:cs="Arial"/>
          <w:bCs/>
          <w:sz w:val="24"/>
          <w:szCs w:val="24"/>
          <w:vertAlign w:val="superscript"/>
        </w:rPr>
        <w:t>6</w:t>
      </w:r>
      <w:r w:rsidR="00DB177F" w:rsidRPr="00892224">
        <w:rPr>
          <w:rFonts w:ascii="Arial" w:hAnsi="Arial" w:cs="Arial"/>
          <w:bCs/>
          <w:sz w:val="24"/>
          <w:szCs w:val="24"/>
        </w:rPr>
        <w:t>Department of Hematology</w:t>
      </w:r>
      <w:r w:rsidR="00DB177F">
        <w:rPr>
          <w:rFonts w:ascii="Arial" w:hAnsi="Arial" w:cs="Arial"/>
          <w:bCs/>
          <w:sz w:val="24"/>
          <w:szCs w:val="24"/>
        </w:rPr>
        <w:t xml:space="preserve"> &amp; </w:t>
      </w:r>
      <w:r w:rsidR="00DB177F" w:rsidRPr="00892224">
        <w:rPr>
          <w:rFonts w:ascii="Arial" w:hAnsi="Arial" w:cs="Arial"/>
          <w:bCs/>
          <w:sz w:val="24"/>
          <w:szCs w:val="24"/>
        </w:rPr>
        <w:t>Oncology,</w:t>
      </w:r>
      <w:r w:rsidR="00DB177F">
        <w:rPr>
          <w:rFonts w:ascii="Arial" w:hAnsi="Arial" w:cs="Arial"/>
          <w:bCs/>
          <w:sz w:val="24"/>
          <w:szCs w:val="24"/>
        </w:rPr>
        <w:t xml:space="preserve"> </w:t>
      </w:r>
      <w:r w:rsidR="00DB177F" w:rsidRPr="00892224">
        <w:rPr>
          <w:rFonts w:ascii="Arial" w:hAnsi="Arial" w:cs="Arial"/>
          <w:bCs/>
          <w:sz w:val="24"/>
          <w:szCs w:val="24"/>
        </w:rPr>
        <w:t>Tokai University School of Medicine, Kanagawa, Japan</w:t>
      </w:r>
      <w:r w:rsidR="00DB177F">
        <w:rPr>
          <w:rFonts w:ascii="Arial" w:hAnsi="Arial" w:cs="Arial"/>
          <w:bCs/>
          <w:sz w:val="24"/>
          <w:szCs w:val="24"/>
        </w:rPr>
        <w:t xml:space="preserve">; </w:t>
      </w:r>
      <w:r w:rsidR="00DB177F">
        <w:rPr>
          <w:rFonts w:ascii="Arial" w:hAnsi="Arial" w:cs="Arial"/>
          <w:bCs/>
          <w:sz w:val="24"/>
          <w:szCs w:val="24"/>
          <w:vertAlign w:val="superscript"/>
        </w:rPr>
        <w:t>7</w:t>
      </w:r>
      <w:r w:rsidR="00DB177F" w:rsidRPr="00892224">
        <w:rPr>
          <w:rFonts w:ascii="Arial" w:hAnsi="Arial" w:cs="Arial"/>
          <w:sz w:val="24"/>
          <w:szCs w:val="24"/>
        </w:rPr>
        <w:t>D</w:t>
      </w:r>
      <w:r w:rsidR="00DB177F" w:rsidRPr="00892224">
        <w:rPr>
          <w:rFonts w:ascii="Arial" w:hAnsi="Arial" w:cs="Arial"/>
          <w:bCs/>
          <w:sz w:val="24"/>
          <w:szCs w:val="24"/>
        </w:rPr>
        <w:t>epartment of Hematology and Infectious Disease, Gifu University Hospital, Gifu, Japan;</w:t>
      </w:r>
      <w:r w:rsidR="00DB177F">
        <w:rPr>
          <w:rFonts w:ascii="Arial" w:hAnsi="Arial" w:cs="Arial"/>
          <w:bCs/>
          <w:sz w:val="24"/>
          <w:szCs w:val="24"/>
        </w:rPr>
        <w:t xml:space="preserve"> </w:t>
      </w:r>
      <w:r w:rsidR="00DB177F">
        <w:rPr>
          <w:rFonts w:ascii="Arial" w:hAnsi="Arial" w:cs="Arial"/>
          <w:bCs/>
          <w:sz w:val="24"/>
          <w:szCs w:val="24"/>
          <w:vertAlign w:val="superscript"/>
        </w:rPr>
        <w:t>8</w:t>
      </w:r>
      <w:r w:rsidR="00DB177F" w:rsidRPr="00892224">
        <w:rPr>
          <w:rFonts w:ascii="Arial" w:hAnsi="Arial" w:cs="Arial"/>
          <w:bCs/>
          <w:sz w:val="24"/>
          <w:szCs w:val="24"/>
        </w:rPr>
        <w:t xml:space="preserve">Department of Hematology and Oncology, Nagoya University Graduate School of Medicine, </w:t>
      </w:r>
      <w:r w:rsidR="00787B0B">
        <w:rPr>
          <w:rFonts w:ascii="Arial" w:eastAsiaTheme="minorEastAsia" w:hAnsi="Arial" w:cs="Arial" w:hint="eastAsia"/>
          <w:bCs/>
          <w:sz w:val="24"/>
          <w:szCs w:val="24"/>
          <w:lang w:eastAsia="ja-JP"/>
        </w:rPr>
        <w:t>Aichi</w:t>
      </w:r>
      <w:r w:rsidR="00DB177F" w:rsidRPr="00892224">
        <w:rPr>
          <w:rFonts w:ascii="Arial" w:hAnsi="Arial" w:cs="Arial"/>
          <w:bCs/>
          <w:sz w:val="24"/>
          <w:szCs w:val="24"/>
        </w:rPr>
        <w:t>, Japan;</w:t>
      </w:r>
      <w:r w:rsidR="00DB177F">
        <w:rPr>
          <w:rFonts w:ascii="Arial" w:hAnsi="Arial" w:cs="Arial"/>
          <w:bCs/>
          <w:sz w:val="24"/>
          <w:szCs w:val="24"/>
        </w:rPr>
        <w:t xml:space="preserve"> </w:t>
      </w:r>
      <w:r w:rsidR="00DB177F">
        <w:rPr>
          <w:rFonts w:ascii="Arial" w:hAnsi="Arial" w:cs="Arial"/>
          <w:bCs/>
          <w:sz w:val="24"/>
          <w:szCs w:val="24"/>
          <w:vertAlign w:val="superscript"/>
        </w:rPr>
        <w:t>9</w:t>
      </w:r>
      <w:r w:rsidR="00DB177F">
        <w:rPr>
          <w:rFonts w:ascii="Arial" w:hAnsi="Arial" w:cs="Arial"/>
          <w:bCs/>
          <w:sz w:val="24"/>
          <w:szCs w:val="24"/>
        </w:rPr>
        <w:t xml:space="preserve">Department of Hematology and Oncology, </w:t>
      </w:r>
      <w:r w:rsidR="00DB177F" w:rsidRPr="00892224">
        <w:rPr>
          <w:rFonts w:ascii="Arial" w:hAnsi="Arial" w:cs="Arial"/>
          <w:bCs/>
          <w:sz w:val="24"/>
          <w:szCs w:val="24"/>
        </w:rPr>
        <w:t xml:space="preserve">Japanese Red Cross Aichi Medical Center Nagoya </w:t>
      </w:r>
      <w:proofErr w:type="spellStart"/>
      <w:r w:rsidR="00DB177F" w:rsidRPr="00892224">
        <w:rPr>
          <w:rFonts w:ascii="Arial" w:hAnsi="Arial" w:cs="Arial"/>
          <w:bCs/>
          <w:sz w:val="24"/>
          <w:szCs w:val="24"/>
        </w:rPr>
        <w:t>Daini</w:t>
      </w:r>
      <w:proofErr w:type="spellEnd"/>
      <w:r w:rsidR="00DB177F" w:rsidRPr="00892224">
        <w:rPr>
          <w:rFonts w:ascii="Arial" w:hAnsi="Arial" w:cs="Arial"/>
          <w:bCs/>
          <w:sz w:val="24"/>
          <w:szCs w:val="24"/>
        </w:rPr>
        <w:t xml:space="preserve"> Hospital, </w:t>
      </w:r>
      <w:r w:rsidR="00787B0B">
        <w:rPr>
          <w:rFonts w:ascii="Arial" w:eastAsiaTheme="minorEastAsia" w:hAnsi="Arial" w:cs="Arial" w:hint="eastAsia"/>
          <w:bCs/>
          <w:sz w:val="24"/>
          <w:szCs w:val="24"/>
          <w:lang w:eastAsia="ja-JP"/>
        </w:rPr>
        <w:t>Aichi</w:t>
      </w:r>
      <w:r w:rsidR="00DB177F" w:rsidRPr="00892224">
        <w:rPr>
          <w:rFonts w:ascii="Arial" w:hAnsi="Arial" w:cs="Arial"/>
          <w:bCs/>
          <w:sz w:val="24"/>
          <w:szCs w:val="24"/>
        </w:rPr>
        <w:t>, Japan</w:t>
      </w:r>
      <w:r w:rsidR="00DB177F">
        <w:rPr>
          <w:rFonts w:ascii="Arial" w:hAnsi="Arial" w:cs="Arial"/>
          <w:bCs/>
          <w:sz w:val="24"/>
          <w:szCs w:val="24"/>
        </w:rPr>
        <w:t xml:space="preserve">; </w:t>
      </w:r>
      <w:r w:rsidR="00DB177F">
        <w:rPr>
          <w:rFonts w:ascii="Arial" w:hAnsi="Arial" w:cs="Arial"/>
          <w:bCs/>
          <w:sz w:val="24"/>
          <w:szCs w:val="24"/>
          <w:vertAlign w:val="superscript"/>
        </w:rPr>
        <w:t>10</w:t>
      </w:r>
      <w:r w:rsidR="00DB177F" w:rsidRPr="00892224">
        <w:rPr>
          <w:rFonts w:ascii="Arial" w:hAnsi="Arial" w:cs="Arial"/>
          <w:bCs/>
          <w:sz w:val="24"/>
          <w:szCs w:val="24"/>
        </w:rPr>
        <w:t>Chugai Pharmaceutical Co</w:t>
      </w:r>
      <w:r w:rsidR="00DB177F">
        <w:rPr>
          <w:rFonts w:ascii="Arial" w:hAnsi="Arial" w:cs="Arial"/>
          <w:bCs/>
          <w:sz w:val="24"/>
          <w:szCs w:val="24"/>
        </w:rPr>
        <w:t>.</w:t>
      </w:r>
      <w:r w:rsidR="00DB177F" w:rsidRPr="00892224">
        <w:rPr>
          <w:rFonts w:ascii="Arial" w:hAnsi="Arial" w:cs="Arial"/>
          <w:bCs/>
          <w:sz w:val="24"/>
          <w:szCs w:val="24"/>
        </w:rPr>
        <w:t>, Ltd, Tokyo, Japan</w:t>
      </w:r>
      <w:r>
        <w:rPr>
          <w:rFonts w:ascii="Arial" w:hAnsi="Arial" w:cs="Arial"/>
          <w:b/>
          <w:sz w:val="24"/>
          <w:szCs w:val="24"/>
        </w:rPr>
        <w:t xml:space="preserve"> </w:t>
      </w:r>
    </w:p>
    <w:p w14:paraId="2646D00D" w14:textId="77777777" w:rsidR="00735850" w:rsidRPr="00A14067" w:rsidRDefault="00735850" w:rsidP="00735850">
      <w:pPr>
        <w:spacing w:line="360" w:lineRule="auto"/>
        <w:rPr>
          <w:rFonts w:ascii="Arial" w:hAnsi="Arial" w:cs="Arial"/>
          <w:bCs/>
          <w:sz w:val="24"/>
          <w:szCs w:val="24"/>
        </w:rPr>
      </w:pPr>
    </w:p>
    <w:p w14:paraId="05A840FE" w14:textId="6F786F53" w:rsidR="00735850" w:rsidRDefault="00735850" w:rsidP="00735850">
      <w:pPr>
        <w:spacing w:line="360" w:lineRule="auto"/>
        <w:rPr>
          <w:rFonts w:ascii="Arial" w:hAnsi="Arial" w:cs="Arial"/>
          <w:bCs/>
          <w:sz w:val="24"/>
          <w:szCs w:val="24"/>
        </w:rPr>
      </w:pPr>
      <w:r w:rsidRPr="005B410B">
        <w:rPr>
          <w:rFonts w:ascii="Arial" w:hAnsi="Arial" w:cs="Arial"/>
          <w:b/>
          <w:bCs/>
          <w:sz w:val="24"/>
          <w:szCs w:val="24"/>
        </w:rPr>
        <w:t>Author for correspondence:</w:t>
      </w:r>
      <w:r>
        <w:rPr>
          <w:rFonts w:ascii="Arial" w:hAnsi="Arial" w:cs="Arial"/>
          <w:bCs/>
          <w:sz w:val="24"/>
          <w:szCs w:val="24"/>
        </w:rPr>
        <w:br/>
      </w:r>
      <w:r w:rsidRPr="008B63E6">
        <w:rPr>
          <w:rFonts w:ascii="Arial" w:hAnsi="Arial" w:cs="Arial"/>
          <w:bCs/>
          <w:sz w:val="24"/>
          <w:szCs w:val="24"/>
        </w:rPr>
        <w:t>Hideki Goto</w:t>
      </w:r>
      <w:r w:rsidRPr="008B63E6">
        <w:rPr>
          <w:rFonts w:ascii="Arial" w:hAnsi="Arial" w:cs="Arial"/>
          <w:bCs/>
          <w:sz w:val="24"/>
          <w:szCs w:val="24"/>
        </w:rPr>
        <w:br/>
      </w:r>
      <w:r w:rsidRPr="006415D1">
        <w:rPr>
          <w:rFonts w:ascii="Arial" w:hAnsi="Arial" w:cs="Arial"/>
          <w:bCs/>
          <w:sz w:val="24"/>
          <w:szCs w:val="24"/>
        </w:rPr>
        <w:t>Department of Hematology, Faculty of Medicine and Graduate School of Medicine, Hokkaido University</w:t>
      </w:r>
      <w:r>
        <w:rPr>
          <w:rFonts w:ascii="Arial" w:hAnsi="Arial" w:cs="Arial"/>
          <w:bCs/>
          <w:sz w:val="24"/>
          <w:szCs w:val="24"/>
        </w:rPr>
        <w:t>,</w:t>
      </w:r>
      <w:r w:rsidRPr="008B63E6">
        <w:rPr>
          <w:rFonts w:ascii="Arial" w:hAnsi="Arial" w:cs="Arial"/>
          <w:bCs/>
          <w:sz w:val="24"/>
          <w:szCs w:val="24"/>
        </w:rPr>
        <w:t xml:space="preserve"> N-15, W-7, Kita-</w:t>
      </w:r>
      <w:proofErr w:type="spellStart"/>
      <w:r w:rsidRPr="008B63E6">
        <w:rPr>
          <w:rFonts w:ascii="Arial" w:hAnsi="Arial" w:cs="Arial"/>
          <w:bCs/>
          <w:sz w:val="24"/>
          <w:szCs w:val="24"/>
        </w:rPr>
        <w:t>ku</w:t>
      </w:r>
      <w:proofErr w:type="spellEnd"/>
      <w:r w:rsidRPr="008B63E6">
        <w:rPr>
          <w:rFonts w:ascii="Arial" w:hAnsi="Arial" w:cs="Arial"/>
          <w:bCs/>
          <w:sz w:val="24"/>
          <w:szCs w:val="24"/>
        </w:rPr>
        <w:t>, Sapporo, Hokkaido 060-8638, Japan</w:t>
      </w:r>
      <w:r w:rsidRPr="008B63E6">
        <w:rPr>
          <w:rFonts w:ascii="Arial" w:hAnsi="Arial" w:cs="Arial"/>
          <w:bCs/>
          <w:sz w:val="24"/>
          <w:szCs w:val="24"/>
        </w:rPr>
        <w:br/>
        <w:t xml:space="preserve">Tel: </w:t>
      </w:r>
      <w:r>
        <w:rPr>
          <w:rFonts w:ascii="Arial" w:hAnsi="Arial" w:cs="Arial"/>
          <w:bCs/>
          <w:sz w:val="24"/>
          <w:szCs w:val="24"/>
        </w:rPr>
        <w:t>+</w:t>
      </w:r>
      <w:r w:rsidRPr="006E53B2">
        <w:rPr>
          <w:rFonts w:ascii="Arial" w:hAnsi="Arial" w:cs="Arial"/>
          <w:bCs/>
          <w:sz w:val="24"/>
          <w:szCs w:val="24"/>
        </w:rPr>
        <w:t>81-11-706-7214</w:t>
      </w:r>
      <w:r w:rsidRPr="008B63E6">
        <w:rPr>
          <w:rFonts w:ascii="Arial" w:hAnsi="Arial" w:cs="Arial"/>
          <w:bCs/>
          <w:sz w:val="24"/>
          <w:szCs w:val="24"/>
        </w:rPr>
        <w:br/>
        <w:t xml:space="preserve">E-mail: </w:t>
      </w:r>
      <w:bookmarkStart w:id="0" w:name="_Hlk176431485"/>
      <w:r w:rsidR="00DB177F">
        <w:rPr>
          <w:rFonts w:ascii="Arial" w:hAnsi="Arial" w:cs="Arial"/>
          <w:bCs/>
          <w:sz w:val="24"/>
          <w:szCs w:val="24"/>
        </w:rPr>
        <w:fldChar w:fldCharType="begin"/>
      </w:r>
      <w:r w:rsidR="00DB177F">
        <w:rPr>
          <w:rFonts w:ascii="Arial" w:hAnsi="Arial" w:cs="Arial"/>
          <w:bCs/>
          <w:sz w:val="24"/>
          <w:szCs w:val="24"/>
        </w:rPr>
        <w:instrText>HYPERLINK "mailto:</w:instrText>
      </w:r>
      <w:r w:rsidR="00DB177F" w:rsidRPr="008B63E6">
        <w:rPr>
          <w:rFonts w:ascii="Arial" w:hAnsi="Arial" w:cs="Arial"/>
          <w:bCs/>
          <w:sz w:val="24"/>
          <w:szCs w:val="24"/>
        </w:rPr>
        <w:instrText>hidekigt@med.hokudai.ac.jp</w:instrText>
      </w:r>
      <w:r w:rsidR="00DB177F">
        <w:rPr>
          <w:rFonts w:ascii="Arial" w:hAnsi="Arial" w:cs="Arial"/>
          <w:bCs/>
          <w:sz w:val="24"/>
          <w:szCs w:val="24"/>
        </w:rPr>
        <w:instrText>"</w:instrText>
      </w:r>
      <w:r w:rsidR="00DB177F">
        <w:rPr>
          <w:rFonts w:ascii="Arial" w:hAnsi="Arial" w:cs="Arial"/>
          <w:bCs/>
          <w:sz w:val="24"/>
          <w:szCs w:val="24"/>
        </w:rPr>
      </w:r>
      <w:r w:rsidR="00DB177F">
        <w:rPr>
          <w:rFonts w:ascii="Arial" w:hAnsi="Arial" w:cs="Arial"/>
          <w:bCs/>
          <w:sz w:val="24"/>
          <w:szCs w:val="24"/>
        </w:rPr>
        <w:fldChar w:fldCharType="separate"/>
      </w:r>
      <w:r w:rsidR="00DB177F" w:rsidRPr="00755038">
        <w:rPr>
          <w:rStyle w:val="af"/>
          <w:rFonts w:ascii="Arial" w:hAnsi="Arial" w:cs="Arial"/>
          <w:bCs/>
          <w:sz w:val="24"/>
          <w:szCs w:val="24"/>
        </w:rPr>
        <w:t>hidekigt@med.hokudai.ac.jp</w:t>
      </w:r>
      <w:bookmarkEnd w:id="0"/>
      <w:r w:rsidR="00DB177F">
        <w:rPr>
          <w:rFonts w:ascii="Arial" w:hAnsi="Arial" w:cs="Arial"/>
          <w:bCs/>
          <w:sz w:val="24"/>
          <w:szCs w:val="24"/>
        </w:rPr>
        <w:fldChar w:fldCharType="end"/>
      </w:r>
      <w:r w:rsidR="00DB177F">
        <w:rPr>
          <w:rFonts w:ascii="Arial" w:hAnsi="Arial" w:cs="Arial"/>
          <w:bCs/>
          <w:sz w:val="24"/>
          <w:szCs w:val="24"/>
        </w:rPr>
        <w:t xml:space="preserve"> </w:t>
      </w:r>
    </w:p>
    <w:p w14:paraId="69718A25" w14:textId="77777777" w:rsidR="00735850" w:rsidRDefault="00735850" w:rsidP="00735850">
      <w:pPr>
        <w:spacing w:line="360" w:lineRule="auto"/>
        <w:rPr>
          <w:rFonts w:ascii="Arial" w:hAnsi="Arial" w:cs="Arial"/>
          <w:bCs/>
          <w:sz w:val="24"/>
          <w:szCs w:val="24"/>
        </w:rPr>
      </w:pPr>
    </w:p>
    <w:p w14:paraId="22D20194" w14:textId="77777777" w:rsidR="00735850" w:rsidRPr="00183A42" w:rsidRDefault="00735850" w:rsidP="00735850">
      <w:pPr>
        <w:spacing w:line="360" w:lineRule="auto"/>
        <w:rPr>
          <w:rFonts w:ascii="Arial" w:hAnsi="Arial" w:cs="Arial"/>
          <w:bCs/>
          <w:i/>
          <w:iCs/>
          <w:sz w:val="24"/>
          <w:szCs w:val="24"/>
        </w:rPr>
      </w:pPr>
      <w:r w:rsidRPr="00183A42">
        <w:rPr>
          <w:rFonts w:ascii="Arial" w:hAnsi="Arial" w:cs="Arial"/>
          <w:b/>
          <w:sz w:val="24"/>
          <w:szCs w:val="24"/>
        </w:rPr>
        <w:t xml:space="preserve">Target journal: </w:t>
      </w:r>
      <w:r w:rsidRPr="00183A42">
        <w:rPr>
          <w:rFonts w:ascii="Arial" w:hAnsi="Arial" w:cs="Arial"/>
          <w:bCs/>
          <w:sz w:val="24"/>
          <w:szCs w:val="24"/>
        </w:rPr>
        <w:t>International Journal of Clinical Oncology</w:t>
      </w:r>
    </w:p>
    <w:p w14:paraId="30A273CF" w14:textId="77777777" w:rsidR="00735850" w:rsidRDefault="00735850">
      <w:pPr>
        <w:spacing w:after="160" w:line="278" w:lineRule="auto"/>
        <w:rPr>
          <w:rFonts w:ascii="Arial" w:hAnsi="Arial" w:cs="Arial"/>
          <w:b/>
          <w:bCs/>
          <w:sz w:val="24"/>
          <w:szCs w:val="24"/>
        </w:rPr>
      </w:pPr>
      <w:r>
        <w:rPr>
          <w:rFonts w:ascii="Arial" w:hAnsi="Arial" w:cs="Arial"/>
          <w:b/>
          <w:bCs/>
          <w:sz w:val="24"/>
          <w:szCs w:val="24"/>
        </w:rPr>
        <w:br w:type="page"/>
      </w:r>
    </w:p>
    <w:p w14:paraId="5411ED95" w14:textId="2645933A" w:rsidR="0071240E" w:rsidRDefault="0071240E" w:rsidP="0071240E">
      <w:pPr>
        <w:spacing w:after="240"/>
        <w:rPr>
          <w:rFonts w:ascii="Arial" w:hAnsi="Arial" w:cs="Arial"/>
          <w:b/>
          <w:bCs/>
          <w:sz w:val="24"/>
          <w:szCs w:val="24"/>
        </w:rPr>
      </w:pPr>
      <w:r>
        <w:rPr>
          <w:rFonts w:ascii="Arial" w:hAnsi="Arial" w:cs="Arial"/>
          <w:b/>
          <w:bCs/>
          <w:sz w:val="24"/>
          <w:szCs w:val="24"/>
        </w:rPr>
        <w:lastRenderedPageBreak/>
        <w:t>Inclusion</w:t>
      </w:r>
      <w:r w:rsidRPr="003F721F">
        <w:rPr>
          <w:rFonts w:ascii="Arial" w:hAnsi="Arial" w:cs="Arial"/>
          <w:sz w:val="24"/>
          <w:szCs w:val="24"/>
        </w:rPr>
        <w:t xml:space="preserve"> </w:t>
      </w:r>
      <w:r w:rsidRPr="00A14067">
        <w:rPr>
          <w:rFonts w:ascii="Arial" w:hAnsi="Arial" w:cs="Arial"/>
          <w:b/>
          <w:bCs/>
          <w:sz w:val="24"/>
          <w:szCs w:val="24"/>
        </w:rPr>
        <w:t>and Exclusion criteria</w:t>
      </w:r>
    </w:p>
    <w:p w14:paraId="4ED43D4D" w14:textId="77777777" w:rsidR="0071240E" w:rsidRPr="003D0585" w:rsidRDefault="0071240E" w:rsidP="0071240E">
      <w:pPr>
        <w:rPr>
          <w:rFonts w:ascii="Arial" w:hAnsi="Arial" w:cs="Arial"/>
          <w:b/>
          <w:bCs/>
          <w:sz w:val="24"/>
          <w:szCs w:val="24"/>
        </w:rPr>
      </w:pPr>
      <w:r w:rsidRPr="003D0585">
        <w:rPr>
          <w:rFonts w:ascii="Arial" w:hAnsi="Arial" w:cs="Arial"/>
          <w:b/>
          <w:bCs/>
          <w:sz w:val="24"/>
          <w:szCs w:val="24"/>
        </w:rPr>
        <w:t>Inclusion criteria</w:t>
      </w:r>
    </w:p>
    <w:p w14:paraId="3F409A73"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Provided written informed consent after having received a thorough explanation of this study</w:t>
      </w:r>
    </w:p>
    <w:p w14:paraId="2C7201B3"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Aged ≥</w:t>
      </w:r>
      <w:r>
        <w:rPr>
          <w:rFonts w:ascii="Arial" w:hAnsi="Arial" w:cs="Arial"/>
          <w:sz w:val="24"/>
          <w:szCs w:val="24"/>
        </w:rPr>
        <w:t>18</w:t>
      </w:r>
      <w:r w:rsidRPr="00A14067">
        <w:rPr>
          <w:rFonts w:ascii="Arial" w:hAnsi="Arial" w:cs="Arial"/>
          <w:sz w:val="24"/>
          <w:szCs w:val="24"/>
        </w:rPr>
        <w:t xml:space="preserve"> years at the time of informed consent</w:t>
      </w:r>
    </w:p>
    <w:p w14:paraId="2CB7F44A"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 xml:space="preserve">Eastern Cooperative Oncology Group </w:t>
      </w:r>
      <w:r>
        <w:rPr>
          <w:rFonts w:ascii="Arial" w:hAnsi="Arial" w:cs="Arial"/>
          <w:sz w:val="24"/>
          <w:szCs w:val="24"/>
        </w:rPr>
        <w:t>p</w:t>
      </w:r>
      <w:r w:rsidRPr="00A14067">
        <w:rPr>
          <w:rFonts w:ascii="Arial" w:hAnsi="Arial" w:cs="Arial"/>
          <w:sz w:val="24"/>
          <w:szCs w:val="24"/>
        </w:rPr>
        <w:t xml:space="preserve">erformance </w:t>
      </w:r>
      <w:r>
        <w:rPr>
          <w:rFonts w:ascii="Arial" w:hAnsi="Arial" w:cs="Arial"/>
          <w:sz w:val="24"/>
          <w:szCs w:val="24"/>
        </w:rPr>
        <w:t>s</w:t>
      </w:r>
      <w:r w:rsidRPr="00A14067">
        <w:rPr>
          <w:rFonts w:ascii="Arial" w:hAnsi="Arial" w:cs="Arial"/>
          <w:sz w:val="24"/>
          <w:szCs w:val="24"/>
        </w:rPr>
        <w:t>tatus</w:t>
      </w:r>
      <w:r w:rsidRPr="00AE27D0">
        <w:rPr>
          <w:rFonts w:ascii="Arial" w:hAnsi="Arial" w:cs="Arial"/>
          <w:sz w:val="24"/>
          <w:szCs w:val="24"/>
        </w:rPr>
        <w:t xml:space="preserve"> </w:t>
      </w:r>
      <w:r w:rsidRPr="00A14067">
        <w:rPr>
          <w:rFonts w:ascii="Arial" w:hAnsi="Arial" w:cs="Arial"/>
          <w:sz w:val="24"/>
          <w:szCs w:val="24"/>
        </w:rPr>
        <w:t>of 0 or 1</w:t>
      </w:r>
    </w:p>
    <w:p w14:paraId="28238091"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Life expectancy of at least 12 weeks after the day of enrollmen</w:t>
      </w:r>
      <w:r>
        <w:rPr>
          <w:rFonts w:ascii="Arial" w:hAnsi="Arial" w:cs="Arial"/>
          <w:sz w:val="24"/>
          <w:szCs w:val="24"/>
        </w:rPr>
        <w:t>t</w:t>
      </w:r>
    </w:p>
    <w:p w14:paraId="750811AA"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Histologically confirmed relapsed or refractory</w:t>
      </w:r>
      <w:r>
        <w:rPr>
          <w:rFonts w:ascii="Arial" w:hAnsi="Arial" w:cs="Arial"/>
          <w:sz w:val="24"/>
          <w:szCs w:val="24"/>
        </w:rPr>
        <w:t xml:space="preserve"> </w:t>
      </w:r>
      <w:r w:rsidRPr="00A14067">
        <w:rPr>
          <w:rFonts w:ascii="Arial" w:hAnsi="Arial" w:cs="Arial"/>
          <w:sz w:val="24"/>
          <w:szCs w:val="24"/>
        </w:rPr>
        <w:t>CD20-positive, Grade 1–3a</w:t>
      </w:r>
      <w:r>
        <w:rPr>
          <w:rFonts w:ascii="Arial" w:hAnsi="Arial" w:cs="Arial"/>
          <w:sz w:val="24"/>
          <w:szCs w:val="24"/>
        </w:rPr>
        <w:t xml:space="preserve"> follicular lymphoma</w:t>
      </w:r>
    </w:p>
    <w:p w14:paraId="519AA28A"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 xml:space="preserve">Received at least </w:t>
      </w:r>
      <w:r>
        <w:rPr>
          <w:rFonts w:ascii="Arial" w:hAnsi="Arial" w:cs="Arial"/>
          <w:sz w:val="24"/>
          <w:szCs w:val="24"/>
        </w:rPr>
        <w:t>two</w:t>
      </w:r>
      <w:r w:rsidRPr="00A14067">
        <w:rPr>
          <w:rFonts w:ascii="Arial" w:hAnsi="Arial" w:cs="Arial"/>
          <w:sz w:val="24"/>
          <w:szCs w:val="24"/>
        </w:rPr>
        <w:t xml:space="preserve"> prior regimens of systemic lymphoma therapy including an anti-CD20 targeted therapy and an alkylating agent</w:t>
      </w:r>
    </w:p>
    <w:p w14:paraId="345A64AC" w14:textId="77777777" w:rsidR="0071240E" w:rsidRDefault="0071240E" w:rsidP="0071240E">
      <w:pPr>
        <w:pStyle w:val="a9"/>
        <w:numPr>
          <w:ilvl w:val="0"/>
          <w:numId w:val="1"/>
        </w:numPr>
        <w:spacing w:after="240"/>
        <w:rPr>
          <w:rFonts w:ascii="Arial" w:hAnsi="Arial" w:cs="Arial"/>
          <w:sz w:val="24"/>
          <w:szCs w:val="24"/>
        </w:rPr>
      </w:pPr>
      <w:r w:rsidRPr="00A14067">
        <w:rPr>
          <w:rFonts w:ascii="Arial" w:hAnsi="Arial" w:cs="Arial"/>
          <w:sz w:val="24"/>
          <w:szCs w:val="24"/>
        </w:rPr>
        <w:t xml:space="preserve">Able to provide tumor tissue samples meeting </w:t>
      </w:r>
      <w:proofErr w:type="gramStart"/>
      <w:r w:rsidRPr="00A14067">
        <w:rPr>
          <w:rFonts w:ascii="Arial" w:hAnsi="Arial" w:cs="Arial"/>
          <w:sz w:val="24"/>
          <w:szCs w:val="24"/>
        </w:rPr>
        <w:t>all of</w:t>
      </w:r>
      <w:proofErr w:type="gramEnd"/>
      <w:r w:rsidRPr="00A14067">
        <w:rPr>
          <w:rFonts w:ascii="Arial" w:hAnsi="Arial" w:cs="Arial"/>
          <w:sz w:val="24"/>
          <w:szCs w:val="24"/>
        </w:rPr>
        <w:t xml:space="preserve"> the criteria below</w:t>
      </w:r>
      <w:r>
        <w:rPr>
          <w:rFonts w:ascii="Arial" w:hAnsi="Arial" w:cs="Arial"/>
          <w:sz w:val="24"/>
          <w:szCs w:val="24"/>
        </w:rPr>
        <w:t>:</w:t>
      </w:r>
    </w:p>
    <w:p w14:paraId="0AD4DA7A" w14:textId="77777777" w:rsidR="0071240E" w:rsidRDefault="0071240E" w:rsidP="0071240E">
      <w:pPr>
        <w:pStyle w:val="a9"/>
        <w:numPr>
          <w:ilvl w:val="1"/>
          <w:numId w:val="1"/>
        </w:numPr>
        <w:spacing w:after="240"/>
        <w:rPr>
          <w:rFonts w:ascii="Arial" w:hAnsi="Arial" w:cs="Arial"/>
          <w:sz w:val="24"/>
          <w:szCs w:val="24"/>
        </w:rPr>
      </w:pPr>
      <w:r>
        <w:rPr>
          <w:rFonts w:ascii="Arial" w:hAnsi="Arial" w:cs="Arial"/>
          <w:sz w:val="24"/>
          <w:szCs w:val="24"/>
        </w:rPr>
        <w:t>F</w:t>
      </w:r>
      <w:r w:rsidRPr="27C02EA6">
        <w:rPr>
          <w:rFonts w:ascii="Arial" w:hAnsi="Arial" w:cs="Arial"/>
          <w:sz w:val="24"/>
          <w:szCs w:val="24"/>
        </w:rPr>
        <w:t xml:space="preserve">ormalin-fixed, paraffin-embedded blocks of tumor tissue samples or </w:t>
      </w:r>
      <w:r>
        <w:rPr>
          <w:rFonts w:ascii="Arial" w:hAnsi="Arial" w:cs="Arial"/>
          <w:sz w:val="24"/>
          <w:szCs w:val="24"/>
        </w:rPr>
        <w:t xml:space="preserve">three </w:t>
      </w:r>
      <w:r w:rsidRPr="27C02EA6">
        <w:rPr>
          <w:rFonts w:ascii="Arial" w:hAnsi="Arial" w:cs="Arial"/>
          <w:sz w:val="24"/>
          <w:szCs w:val="24"/>
        </w:rPr>
        <w:t>unstained slides</w:t>
      </w:r>
    </w:p>
    <w:p w14:paraId="22CE3272" w14:textId="77777777" w:rsidR="0071240E" w:rsidRDefault="0071240E" w:rsidP="0071240E">
      <w:pPr>
        <w:pStyle w:val="a9"/>
        <w:numPr>
          <w:ilvl w:val="1"/>
          <w:numId w:val="1"/>
        </w:numPr>
        <w:spacing w:after="240"/>
        <w:rPr>
          <w:rFonts w:ascii="Arial" w:hAnsi="Arial" w:cs="Arial"/>
          <w:sz w:val="24"/>
          <w:szCs w:val="24"/>
        </w:rPr>
      </w:pPr>
      <w:r w:rsidRPr="002F5419">
        <w:rPr>
          <w:rFonts w:ascii="Arial" w:hAnsi="Arial" w:cs="Arial"/>
          <w:sz w:val="24"/>
          <w:szCs w:val="24"/>
        </w:rPr>
        <w:t>Sample taken after the last administration of the previous therapy (however, if this procedure could not be performed, substitution with a sample taken before the last administration of the previous therapy maybe allowed after consultation with the sponsor)</w:t>
      </w:r>
    </w:p>
    <w:p w14:paraId="5B71F4C3" w14:textId="77777777" w:rsidR="0071240E" w:rsidRDefault="0071240E" w:rsidP="0071240E">
      <w:pPr>
        <w:pStyle w:val="a9"/>
        <w:numPr>
          <w:ilvl w:val="1"/>
          <w:numId w:val="1"/>
        </w:numPr>
        <w:spacing w:after="240"/>
        <w:rPr>
          <w:rFonts w:ascii="Arial" w:hAnsi="Arial" w:cs="Arial"/>
          <w:sz w:val="24"/>
          <w:szCs w:val="24"/>
        </w:rPr>
      </w:pPr>
      <w:r w:rsidRPr="002F5419">
        <w:rPr>
          <w:rFonts w:ascii="Arial" w:hAnsi="Arial" w:cs="Arial"/>
          <w:sz w:val="24"/>
          <w:szCs w:val="24"/>
        </w:rPr>
        <w:t>No evidence of phenotypic transformation or change in histological type since the time of tumor tissue sampling</w:t>
      </w:r>
    </w:p>
    <w:p w14:paraId="3DC7C344" w14:textId="77777777" w:rsidR="0071240E" w:rsidRDefault="0071240E" w:rsidP="0071240E">
      <w:pPr>
        <w:pStyle w:val="a9"/>
        <w:numPr>
          <w:ilvl w:val="0"/>
          <w:numId w:val="1"/>
        </w:numPr>
        <w:spacing w:after="240"/>
        <w:rPr>
          <w:rFonts w:ascii="Arial" w:hAnsi="Arial" w:cs="Arial"/>
          <w:sz w:val="24"/>
          <w:szCs w:val="24"/>
        </w:rPr>
      </w:pPr>
      <w:r w:rsidRPr="52C88592">
        <w:rPr>
          <w:rFonts w:ascii="Arial" w:hAnsi="Arial" w:cs="Arial"/>
          <w:sz w:val="24"/>
          <w:szCs w:val="24"/>
        </w:rPr>
        <w:t xml:space="preserve">At least one measurable lesion (measurable in two perpendicular directions on </w:t>
      </w:r>
      <w:r>
        <w:rPr>
          <w:rFonts w:ascii="Arial" w:hAnsi="Arial" w:cs="Arial"/>
          <w:sz w:val="24"/>
          <w:szCs w:val="24"/>
        </w:rPr>
        <w:t>CT</w:t>
      </w:r>
      <w:r w:rsidRPr="52C88592">
        <w:rPr>
          <w:rFonts w:ascii="Arial" w:hAnsi="Arial" w:cs="Arial"/>
          <w:sz w:val="24"/>
          <w:szCs w:val="24"/>
        </w:rPr>
        <w:t xml:space="preserve"> or </w:t>
      </w:r>
      <w:r>
        <w:rPr>
          <w:rFonts w:ascii="Arial" w:hAnsi="Arial" w:cs="Arial"/>
          <w:sz w:val="24"/>
          <w:szCs w:val="24"/>
        </w:rPr>
        <w:t>MRI</w:t>
      </w:r>
      <w:r w:rsidRPr="52C88592">
        <w:rPr>
          <w:rFonts w:ascii="Arial" w:hAnsi="Arial" w:cs="Arial"/>
          <w:sz w:val="24"/>
          <w:szCs w:val="24"/>
        </w:rPr>
        <w:t xml:space="preserve"> imaging with longest diameter &gt;1.5 cm in nodal disease or &gt;1.0 cm in </w:t>
      </w:r>
      <w:proofErr w:type="spellStart"/>
      <w:r w:rsidRPr="52C88592">
        <w:rPr>
          <w:rFonts w:ascii="Arial" w:hAnsi="Arial" w:cs="Arial"/>
          <w:sz w:val="24"/>
          <w:szCs w:val="24"/>
        </w:rPr>
        <w:t>extranodal</w:t>
      </w:r>
      <w:proofErr w:type="spellEnd"/>
      <w:r w:rsidRPr="52C88592">
        <w:rPr>
          <w:rFonts w:ascii="Arial" w:hAnsi="Arial" w:cs="Arial"/>
          <w:sz w:val="24"/>
          <w:szCs w:val="24"/>
        </w:rPr>
        <w:t xml:space="preserve"> disease)</w:t>
      </w:r>
    </w:p>
    <w:p w14:paraId="339AED28" w14:textId="77777777" w:rsidR="0071240E" w:rsidRDefault="0071240E" w:rsidP="0071240E">
      <w:pPr>
        <w:pStyle w:val="a9"/>
        <w:numPr>
          <w:ilvl w:val="0"/>
          <w:numId w:val="1"/>
        </w:numPr>
        <w:spacing w:after="240"/>
        <w:rPr>
          <w:rFonts w:ascii="Arial" w:hAnsi="Arial" w:cs="Arial"/>
          <w:sz w:val="24"/>
          <w:szCs w:val="24"/>
        </w:rPr>
      </w:pPr>
      <w:r w:rsidRPr="6720A4BD">
        <w:rPr>
          <w:rFonts w:ascii="Arial" w:hAnsi="Arial" w:cs="Arial"/>
          <w:sz w:val="24"/>
          <w:szCs w:val="24"/>
        </w:rPr>
        <w:t xml:space="preserve">Major organ functions meeting </w:t>
      </w:r>
      <w:proofErr w:type="gramStart"/>
      <w:r w:rsidRPr="6720A4BD">
        <w:rPr>
          <w:rFonts w:ascii="Arial" w:hAnsi="Arial" w:cs="Arial"/>
          <w:sz w:val="24"/>
          <w:szCs w:val="24"/>
        </w:rPr>
        <w:t>all of</w:t>
      </w:r>
      <w:proofErr w:type="gramEnd"/>
      <w:r w:rsidRPr="6720A4BD">
        <w:rPr>
          <w:rFonts w:ascii="Arial" w:hAnsi="Arial" w:cs="Arial"/>
          <w:sz w:val="24"/>
          <w:szCs w:val="24"/>
        </w:rPr>
        <w:t xml:space="preserve"> the criteria </w:t>
      </w:r>
      <w:r w:rsidRPr="007230C0">
        <w:rPr>
          <w:rFonts w:ascii="Arial" w:hAnsi="Arial" w:cs="Arial"/>
          <w:sz w:val="24"/>
          <w:szCs w:val="24"/>
        </w:rPr>
        <w:t>below.</w:t>
      </w:r>
      <w:r w:rsidRPr="00C70C20">
        <w:t xml:space="preserve"> </w:t>
      </w:r>
      <w:r w:rsidRPr="007230C0">
        <w:rPr>
          <w:rFonts w:ascii="Arial" w:hAnsi="Arial" w:cs="Arial"/>
          <w:sz w:val="24"/>
          <w:szCs w:val="24"/>
        </w:rPr>
        <w:t>(Except for findings judged by the investigator to the concomitant disease or other conditions [</w:t>
      </w:r>
      <w:proofErr w:type="spellStart"/>
      <w:r w:rsidRPr="007230C0">
        <w:rPr>
          <w:rFonts w:ascii="Arial" w:hAnsi="Arial" w:cs="Arial"/>
          <w:sz w:val="24"/>
          <w:szCs w:val="24"/>
        </w:rPr>
        <w:t>eg</w:t>
      </w:r>
      <w:proofErr w:type="spellEnd"/>
      <w:r w:rsidRPr="007230C0">
        <w:rPr>
          <w:rFonts w:ascii="Arial" w:hAnsi="Arial" w:cs="Arial"/>
          <w:sz w:val="24"/>
          <w:szCs w:val="24"/>
        </w:rPr>
        <w:t xml:space="preserve">, </w:t>
      </w:r>
      <w:r w:rsidRPr="007230C0">
        <w:rPr>
          <w:rFonts w:ascii="Arial" w:hAnsi="Arial" w:cs="Arial"/>
          <w:sz w:val="24"/>
          <w:szCs w:val="24"/>
        </w:rPr>
        <w:lastRenderedPageBreak/>
        <w:t>immune thrombocytopenia] and/or bone marrow involvement)</w:t>
      </w:r>
      <w:r>
        <w:rPr>
          <w:rFonts w:ascii="Arial" w:hAnsi="Arial" w:cs="Arial"/>
          <w:sz w:val="24"/>
          <w:szCs w:val="24"/>
        </w:rPr>
        <w:t>.</w:t>
      </w:r>
      <w:r w:rsidRPr="007230C0">
        <w:rPr>
          <w:rFonts w:ascii="Arial" w:hAnsi="Arial" w:cs="Arial"/>
          <w:sz w:val="24"/>
          <w:szCs w:val="24"/>
        </w:rPr>
        <w:t xml:space="preserve"> If multiple</w:t>
      </w:r>
      <w:r w:rsidRPr="6720A4BD">
        <w:rPr>
          <w:rFonts w:ascii="Arial" w:hAnsi="Arial" w:cs="Arial"/>
          <w:sz w:val="24"/>
          <w:szCs w:val="24"/>
        </w:rPr>
        <w:t xml:space="preserve"> test results are available during this period, those obtained closest to enrollment will be used</w:t>
      </w:r>
    </w:p>
    <w:p w14:paraId="5988EF1F" w14:textId="77777777" w:rsidR="0071240E" w:rsidRDefault="0071240E" w:rsidP="0071240E">
      <w:pPr>
        <w:pStyle w:val="a9"/>
        <w:numPr>
          <w:ilvl w:val="1"/>
          <w:numId w:val="1"/>
        </w:numPr>
        <w:spacing w:after="240"/>
        <w:rPr>
          <w:rFonts w:ascii="Arial" w:hAnsi="Arial" w:cs="Arial"/>
          <w:sz w:val="24"/>
          <w:szCs w:val="24"/>
        </w:rPr>
      </w:pPr>
      <w:r w:rsidRPr="52C88592">
        <w:rPr>
          <w:rFonts w:ascii="Arial" w:hAnsi="Arial" w:cs="Arial"/>
          <w:sz w:val="24"/>
          <w:szCs w:val="24"/>
        </w:rPr>
        <w:t>Neutrophil count: ≥1</w:t>
      </w:r>
      <w:r>
        <w:rPr>
          <w:rFonts w:ascii="Arial" w:hAnsi="Arial" w:cs="Arial"/>
          <w:sz w:val="24"/>
          <w:szCs w:val="24"/>
        </w:rPr>
        <w:t>,</w:t>
      </w:r>
      <w:r w:rsidRPr="52C88592">
        <w:rPr>
          <w:rFonts w:ascii="Arial" w:hAnsi="Arial" w:cs="Arial"/>
          <w:sz w:val="24"/>
          <w:szCs w:val="24"/>
        </w:rPr>
        <w:t>000 /μL</w:t>
      </w:r>
    </w:p>
    <w:p w14:paraId="754A5F0F" w14:textId="77777777" w:rsidR="0071240E" w:rsidRDefault="0071240E" w:rsidP="0071240E">
      <w:pPr>
        <w:pStyle w:val="a9"/>
        <w:numPr>
          <w:ilvl w:val="1"/>
          <w:numId w:val="1"/>
        </w:numPr>
        <w:spacing w:after="240"/>
        <w:rPr>
          <w:rFonts w:ascii="Arial" w:hAnsi="Arial" w:cs="Arial"/>
          <w:sz w:val="24"/>
          <w:szCs w:val="24"/>
        </w:rPr>
      </w:pPr>
      <w:r w:rsidRPr="002F5419">
        <w:rPr>
          <w:rFonts w:ascii="Arial" w:hAnsi="Arial" w:cs="Arial"/>
          <w:sz w:val="24"/>
          <w:szCs w:val="24"/>
        </w:rPr>
        <w:t>Platelet count: ≥75,000</w:t>
      </w:r>
      <w:r>
        <w:rPr>
          <w:rFonts w:ascii="Arial" w:hAnsi="Arial" w:cs="Arial"/>
          <w:sz w:val="24"/>
          <w:szCs w:val="24"/>
        </w:rPr>
        <w:t xml:space="preserve"> </w:t>
      </w:r>
      <w:r w:rsidRPr="002F5419">
        <w:rPr>
          <w:rFonts w:ascii="Arial" w:hAnsi="Arial" w:cs="Arial"/>
          <w:sz w:val="24"/>
          <w:szCs w:val="24"/>
        </w:rPr>
        <w:t>/μL</w:t>
      </w:r>
    </w:p>
    <w:p w14:paraId="412DCABE" w14:textId="77777777" w:rsidR="0071240E" w:rsidRDefault="0071240E" w:rsidP="0071240E">
      <w:pPr>
        <w:pStyle w:val="a9"/>
        <w:numPr>
          <w:ilvl w:val="1"/>
          <w:numId w:val="1"/>
        </w:numPr>
        <w:spacing w:after="240"/>
        <w:rPr>
          <w:rFonts w:ascii="Arial" w:hAnsi="Arial" w:cs="Arial"/>
          <w:sz w:val="24"/>
          <w:szCs w:val="24"/>
        </w:rPr>
      </w:pPr>
      <w:r w:rsidRPr="002F5419">
        <w:rPr>
          <w:rFonts w:ascii="Arial" w:hAnsi="Arial" w:cs="Arial"/>
          <w:sz w:val="24"/>
          <w:szCs w:val="24"/>
        </w:rPr>
        <w:t>Hemoglobin: ≥9.0 g/dL</w:t>
      </w:r>
    </w:p>
    <w:p w14:paraId="14C7C473" w14:textId="77777777" w:rsidR="0071240E" w:rsidRDefault="0071240E" w:rsidP="0071240E">
      <w:pPr>
        <w:pStyle w:val="a9"/>
        <w:numPr>
          <w:ilvl w:val="1"/>
          <w:numId w:val="1"/>
        </w:numPr>
        <w:spacing w:after="240"/>
        <w:rPr>
          <w:rFonts w:ascii="Arial" w:hAnsi="Arial" w:cs="Arial"/>
          <w:sz w:val="24"/>
          <w:szCs w:val="24"/>
        </w:rPr>
      </w:pPr>
      <w:r w:rsidRPr="00780DCD">
        <w:rPr>
          <w:rFonts w:ascii="Arial" w:hAnsi="Arial" w:cs="Arial"/>
          <w:sz w:val="24"/>
          <w:szCs w:val="24"/>
        </w:rPr>
        <w:t>Aspartate transaminase</w:t>
      </w:r>
      <w:r w:rsidRPr="002F5419">
        <w:rPr>
          <w:rFonts w:ascii="Arial" w:hAnsi="Arial" w:cs="Arial"/>
          <w:sz w:val="24"/>
          <w:szCs w:val="24"/>
        </w:rPr>
        <w:t xml:space="preserve"> and </w:t>
      </w:r>
      <w:r>
        <w:rPr>
          <w:rFonts w:ascii="Arial" w:hAnsi="Arial" w:cs="Arial"/>
          <w:sz w:val="24"/>
          <w:szCs w:val="24"/>
        </w:rPr>
        <w:t>alanine transaminase</w:t>
      </w:r>
      <w:r w:rsidRPr="002F5419">
        <w:rPr>
          <w:rFonts w:ascii="Arial" w:hAnsi="Arial" w:cs="Arial"/>
          <w:sz w:val="24"/>
          <w:szCs w:val="24"/>
        </w:rPr>
        <w:t>: ≤3 times the upper limit of the site reference range</w:t>
      </w:r>
    </w:p>
    <w:p w14:paraId="4EC8390E"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Total bilirubin: ≤1.5 times the upper limit of the site reference range; patients with a history of Gilbert’s syndrome</w:t>
      </w:r>
      <w:r w:rsidRPr="00C70C20">
        <w:rPr>
          <w:rFonts w:ascii="Arial" w:hAnsi="Arial"/>
        </w:rPr>
        <w:t xml:space="preserve"> </w:t>
      </w:r>
      <w:r w:rsidRPr="007230C0">
        <w:rPr>
          <w:rFonts w:ascii="Arial" w:hAnsi="Arial" w:cs="Arial"/>
          <w:sz w:val="24"/>
          <w:szCs w:val="24"/>
        </w:rPr>
        <w:t>who are allowed to enroll if elevated total bilirubin is accompanied by elevated indirect bilirubin.</w:t>
      </w:r>
    </w:p>
    <w:p w14:paraId="7241C0A6"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Serum creatinine: ≤ the upper limit of the site reference range or creatinine clearance ≥60 mL/min. Directly measured or calculated using the Cockcroft-Gault formula:</w:t>
      </w:r>
    </w:p>
    <w:p w14:paraId="5F889617"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 xml:space="preserve">Men: [(140 – age) × Body weight (kg)] / [72 × Serum creatinine (mg/dL)] </w:t>
      </w:r>
    </w:p>
    <w:p w14:paraId="15F2DEE1"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 xml:space="preserve">Women: [(140 – age) × Body weight (kg) × 0.85] / [72 × Serum creatinine (mg/dL)] </w:t>
      </w:r>
    </w:p>
    <w:p w14:paraId="215D0E25" w14:textId="1B214ABC" w:rsidR="0071240E" w:rsidRPr="007230C0" w:rsidRDefault="0071240E" w:rsidP="0071240E">
      <w:pPr>
        <w:pStyle w:val="a9"/>
        <w:numPr>
          <w:ilvl w:val="0"/>
          <w:numId w:val="1"/>
        </w:numPr>
        <w:spacing w:after="240"/>
        <w:rPr>
          <w:rFonts w:ascii="Arial" w:hAnsi="Arial" w:cs="Arial"/>
          <w:sz w:val="24"/>
          <w:szCs w:val="24"/>
        </w:rPr>
      </w:pPr>
      <w:r w:rsidRPr="007230C0">
        <w:rPr>
          <w:rFonts w:ascii="Arial" w:hAnsi="Arial" w:cs="Arial"/>
          <w:sz w:val="24"/>
          <w:szCs w:val="24"/>
        </w:rPr>
        <w:t>By the scheduled Cycle 1 Day</w:t>
      </w:r>
      <w:r w:rsidR="00DB177F">
        <w:rPr>
          <w:rFonts w:ascii="Arial" w:hAnsi="Arial" w:cs="Arial"/>
          <w:sz w:val="24"/>
          <w:szCs w:val="24"/>
        </w:rPr>
        <w:t xml:space="preserve"> </w:t>
      </w:r>
      <w:r w:rsidRPr="007230C0">
        <w:rPr>
          <w:rFonts w:ascii="Arial" w:hAnsi="Arial" w:cs="Arial"/>
          <w:sz w:val="24"/>
          <w:szCs w:val="24"/>
        </w:rPr>
        <w:t xml:space="preserve">1, at least the following </w:t>
      </w:r>
      <w:proofErr w:type="gramStart"/>
      <w:r w:rsidRPr="007230C0">
        <w:rPr>
          <w:rFonts w:ascii="Arial" w:hAnsi="Arial" w:cs="Arial"/>
          <w:sz w:val="24"/>
          <w:szCs w:val="24"/>
        </w:rPr>
        <w:t>period of time</w:t>
      </w:r>
      <w:proofErr w:type="gramEnd"/>
      <w:r w:rsidRPr="007230C0">
        <w:rPr>
          <w:rFonts w:ascii="Arial" w:hAnsi="Arial" w:cs="Arial"/>
          <w:sz w:val="24"/>
          <w:szCs w:val="24"/>
        </w:rPr>
        <w:t xml:space="preserve"> must have passed since the previous treatments or interventions indicated below:</w:t>
      </w:r>
    </w:p>
    <w:p w14:paraId="09F461F5"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 xml:space="preserve">Surgery: 4 weeks. This applies to major surgeries such as those requiring thoracotomy, laparotomy, or associated with laparoscopic organ resection; however, if biopsies (tumor biopsy and bone marrow biopsy) prescribed in the protocol are performed within this period, patients who are judged by the investigator to have recovered from the </w:t>
      </w:r>
      <w:r w:rsidRPr="007230C0">
        <w:rPr>
          <w:rFonts w:ascii="Arial" w:hAnsi="Arial" w:cs="Arial"/>
          <w:sz w:val="24"/>
          <w:szCs w:val="24"/>
        </w:rPr>
        <w:lastRenderedPageBreak/>
        <w:t xml:space="preserve">surgery and be at no risk of bleeding at the time of enrollment may be enrolled in the study </w:t>
      </w:r>
    </w:p>
    <w:p w14:paraId="7F5EB689"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Chemotherapy: five half-lives of the drug or 4 weeks, whichever is shorter (including molecular-targeted drugs)</w:t>
      </w:r>
    </w:p>
    <w:p w14:paraId="6F8DB15C" w14:textId="1D54BD08" w:rsidR="0071240E"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Antibody therapy: 4 weeks (including monoclonal antibodies, radioimmunoconjugates and antibody-drug conjugates</w:t>
      </w:r>
      <w:r w:rsidR="00DB177F">
        <w:rPr>
          <w:rFonts w:ascii="Arial" w:hAnsi="Arial" w:cs="Arial"/>
          <w:sz w:val="24"/>
          <w:szCs w:val="24"/>
        </w:rPr>
        <w:t>)</w:t>
      </w:r>
      <w:r w:rsidRPr="007230C0">
        <w:rPr>
          <w:rFonts w:ascii="Arial" w:hAnsi="Arial" w:cs="Arial"/>
          <w:sz w:val="24"/>
          <w:szCs w:val="24"/>
        </w:rPr>
        <w:t>. Excluding the following cancer immunotherapies:</w:t>
      </w:r>
    </w:p>
    <w:p w14:paraId="29D9FF8C" w14:textId="77777777" w:rsidR="0071240E" w:rsidRPr="00C70C20" w:rsidRDefault="0071240E" w:rsidP="00DB177F">
      <w:pPr>
        <w:pStyle w:val="a9"/>
        <w:numPr>
          <w:ilvl w:val="2"/>
          <w:numId w:val="1"/>
        </w:numPr>
        <w:spacing w:after="240"/>
        <w:rPr>
          <w:rFonts w:ascii="Arial" w:hAnsi="Arial" w:cs="Arial"/>
          <w:sz w:val="24"/>
          <w:szCs w:val="24"/>
        </w:rPr>
      </w:pPr>
      <w:r w:rsidRPr="00C70C20">
        <w:rPr>
          <w:rFonts w:ascii="Arial" w:hAnsi="Arial" w:cs="Arial"/>
          <w:sz w:val="24"/>
          <w:szCs w:val="24"/>
        </w:rPr>
        <w:t>Cancer immunotherapy: five half-lives of the drug or 12 weeks, whichever is shorter (immune checkpoint inhibitors [e.g., anti-PD-1/PD-L1 antibody drugs, anti-CTLA-4 antibody drugs, etc.] or co-stimulatory agonists [e.g., anti-CD137 antibody drugs, anti-CD27 antibody drugs, anti-GITR antibody drugs, anti-CD40 antibody drugs, etc.] and all other cancer immunotherapies [including immunomodulators such as IFN-α, IFN-γ, IL-2, BRM and cancer vaccine therapy, etc.])</w:t>
      </w:r>
    </w:p>
    <w:p w14:paraId="2B2D71B5"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Radiotherapy: 2 weeks</w:t>
      </w:r>
    </w:p>
    <w:p w14:paraId="096FEA0D"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If there is only one measurable lesion and no clear progression of the irradiated lesion: 4 weeks</w:t>
      </w:r>
    </w:p>
    <w:p w14:paraId="2572982A"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Autologous hematopoietic stem cell transplantation: 12 weeks</w:t>
      </w:r>
    </w:p>
    <w:p w14:paraId="384459E0"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Platelet transfusion: 2 weeks</w:t>
      </w:r>
    </w:p>
    <w:p w14:paraId="3138BF51"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Red blood cell transfusion: 3 weeks</w:t>
      </w:r>
    </w:p>
    <w:p w14:paraId="69105134"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 xml:space="preserve">Immunosuppressive therapy: 2 weeks </w:t>
      </w:r>
    </w:p>
    <w:p w14:paraId="32081C5F" w14:textId="77777777" w:rsidR="0071240E" w:rsidRPr="007230C0" w:rsidRDefault="0071240E" w:rsidP="0071240E">
      <w:pPr>
        <w:pStyle w:val="a9"/>
        <w:spacing w:after="240"/>
        <w:ind w:leftChars="920" w:left="1840"/>
        <w:rPr>
          <w:rFonts w:ascii="Arial" w:hAnsi="Arial" w:cs="Arial"/>
          <w:sz w:val="24"/>
          <w:szCs w:val="24"/>
        </w:rPr>
      </w:pPr>
      <w:r w:rsidRPr="007230C0">
        <w:rPr>
          <w:rFonts w:ascii="Arial" w:hAnsi="Arial" w:cs="Arial"/>
          <w:sz w:val="24"/>
          <w:szCs w:val="24"/>
        </w:rPr>
        <w:t xml:space="preserve">including prednisolone, cyclophosphamide, azathioprine, methotrexate, thalidomide and anti-TNF-α agents; however, </w:t>
      </w:r>
      <w:r w:rsidRPr="007230C0">
        <w:rPr>
          <w:rFonts w:ascii="Arial" w:hAnsi="Arial" w:cs="Arial"/>
          <w:sz w:val="24"/>
          <w:szCs w:val="24"/>
        </w:rPr>
        <w:lastRenderedPageBreak/>
        <w:t>continued use of the following immunosuppressive therapies are allowed:</w:t>
      </w:r>
    </w:p>
    <w:p w14:paraId="7C35323D"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Inhaled steroids</w:t>
      </w:r>
    </w:p>
    <w:p w14:paraId="1FD5442D"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 xml:space="preserve">Prednisolone at ≤10 mg/day or equivalent </w:t>
      </w:r>
      <w:r w:rsidRPr="007230C0">
        <w:rPr>
          <w:rFonts w:ascii="Arial" w:eastAsia="ＭＳ 明朝" w:hAnsi="Arial" w:cs="Arial"/>
          <w:sz w:val="24"/>
          <w:szCs w:val="24"/>
        </w:rPr>
        <w:t>corticosteroids</w:t>
      </w:r>
    </w:p>
    <w:p w14:paraId="53A5291F" w14:textId="77777777" w:rsidR="0071240E" w:rsidRPr="007230C0" w:rsidRDefault="0071240E" w:rsidP="0071240E">
      <w:pPr>
        <w:pStyle w:val="a9"/>
        <w:numPr>
          <w:ilvl w:val="2"/>
          <w:numId w:val="1"/>
        </w:numPr>
        <w:spacing w:after="240"/>
        <w:rPr>
          <w:rFonts w:ascii="Arial" w:hAnsi="Arial" w:cs="Arial"/>
          <w:sz w:val="24"/>
          <w:szCs w:val="24"/>
        </w:rPr>
      </w:pPr>
      <w:r w:rsidRPr="007230C0">
        <w:rPr>
          <w:rFonts w:ascii="Arial" w:hAnsi="Arial" w:cs="Arial"/>
          <w:sz w:val="24"/>
          <w:szCs w:val="24"/>
        </w:rPr>
        <w:t>Systemic immunosuppressants for acute illness (nausea, B symptoms, etc.)</w:t>
      </w:r>
    </w:p>
    <w:p w14:paraId="02275BA3" w14:textId="77777777" w:rsidR="0071240E" w:rsidRPr="007230C0" w:rsidRDefault="0071240E" w:rsidP="0071240E">
      <w:pPr>
        <w:pStyle w:val="a9"/>
        <w:numPr>
          <w:ilvl w:val="2"/>
          <w:numId w:val="1"/>
        </w:numPr>
        <w:rPr>
          <w:rFonts w:ascii="Arial" w:hAnsi="Arial" w:cs="Arial"/>
          <w:sz w:val="24"/>
          <w:szCs w:val="24"/>
        </w:rPr>
      </w:pPr>
      <w:r w:rsidRPr="007230C0">
        <w:rPr>
          <w:rFonts w:ascii="Arial" w:hAnsi="Arial" w:cs="Arial"/>
          <w:sz w:val="24"/>
          <w:szCs w:val="24"/>
        </w:rPr>
        <w:t>Mineralocorticoids for the management of orthostatic hypotension</w:t>
      </w:r>
    </w:p>
    <w:p w14:paraId="3AF339BB" w14:textId="77777777" w:rsidR="0071240E" w:rsidRPr="007230C0" w:rsidRDefault="0071240E" w:rsidP="0071240E">
      <w:pPr>
        <w:pStyle w:val="a9"/>
        <w:numPr>
          <w:ilvl w:val="2"/>
          <w:numId w:val="1"/>
        </w:numPr>
        <w:rPr>
          <w:rFonts w:ascii="Arial" w:hAnsi="Arial" w:cs="Arial"/>
          <w:sz w:val="24"/>
          <w:szCs w:val="24"/>
        </w:rPr>
      </w:pPr>
      <w:r w:rsidRPr="007230C0">
        <w:rPr>
          <w:rFonts w:ascii="Arial" w:hAnsi="Arial" w:cs="Arial"/>
          <w:sz w:val="24"/>
          <w:szCs w:val="24"/>
        </w:rPr>
        <w:t>Corticosteroids for the management of adrenal insufficiency</w:t>
      </w:r>
    </w:p>
    <w:p w14:paraId="1FFA99A6"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Live vaccine, attenuated vaccine, inactivated vaccine, toxoid: 4 weeks</w:t>
      </w:r>
    </w:p>
    <w:p w14:paraId="6BE53032"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 xml:space="preserve">Alemtuzumab, fludarabine, cladribine, </w:t>
      </w:r>
      <w:proofErr w:type="spellStart"/>
      <w:r w:rsidRPr="007230C0">
        <w:rPr>
          <w:rFonts w:ascii="Arial" w:hAnsi="Arial" w:cs="Arial"/>
          <w:sz w:val="24"/>
          <w:szCs w:val="24"/>
        </w:rPr>
        <w:t>pentostatin</w:t>
      </w:r>
      <w:proofErr w:type="spellEnd"/>
      <w:r w:rsidRPr="007230C0">
        <w:rPr>
          <w:rFonts w:ascii="Arial" w:hAnsi="Arial" w:cs="Arial"/>
          <w:sz w:val="24"/>
          <w:szCs w:val="24"/>
        </w:rPr>
        <w:t xml:space="preserve">: 24 </w:t>
      </w:r>
      <w:proofErr w:type="gramStart"/>
      <w:r w:rsidRPr="007230C0">
        <w:rPr>
          <w:rFonts w:ascii="Arial" w:hAnsi="Arial" w:cs="Arial"/>
          <w:sz w:val="24"/>
          <w:szCs w:val="24"/>
        </w:rPr>
        <w:t>weeks;</w:t>
      </w:r>
      <w:proofErr w:type="gramEnd"/>
      <w:r w:rsidRPr="007230C0">
        <w:rPr>
          <w:rFonts w:ascii="Arial" w:hAnsi="Arial" w:cs="Arial"/>
          <w:sz w:val="24"/>
          <w:szCs w:val="24"/>
        </w:rPr>
        <w:t xml:space="preserve"> unless fludarabine was used as lymphodepleting therapy prior to </w:t>
      </w:r>
      <w:r w:rsidRPr="007230C0">
        <w:rPr>
          <w:rFonts w:ascii="Arial" w:hAnsi="Arial" w:cs="Arial"/>
          <w:sz w:val="24"/>
          <w:szCs w:val="24"/>
          <w:lang w:val="en-GB"/>
        </w:rPr>
        <w:t>chimeric antigen receptor T-cell</w:t>
      </w:r>
      <w:r w:rsidRPr="007230C0">
        <w:rPr>
          <w:rFonts w:ascii="Arial" w:hAnsi="Arial" w:cs="Arial"/>
          <w:sz w:val="24"/>
          <w:szCs w:val="24"/>
        </w:rPr>
        <w:t xml:space="preserve"> (CAR T-cell)</w:t>
      </w:r>
      <w:r w:rsidRPr="007230C0">
        <w:rPr>
          <w:rFonts w:ascii="Arial" w:hAnsi="Arial" w:cs="Arial"/>
          <w:sz w:val="24"/>
          <w:szCs w:val="24"/>
          <w:lang w:val="en-GB"/>
        </w:rPr>
        <w:t xml:space="preserve"> therapy</w:t>
      </w:r>
    </w:p>
    <w:p w14:paraId="5276E586" w14:textId="77777777" w:rsidR="0071240E" w:rsidRPr="007230C0" w:rsidRDefault="0071240E" w:rsidP="0071240E">
      <w:pPr>
        <w:pStyle w:val="a9"/>
        <w:numPr>
          <w:ilvl w:val="1"/>
          <w:numId w:val="1"/>
        </w:numPr>
        <w:spacing w:after="240"/>
        <w:rPr>
          <w:rFonts w:ascii="Arial" w:hAnsi="Arial" w:cs="Arial"/>
          <w:sz w:val="24"/>
          <w:szCs w:val="24"/>
        </w:rPr>
      </w:pPr>
      <w:r w:rsidRPr="007230C0">
        <w:rPr>
          <w:rFonts w:ascii="Arial" w:hAnsi="Arial" w:cs="Arial"/>
          <w:sz w:val="24"/>
          <w:szCs w:val="24"/>
        </w:rPr>
        <w:t>Other investigational products: five half-lives of the drug or 4 weeks, whichever is shorter</w:t>
      </w:r>
    </w:p>
    <w:p w14:paraId="36502D28" w14:textId="77777777" w:rsidR="0071240E" w:rsidRPr="007230C0" w:rsidRDefault="0071240E" w:rsidP="0071240E">
      <w:pPr>
        <w:pStyle w:val="a9"/>
        <w:numPr>
          <w:ilvl w:val="1"/>
          <w:numId w:val="1"/>
        </w:numPr>
        <w:rPr>
          <w:rFonts w:ascii="Arial" w:hAnsi="Arial" w:cs="Arial"/>
          <w:sz w:val="24"/>
          <w:szCs w:val="24"/>
        </w:rPr>
      </w:pPr>
      <w:r w:rsidRPr="007230C0">
        <w:rPr>
          <w:rFonts w:ascii="Arial" w:hAnsi="Arial" w:cs="Arial"/>
          <w:sz w:val="24"/>
          <w:szCs w:val="24"/>
        </w:rPr>
        <w:t>CAR T-cell therapy: 30 days</w:t>
      </w:r>
    </w:p>
    <w:p w14:paraId="3CE12B74" w14:textId="77777777" w:rsidR="0071240E" w:rsidRDefault="0071240E" w:rsidP="0071240E">
      <w:pPr>
        <w:rPr>
          <w:rFonts w:ascii="Arial" w:hAnsi="Arial" w:cs="Arial"/>
          <w:sz w:val="24"/>
          <w:szCs w:val="24"/>
          <w:u w:val="single"/>
        </w:rPr>
      </w:pPr>
    </w:p>
    <w:p w14:paraId="254CC567" w14:textId="77777777" w:rsidR="0071240E" w:rsidRPr="003D0585" w:rsidRDefault="0071240E" w:rsidP="0071240E">
      <w:pPr>
        <w:rPr>
          <w:rFonts w:ascii="Arial" w:hAnsi="Arial" w:cs="Arial"/>
          <w:b/>
          <w:bCs/>
          <w:sz w:val="24"/>
          <w:szCs w:val="24"/>
        </w:rPr>
      </w:pPr>
      <w:r w:rsidRPr="003D0585">
        <w:rPr>
          <w:rFonts w:ascii="Arial" w:hAnsi="Arial" w:cs="Arial"/>
          <w:b/>
          <w:bCs/>
          <w:sz w:val="24"/>
          <w:szCs w:val="24"/>
        </w:rPr>
        <w:t>Exclusion criteria</w:t>
      </w:r>
    </w:p>
    <w:p w14:paraId="0D3DC61B" w14:textId="77777777" w:rsidR="0071240E" w:rsidRDefault="0071240E" w:rsidP="0071240E">
      <w:pPr>
        <w:rPr>
          <w:rFonts w:ascii="Arial" w:hAnsi="Arial" w:cs="Arial"/>
          <w:sz w:val="24"/>
          <w:szCs w:val="24"/>
        </w:rPr>
      </w:pPr>
      <w:r w:rsidRPr="00EE4227">
        <w:rPr>
          <w:rFonts w:ascii="Arial" w:hAnsi="Arial" w:cs="Arial"/>
          <w:sz w:val="24"/>
          <w:szCs w:val="24"/>
        </w:rPr>
        <w:t>Patients who met any of the following criteria were excluded from study entry:</w:t>
      </w:r>
    </w:p>
    <w:p w14:paraId="15E5AA71" w14:textId="77777777" w:rsidR="0071240E" w:rsidRPr="00EE4227" w:rsidRDefault="0071240E" w:rsidP="0071240E">
      <w:pPr>
        <w:pStyle w:val="a9"/>
        <w:numPr>
          <w:ilvl w:val="0"/>
          <w:numId w:val="3"/>
        </w:numPr>
        <w:rPr>
          <w:rFonts w:ascii="Arial" w:hAnsi="Arial" w:cs="Arial"/>
          <w:sz w:val="24"/>
          <w:szCs w:val="24"/>
        </w:rPr>
      </w:pPr>
      <w:r w:rsidRPr="00EE4227">
        <w:rPr>
          <w:rFonts w:ascii="Arial" w:hAnsi="Arial" w:cs="Arial"/>
          <w:sz w:val="24"/>
          <w:szCs w:val="24"/>
        </w:rPr>
        <w:t xml:space="preserve">History of hypersensitivity to the excipients of </w:t>
      </w:r>
      <w:r>
        <w:rPr>
          <w:rFonts w:ascii="Arial" w:hAnsi="Arial" w:cs="Arial"/>
          <w:sz w:val="24"/>
          <w:szCs w:val="24"/>
        </w:rPr>
        <w:t xml:space="preserve">mosunetuzumab, including </w:t>
      </w:r>
      <w:r w:rsidRPr="00EE4227">
        <w:rPr>
          <w:rFonts w:ascii="Arial" w:hAnsi="Arial" w:cs="Arial"/>
          <w:sz w:val="24"/>
          <w:szCs w:val="24"/>
        </w:rPr>
        <w:t>histidine</w:t>
      </w:r>
      <w:r>
        <w:rPr>
          <w:rFonts w:ascii="Arial" w:hAnsi="Arial" w:cs="Arial"/>
          <w:sz w:val="24"/>
          <w:szCs w:val="24"/>
        </w:rPr>
        <w:t xml:space="preserve"> acetate</w:t>
      </w:r>
      <w:r w:rsidRPr="00EE4227">
        <w:rPr>
          <w:rFonts w:ascii="Arial" w:hAnsi="Arial" w:cs="Arial"/>
          <w:sz w:val="24"/>
          <w:szCs w:val="24"/>
        </w:rPr>
        <w:t>, sucrose, polysorbate</w:t>
      </w:r>
      <w:r>
        <w:rPr>
          <w:rFonts w:ascii="Arial" w:hAnsi="Arial" w:cs="Arial"/>
          <w:sz w:val="24"/>
          <w:szCs w:val="24"/>
        </w:rPr>
        <w:t xml:space="preserve"> and L-methionine</w:t>
      </w:r>
    </w:p>
    <w:p w14:paraId="26C8601C"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History of severe allergic or anaphylactic reactions to monoclonal antibody therapy (chimeric antibodies, humanized antibodies, human antibodies) or fusion proteins</w:t>
      </w:r>
    </w:p>
    <w:p w14:paraId="701BC858" w14:textId="77777777" w:rsidR="0071240E" w:rsidRPr="00EE4227" w:rsidRDefault="0071240E" w:rsidP="0071240E">
      <w:pPr>
        <w:numPr>
          <w:ilvl w:val="0"/>
          <w:numId w:val="2"/>
        </w:numPr>
        <w:rPr>
          <w:rFonts w:ascii="Arial" w:hAnsi="Arial" w:cs="Arial"/>
          <w:sz w:val="24"/>
          <w:szCs w:val="24"/>
        </w:rPr>
      </w:pPr>
      <w:r>
        <w:rPr>
          <w:rFonts w:ascii="Arial" w:hAnsi="Arial" w:cs="Arial"/>
          <w:sz w:val="24"/>
          <w:szCs w:val="24"/>
        </w:rPr>
        <w:t xml:space="preserve">History or presence of </w:t>
      </w:r>
      <w:r w:rsidRPr="00EE4227">
        <w:rPr>
          <w:rFonts w:ascii="Arial" w:hAnsi="Arial" w:cs="Arial"/>
          <w:sz w:val="24"/>
          <w:szCs w:val="24"/>
        </w:rPr>
        <w:t>central nervous system (CNS) lymphoma</w:t>
      </w:r>
    </w:p>
    <w:p w14:paraId="74E1BE51"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lastRenderedPageBreak/>
        <w:t xml:space="preserve">History of malignancy that could affect compliance with the protocol or interpretation of results. </w:t>
      </w:r>
      <w:proofErr w:type="gramStart"/>
      <w:r w:rsidRPr="00EE4227">
        <w:rPr>
          <w:rFonts w:ascii="Arial" w:hAnsi="Arial" w:cs="Arial"/>
          <w:sz w:val="24"/>
          <w:szCs w:val="24"/>
        </w:rPr>
        <w:t>With the exception of</w:t>
      </w:r>
      <w:proofErr w:type="gramEnd"/>
      <w:r w:rsidRPr="00EE4227">
        <w:rPr>
          <w:rFonts w:ascii="Arial" w:hAnsi="Arial" w:cs="Arial"/>
          <w:sz w:val="24"/>
          <w:szCs w:val="24"/>
        </w:rPr>
        <w:t xml:space="preserve"> the following malignancies that have been previously treated curatively:</w:t>
      </w:r>
    </w:p>
    <w:p w14:paraId="134F2E6D" w14:textId="77777777" w:rsidR="0071240E" w:rsidRPr="00E9346E" w:rsidRDefault="0071240E" w:rsidP="0071240E">
      <w:pPr>
        <w:numPr>
          <w:ilvl w:val="1"/>
          <w:numId w:val="2"/>
        </w:numPr>
        <w:rPr>
          <w:rFonts w:ascii="Arial" w:hAnsi="Arial" w:cs="Arial"/>
          <w:sz w:val="24"/>
          <w:szCs w:val="24"/>
        </w:rPr>
      </w:pPr>
      <w:r w:rsidRPr="007230C0">
        <w:rPr>
          <w:rFonts w:ascii="Arial" w:hAnsi="Arial" w:cs="Arial"/>
          <w:sz w:val="24"/>
          <w:szCs w:val="24"/>
        </w:rPr>
        <w:t>A history of curatively treated basal or squamous cell carcinoma of the</w:t>
      </w:r>
      <w:r w:rsidRPr="00E9346E">
        <w:rPr>
          <w:rFonts w:ascii="Arial" w:hAnsi="Arial" w:cs="Arial"/>
          <w:sz w:val="24"/>
          <w:szCs w:val="24"/>
        </w:rPr>
        <w:t xml:space="preserve"> skin, carcinoma in situ of the cervix, or ductal carcinoma in situ of the breast with favorable prognosis</w:t>
      </w:r>
    </w:p>
    <w:p w14:paraId="5FB4CEF5" w14:textId="77777777" w:rsidR="0071240E" w:rsidRDefault="0071240E" w:rsidP="0071240E">
      <w:pPr>
        <w:numPr>
          <w:ilvl w:val="1"/>
          <w:numId w:val="2"/>
        </w:numPr>
        <w:rPr>
          <w:rFonts w:ascii="Arial" w:hAnsi="Arial" w:cs="Arial"/>
          <w:sz w:val="24"/>
          <w:szCs w:val="24"/>
        </w:rPr>
      </w:pPr>
      <w:r w:rsidRPr="00EE4227">
        <w:rPr>
          <w:rFonts w:ascii="Arial" w:hAnsi="Arial" w:cs="Arial"/>
          <w:sz w:val="24"/>
          <w:szCs w:val="24"/>
        </w:rPr>
        <w:t>Stage I melanoma, low-grade early stage localized prostate cancer</w:t>
      </w:r>
    </w:p>
    <w:p w14:paraId="36747228" w14:textId="77777777" w:rsidR="0071240E" w:rsidRPr="00EE4227" w:rsidRDefault="0071240E" w:rsidP="0071240E">
      <w:pPr>
        <w:numPr>
          <w:ilvl w:val="1"/>
          <w:numId w:val="2"/>
        </w:numPr>
        <w:rPr>
          <w:rFonts w:ascii="Arial" w:hAnsi="Arial" w:cs="Arial"/>
          <w:sz w:val="24"/>
          <w:szCs w:val="24"/>
        </w:rPr>
      </w:pPr>
      <w:r w:rsidRPr="00EE4227">
        <w:rPr>
          <w:rFonts w:ascii="Arial" w:hAnsi="Arial" w:cs="Arial"/>
          <w:sz w:val="24"/>
          <w:szCs w:val="24"/>
        </w:rPr>
        <w:t xml:space="preserve">Other previously treated malignancies that have been in remission without treatment for at least 2 years prior to first dose </w:t>
      </w:r>
      <w:r>
        <w:rPr>
          <w:rFonts w:ascii="Arial" w:hAnsi="Arial" w:cs="Arial"/>
          <w:sz w:val="24"/>
          <w:szCs w:val="24"/>
        </w:rPr>
        <w:br/>
      </w:r>
      <w:r w:rsidRPr="00EE4227">
        <w:rPr>
          <w:rFonts w:ascii="Arial" w:hAnsi="Arial" w:cs="Arial"/>
          <w:sz w:val="24"/>
          <w:szCs w:val="24"/>
        </w:rPr>
        <w:t xml:space="preserve">of </w:t>
      </w:r>
      <w:r w:rsidRPr="00E908EE">
        <w:rPr>
          <w:rFonts w:ascii="Arial" w:hAnsi="Arial" w:cs="Arial"/>
          <w:sz w:val="24"/>
          <w:szCs w:val="24"/>
        </w:rPr>
        <w:t>mosunetuzumab</w:t>
      </w:r>
    </w:p>
    <w:p w14:paraId="2C4C4A9D"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Persistent treatment-emergent adverse reactions associated with prior therapy that are rated Grade ≥2 according to the National Cancer Institute Common Terminology Criteria for Adverse Events (NCI CTCAE) version 4.03; however, patients with alopecia and lymphocyte count decreased are allowed</w:t>
      </w:r>
    </w:p>
    <w:p w14:paraId="05D739F6"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History of the following immune-mediated adverse events related to the past immunotherapy:</w:t>
      </w:r>
    </w:p>
    <w:p w14:paraId="2CD74C70" w14:textId="77777777" w:rsidR="0071240E" w:rsidRPr="00EE4227" w:rsidRDefault="0071240E" w:rsidP="0071240E">
      <w:pPr>
        <w:numPr>
          <w:ilvl w:val="1"/>
          <w:numId w:val="2"/>
        </w:numPr>
        <w:rPr>
          <w:rFonts w:ascii="Arial" w:hAnsi="Arial" w:cs="Arial"/>
          <w:sz w:val="24"/>
          <w:szCs w:val="24"/>
        </w:rPr>
      </w:pPr>
      <w:r w:rsidRPr="00EE4227">
        <w:rPr>
          <w:rFonts w:ascii="Arial" w:hAnsi="Arial" w:cs="Arial"/>
          <w:sz w:val="24"/>
          <w:szCs w:val="24"/>
        </w:rPr>
        <w:t>Events of Grade ≥3 according to NCI CTCAE v4.03 (excluding endocrine disorders which are controllable with hormone replacement therapy)</w:t>
      </w:r>
    </w:p>
    <w:p w14:paraId="5A9C35C2" w14:textId="77777777" w:rsidR="0071240E" w:rsidRPr="00EE4227" w:rsidRDefault="0071240E" w:rsidP="0071240E">
      <w:pPr>
        <w:numPr>
          <w:ilvl w:val="1"/>
          <w:numId w:val="2"/>
        </w:numPr>
        <w:rPr>
          <w:rFonts w:ascii="Arial" w:hAnsi="Arial" w:cs="Arial"/>
          <w:sz w:val="24"/>
          <w:szCs w:val="24"/>
        </w:rPr>
      </w:pPr>
      <w:r w:rsidRPr="00EE4227">
        <w:rPr>
          <w:rFonts w:ascii="Arial" w:hAnsi="Arial" w:cs="Arial"/>
          <w:sz w:val="24"/>
          <w:szCs w:val="24"/>
        </w:rPr>
        <w:t>Any NCI CTCAE</w:t>
      </w:r>
      <w:r>
        <w:rPr>
          <w:rFonts w:ascii="Arial" w:hAnsi="Arial" w:cs="Arial"/>
          <w:sz w:val="24"/>
          <w:szCs w:val="24"/>
        </w:rPr>
        <w:t xml:space="preserve"> v</w:t>
      </w:r>
      <w:r w:rsidRPr="00EE4227">
        <w:rPr>
          <w:rFonts w:ascii="Arial" w:hAnsi="Arial" w:cs="Arial"/>
          <w:sz w:val="24"/>
          <w:szCs w:val="24"/>
        </w:rPr>
        <w:t>4.03 Grade 1</w:t>
      </w:r>
      <w:r>
        <w:rPr>
          <w:rFonts w:ascii="Arial" w:hAnsi="Arial" w:cs="Arial"/>
          <w:sz w:val="24"/>
          <w:szCs w:val="24"/>
        </w:rPr>
        <w:t>/</w:t>
      </w:r>
      <w:r w:rsidRPr="00EE4227">
        <w:rPr>
          <w:rFonts w:ascii="Arial" w:hAnsi="Arial" w:cs="Arial"/>
          <w:sz w:val="24"/>
          <w:szCs w:val="24"/>
        </w:rPr>
        <w:t>2 event</w:t>
      </w:r>
      <w:r>
        <w:rPr>
          <w:rFonts w:ascii="Arial" w:hAnsi="Arial" w:cs="Arial"/>
          <w:sz w:val="24"/>
          <w:szCs w:val="24"/>
        </w:rPr>
        <w:t xml:space="preserve">s </w:t>
      </w:r>
      <w:r w:rsidRPr="00EE4227">
        <w:rPr>
          <w:rFonts w:ascii="Arial" w:hAnsi="Arial" w:cs="Arial"/>
          <w:sz w:val="24"/>
          <w:szCs w:val="24"/>
        </w:rPr>
        <w:t>that did not resolve after discontinuation of immunotherapy</w:t>
      </w:r>
    </w:p>
    <w:p w14:paraId="35C741D9" w14:textId="77777777" w:rsidR="0071240E" w:rsidRPr="007230C0" w:rsidRDefault="0071240E" w:rsidP="0071240E">
      <w:pPr>
        <w:numPr>
          <w:ilvl w:val="0"/>
          <w:numId w:val="2"/>
        </w:numPr>
        <w:rPr>
          <w:rFonts w:ascii="Arial" w:hAnsi="Arial" w:cs="Arial"/>
          <w:sz w:val="24"/>
          <w:szCs w:val="24"/>
        </w:rPr>
      </w:pPr>
      <w:r w:rsidRPr="007230C0">
        <w:rPr>
          <w:rFonts w:ascii="Arial" w:hAnsi="Arial" w:cs="Arial"/>
          <w:sz w:val="24"/>
          <w:szCs w:val="24"/>
        </w:rPr>
        <w:t xml:space="preserve">Current active infectious diseases requiring systemic administration of antimicrobial, antifungal, or antiviral drugs, etc., or history of these diseases within 4 weeks prior to enrollment; however, patients with superficial fungal </w:t>
      </w:r>
      <w:r w:rsidRPr="007230C0">
        <w:rPr>
          <w:rFonts w:ascii="Arial" w:hAnsi="Arial" w:cs="Arial"/>
          <w:sz w:val="24"/>
          <w:szCs w:val="24"/>
        </w:rPr>
        <w:lastRenderedPageBreak/>
        <w:t>infection are allowed</w:t>
      </w:r>
      <w:r w:rsidRPr="007230C0">
        <w:t xml:space="preserve"> </w:t>
      </w:r>
      <w:r w:rsidRPr="007230C0">
        <w:rPr>
          <w:rFonts w:ascii="Arial" w:hAnsi="Arial" w:cs="Arial"/>
          <w:sz w:val="24"/>
          <w:szCs w:val="24"/>
        </w:rPr>
        <w:t>It is recommended that infection be confirmed through SARS-CoV-2 PCR testing or antigen testing.</w:t>
      </w:r>
    </w:p>
    <w:p w14:paraId="3835EAAA"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 xml:space="preserve">Current or </w:t>
      </w:r>
      <w:proofErr w:type="gramStart"/>
      <w:r w:rsidRPr="00EE4227">
        <w:rPr>
          <w:rFonts w:ascii="Arial" w:hAnsi="Arial" w:cs="Arial"/>
          <w:sz w:val="24"/>
          <w:szCs w:val="24"/>
        </w:rPr>
        <w:t>past history</w:t>
      </w:r>
      <w:proofErr w:type="gramEnd"/>
      <w:r w:rsidRPr="00EE4227">
        <w:rPr>
          <w:rFonts w:ascii="Arial" w:hAnsi="Arial" w:cs="Arial"/>
          <w:sz w:val="24"/>
          <w:szCs w:val="24"/>
        </w:rPr>
        <w:t xml:space="preserve"> of autoimmune disease; however, patients meeting any of the following conditions are allowed:</w:t>
      </w:r>
    </w:p>
    <w:p w14:paraId="07784484" w14:textId="77777777" w:rsidR="0071240E" w:rsidRPr="00EE4227" w:rsidRDefault="0071240E" w:rsidP="0071240E">
      <w:pPr>
        <w:numPr>
          <w:ilvl w:val="1"/>
          <w:numId w:val="2"/>
        </w:numPr>
        <w:rPr>
          <w:rFonts w:ascii="Arial" w:hAnsi="Arial" w:cs="Arial"/>
          <w:sz w:val="24"/>
          <w:szCs w:val="24"/>
        </w:rPr>
      </w:pPr>
      <w:r>
        <w:rPr>
          <w:rFonts w:ascii="Arial" w:hAnsi="Arial" w:cs="Arial"/>
          <w:sz w:val="24"/>
          <w:szCs w:val="24"/>
        </w:rPr>
        <w:t>H</w:t>
      </w:r>
      <w:r w:rsidRPr="00EE4227">
        <w:rPr>
          <w:rFonts w:ascii="Arial" w:hAnsi="Arial" w:cs="Arial"/>
          <w:sz w:val="24"/>
          <w:szCs w:val="24"/>
        </w:rPr>
        <w:t>istory of autoimmune disease or well-controlled autoimmune disease</w:t>
      </w:r>
      <w:r>
        <w:rPr>
          <w:rFonts w:ascii="Arial" w:hAnsi="Arial" w:cs="Arial"/>
          <w:sz w:val="24"/>
          <w:szCs w:val="24"/>
        </w:rPr>
        <w:t>, with at least</w:t>
      </w:r>
      <w:r w:rsidRPr="00EE4227">
        <w:rPr>
          <w:rFonts w:ascii="Arial" w:hAnsi="Arial" w:cs="Arial"/>
          <w:sz w:val="24"/>
          <w:szCs w:val="24"/>
        </w:rPr>
        <w:t xml:space="preserve"> 12 months since </w:t>
      </w:r>
      <w:r>
        <w:rPr>
          <w:rFonts w:ascii="Arial" w:hAnsi="Arial" w:cs="Arial"/>
          <w:sz w:val="24"/>
          <w:szCs w:val="24"/>
        </w:rPr>
        <w:t xml:space="preserve">the </w:t>
      </w:r>
      <w:r w:rsidRPr="00EE4227">
        <w:rPr>
          <w:rFonts w:ascii="Arial" w:hAnsi="Arial" w:cs="Arial"/>
          <w:sz w:val="24"/>
          <w:szCs w:val="24"/>
        </w:rPr>
        <w:t>last immunosuppressive therapy</w:t>
      </w:r>
      <w:r>
        <w:rPr>
          <w:rFonts w:ascii="Arial" w:hAnsi="Arial" w:cs="Arial"/>
          <w:sz w:val="24"/>
          <w:szCs w:val="24"/>
        </w:rPr>
        <w:t>,</w:t>
      </w:r>
      <w:r w:rsidRPr="00EE4227">
        <w:rPr>
          <w:rFonts w:ascii="Arial" w:hAnsi="Arial" w:cs="Arial"/>
          <w:sz w:val="24"/>
          <w:szCs w:val="24"/>
        </w:rPr>
        <w:t xml:space="preserve"> may be eligible if deemed safe by the investigator</w:t>
      </w:r>
    </w:p>
    <w:p w14:paraId="2BE93DBE" w14:textId="77777777" w:rsidR="0071240E" w:rsidRPr="00EE4227" w:rsidRDefault="0071240E" w:rsidP="0071240E">
      <w:pPr>
        <w:numPr>
          <w:ilvl w:val="1"/>
          <w:numId w:val="2"/>
        </w:numPr>
        <w:rPr>
          <w:rFonts w:ascii="Arial" w:hAnsi="Arial" w:cs="Arial"/>
          <w:sz w:val="24"/>
          <w:szCs w:val="24"/>
        </w:rPr>
      </w:pPr>
      <w:r w:rsidRPr="00EE4227">
        <w:rPr>
          <w:rFonts w:ascii="Arial" w:hAnsi="Arial" w:cs="Arial"/>
          <w:sz w:val="24"/>
          <w:szCs w:val="24"/>
        </w:rPr>
        <w:t>History of hypothyroidism controlled with stable doses of thyroid replacement hormone</w:t>
      </w:r>
    </w:p>
    <w:p w14:paraId="2DF267EF" w14:textId="77777777" w:rsidR="0071240E" w:rsidRPr="00EE4227" w:rsidRDefault="0071240E" w:rsidP="0071240E">
      <w:pPr>
        <w:numPr>
          <w:ilvl w:val="1"/>
          <w:numId w:val="2"/>
        </w:numPr>
        <w:rPr>
          <w:rFonts w:ascii="Arial" w:hAnsi="Arial" w:cs="Arial"/>
          <w:sz w:val="24"/>
          <w:szCs w:val="24"/>
        </w:rPr>
      </w:pPr>
      <w:r w:rsidRPr="00EE4227">
        <w:rPr>
          <w:rFonts w:ascii="Arial" w:hAnsi="Arial" w:cs="Arial"/>
          <w:sz w:val="24"/>
          <w:szCs w:val="24"/>
        </w:rPr>
        <w:t>History of disease-related immune thrombocytopenic purpura or autoimmune hemolytic anemia</w:t>
      </w:r>
    </w:p>
    <w:p w14:paraId="478A015C" w14:textId="77777777" w:rsidR="0071240E" w:rsidRPr="00063EF6" w:rsidRDefault="0071240E" w:rsidP="0071240E">
      <w:pPr>
        <w:numPr>
          <w:ilvl w:val="1"/>
          <w:numId w:val="2"/>
        </w:numPr>
        <w:rPr>
          <w:rFonts w:ascii="Arial" w:hAnsi="Arial" w:cs="Arial"/>
          <w:sz w:val="24"/>
          <w:szCs w:val="24"/>
        </w:rPr>
      </w:pPr>
      <w:r w:rsidRPr="00EE4227">
        <w:rPr>
          <w:rFonts w:ascii="Arial" w:hAnsi="Arial" w:cs="Arial"/>
          <w:sz w:val="24"/>
          <w:szCs w:val="24"/>
        </w:rPr>
        <w:t>Skin rash ≤10% of body surface area (</w:t>
      </w:r>
      <w:r>
        <w:rPr>
          <w:rFonts w:ascii="Arial" w:hAnsi="Arial" w:cs="Arial"/>
          <w:sz w:val="24"/>
          <w:szCs w:val="24"/>
        </w:rPr>
        <w:t>r</w:t>
      </w:r>
      <w:r w:rsidRPr="00EE4227">
        <w:rPr>
          <w:rFonts w:ascii="Arial" w:hAnsi="Arial" w:cs="Arial"/>
          <w:sz w:val="24"/>
          <w:szCs w:val="24"/>
        </w:rPr>
        <w:t xml:space="preserve">emains in skin lesions such as eczema, psoriasis, lichen simplex </w:t>
      </w:r>
      <w:proofErr w:type="spellStart"/>
      <w:r w:rsidRPr="00EE4227">
        <w:rPr>
          <w:rFonts w:ascii="Arial" w:hAnsi="Arial" w:cs="Arial"/>
          <w:sz w:val="24"/>
          <w:szCs w:val="24"/>
        </w:rPr>
        <w:t>chronicus</w:t>
      </w:r>
      <w:proofErr w:type="spellEnd"/>
      <w:r w:rsidRPr="00EE4227">
        <w:rPr>
          <w:rFonts w:ascii="Arial" w:hAnsi="Arial" w:cs="Arial"/>
          <w:sz w:val="24"/>
          <w:szCs w:val="24"/>
        </w:rPr>
        <w:t xml:space="preserve"> and leukoderma), controlled with low-potency topical corticosteroids, with no acute exacerbation within 12 months of enrollment, and not requiring psoralen, ultraviolet A radiation, methotrexate, retinoids, biologic</w:t>
      </w:r>
      <w:r>
        <w:rPr>
          <w:rFonts w:ascii="Arial" w:hAnsi="Arial" w:cs="Arial"/>
          <w:sz w:val="24"/>
          <w:szCs w:val="24"/>
        </w:rPr>
        <w:t xml:space="preserve"> agents</w:t>
      </w:r>
      <w:r w:rsidRPr="00EE4227">
        <w:rPr>
          <w:rFonts w:ascii="Arial" w:hAnsi="Arial" w:cs="Arial"/>
          <w:sz w:val="24"/>
          <w:szCs w:val="24"/>
        </w:rPr>
        <w:t>, oral calcineurin inhibitors, or high-potency corticosteroids</w:t>
      </w:r>
    </w:p>
    <w:p w14:paraId="1462EF7B"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Current active tuberculosis</w:t>
      </w:r>
    </w:p>
    <w:p w14:paraId="3289F8FB"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Prior allogenic stem cell or organ transplantation</w:t>
      </w:r>
    </w:p>
    <w:p w14:paraId="722190F8"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t xml:space="preserve">Positive test results for </w:t>
      </w:r>
      <w:r>
        <w:rPr>
          <w:rFonts w:ascii="Arial" w:hAnsi="Arial" w:cs="Arial"/>
          <w:sz w:val="24"/>
          <w:szCs w:val="24"/>
        </w:rPr>
        <w:t>human immunodeficiency virus</w:t>
      </w:r>
      <w:r w:rsidRPr="00EE4227">
        <w:rPr>
          <w:rFonts w:ascii="Arial" w:hAnsi="Arial" w:cs="Arial"/>
          <w:sz w:val="24"/>
          <w:szCs w:val="24"/>
        </w:rPr>
        <w:t xml:space="preserve"> antibodies</w:t>
      </w:r>
    </w:p>
    <w:p w14:paraId="0CC3677E" w14:textId="77777777" w:rsidR="0071240E" w:rsidRPr="00EE4227" w:rsidRDefault="0071240E" w:rsidP="0071240E">
      <w:pPr>
        <w:numPr>
          <w:ilvl w:val="0"/>
          <w:numId w:val="2"/>
        </w:numPr>
        <w:rPr>
          <w:rFonts w:ascii="Arial" w:hAnsi="Arial" w:cs="Arial"/>
          <w:sz w:val="24"/>
          <w:szCs w:val="24"/>
        </w:rPr>
      </w:pPr>
      <w:r w:rsidRPr="7943330E">
        <w:rPr>
          <w:rFonts w:ascii="Arial" w:hAnsi="Arial" w:cs="Arial"/>
          <w:sz w:val="24"/>
          <w:szCs w:val="24"/>
        </w:rPr>
        <w:t>Positive test results for HBs antigen, HBs antibodies, or HBc antibodies; however, patients in whom positivity for HBs antibodies is clearly attributable to vaccination and patients who are positive only for HBs antibodies and/or HBc antibodies</w:t>
      </w:r>
      <w:r>
        <w:rPr>
          <w:rFonts w:ascii="Arial" w:hAnsi="Arial" w:cs="Arial"/>
          <w:sz w:val="24"/>
          <w:szCs w:val="24"/>
        </w:rPr>
        <w:t>,</w:t>
      </w:r>
      <w:r w:rsidRPr="7943330E">
        <w:rPr>
          <w:rFonts w:ascii="Arial" w:hAnsi="Arial" w:cs="Arial"/>
          <w:sz w:val="24"/>
          <w:szCs w:val="24"/>
        </w:rPr>
        <w:t xml:space="preserve"> and negative HBV-DNA can be enrolled</w:t>
      </w:r>
    </w:p>
    <w:p w14:paraId="3F6607BE" w14:textId="77777777" w:rsidR="0071240E" w:rsidRPr="00EE4227" w:rsidRDefault="0071240E" w:rsidP="0071240E">
      <w:pPr>
        <w:numPr>
          <w:ilvl w:val="0"/>
          <w:numId w:val="2"/>
        </w:numPr>
        <w:rPr>
          <w:rFonts w:ascii="Arial" w:hAnsi="Arial" w:cs="Arial"/>
          <w:sz w:val="24"/>
          <w:szCs w:val="24"/>
        </w:rPr>
      </w:pPr>
      <w:r w:rsidRPr="00EE4227">
        <w:rPr>
          <w:rFonts w:ascii="Arial" w:hAnsi="Arial" w:cs="Arial"/>
          <w:sz w:val="24"/>
          <w:szCs w:val="24"/>
        </w:rPr>
        <w:lastRenderedPageBreak/>
        <w:t xml:space="preserve">Positive test results for HCV antibodies; however, patients who are positive for HCV antibodies and negative for HCV-RNA </w:t>
      </w:r>
      <w:r>
        <w:rPr>
          <w:rFonts w:ascii="Arial" w:hAnsi="Arial" w:cs="Arial"/>
          <w:sz w:val="24"/>
          <w:szCs w:val="24"/>
        </w:rPr>
        <w:t>can be enrolled</w:t>
      </w:r>
    </w:p>
    <w:p w14:paraId="4843DBFD" w14:textId="77777777" w:rsidR="0071240E" w:rsidRPr="00EE4227" w:rsidRDefault="0071240E" w:rsidP="0071240E">
      <w:pPr>
        <w:numPr>
          <w:ilvl w:val="0"/>
          <w:numId w:val="2"/>
        </w:numPr>
        <w:rPr>
          <w:rFonts w:ascii="Arial" w:hAnsi="Arial" w:cs="Arial"/>
          <w:sz w:val="24"/>
          <w:szCs w:val="24"/>
        </w:rPr>
      </w:pPr>
      <w:r w:rsidRPr="1F7947C8">
        <w:rPr>
          <w:rFonts w:ascii="Arial" w:hAnsi="Arial" w:cs="Arial"/>
          <w:sz w:val="24"/>
          <w:szCs w:val="24"/>
        </w:rPr>
        <w:t>Evident or suspected chronic active Epstein Barr Virus infection</w:t>
      </w:r>
    </w:p>
    <w:p w14:paraId="6E5B5C30" w14:textId="77777777" w:rsidR="0071240E" w:rsidRPr="007230C0" w:rsidRDefault="0071240E" w:rsidP="0071240E">
      <w:pPr>
        <w:numPr>
          <w:ilvl w:val="0"/>
          <w:numId w:val="2"/>
        </w:numPr>
        <w:rPr>
          <w:rFonts w:ascii="Arial" w:hAnsi="Arial" w:cs="Arial"/>
          <w:sz w:val="24"/>
          <w:szCs w:val="24"/>
        </w:rPr>
      </w:pPr>
      <w:r w:rsidRPr="007230C0">
        <w:rPr>
          <w:rFonts w:ascii="Arial" w:hAnsi="Arial" w:cs="Arial"/>
          <w:sz w:val="24"/>
          <w:szCs w:val="24"/>
        </w:rPr>
        <w:t>History of Progressive Multifocal Leukoencephalopathy</w:t>
      </w:r>
    </w:p>
    <w:p w14:paraId="41EC9121" w14:textId="77777777" w:rsidR="0071240E" w:rsidRPr="00EE4227" w:rsidRDefault="0071240E" w:rsidP="0071240E">
      <w:pPr>
        <w:numPr>
          <w:ilvl w:val="0"/>
          <w:numId w:val="2"/>
        </w:numPr>
        <w:rPr>
          <w:rFonts w:ascii="Arial" w:hAnsi="Arial" w:cs="Arial"/>
          <w:sz w:val="24"/>
          <w:szCs w:val="24"/>
        </w:rPr>
      </w:pPr>
      <w:r w:rsidRPr="718A2D44">
        <w:rPr>
          <w:rFonts w:ascii="Arial" w:hAnsi="Arial" w:cs="Arial"/>
          <w:sz w:val="24"/>
          <w:szCs w:val="24"/>
        </w:rPr>
        <w:t xml:space="preserve">History or current diagnosis of hemophagocytic </w:t>
      </w:r>
      <w:proofErr w:type="spellStart"/>
      <w:r w:rsidRPr="718A2D44">
        <w:rPr>
          <w:rFonts w:ascii="Arial" w:hAnsi="Arial" w:cs="Arial"/>
          <w:sz w:val="24"/>
          <w:szCs w:val="24"/>
        </w:rPr>
        <w:t>lymphohistiocytosis</w:t>
      </w:r>
      <w:proofErr w:type="spellEnd"/>
      <w:r w:rsidRPr="718A2D44">
        <w:rPr>
          <w:rFonts w:ascii="Arial" w:hAnsi="Arial" w:cs="Arial"/>
          <w:sz w:val="24"/>
          <w:szCs w:val="24"/>
        </w:rPr>
        <w:t xml:space="preserve"> or macrophage activation syndrome</w:t>
      </w:r>
    </w:p>
    <w:p w14:paraId="2B8863D9" w14:textId="77777777" w:rsidR="0071240E" w:rsidRPr="00EE4227" w:rsidRDefault="0071240E" w:rsidP="0071240E">
      <w:pPr>
        <w:numPr>
          <w:ilvl w:val="0"/>
          <w:numId w:val="2"/>
        </w:numPr>
        <w:rPr>
          <w:rFonts w:ascii="Arial" w:hAnsi="Arial" w:cs="Arial"/>
          <w:sz w:val="24"/>
          <w:szCs w:val="24"/>
        </w:rPr>
      </w:pPr>
      <w:r w:rsidRPr="718A2D44">
        <w:rPr>
          <w:rFonts w:ascii="Arial" w:hAnsi="Arial" w:cs="Arial"/>
          <w:sz w:val="24"/>
          <w:szCs w:val="24"/>
        </w:rPr>
        <w:t>Presence of clinically significant and poorly controlled lung diseases that can affect the interpretation of the study results, such as current or history of lung disease requiring treatment, e.g., obstructive pulmonary disease or symptomatic bronchospasms</w:t>
      </w:r>
    </w:p>
    <w:p w14:paraId="2A6B52E6" w14:textId="77777777" w:rsidR="0071240E" w:rsidRPr="00EE4227" w:rsidRDefault="0071240E" w:rsidP="0071240E">
      <w:pPr>
        <w:numPr>
          <w:ilvl w:val="0"/>
          <w:numId w:val="2"/>
        </w:numPr>
        <w:rPr>
          <w:rFonts w:ascii="Arial" w:hAnsi="Arial" w:cs="Arial"/>
          <w:sz w:val="24"/>
          <w:szCs w:val="24"/>
        </w:rPr>
      </w:pPr>
      <w:r w:rsidRPr="718A2D44">
        <w:rPr>
          <w:rFonts w:ascii="Arial" w:hAnsi="Arial" w:cs="Arial"/>
          <w:sz w:val="24"/>
          <w:szCs w:val="24"/>
        </w:rPr>
        <w:t>Current cardiac diseases, arrhythmias, or unstable angina included in the New York Heart Association Class III or higher, or history of myocardial infarction within 6 months prior to enrollment</w:t>
      </w:r>
    </w:p>
    <w:p w14:paraId="72581DF0" w14:textId="77777777" w:rsidR="0071240E" w:rsidRDefault="0071240E" w:rsidP="0071240E">
      <w:pPr>
        <w:numPr>
          <w:ilvl w:val="0"/>
          <w:numId w:val="2"/>
        </w:numPr>
        <w:rPr>
          <w:rFonts w:ascii="Arial" w:hAnsi="Arial" w:cs="Arial"/>
          <w:sz w:val="24"/>
          <w:szCs w:val="24"/>
        </w:rPr>
      </w:pPr>
      <w:r w:rsidRPr="718A2D44">
        <w:rPr>
          <w:rFonts w:ascii="Arial" w:hAnsi="Arial" w:cs="Arial"/>
          <w:sz w:val="24"/>
          <w:szCs w:val="24"/>
        </w:rPr>
        <w:t xml:space="preserve">Current or history of CNS diseases (stroke, epilepsy, CNS vasculitis, neurodegenerative disease, etc.) </w:t>
      </w:r>
    </w:p>
    <w:p w14:paraId="39817EF8" w14:textId="77777777" w:rsidR="0071240E" w:rsidRPr="000F4C23" w:rsidRDefault="0071240E" w:rsidP="0071240E">
      <w:pPr>
        <w:numPr>
          <w:ilvl w:val="1"/>
          <w:numId w:val="2"/>
        </w:numPr>
        <w:rPr>
          <w:rFonts w:ascii="Arial" w:hAnsi="Arial" w:cs="Arial"/>
          <w:sz w:val="24"/>
          <w:szCs w:val="24"/>
        </w:rPr>
      </w:pPr>
      <w:r w:rsidRPr="000F4C23">
        <w:rPr>
          <w:rFonts w:ascii="Arial" w:hAnsi="Arial" w:cs="Arial"/>
          <w:sz w:val="24"/>
          <w:szCs w:val="24"/>
        </w:rPr>
        <w:t xml:space="preserve">Patients with a history of stroke </w:t>
      </w:r>
      <w:r w:rsidRPr="00EE4227">
        <w:rPr>
          <w:rFonts w:ascii="Arial" w:hAnsi="Arial" w:cs="Arial"/>
          <w:sz w:val="24"/>
          <w:szCs w:val="24"/>
        </w:rPr>
        <w:t xml:space="preserve">who have not experienced a stroke </w:t>
      </w:r>
      <w:r>
        <w:rPr>
          <w:rFonts w:ascii="Arial" w:hAnsi="Arial" w:cs="Arial"/>
          <w:sz w:val="24"/>
          <w:szCs w:val="24"/>
        </w:rPr>
        <w:t xml:space="preserve">or </w:t>
      </w:r>
      <w:r w:rsidRPr="000F4C23">
        <w:rPr>
          <w:rFonts w:ascii="Arial" w:hAnsi="Arial" w:cs="Arial"/>
          <w:sz w:val="24"/>
          <w:szCs w:val="24"/>
        </w:rPr>
        <w:t>transient ischemic attack in the past 2 years</w:t>
      </w:r>
      <w:r>
        <w:rPr>
          <w:rFonts w:ascii="Arial" w:hAnsi="Arial" w:cs="Arial"/>
          <w:sz w:val="24"/>
          <w:szCs w:val="24"/>
        </w:rPr>
        <w:t>,</w:t>
      </w:r>
      <w:r w:rsidRPr="000F4C23">
        <w:rPr>
          <w:rFonts w:ascii="Arial" w:hAnsi="Arial" w:cs="Arial"/>
          <w:sz w:val="24"/>
          <w:szCs w:val="24"/>
        </w:rPr>
        <w:t xml:space="preserve"> and with no residual neurological deficit in the opinion of the investigator</w:t>
      </w:r>
      <w:r>
        <w:rPr>
          <w:rFonts w:ascii="Arial" w:hAnsi="Arial" w:cs="Arial"/>
          <w:sz w:val="24"/>
          <w:szCs w:val="24"/>
        </w:rPr>
        <w:t>,</w:t>
      </w:r>
      <w:r w:rsidRPr="000F4C23">
        <w:rPr>
          <w:rFonts w:ascii="Arial" w:hAnsi="Arial" w:cs="Arial"/>
          <w:sz w:val="24"/>
          <w:szCs w:val="24"/>
        </w:rPr>
        <w:t xml:space="preserve"> may be enrolled</w:t>
      </w:r>
    </w:p>
    <w:p w14:paraId="37F0B075" w14:textId="77777777" w:rsidR="0071240E" w:rsidRPr="00EE4227" w:rsidRDefault="0071240E" w:rsidP="0071240E">
      <w:pPr>
        <w:numPr>
          <w:ilvl w:val="1"/>
          <w:numId w:val="2"/>
        </w:numPr>
        <w:rPr>
          <w:rFonts w:ascii="Arial" w:hAnsi="Arial" w:cs="Arial"/>
          <w:sz w:val="24"/>
          <w:szCs w:val="24"/>
        </w:rPr>
      </w:pPr>
      <w:r w:rsidRPr="000F4C23">
        <w:rPr>
          <w:rFonts w:ascii="Arial" w:hAnsi="Arial" w:cs="Arial"/>
          <w:sz w:val="24"/>
          <w:szCs w:val="24"/>
        </w:rPr>
        <w:t>Patients with a history of epilepsy who have not had seizures in the past 2 years while not being treated with antiepileptic drugs may be enrolled</w:t>
      </w:r>
    </w:p>
    <w:p w14:paraId="27AE5378" w14:textId="77777777" w:rsidR="0071240E" w:rsidRPr="007230C0" w:rsidRDefault="0071240E" w:rsidP="0071240E">
      <w:pPr>
        <w:numPr>
          <w:ilvl w:val="0"/>
          <w:numId w:val="2"/>
        </w:numPr>
        <w:rPr>
          <w:rFonts w:ascii="Arial" w:hAnsi="Arial" w:cs="Arial"/>
          <w:sz w:val="24"/>
          <w:szCs w:val="24"/>
        </w:rPr>
      </w:pPr>
      <w:r w:rsidRPr="718A2D44">
        <w:rPr>
          <w:rFonts w:ascii="Arial" w:hAnsi="Arial" w:cs="Arial"/>
          <w:sz w:val="24"/>
          <w:szCs w:val="24"/>
        </w:rPr>
        <w:t xml:space="preserve">Pregnant or lactating women (except for lactating women who have consented to stop breast feeding over a period from the start of treatment with the investigational product to the time point of 90 days after the final </w:t>
      </w:r>
      <w:r w:rsidRPr="007230C0">
        <w:rPr>
          <w:rFonts w:ascii="Arial" w:hAnsi="Arial" w:cs="Arial"/>
          <w:sz w:val="24"/>
          <w:szCs w:val="24"/>
        </w:rPr>
        <w:t>administration of mosunetuzumab or tocilizumab, whichever is longer)</w:t>
      </w:r>
    </w:p>
    <w:p w14:paraId="65C4E9B3" w14:textId="77777777" w:rsidR="0071240E" w:rsidRPr="00EE4227" w:rsidRDefault="0071240E" w:rsidP="0071240E">
      <w:pPr>
        <w:numPr>
          <w:ilvl w:val="0"/>
          <w:numId w:val="2"/>
        </w:numPr>
        <w:rPr>
          <w:rFonts w:ascii="Arial" w:hAnsi="Arial" w:cs="Arial"/>
          <w:sz w:val="24"/>
          <w:szCs w:val="24"/>
        </w:rPr>
      </w:pPr>
      <w:r w:rsidRPr="718A2D44">
        <w:rPr>
          <w:rFonts w:ascii="Arial" w:hAnsi="Arial" w:cs="Arial"/>
          <w:sz w:val="24"/>
          <w:szCs w:val="24"/>
        </w:rPr>
        <w:lastRenderedPageBreak/>
        <w:t>Women with a positive pregnancy test result (women who are not post-menopausal [≥12 months of amenorrhea due to unidentified causes except for menopause] and have not undergone ovariectomy and/or hysterectomy will be regarded as women of child-bearing potential and must take a pregnancy test. Women who had experienced amenorrhea in the last 12 months before enrollment but could still be pregnant because the amenorrhea was chemically induced or due to other relevant reasons must also take a pregnancy test)</w:t>
      </w:r>
    </w:p>
    <w:p w14:paraId="4E466054" w14:textId="77777777" w:rsidR="0071240E" w:rsidRPr="007230C0" w:rsidRDefault="0071240E" w:rsidP="0071240E">
      <w:pPr>
        <w:numPr>
          <w:ilvl w:val="0"/>
          <w:numId w:val="2"/>
        </w:numPr>
        <w:rPr>
          <w:rFonts w:ascii="Arial" w:hAnsi="Arial" w:cs="Arial"/>
          <w:sz w:val="24"/>
          <w:szCs w:val="24"/>
        </w:rPr>
      </w:pPr>
      <w:r w:rsidRPr="007230C0">
        <w:rPr>
          <w:rFonts w:ascii="Arial" w:hAnsi="Arial" w:cs="Arial"/>
          <w:sz w:val="24"/>
          <w:szCs w:val="24"/>
        </w:rPr>
        <w:t>Women of child-bearing potential who have no intention to be abstinence (avoiding heterosexual intercourse), have no intention to use an appropriate method of contraception with an annual failure rate of &lt;1%, or have no intention to provide egg donation during the period of this study and for 90 days after the last dose of mosunetuzumab or tocilizumab, whichever is longer</w:t>
      </w:r>
    </w:p>
    <w:p w14:paraId="7CEA4A5B" w14:textId="77777777" w:rsidR="0071240E" w:rsidRPr="007230C0" w:rsidRDefault="0071240E" w:rsidP="0071240E">
      <w:pPr>
        <w:numPr>
          <w:ilvl w:val="0"/>
          <w:numId w:val="2"/>
        </w:numPr>
        <w:rPr>
          <w:rFonts w:ascii="Arial" w:hAnsi="Arial" w:cs="Arial"/>
          <w:sz w:val="24"/>
          <w:szCs w:val="24"/>
        </w:rPr>
      </w:pPr>
      <w:r w:rsidRPr="007230C0">
        <w:rPr>
          <w:rFonts w:ascii="Arial" w:hAnsi="Arial" w:cs="Arial"/>
          <w:sz w:val="24"/>
          <w:szCs w:val="24"/>
        </w:rPr>
        <w:t>Men who have no intention to be abstinence (avoiding heterosexual intercourse), have no intention to use an appropriate method of contraception with an annual failure rate of &lt;1%, or have no intention to provide sperm donation during the period of this study and for 60 days after the last dose of mosunetuzumab or for 90 days after the last dose of tocilizumab, whichever is longer</w:t>
      </w:r>
    </w:p>
    <w:p w14:paraId="43338F14" w14:textId="77777777" w:rsidR="0071240E" w:rsidRDefault="0071240E" w:rsidP="0071240E">
      <w:pPr>
        <w:numPr>
          <w:ilvl w:val="0"/>
          <w:numId w:val="2"/>
        </w:numPr>
        <w:rPr>
          <w:rFonts w:ascii="Arial" w:hAnsi="Arial" w:cs="Arial"/>
          <w:sz w:val="24"/>
          <w:szCs w:val="24"/>
        </w:rPr>
      </w:pPr>
      <w:r w:rsidRPr="718A2D44">
        <w:rPr>
          <w:rFonts w:ascii="Arial" w:hAnsi="Arial" w:cs="Arial"/>
          <w:sz w:val="24"/>
          <w:szCs w:val="24"/>
        </w:rPr>
        <w:t>History of previous treatment with a bispecific anti-CD20 antibody targeting both CD20 and CD3</w:t>
      </w:r>
    </w:p>
    <w:p w14:paraId="359E51C0" w14:textId="06F29542" w:rsidR="007E55F4" w:rsidRDefault="0071240E" w:rsidP="00735850">
      <w:pPr>
        <w:numPr>
          <w:ilvl w:val="0"/>
          <w:numId w:val="2"/>
        </w:numPr>
        <w:rPr>
          <w:rFonts w:ascii="Arial" w:hAnsi="Arial" w:cs="Arial"/>
          <w:sz w:val="24"/>
          <w:szCs w:val="24"/>
        </w:rPr>
      </w:pPr>
      <w:r w:rsidRPr="00735850">
        <w:rPr>
          <w:rFonts w:ascii="Arial" w:hAnsi="Arial" w:cs="Arial"/>
          <w:sz w:val="24"/>
          <w:szCs w:val="24"/>
        </w:rPr>
        <w:t>Other patients who are judged by the investigator to be ineligible for participation in this study</w:t>
      </w:r>
    </w:p>
    <w:p w14:paraId="2354AE6A" w14:textId="77777777" w:rsidR="007E55F4" w:rsidRDefault="007E55F4">
      <w:pPr>
        <w:spacing w:after="160" w:line="278" w:lineRule="auto"/>
        <w:rPr>
          <w:rFonts w:ascii="Arial" w:hAnsi="Arial" w:cs="Arial"/>
          <w:sz w:val="24"/>
          <w:szCs w:val="24"/>
        </w:rPr>
      </w:pPr>
      <w:r>
        <w:rPr>
          <w:rFonts w:ascii="Arial" w:hAnsi="Arial" w:cs="Arial"/>
          <w:sz w:val="24"/>
          <w:szCs w:val="24"/>
        </w:rPr>
        <w:br w:type="page"/>
      </w:r>
    </w:p>
    <w:p w14:paraId="7D946EBD" w14:textId="7110C0CA" w:rsidR="00C801B0" w:rsidRPr="00854DCB" w:rsidRDefault="00C801B0" w:rsidP="00C801B0">
      <w:pPr>
        <w:spacing w:after="160" w:line="259" w:lineRule="auto"/>
        <w:rPr>
          <w:rFonts w:ascii="Arial" w:hAnsi="Arial" w:cs="Arial"/>
          <w:b/>
          <w:bCs/>
          <w:sz w:val="24"/>
          <w:szCs w:val="24"/>
        </w:rPr>
      </w:pPr>
      <w:r>
        <w:rPr>
          <w:rFonts w:ascii="Arial" w:hAnsi="Arial" w:cs="Arial"/>
          <w:b/>
          <w:bCs/>
          <w:sz w:val="24"/>
          <w:szCs w:val="24"/>
        </w:rPr>
        <w:lastRenderedPageBreak/>
        <w:t>Supplementary Table 1</w:t>
      </w:r>
      <w:r w:rsidRPr="006C091C">
        <w:rPr>
          <w:rFonts w:ascii="Arial" w:hAnsi="Arial" w:cs="Arial"/>
          <w:color w:val="000000"/>
          <w:sz w:val="24"/>
          <w:szCs w:val="24"/>
        </w:rPr>
        <w:t xml:space="preserve"> </w:t>
      </w:r>
      <w:r w:rsidRPr="00C801B0">
        <w:rPr>
          <w:rFonts w:ascii="Arial" w:hAnsi="Arial" w:cs="Arial"/>
          <w:color w:val="000000"/>
          <w:sz w:val="24"/>
          <w:szCs w:val="24"/>
        </w:rPr>
        <w:t>Subgroup analysis of IRF-assessed CR rate</w:t>
      </w:r>
    </w:p>
    <w:tbl>
      <w:tblPr>
        <w:tblW w:w="9006" w:type="dxa"/>
        <w:tblCellMar>
          <w:left w:w="0" w:type="dxa"/>
          <w:right w:w="0" w:type="dxa"/>
        </w:tblCellMar>
        <w:tblLook w:val="0420" w:firstRow="1" w:lastRow="0" w:firstColumn="0" w:lastColumn="0" w:noHBand="0" w:noVBand="1"/>
      </w:tblPr>
      <w:tblGrid>
        <w:gridCol w:w="3818"/>
        <w:gridCol w:w="1417"/>
        <w:gridCol w:w="1276"/>
        <w:gridCol w:w="2495"/>
      </w:tblGrid>
      <w:tr w:rsidR="00C801B0" w:rsidRPr="00AE27D0" w14:paraId="4D9A10D1" w14:textId="77777777" w:rsidTr="008E23CF">
        <w:trPr>
          <w:trHeight w:val="218"/>
        </w:trPr>
        <w:tc>
          <w:tcPr>
            <w:tcW w:w="3818"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tcMar>
              <w:top w:w="72" w:type="dxa"/>
              <w:left w:w="144" w:type="dxa"/>
              <w:bottom w:w="72" w:type="dxa"/>
              <w:right w:w="144" w:type="dxa"/>
            </w:tcMar>
            <w:hideMark/>
          </w:tcPr>
          <w:p w14:paraId="42693B4D" w14:textId="5555086B" w:rsidR="00C801B0" w:rsidRPr="000F54E6" w:rsidRDefault="00C801B0" w:rsidP="008E23CF">
            <w:pPr>
              <w:spacing w:line="240" w:lineRule="auto"/>
              <w:rPr>
                <w:rFonts w:ascii="Arial" w:eastAsia="Times New Roman" w:hAnsi="Arial" w:cs="Arial"/>
                <w:b/>
                <w:sz w:val="24"/>
                <w:szCs w:val="24"/>
                <w:lang w:eastAsia="en-US"/>
              </w:rPr>
            </w:pPr>
          </w:p>
        </w:tc>
        <w:tc>
          <w:tcPr>
            <w:tcW w:w="1417" w:type="dxa"/>
            <w:tcBorders>
              <w:top w:val="single" w:sz="8" w:space="0" w:color="000000" w:themeColor="text1"/>
              <w:left w:val="single" w:sz="4" w:space="0" w:color="auto"/>
              <w:bottom w:val="single" w:sz="8" w:space="0" w:color="000000" w:themeColor="text1"/>
              <w:right w:val="single" w:sz="4" w:space="0" w:color="auto"/>
            </w:tcBorders>
          </w:tcPr>
          <w:p w14:paraId="5A14CF83" w14:textId="77777777" w:rsidR="00C801B0" w:rsidRPr="005971F4" w:rsidRDefault="00C801B0" w:rsidP="008E23CF">
            <w:pPr>
              <w:spacing w:line="240" w:lineRule="auto"/>
              <w:jc w:val="center"/>
              <w:rPr>
                <w:rFonts w:ascii="Arial" w:eastAsia="ＭＳ Ｐゴシック" w:hAnsi="Arial" w:cs="Arial"/>
                <w:b/>
                <w:color w:val="000000"/>
                <w:kern w:val="24"/>
                <w:sz w:val="24"/>
                <w:szCs w:val="24"/>
                <w:lang w:eastAsia="en-US"/>
              </w:rPr>
            </w:pPr>
            <w:r w:rsidRPr="005971F4">
              <w:rPr>
                <w:rFonts w:ascii="Arial" w:eastAsia="ＭＳ Ｐゴシック" w:hAnsi="Arial" w:cs="Arial"/>
                <w:b/>
                <w:color w:val="000000"/>
                <w:kern w:val="24"/>
                <w:sz w:val="24"/>
                <w:szCs w:val="24"/>
                <w:lang w:eastAsia="en-US"/>
              </w:rPr>
              <w:t>Number of patients by subgroup</w:t>
            </w:r>
          </w:p>
        </w:tc>
        <w:tc>
          <w:tcPr>
            <w:tcW w:w="1276" w:type="dxa"/>
            <w:tcBorders>
              <w:top w:val="single" w:sz="8" w:space="0" w:color="000000" w:themeColor="text1"/>
              <w:left w:val="single" w:sz="4" w:space="0" w:color="auto"/>
              <w:bottom w:val="single" w:sz="8" w:space="0" w:color="000000" w:themeColor="text1"/>
              <w:right w:val="single" w:sz="4" w:space="0" w:color="auto"/>
            </w:tcBorders>
          </w:tcPr>
          <w:p w14:paraId="6B69CCEC" w14:textId="77777777" w:rsidR="00C801B0" w:rsidRPr="005971F4" w:rsidRDefault="00C801B0" w:rsidP="008E23CF">
            <w:pPr>
              <w:spacing w:line="240" w:lineRule="auto"/>
              <w:jc w:val="center"/>
              <w:rPr>
                <w:rFonts w:ascii="Arial" w:eastAsia="ＭＳ Ｐゴシック" w:hAnsi="Arial" w:cs="Arial"/>
                <w:b/>
                <w:color w:val="000000"/>
                <w:kern w:val="24"/>
                <w:sz w:val="24"/>
                <w:szCs w:val="24"/>
                <w:lang w:eastAsia="en-US"/>
              </w:rPr>
            </w:pPr>
            <w:r w:rsidRPr="005971F4">
              <w:rPr>
                <w:rFonts w:ascii="Arial" w:eastAsia="ＭＳ Ｐゴシック" w:hAnsi="Arial" w:cs="Arial"/>
                <w:b/>
                <w:color w:val="000000"/>
                <w:kern w:val="24"/>
                <w:sz w:val="24"/>
                <w:szCs w:val="24"/>
                <w:lang w:eastAsia="en-US"/>
              </w:rPr>
              <w:t xml:space="preserve">Number of patients with CR </w:t>
            </w:r>
          </w:p>
        </w:tc>
        <w:tc>
          <w:tcPr>
            <w:tcW w:w="2495" w:type="dxa"/>
            <w:tcBorders>
              <w:top w:val="single" w:sz="4" w:space="0" w:color="auto"/>
              <w:left w:val="single" w:sz="4" w:space="0" w:color="auto"/>
              <w:bottom w:val="single" w:sz="8" w:space="0" w:color="000000" w:themeColor="text1"/>
              <w:right w:val="single" w:sz="8" w:space="0" w:color="000000" w:themeColor="text1"/>
            </w:tcBorders>
            <w:shd w:val="clear" w:color="auto" w:fill="auto"/>
            <w:vAlign w:val="center"/>
          </w:tcPr>
          <w:p w14:paraId="54E76EFF" w14:textId="048AA127" w:rsidR="00C801B0" w:rsidRPr="00EA4463" w:rsidRDefault="00EA4463" w:rsidP="008E23CF">
            <w:pPr>
              <w:spacing w:line="240" w:lineRule="auto"/>
              <w:jc w:val="center"/>
              <w:rPr>
                <w:rFonts w:ascii="Arial" w:eastAsia="Times New Roman" w:hAnsi="Arial" w:cs="Arial"/>
                <w:b/>
                <w:sz w:val="24"/>
                <w:szCs w:val="24"/>
                <w:lang w:eastAsia="en-US"/>
              </w:rPr>
            </w:pPr>
            <w:r w:rsidRPr="00EA4463">
              <w:rPr>
                <w:rFonts w:ascii="Arial" w:eastAsia="ＭＳ Ｐゴシック" w:hAnsi="Arial" w:cs="Arial"/>
                <w:b/>
                <w:color w:val="000000"/>
                <w:kern w:val="24"/>
                <w:sz w:val="24"/>
                <w:szCs w:val="24"/>
                <w:lang w:eastAsia="en-US"/>
              </w:rPr>
              <w:t>CR, % (95% CI)</w:t>
            </w:r>
          </w:p>
        </w:tc>
      </w:tr>
      <w:tr w:rsidR="00C801B0" w:rsidRPr="00AE27D0" w14:paraId="39C19D0A" w14:textId="77777777" w:rsidTr="008E23CF">
        <w:trPr>
          <w:trHeight w:val="218"/>
        </w:trPr>
        <w:tc>
          <w:tcPr>
            <w:tcW w:w="3818" w:type="dxa"/>
            <w:tcBorders>
              <w:top w:val="single" w:sz="8" w:space="0" w:color="000000" w:themeColor="text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2A83F626" w14:textId="77777777" w:rsidR="00C801B0" w:rsidRPr="00FA763F" w:rsidRDefault="00C801B0" w:rsidP="008E23CF">
            <w:pPr>
              <w:spacing w:line="240" w:lineRule="auto"/>
              <w:rPr>
                <w:rFonts w:ascii="Arial" w:eastAsia="Times New Roman" w:hAnsi="Arial" w:cs="Arial"/>
                <w:bCs/>
                <w:sz w:val="24"/>
                <w:szCs w:val="24"/>
                <w:lang w:eastAsia="en-US"/>
              </w:rPr>
            </w:pPr>
            <w:r w:rsidRPr="00FA763F">
              <w:rPr>
                <w:rFonts w:ascii="Arial" w:eastAsia="ＭＳ Ｐゴシック" w:hAnsi="Arial" w:cs="Arial"/>
                <w:bCs/>
                <w:color w:val="000000"/>
                <w:kern w:val="24"/>
                <w:sz w:val="24"/>
                <w:szCs w:val="24"/>
                <w:lang w:eastAsia="en-US"/>
              </w:rPr>
              <w:t>All</w:t>
            </w:r>
          </w:p>
        </w:tc>
        <w:tc>
          <w:tcPr>
            <w:tcW w:w="1417" w:type="dxa"/>
            <w:tcBorders>
              <w:top w:val="single" w:sz="8" w:space="0" w:color="000000" w:themeColor="text1"/>
              <w:left w:val="single" w:sz="4" w:space="0" w:color="FFFFFF" w:themeColor="background1"/>
              <w:bottom w:val="single" w:sz="4" w:space="0" w:color="FFFFFF" w:themeColor="background1"/>
              <w:right w:val="single" w:sz="4" w:space="0" w:color="FFFFFF" w:themeColor="background1"/>
            </w:tcBorders>
          </w:tcPr>
          <w:p w14:paraId="2386C994"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19</w:t>
            </w:r>
          </w:p>
        </w:tc>
        <w:tc>
          <w:tcPr>
            <w:tcW w:w="1276" w:type="dxa"/>
            <w:tcBorders>
              <w:top w:val="single" w:sz="8" w:space="0" w:color="000000" w:themeColor="text1"/>
              <w:left w:val="single" w:sz="4" w:space="0" w:color="FFFFFF" w:themeColor="background1"/>
              <w:bottom w:val="single" w:sz="4" w:space="0" w:color="FFFFFF" w:themeColor="background1"/>
              <w:right w:val="single" w:sz="4" w:space="0" w:color="FFFFFF" w:themeColor="background1"/>
            </w:tcBorders>
          </w:tcPr>
          <w:p w14:paraId="04EFE7F8"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13</w:t>
            </w:r>
          </w:p>
        </w:tc>
        <w:tc>
          <w:tcPr>
            <w:tcW w:w="2495" w:type="dxa"/>
            <w:tcBorders>
              <w:top w:val="single" w:sz="8" w:space="0" w:color="000000" w:themeColor="text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02A2C73A"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68.4</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(43.</w:t>
            </w:r>
            <w:r>
              <w:rPr>
                <w:rFonts w:ascii="Arial" w:eastAsia="ＭＳ Ｐゴシック" w:hAnsi="Arial" w:cs="Arial"/>
                <w:bCs/>
                <w:color w:val="000000"/>
                <w:kern w:val="24"/>
                <w:sz w:val="24"/>
                <w:szCs w:val="24"/>
                <w:lang w:eastAsia="en-US"/>
              </w:rPr>
              <w:t>5</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87.4)</w:t>
            </w:r>
          </w:p>
        </w:tc>
      </w:tr>
      <w:tr w:rsidR="00C801B0" w:rsidRPr="00AE27D0" w14:paraId="53073651" w14:textId="77777777" w:rsidTr="008E23CF">
        <w:trPr>
          <w:trHeight w:val="21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53B25F7A" w14:textId="77777777" w:rsidR="00C801B0" w:rsidRPr="00FA763F" w:rsidRDefault="00C801B0" w:rsidP="008E23CF">
            <w:pPr>
              <w:spacing w:line="240" w:lineRule="auto"/>
              <w:rPr>
                <w:rFonts w:ascii="Arial" w:eastAsia="ＭＳ Ｐゴシック" w:hAnsi="Arial" w:cs="Arial"/>
                <w:bCs/>
                <w:color w:val="000000"/>
                <w:kern w:val="24"/>
                <w:sz w:val="24"/>
                <w:szCs w:val="24"/>
                <w:lang w:eastAsia="en-US"/>
              </w:rPr>
            </w:pPr>
            <w:r w:rsidRPr="00FA763F">
              <w:rPr>
                <w:rFonts w:ascii="Arial" w:eastAsia="ＭＳ Ｐゴシック" w:hAnsi="Arial" w:cs="Arial"/>
                <w:bCs/>
                <w:color w:val="000000"/>
                <w:kern w:val="24"/>
                <w:sz w:val="24"/>
                <w:szCs w:val="24"/>
                <w:lang w:eastAsia="en-US"/>
              </w:rPr>
              <w:t>Sex</w:t>
            </w:r>
          </w:p>
          <w:p w14:paraId="7D05A9CD" w14:textId="77777777" w:rsidR="00C801B0" w:rsidRPr="00FA763F" w:rsidRDefault="00C801B0" w:rsidP="008E23CF">
            <w:pPr>
              <w:spacing w:line="240" w:lineRule="auto"/>
              <w:ind w:left="275"/>
              <w:rPr>
                <w:rFonts w:ascii="Arial" w:eastAsia="Times New Roman" w:hAnsi="Arial" w:cs="Arial"/>
                <w:bCs/>
                <w:sz w:val="24"/>
                <w:szCs w:val="24"/>
                <w:lang w:eastAsia="en-US"/>
              </w:rPr>
            </w:pPr>
            <w:r w:rsidRPr="00FA763F">
              <w:rPr>
                <w:rFonts w:ascii="Arial" w:eastAsia="ＭＳ Ｐゴシック" w:hAnsi="Arial" w:cs="Arial"/>
                <w:bCs/>
                <w:color w:val="000000"/>
                <w:kern w:val="24"/>
                <w:sz w:val="24"/>
                <w:szCs w:val="24"/>
                <w:lang w:eastAsia="en-US"/>
              </w:rPr>
              <w:t>Male</w:t>
            </w:r>
          </w:p>
          <w:p w14:paraId="5D501F8C" w14:textId="77777777" w:rsidR="00C801B0" w:rsidRPr="00FA763F" w:rsidRDefault="00C801B0" w:rsidP="008E23CF">
            <w:pPr>
              <w:spacing w:line="240" w:lineRule="auto"/>
              <w:ind w:left="275"/>
              <w:rPr>
                <w:rFonts w:ascii="Arial" w:eastAsia="Times New Roman" w:hAnsi="Arial" w:cs="Arial"/>
                <w:bCs/>
                <w:sz w:val="24"/>
                <w:szCs w:val="24"/>
                <w:lang w:eastAsia="en-US"/>
              </w:rPr>
            </w:pPr>
            <w:r w:rsidRPr="00FA763F">
              <w:rPr>
                <w:rFonts w:ascii="Arial" w:eastAsia="ＭＳ Ｐゴシック" w:hAnsi="Arial" w:cs="Arial"/>
                <w:bCs/>
                <w:color w:val="000000"/>
                <w:kern w:val="24"/>
                <w:sz w:val="24"/>
                <w:szCs w:val="24"/>
                <w:lang w:eastAsia="en-US"/>
              </w:rPr>
              <w:t>Female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D72449"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0997E9FA"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9</w:t>
            </w:r>
          </w:p>
          <w:p w14:paraId="23F7CD0D"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10</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22C28"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40E502D3"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5</w:t>
            </w:r>
          </w:p>
          <w:p w14:paraId="2CAA4214"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8</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1AB5C28C"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p>
          <w:p w14:paraId="49F54110"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342BE7">
              <w:rPr>
                <w:rFonts w:ascii="Arial" w:eastAsia="ＭＳ Ｐゴシック" w:hAnsi="Arial" w:cs="Arial"/>
                <w:bCs/>
                <w:color w:val="000000"/>
                <w:kern w:val="24"/>
                <w:sz w:val="24"/>
                <w:szCs w:val="24"/>
                <w:lang w:eastAsia="en-US"/>
              </w:rPr>
              <w:t>55.6</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(21.2</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86.3)</w:t>
            </w:r>
          </w:p>
          <w:p w14:paraId="60CDD23C"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80.0</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(44.4</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97.5)</w:t>
            </w:r>
          </w:p>
        </w:tc>
      </w:tr>
      <w:tr w:rsidR="00C801B0" w:rsidRPr="00AE27D0" w14:paraId="67F6AF0E" w14:textId="77777777" w:rsidTr="008E23CF">
        <w:trPr>
          <w:trHeight w:val="21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56BB9831" w14:textId="77777777" w:rsidR="00C801B0" w:rsidRPr="00FA763F" w:rsidRDefault="00C801B0" w:rsidP="008E23CF">
            <w:pPr>
              <w:spacing w:line="240" w:lineRule="auto"/>
              <w:rPr>
                <w:rFonts w:ascii="Arial" w:eastAsia="ＭＳ Ｐゴシック" w:hAnsi="Arial" w:cs="Arial"/>
                <w:bCs/>
                <w:color w:val="000000"/>
                <w:kern w:val="24"/>
                <w:sz w:val="24"/>
                <w:szCs w:val="24"/>
                <w:lang w:eastAsia="en-US"/>
              </w:rPr>
            </w:pPr>
            <w:r w:rsidRPr="00FA763F">
              <w:rPr>
                <w:rFonts w:ascii="Arial" w:eastAsia="ＭＳ Ｐゴシック" w:hAnsi="Arial" w:cs="Arial"/>
                <w:bCs/>
                <w:color w:val="000000"/>
                <w:kern w:val="24"/>
                <w:sz w:val="24"/>
                <w:szCs w:val="24"/>
                <w:lang w:eastAsia="en-US"/>
              </w:rPr>
              <w:t>Age</w:t>
            </w:r>
          </w:p>
          <w:p w14:paraId="75CA76AD" w14:textId="77777777" w:rsidR="00C801B0" w:rsidRPr="00FA763F" w:rsidRDefault="00C801B0" w:rsidP="008E23CF">
            <w:pPr>
              <w:spacing w:line="240" w:lineRule="auto"/>
              <w:ind w:left="275"/>
              <w:rPr>
                <w:rFonts w:ascii="Arial" w:eastAsia="ＭＳ Ｐゴシック" w:hAnsi="Arial" w:cs="Arial"/>
                <w:bCs/>
                <w:color w:val="000000"/>
                <w:kern w:val="24"/>
                <w:sz w:val="24"/>
                <w:szCs w:val="24"/>
                <w:lang w:eastAsia="en-US"/>
              </w:rPr>
            </w:pPr>
            <w:r w:rsidRPr="00FA763F">
              <w:rPr>
                <w:rFonts w:ascii="Arial" w:eastAsia="ＭＳ Ｐゴシック" w:hAnsi="Arial" w:cs="Arial"/>
                <w:bCs/>
                <w:color w:val="000000"/>
                <w:kern w:val="24"/>
                <w:sz w:val="24"/>
                <w:szCs w:val="24"/>
                <w:lang w:eastAsia="en-US"/>
              </w:rPr>
              <w:t>&lt;65</w:t>
            </w:r>
          </w:p>
          <w:p w14:paraId="7337B3BF" w14:textId="77777777" w:rsidR="00C801B0" w:rsidRPr="00FA763F" w:rsidRDefault="00C801B0" w:rsidP="008E23CF">
            <w:pPr>
              <w:spacing w:line="240" w:lineRule="auto"/>
              <w:ind w:left="275"/>
              <w:rPr>
                <w:rFonts w:ascii="Arial" w:eastAsia="Times New Roman" w:hAnsi="Arial" w:cs="Arial"/>
                <w:bCs/>
                <w:sz w:val="24"/>
                <w:szCs w:val="24"/>
                <w:lang w:eastAsia="en-US"/>
              </w:rPr>
            </w:pPr>
            <w:r w:rsidRPr="00FA763F">
              <w:rPr>
                <w:rFonts w:ascii="Arial" w:eastAsia="ＭＳ Ｐゴシック" w:hAnsi="Arial" w:cs="Arial"/>
                <w:bCs/>
                <w:color w:val="000000"/>
                <w:kern w:val="24"/>
                <w:sz w:val="24"/>
                <w:szCs w:val="24"/>
                <w:lang w:eastAsia="en-US"/>
              </w:rPr>
              <w:t>≥65</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F78B9E"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45B3EF29"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5</w:t>
            </w:r>
          </w:p>
          <w:p w14:paraId="22EACBAB"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14</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941572"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60078456"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4</w:t>
            </w:r>
          </w:p>
          <w:p w14:paraId="1B6CD3DA"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9</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3908084B"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p>
          <w:p w14:paraId="043304A2"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342BE7">
              <w:rPr>
                <w:rFonts w:ascii="Arial" w:eastAsia="ＭＳ Ｐゴシック" w:hAnsi="Arial" w:cs="Arial"/>
                <w:bCs/>
                <w:color w:val="000000"/>
                <w:kern w:val="24"/>
                <w:sz w:val="24"/>
                <w:szCs w:val="24"/>
                <w:lang w:eastAsia="en-US"/>
              </w:rPr>
              <w:t>80.0</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(28.4</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99.5)</w:t>
            </w:r>
          </w:p>
          <w:p w14:paraId="34457718"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64.3</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(35.1</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87.2)</w:t>
            </w:r>
          </w:p>
        </w:tc>
      </w:tr>
      <w:tr w:rsidR="00C801B0" w:rsidRPr="00AE27D0" w14:paraId="1D374992" w14:textId="77777777" w:rsidTr="008E23CF">
        <w:trPr>
          <w:trHeight w:val="21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7DA69608" w14:textId="77777777" w:rsidR="00C801B0" w:rsidRPr="00FA763F" w:rsidRDefault="00C801B0" w:rsidP="008E23CF">
            <w:pPr>
              <w:spacing w:line="240" w:lineRule="auto"/>
              <w:rPr>
                <w:rFonts w:ascii="Arial" w:eastAsia="ＭＳ Ｐゴシック" w:hAnsi="Arial" w:cs="Arial"/>
                <w:bCs/>
                <w:color w:val="000000"/>
                <w:kern w:val="24"/>
                <w:sz w:val="24"/>
                <w:szCs w:val="24"/>
                <w:lang w:eastAsia="en-US"/>
              </w:rPr>
            </w:pPr>
            <w:r w:rsidRPr="00FA763F">
              <w:rPr>
                <w:rFonts w:ascii="Arial" w:eastAsia="ＭＳ Ｐゴシック" w:hAnsi="Arial" w:cs="Arial"/>
                <w:bCs/>
                <w:color w:val="000000"/>
                <w:kern w:val="24"/>
                <w:sz w:val="24"/>
                <w:szCs w:val="24"/>
                <w:lang w:eastAsia="en-US"/>
              </w:rPr>
              <w:t>ECOG PS</w:t>
            </w:r>
          </w:p>
          <w:p w14:paraId="7AD6AAF6" w14:textId="77777777" w:rsidR="00C801B0" w:rsidRPr="00FA763F" w:rsidRDefault="00C801B0" w:rsidP="008E23CF">
            <w:pPr>
              <w:spacing w:line="240" w:lineRule="auto"/>
              <w:ind w:left="275"/>
              <w:rPr>
                <w:rFonts w:ascii="Arial" w:eastAsia="ＭＳ Ｐゴシック" w:hAnsi="Arial" w:cs="Arial"/>
                <w:bCs/>
                <w:color w:val="000000"/>
                <w:kern w:val="24"/>
                <w:sz w:val="24"/>
                <w:szCs w:val="24"/>
                <w:lang w:eastAsia="en-US"/>
              </w:rPr>
            </w:pPr>
            <w:r w:rsidRPr="00FA763F">
              <w:rPr>
                <w:rFonts w:ascii="Arial" w:eastAsia="ＭＳ Ｐゴシック" w:hAnsi="Arial" w:cs="Arial"/>
                <w:bCs/>
                <w:color w:val="000000"/>
                <w:kern w:val="24"/>
                <w:sz w:val="24"/>
                <w:szCs w:val="24"/>
                <w:lang w:eastAsia="en-US"/>
              </w:rPr>
              <w:t>0</w:t>
            </w:r>
          </w:p>
          <w:p w14:paraId="18699B87" w14:textId="77777777" w:rsidR="00C801B0" w:rsidRPr="00FA763F" w:rsidRDefault="00C801B0" w:rsidP="008E23CF">
            <w:pPr>
              <w:spacing w:line="240" w:lineRule="auto"/>
              <w:ind w:left="275"/>
              <w:rPr>
                <w:rFonts w:ascii="Arial" w:eastAsia="Times New Roman" w:hAnsi="Arial" w:cs="Arial"/>
                <w:bCs/>
                <w:sz w:val="24"/>
                <w:szCs w:val="24"/>
                <w:lang w:eastAsia="en-US"/>
              </w:rPr>
            </w:pPr>
            <w:r w:rsidRPr="00FA763F">
              <w:rPr>
                <w:rFonts w:ascii="Arial" w:eastAsia="ＭＳ Ｐゴシック" w:hAnsi="Arial" w:cs="Arial"/>
                <w:bCs/>
                <w:color w:val="000000"/>
                <w:kern w:val="24"/>
                <w:sz w:val="24"/>
                <w:szCs w:val="24"/>
                <w:lang w:eastAsia="en-US"/>
              </w:rPr>
              <w:t>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803CC5"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20A82A49"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17</w:t>
            </w:r>
          </w:p>
          <w:p w14:paraId="6E6AE864"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2</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62352C"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509EA1BD"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13</w:t>
            </w:r>
          </w:p>
          <w:p w14:paraId="70AFB7CF"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0</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202B6C79"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p>
          <w:p w14:paraId="3CED2391"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342BE7">
              <w:rPr>
                <w:rFonts w:ascii="Arial" w:eastAsia="ＭＳ Ｐゴシック" w:hAnsi="Arial" w:cs="Arial"/>
                <w:bCs/>
                <w:color w:val="000000"/>
                <w:kern w:val="24"/>
                <w:sz w:val="24"/>
                <w:szCs w:val="24"/>
                <w:lang w:eastAsia="en-US"/>
              </w:rPr>
              <w:t>76.5</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(50.1</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93.2)</w:t>
            </w:r>
          </w:p>
          <w:p w14:paraId="707A41B2"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0</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(0.0</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84.2)</w:t>
            </w:r>
          </w:p>
        </w:tc>
      </w:tr>
      <w:tr w:rsidR="00C801B0" w:rsidRPr="00AE27D0" w14:paraId="21BA1D8D" w14:textId="77777777" w:rsidTr="008E23CF">
        <w:trPr>
          <w:trHeight w:val="21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6D0E1BE9"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FLIPI</w:t>
            </w:r>
          </w:p>
          <w:p w14:paraId="5151AA7C"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Low (0</w:t>
            </w:r>
            <w:r w:rsidRPr="00FA763F">
              <w:rPr>
                <w:rFonts w:ascii="Arial" w:hAnsi="Arial" w:cs="Arial"/>
                <w:sz w:val="24"/>
                <w:szCs w:val="24"/>
              </w:rPr>
              <w:t>–</w:t>
            </w:r>
            <w:r w:rsidRPr="00FA763F">
              <w:rPr>
                <w:rFonts w:ascii="Arial" w:eastAsia="ＭＳ Ｐゴシック" w:hAnsi="Arial" w:cs="Arial"/>
                <w:color w:val="000000"/>
                <w:kern w:val="24"/>
                <w:sz w:val="24"/>
                <w:szCs w:val="24"/>
                <w:lang w:eastAsia="en-US"/>
              </w:rPr>
              <w:t>1)</w:t>
            </w:r>
          </w:p>
          <w:p w14:paraId="4506462A"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Intermediate (2)</w:t>
            </w:r>
          </w:p>
          <w:p w14:paraId="1CBEA169"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High (3</w:t>
            </w:r>
            <w:r w:rsidRPr="00FA763F">
              <w:rPr>
                <w:rFonts w:ascii="Arial" w:hAnsi="Arial" w:cs="Arial"/>
                <w:sz w:val="24"/>
                <w:szCs w:val="24"/>
              </w:rPr>
              <w:t>–</w:t>
            </w:r>
            <w:r w:rsidRPr="00FA763F">
              <w:rPr>
                <w:rFonts w:ascii="Arial" w:eastAsia="ＭＳ Ｐゴシック" w:hAnsi="Arial" w:cs="Arial"/>
                <w:color w:val="000000"/>
                <w:kern w:val="24"/>
                <w:sz w:val="24"/>
                <w:szCs w:val="24"/>
                <w:lang w:eastAsia="en-US"/>
              </w:rPr>
              <w:t>5)</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42FF0D"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p>
          <w:p w14:paraId="1D3F819F"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r w:rsidRPr="00B41486">
              <w:rPr>
                <w:rFonts w:ascii="Arial" w:eastAsia="ＭＳ Ｐゴシック" w:hAnsi="Arial" w:cs="Arial"/>
                <w:color w:val="000000"/>
                <w:kern w:val="24"/>
                <w:sz w:val="24"/>
                <w:szCs w:val="24"/>
                <w:lang w:eastAsia="en-US"/>
              </w:rPr>
              <w:t>3</w:t>
            </w:r>
          </w:p>
          <w:p w14:paraId="285C79D2"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r w:rsidRPr="00B41486">
              <w:rPr>
                <w:rFonts w:ascii="Arial" w:eastAsia="ＭＳ Ｐゴシック" w:hAnsi="Arial" w:cs="Arial"/>
                <w:color w:val="000000"/>
                <w:kern w:val="24"/>
                <w:sz w:val="24"/>
                <w:szCs w:val="24"/>
                <w:lang w:eastAsia="en-US"/>
              </w:rPr>
              <w:t>4</w:t>
            </w:r>
          </w:p>
          <w:p w14:paraId="7EBA2495"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r w:rsidRPr="00B41486">
              <w:rPr>
                <w:rFonts w:ascii="Arial" w:eastAsia="ＭＳ Ｐゴシック" w:hAnsi="Arial" w:cs="Arial"/>
                <w:color w:val="000000"/>
                <w:kern w:val="24"/>
                <w:sz w:val="24"/>
                <w:szCs w:val="24"/>
                <w:lang w:eastAsia="en-US"/>
              </w:rPr>
              <w:t>12</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1A6A48" w14:textId="77777777" w:rsidR="00C801B0" w:rsidRPr="00F428B8" w:rsidRDefault="00C801B0" w:rsidP="008E23CF">
            <w:pPr>
              <w:spacing w:line="240" w:lineRule="auto"/>
              <w:jc w:val="center"/>
              <w:rPr>
                <w:rFonts w:ascii="Arial" w:eastAsia="ＭＳ Ｐゴシック" w:hAnsi="Arial" w:cs="Arial"/>
                <w:color w:val="000000"/>
                <w:kern w:val="24"/>
                <w:sz w:val="24"/>
                <w:szCs w:val="24"/>
                <w:highlight w:val="yellow"/>
                <w:lang w:eastAsia="en-US"/>
              </w:rPr>
            </w:pPr>
          </w:p>
          <w:p w14:paraId="7E6C1342"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3</w:t>
            </w:r>
          </w:p>
          <w:p w14:paraId="132BD9A5"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4</w:t>
            </w:r>
          </w:p>
          <w:p w14:paraId="14493C6D"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hint="eastAsia"/>
                <w:color w:val="000000"/>
                <w:kern w:val="24"/>
                <w:sz w:val="24"/>
                <w:szCs w:val="24"/>
              </w:rPr>
              <w:t>6</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589FDEE3"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8369AA3" w14:textId="77777777" w:rsidR="00C801B0" w:rsidRPr="005640B3" w:rsidRDefault="00C801B0" w:rsidP="008E23CF">
            <w:pPr>
              <w:spacing w:line="240" w:lineRule="auto"/>
              <w:jc w:val="center"/>
              <w:rPr>
                <w:rFonts w:ascii="Arial" w:eastAsia="Times New Roman" w:hAnsi="Arial" w:cs="Arial"/>
                <w:sz w:val="24"/>
                <w:szCs w:val="24"/>
                <w:lang w:eastAsia="en-US"/>
              </w:rPr>
            </w:pPr>
            <w:r w:rsidRPr="005640B3">
              <w:rPr>
                <w:rFonts w:ascii="Arial" w:eastAsia="ＭＳ Ｐゴシック" w:hAnsi="Arial" w:cs="Arial"/>
                <w:color w:val="000000"/>
                <w:kern w:val="24"/>
                <w:sz w:val="24"/>
                <w:szCs w:val="24"/>
                <w:lang w:eastAsia="en-US"/>
              </w:rPr>
              <w:t>100</w:t>
            </w:r>
            <w:r>
              <w:rPr>
                <w:rFonts w:ascii="Arial" w:eastAsia="ＭＳ Ｐゴシック" w:hAnsi="Arial" w:cs="Arial"/>
                <w:color w:val="000000"/>
                <w:sz w:val="24"/>
                <w:szCs w:val="24"/>
                <w:lang w:eastAsia="en-US"/>
              </w:rPr>
              <w:t xml:space="preserve"> </w:t>
            </w:r>
            <w:r w:rsidRPr="005640B3">
              <w:rPr>
                <w:rFonts w:ascii="Arial" w:eastAsia="ＭＳ Ｐゴシック" w:hAnsi="Arial" w:cs="Arial"/>
                <w:color w:val="000000"/>
                <w:kern w:val="24"/>
                <w:sz w:val="24"/>
                <w:szCs w:val="24"/>
                <w:lang w:eastAsia="en-US"/>
              </w:rPr>
              <w:t>(29.2</w:t>
            </w:r>
            <w:r w:rsidRPr="00E131AE">
              <w:rPr>
                <w:rFonts w:ascii="Arial" w:hAnsi="Arial" w:cs="Arial"/>
                <w:sz w:val="24"/>
                <w:szCs w:val="24"/>
              </w:rPr>
              <w:t>–</w:t>
            </w:r>
            <w:r w:rsidRPr="005640B3">
              <w:rPr>
                <w:rFonts w:ascii="Arial" w:eastAsia="ＭＳ Ｐゴシック" w:hAnsi="Arial" w:cs="Arial"/>
                <w:color w:val="000000"/>
                <w:kern w:val="24"/>
                <w:sz w:val="24"/>
                <w:szCs w:val="24"/>
                <w:lang w:eastAsia="en-US"/>
              </w:rPr>
              <w:t>100)</w:t>
            </w:r>
          </w:p>
          <w:p w14:paraId="31D70F78" w14:textId="77777777" w:rsidR="00C801B0" w:rsidRPr="005640B3" w:rsidRDefault="00C801B0" w:rsidP="008E23CF">
            <w:pPr>
              <w:spacing w:line="240" w:lineRule="auto"/>
              <w:jc w:val="center"/>
              <w:rPr>
                <w:rFonts w:ascii="Arial" w:eastAsia="Times New Roman" w:hAnsi="Arial" w:cs="Arial"/>
                <w:sz w:val="24"/>
                <w:szCs w:val="24"/>
                <w:lang w:eastAsia="en-US"/>
              </w:rPr>
            </w:pPr>
            <w:r w:rsidRPr="005640B3">
              <w:rPr>
                <w:rFonts w:ascii="Arial" w:eastAsia="ＭＳ Ｐゴシック" w:hAnsi="Arial" w:cs="Arial"/>
                <w:color w:val="000000"/>
                <w:kern w:val="24"/>
                <w:sz w:val="24"/>
                <w:szCs w:val="24"/>
                <w:lang w:eastAsia="en-US"/>
              </w:rPr>
              <w:t>100</w:t>
            </w:r>
            <w:r>
              <w:rPr>
                <w:rFonts w:ascii="Arial" w:eastAsia="ＭＳ Ｐゴシック" w:hAnsi="Arial" w:cs="Arial"/>
                <w:color w:val="000000"/>
                <w:sz w:val="24"/>
                <w:szCs w:val="24"/>
                <w:lang w:eastAsia="en-US"/>
              </w:rPr>
              <w:t xml:space="preserve"> </w:t>
            </w:r>
            <w:r w:rsidRPr="005640B3">
              <w:rPr>
                <w:rFonts w:ascii="Arial" w:eastAsia="ＭＳ Ｐゴシック" w:hAnsi="Arial" w:cs="Arial"/>
                <w:color w:val="000000"/>
                <w:kern w:val="24"/>
                <w:sz w:val="24"/>
                <w:szCs w:val="24"/>
                <w:lang w:eastAsia="en-US"/>
              </w:rPr>
              <w:t>(39.8</w:t>
            </w:r>
            <w:r w:rsidRPr="00E131AE">
              <w:rPr>
                <w:rFonts w:ascii="Arial" w:hAnsi="Arial" w:cs="Arial"/>
                <w:sz w:val="24"/>
                <w:szCs w:val="24"/>
              </w:rPr>
              <w:t>–</w:t>
            </w:r>
            <w:r w:rsidRPr="005640B3">
              <w:rPr>
                <w:rFonts w:ascii="Arial" w:eastAsia="ＭＳ Ｐゴシック" w:hAnsi="Arial" w:cs="Arial"/>
                <w:color w:val="000000"/>
                <w:kern w:val="24"/>
                <w:sz w:val="24"/>
                <w:szCs w:val="24"/>
                <w:lang w:eastAsia="en-US"/>
              </w:rPr>
              <w:t>100)</w:t>
            </w:r>
          </w:p>
          <w:p w14:paraId="22794789"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5640B3">
              <w:rPr>
                <w:rFonts w:ascii="Arial" w:eastAsia="ＭＳ Ｐゴシック" w:hAnsi="Arial" w:cs="Arial"/>
                <w:color w:val="000000"/>
                <w:kern w:val="24"/>
                <w:sz w:val="24"/>
                <w:szCs w:val="24"/>
                <w:lang w:eastAsia="en-US"/>
              </w:rPr>
              <w:t>50.0</w:t>
            </w:r>
            <w:r>
              <w:rPr>
                <w:rFonts w:ascii="Arial" w:eastAsia="ＭＳ Ｐゴシック" w:hAnsi="Arial" w:cs="Arial"/>
                <w:color w:val="000000"/>
                <w:sz w:val="24"/>
                <w:szCs w:val="24"/>
                <w:lang w:eastAsia="en-US"/>
              </w:rPr>
              <w:t xml:space="preserve"> </w:t>
            </w:r>
            <w:r w:rsidRPr="005640B3">
              <w:rPr>
                <w:rFonts w:ascii="Arial" w:eastAsia="ＭＳ Ｐゴシック" w:hAnsi="Arial" w:cs="Arial"/>
                <w:color w:val="000000"/>
                <w:kern w:val="24"/>
                <w:sz w:val="24"/>
                <w:szCs w:val="24"/>
                <w:lang w:eastAsia="en-US"/>
              </w:rPr>
              <w:t>(21.1</w:t>
            </w:r>
            <w:r w:rsidRPr="00E131AE">
              <w:rPr>
                <w:rFonts w:ascii="Arial" w:hAnsi="Arial" w:cs="Arial"/>
                <w:sz w:val="24"/>
                <w:szCs w:val="24"/>
              </w:rPr>
              <w:t>–</w:t>
            </w:r>
            <w:r w:rsidRPr="005640B3">
              <w:rPr>
                <w:rFonts w:ascii="Arial" w:eastAsia="ＭＳ Ｐゴシック" w:hAnsi="Arial" w:cs="Arial"/>
                <w:color w:val="000000"/>
                <w:kern w:val="24"/>
                <w:sz w:val="24"/>
                <w:szCs w:val="24"/>
                <w:lang w:eastAsia="en-US"/>
              </w:rPr>
              <w:t>78.9)</w:t>
            </w:r>
          </w:p>
        </w:tc>
      </w:tr>
      <w:tr w:rsidR="00C801B0" w:rsidRPr="00AE27D0" w14:paraId="096CAF8D" w14:textId="77777777" w:rsidTr="008E23CF">
        <w:trPr>
          <w:trHeight w:val="21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7C0C6856"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Bulky disease (&gt;6 cm)</w:t>
            </w:r>
          </w:p>
          <w:p w14:paraId="030B9B57"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Yes</w:t>
            </w:r>
          </w:p>
          <w:p w14:paraId="6F5301E3"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7C64E4"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p>
          <w:p w14:paraId="6537604F"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r w:rsidRPr="00B41486">
              <w:rPr>
                <w:rFonts w:ascii="Arial" w:eastAsia="ＭＳ Ｐゴシック" w:hAnsi="Arial" w:cs="Arial"/>
                <w:color w:val="000000"/>
                <w:kern w:val="24"/>
                <w:sz w:val="24"/>
                <w:szCs w:val="24"/>
                <w:lang w:eastAsia="en-US"/>
              </w:rPr>
              <w:t>6</w:t>
            </w:r>
          </w:p>
          <w:p w14:paraId="18769C9B" w14:textId="77777777" w:rsidR="00C801B0" w:rsidRPr="00B41486" w:rsidRDefault="00C801B0" w:rsidP="008E23CF">
            <w:pPr>
              <w:spacing w:line="240" w:lineRule="auto"/>
              <w:jc w:val="center"/>
              <w:rPr>
                <w:rFonts w:ascii="Arial" w:eastAsia="ＭＳ Ｐゴシック" w:hAnsi="Arial" w:cs="Arial"/>
                <w:color w:val="000000"/>
                <w:kern w:val="24"/>
                <w:sz w:val="24"/>
                <w:szCs w:val="24"/>
                <w:lang w:eastAsia="en-US"/>
              </w:rPr>
            </w:pPr>
            <w:r w:rsidRPr="00B41486">
              <w:rPr>
                <w:rFonts w:ascii="Arial" w:eastAsia="ＭＳ Ｐゴシック" w:hAnsi="Arial" w:cs="Arial"/>
                <w:color w:val="000000"/>
                <w:kern w:val="24"/>
                <w:sz w:val="24"/>
                <w:szCs w:val="24"/>
                <w:lang w:eastAsia="en-US"/>
              </w:rPr>
              <w:t>13</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629AFC" w14:textId="77777777" w:rsidR="00C801B0" w:rsidRPr="00F428B8" w:rsidRDefault="00C801B0" w:rsidP="008E23CF">
            <w:pPr>
              <w:spacing w:line="240" w:lineRule="auto"/>
              <w:jc w:val="center"/>
              <w:rPr>
                <w:rFonts w:ascii="Arial" w:eastAsia="ＭＳ Ｐゴシック" w:hAnsi="Arial" w:cs="Arial"/>
                <w:color w:val="000000"/>
                <w:kern w:val="24"/>
                <w:sz w:val="24"/>
                <w:szCs w:val="24"/>
                <w:highlight w:val="yellow"/>
                <w:lang w:eastAsia="en-US"/>
              </w:rPr>
            </w:pPr>
          </w:p>
          <w:p w14:paraId="76E0839E"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4</w:t>
            </w:r>
          </w:p>
          <w:p w14:paraId="1E264EF1"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hint="eastAsia"/>
                <w:color w:val="000000"/>
                <w:kern w:val="24"/>
                <w:sz w:val="24"/>
                <w:szCs w:val="24"/>
              </w:rPr>
              <w:t>9</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3EAF47D8"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65641091" w14:textId="77777777" w:rsidR="00C801B0" w:rsidRPr="005640B3" w:rsidRDefault="00C801B0" w:rsidP="008E23CF">
            <w:pPr>
              <w:spacing w:line="240" w:lineRule="auto"/>
              <w:jc w:val="center"/>
              <w:rPr>
                <w:rFonts w:ascii="Arial" w:eastAsia="Times New Roman" w:hAnsi="Arial" w:cs="Arial"/>
                <w:sz w:val="24"/>
                <w:szCs w:val="24"/>
                <w:lang w:eastAsia="en-US"/>
              </w:rPr>
            </w:pPr>
            <w:r w:rsidRPr="005640B3">
              <w:rPr>
                <w:rFonts w:ascii="Arial" w:eastAsia="ＭＳ Ｐゴシック" w:hAnsi="Arial" w:cs="Arial"/>
                <w:color w:val="000000"/>
                <w:kern w:val="24"/>
                <w:sz w:val="24"/>
                <w:szCs w:val="24"/>
                <w:lang w:eastAsia="en-US"/>
              </w:rPr>
              <w:t>66.7</w:t>
            </w:r>
            <w:r>
              <w:rPr>
                <w:rFonts w:ascii="Arial" w:eastAsia="ＭＳ Ｐゴシック" w:hAnsi="Arial" w:cs="Arial"/>
                <w:color w:val="000000"/>
                <w:sz w:val="24"/>
                <w:szCs w:val="24"/>
                <w:lang w:eastAsia="en-US"/>
              </w:rPr>
              <w:t xml:space="preserve"> </w:t>
            </w:r>
            <w:r w:rsidRPr="005640B3">
              <w:rPr>
                <w:rFonts w:ascii="Arial" w:eastAsia="ＭＳ Ｐゴシック" w:hAnsi="Arial" w:cs="Arial"/>
                <w:color w:val="000000"/>
                <w:kern w:val="24"/>
                <w:sz w:val="24"/>
                <w:szCs w:val="24"/>
                <w:lang w:eastAsia="en-US"/>
              </w:rPr>
              <w:t>(22.3</w:t>
            </w:r>
            <w:r w:rsidRPr="00E131AE">
              <w:rPr>
                <w:rFonts w:ascii="Arial" w:hAnsi="Arial" w:cs="Arial"/>
                <w:sz w:val="24"/>
                <w:szCs w:val="24"/>
              </w:rPr>
              <w:t>–</w:t>
            </w:r>
            <w:r w:rsidRPr="005640B3">
              <w:rPr>
                <w:rFonts w:ascii="Arial" w:eastAsia="ＭＳ Ｐゴシック" w:hAnsi="Arial" w:cs="Arial"/>
                <w:color w:val="000000"/>
                <w:kern w:val="24"/>
                <w:sz w:val="24"/>
                <w:szCs w:val="24"/>
                <w:lang w:eastAsia="en-US"/>
              </w:rPr>
              <w:t>95.7)</w:t>
            </w:r>
          </w:p>
          <w:p w14:paraId="4ADC887B"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5640B3">
              <w:rPr>
                <w:rFonts w:ascii="Arial" w:eastAsia="ＭＳ Ｐゴシック" w:hAnsi="Arial" w:cs="Arial"/>
                <w:color w:val="000000"/>
                <w:kern w:val="24"/>
                <w:sz w:val="24"/>
                <w:szCs w:val="24"/>
                <w:lang w:eastAsia="en-US"/>
              </w:rPr>
              <w:t>69.2</w:t>
            </w:r>
            <w:r>
              <w:rPr>
                <w:rFonts w:ascii="Arial" w:eastAsia="ＭＳ Ｐゴシック" w:hAnsi="Arial" w:cs="Arial"/>
                <w:color w:val="000000"/>
                <w:sz w:val="24"/>
                <w:szCs w:val="24"/>
                <w:lang w:eastAsia="en-US"/>
              </w:rPr>
              <w:t xml:space="preserve"> </w:t>
            </w:r>
            <w:r w:rsidRPr="005640B3">
              <w:rPr>
                <w:rFonts w:ascii="Arial" w:eastAsia="ＭＳ Ｐゴシック" w:hAnsi="Arial" w:cs="Arial"/>
                <w:color w:val="000000"/>
                <w:kern w:val="24"/>
                <w:sz w:val="24"/>
                <w:szCs w:val="24"/>
                <w:lang w:eastAsia="en-US"/>
              </w:rPr>
              <w:t>(38.6</w:t>
            </w:r>
            <w:r w:rsidRPr="00E131AE">
              <w:rPr>
                <w:rFonts w:ascii="Arial" w:hAnsi="Arial" w:cs="Arial"/>
                <w:sz w:val="24"/>
                <w:szCs w:val="24"/>
              </w:rPr>
              <w:t>–</w:t>
            </w:r>
            <w:r w:rsidRPr="005640B3">
              <w:rPr>
                <w:rFonts w:ascii="Arial" w:eastAsia="ＭＳ Ｐゴシック" w:hAnsi="Arial" w:cs="Arial"/>
                <w:color w:val="000000"/>
                <w:kern w:val="24"/>
                <w:sz w:val="24"/>
                <w:szCs w:val="24"/>
                <w:lang w:eastAsia="en-US"/>
              </w:rPr>
              <w:t>90.9)</w:t>
            </w:r>
          </w:p>
        </w:tc>
      </w:tr>
      <w:tr w:rsidR="00C801B0" w:rsidRPr="00AE27D0" w14:paraId="29101AA8" w14:textId="77777777" w:rsidTr="008E23CF">
        <w:trPr>
          <w:trHeight w:val="179"/>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29977809"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 of prior lines of therapy</w:t>
            </w:r>
          </w:p>
          <w:p w14:paraId="32E4B382"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≥3</w:t>
            </w:r>
          </w:p>
          <w:p w14:paraId="0AC74B96" w14:textId="77777777" w:rsidR="00C801B0" w:rsidRPr="00FA763F" w:rsidRDefault="00C801B0" w:rsidP="008E23CF">
            <w:pPr>
              <w:spacing w:line="240" w:lineRule="auto"/>
              <w:ind w:left="275"/>
              <w:rPr>
                <w:rFonts w:ascii="Arial" w:eastAsia="Times New Roman" w:hAnsi="Arial" w:cs="Arial"/>
                <w:sz w:val="24"/>
                <w:szCs w:val="24"/>
                <w:lang w:eastAsia="en-US"/>
              </w:rPr>
            </w:pPr>
            <w:r w:rsidRPr="00FA763F">
              <w:rPr>
                <w:rFonts w:ascii="Arial" w:eastAsia="ＭＳ Ｐゴシック" w:hAnsi="Arial" w:cs="Arial"/>
                <w:color w:val="000000"/>
                <w:kern w:val="24"/>
                <w:sz w:val="24"/>
                <w:szCs w:val="24"/>
                <w:lang w:eastAsia="en-US"/>
              </w:rPr>
              <w:t>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AB664D"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3C806347"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12</w:t>
            </w:r>
          </w:p>
          <w:p w14:paraId="246D6353"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7</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883A67"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6C352D53"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8</w:t>
            </w:r>
          </w:p>
          <w:p w14:paraId="4F18B3ED"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5</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01BB5ECC"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p>
          <w:p w14:paraId="0C306778" w14:textId="77777777" w:rsidR="00C801B0" w:rsidRPr="00342BE7" w:rsidRDefault="00C801B0" w:rsidP="008E23CF">
            <w:pPr>
              <w:spacing w:line="240" w:lineRule="auto"/>
              <w:jc w:val="center"/>
              <w:rPr>
                <w:rFonts w:ascii="Arial" w:eastAsia="ＭＳ Ｐゴシック" w:hAnsi="Arial" w:cs="Arial"/>
                <w:bCs/>
                <w:color w:val="000000"/>
                <w:sz w:val="24"/>
                <w:szCs w:val="24"/>
                <w:lang w:eastAsia="en-US"/>
              </w:rPr>
            </w:pPr>
            <w:r w:rsidRPr="00342BE7">
              <w:rPr>
                <w:rFonts w:ascii="Arial" w:eastAsia="ＭＳ Ｐゴシック" w:hAnsi="Arial" w:cs="Arial"/>
                <w:bCs/>
                <w:color w:val="000000"/>
                <w:kern w:val="24"/>
                <w:sz w:val="24"/>
                <w:szCs w:val="24"/>
                <w:lang w:eastAsia="en-US"/>
              </w:rPr>
              <w:t>66.7</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(34.9</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90.1)</w:t>
            </w:r>
          </w:p>
          <w:p w14:paraId="37FE1248"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71.4 (29.0</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96.3)</w:t>
            </w:r>
          </w:p>
        </w:tc>
      </w:tr>
      <w:tr w:rsidR="00C801B0" w:rsidRPr="00AE27D0" w14:paraId="2EBBA8D8"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hideMark/>
          </w:tcPr>
          <w:p w14:paraId="69DB66A9"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 to last line of therapy</w:t>
            </w:r>
          </w:p>
          <w:p w14:paraId="20FE541D"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w:t>
            </w:r>
          </w:p>
          <w:p w14:paraId="57ED9388" w14:textId="77777777" w:rsidR="00C801B0" w:rsidRPr="00FA763F" w:rsidRDefault="00C801B0" w:rsidP="008E23CF">
            <w:pPr>
              <w:spacing w:line="240" w:lineRule="auto"/>
              <w:ind w:left="275"/>
              <w:rPr>
                <w:rFonts w:ascii="Arial" w:eastAsia="Times New Roman" w:hAnsi="Arial" w:cs="Arial"/>
                <w:sz w:val="24"/>
                <w:szCs w:val="24"/>
                <w:lang w:eastAsia="en-US"/>
              </w:rPr>
            </w:pPr>
            <w:r w:rsidRPr="00FA763F">
              <w:rPr>
                <w:rFonts w:ascii="Arial" w:eastAsia="ＭＳ Ｐゴシック" w:hAnsi="Arial" w:cs="Arial"/>
                <w:color w:val="000000"/>
                <w:kern w:val="24"/>
                <w:sz w:val="24"/>
                <w:szCs w:val="24"/>
                <w:lang w:eastAsia="en-US"/>
              </w:rPr>
              <w:t>Non-refractory</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D74718" w14:textId="77777777" w:rsidR="00C801B0" w:rsidRDefault="00C801B0" w:rsidP="00EA4463">
            <w:pPr>
              <w:spacing w:line="240" w:lineRule="auto"/>
              <w:rPr>
                <w:rFonts w:ascii="Arial" w:eastAsia="ＭＳ Ｐゴシック" w:hAnsi="Arial" w:cs="Arial"/>
                <w:bCs/>
                <w:color w:val="000000"/>
                <w:kern w:val="24"/>
                <w:sz w:val="24"/>
                <w:szCs w:val="24"/>
                <w:lang w:eastAsia="en-US"/>
              </w:rPr>
            </w:pPr>
          </w:p>
          <w:p w14:paraId="17CF1D31"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9</w:t>
            </w:r>
          </w:p>
          <w:p w14:paraId="7F9FA07D"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10</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94819" w14:textId="77777777" w:rsidR="00C801B0" w:rsidRDefault="00C801B0" w:rsidP="00EA4463">
            <w:pPr>
              <w:spacing w:line="240" w:lineRule="auto"/>
              <w:rPr>
                <w:rFonts w:ascii="Arial" w:eastAsia="ＭＳ Ｐゴシック" w:hAnsi="Arial" w:cs="Arial"/>
                <w:bCs/>
                <w:color w:val="000000"/>
                <w:kern w:val="24"/>
                <w:sz w:val="24"/>
                <w:szCs w:val="24"/>
                <w:lang w:eastAsia="en-US"/>
              </w:rPr>
            </w:pPr>
          </w:p>
          <w:p w14:paraId="62AFA678"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5</w:t>
            </w:r>
          </w:p>
          <w:p w14:paraId="07923D10"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8</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hideMark/>
          </w:tcPr>
          <w:p w14:paraId="189DC8A3" w14:textId="77777777" w:rsidR="00C801B0" w:rsidRPr="00342BE7" w:rsidRDefault="00C801B0" w:rsidP="00EA4463">
            <w:pPr>
              <w:spacing w:line="240" w:lineRule="auto"/>
              <w:rPr>
                <w:rFonts w:ascii="Arial" w:eastAsia="ＭＳ Ｐゴシック" w:hAnsi="Arial" w:cs="Arial"/>
                <w:bCs/>
                <w:color w:val="000000"/>
                <w:kern w:val="24"/>
                <w:sz w:val="24"/>
                <w:szCs w:val="24"/>
                <w:lang w:eastAsia="en-US"/>
              </w:rPr>
            </w:pPr>
          </w:p>
          <w:p w14:paraId="7826CA1C"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342BE7">
              <w:rPr>
                <w:rFonts w:ascii="Arial" w:eastAsia="ＭＳ Ｐゴシック" w:hAnsi="Arial" w:cs="Arial"/>
                <w:bCs/>
                <w:color w:val="000000"/>
                <w:kern w:val="24"/>
                <w:sz w:val="24"/>
                <w:szCs w:val="24"/>
                <w:lang w:eastAsia="en-US"/>
              </w:rPr>
              <w:t>55.6</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(21.2</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86.3)</w:t>
            </w:r>
          </w:p>
          <w:p w14:paraId="03249D85"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80.0</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(44.4</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97.5)</w:t>
            </w:r>
          </w:p>
        </w:tc>
      </w:tr>
      <w:tr w:rsidR="00C801B0" w:rsidRPr="00AE27D0" w14:paraId="31CC7487"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704942C8"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 to prior anti-CD20 therapy</w:t>
            </w:r>
          </w:p>
          <w:p w14:paraId="4593DB1B"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w:t>
            </w:r>
          </w:p>
          <w:p w14:paraId="54497CBD"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Non-refractory</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434803"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A2E5D68"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2FC208BE"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8</w:t>
            </w:r>
          </w:p>
          <w:p w14:paraId="41D63013"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11</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FF1494"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p>
          <w:p w14:paraId="64C55D23" w14:textId="77777777" w:rsidR="00C801B0" w:rsidRDefault="00C801B0" w:rsidP="008E23CF">
            <w:pPr>
              <w:spacing w:line="240" w:lineRule="auto"/>
              <w:jc w:val="center"/>
              <w:rPr>
                <w:rFonts w:ascii="Arial" w:eastAsia="ＭＳ Ｐゴシック" w:hAnsi="Arial" w:cs="Arial"/>
                <w:color w:val="000000"/>
                <w:kern w:val="24"/>
                <w:sz w:val="24"/>
                <w:szCs w:val="24"/>
              </w:rPr>
            </w:pPr>
          </w:p>
          <w:p w14:paraId="0292ECB9"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6</w:t>
            </w:r>
          </w:p>
          <w:p w14:paraId="599022FD"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hint="eastAsia"/>
                <w:color w:val="000000"/>
                <w:kern w:val="24"/>
                <w:sz w:val="24"/>
                <w:szCs w:val="24"/>
              </w:rPr>
              <w:t>7</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099B1D15"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p>
          <w:p w14:paraId="1EB75897"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7ACE67E7"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r w:rsidRPr="000F54E6">
              <w:rPr>
                <w:rFonts w:ascii="Arial" w:eastAsia="ＭＳ Ｐゴシック" w:hAnsi="Arial" w:cs="Arial"/>
                <w:color w:val="000000"/>
                <w:kern w:val="24"/>
                <w:sz w:val="24"/>
                <w:szCs w:val="24"/>
                <w:lang w:eastAsia="en-US"/>
              </w:rPr>
              <w:t>75.0</w:t>
            </w:r>
            <w:r w:rsidRPr="00C70C20">
              <w:rPr>
                <w:rFonts w:ascii="Arial" w:hAnsi="Arial"/>
              </w:rPr>
              <w:t xml:space="preserve"> </w:t>
            </w:r>
            <w:r w:rsidRPr="000F54E6">
              <w:rPr>
                <w:rFonts w:ascii="Arial" w:eastAsia="ＭＳ Ｐゴシック" w:hAnsi="Arial" w:cs="Arial"/>
                <w:color w:val="000000"/>
                <w:kern w:val="24"/>
                <w:sz w:val="24"/>
                <w:szCs w:val="24"/>
                <w:lang w:eastAsia="en-US"/>
              </w:rPr>
              <w:t>(34.9</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96.8)</w:t>
            </w:r>
          </w:p>
          <w:p w14:paraId="5B74FAF5"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color w:val="000000"/>
                <w:kern w:val="24"/>
                <w:sz w:val="24"/>
                <w:szCs w:val="24"/>
                <w:lang w:eastAsia="en-US"/>
              </w:rPr>
              <w:t>63.6</w:t>
            </w:r>
            <w:r w:rsidRPr="00C70C20">
              <w:rPr>
                <w:rFonts w:ascii="Arial" w:hAnsi="Arial"/>
              </w:rPr>
              <w:t xml:space="preserve"> </w:t>
            </w:r>
            <w:r w:rsidRPr="000F54E6">
              <w:rPr>
                <w:rFonts w:ascii="Arial" w:eastAsia="ＭＳ Ｐゴシック" w:hAnsi="Arial" w:cs="Arial"/>
                <w:color w:val="000000"/>
                <w:kern w:val="24"/>
                <w:sz w:val="24"/>
                <w:szCs w:val="24"/>
                <w:lang w:eastAsia="en-US"/>
              </w:rPr>
              <w:t>(30.</w:t>
            </w:r>
            <w:r>
              <w:rPr>
                <w:rFonts w:ascii="Arial" w:eastAsia="ＭＳ Ｐゴシック" w:hAnsi="Arial" w:cs="Arial" w:hint="eastAsia"/>
                <w:color w:val="000000"/>
                <w:kern w:val="24"/>
                <w:sz w:val="24"/>
                <w:szCs w:val="24"/>
                <w:lang w:eastAsia="ja-JP"/>
              </w:rPr>
              <w:t>8</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89.</w:t>
            </w:r>
            <w:r>
              <w:rPr>
                <w:rFonts w:ascii="Arial" w:eastAsia="ＭＳ Ｐゴシック" w:hAnsi="Arial" w:cs="Arial"/>
                <w:color w:val="000000"/>
                <w:kern w:val="24"/>
                <w:sz w:val="24"/>
                <w:szCs w:val="24"/>
                <w:lang w:eastAsia="en-US"/>
              </w:rPr>
              <w:t>1</w:t>
            </w:r>
            <w:r w:rsidRPr="000F54E6">
              <w:rPr>
                <w:rFonts w:ascii="Arial" w:eastAsia="ＭＳ Ｐゴシック" w:hAnsi="Arial" w:cs="Arial"/>
                <w:color w:val="000000"/>
                <w:kern w:val="24"/>
                <w:sz w:val="24"/>
                <w:szCs w:val="24"/>
                <w:lang w:eastAsia="en-US"/>
              </w:rPr>
              <w:t>)</w:t>
            </w:r>
          </w:p>
        </w:tc>
      </w:tr>
      <w:tr w:rsidR="00C801B0" w:rsidRPr="00AE27D0" w14:paraId="6094874B"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0B9F2BA0"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 to prior alkylator therapy</w:t>
            </w:r>
          </w:p>
          <w:p w14:paraId="74593EA9"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w:t>
            </w:r>
          </w:p>
          <w:p w14:paraId="1EC5D9AD"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Non-refractory</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3C7420"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553FC4E4"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A7153CB"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8</w:t>
            </w:r>
          </w:p>
          <w:p w14:paraId="38A85AFA" w14:textId="77777777" w:rsidR="00C801B0" w:rsidDel="00466E1B"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11</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B7068F"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61835857"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p>
          <w:p w14:paraId="06E0EAE2"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6</w:t>
            </w:r>
          </w:p>
          <w:p w14:paraId="7D9F9B71"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hint="eastAsia"/>
                <w:color w:val="000000"/>
                <w:kern w:val="24"/>
                <w:sz w:val="24"/>
                <w:szCs w:val="24"/>
              </w:rPr>
              <w:t>7</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6F1B38DB"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2611EAD"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p>
          <w:p w14:paraId="62E282BA"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r w:rsidRPr="000F54E6">
              <w:rPr>
                <w:rFonts w:ascii="Arial" w:eastAsia="ＭＳ Ｐゴシック" w:hAnsi="Arial" w:cs="Arial"/>
                <w:color w:val="000000"/>
                <w:kern w:val="24"/>
                <w:sz w:val="24"/>
                <w:szCs w:val="24"/>
                <w:lang w:eastAsia="en-US"/>
              </w:rPr>
              <w:t>75.0</w:t>
            </w:r>
            <w:r w:rsidRPr="00C70C20">
              <w:rPr>
                <w:rFonts w:ascii="Arial" w:hAnsi="Arial"/>
              </w:rPr>
              <w:t xml:space="preserve"> </w:t>
            </w:r>
            <w:r w:rsidRPr="000F54E6">
              <w:rPr>
                <w:rFonts w:ascii="Arial" w:eastAsia="ＭＳ Ｐゴシック" w:hAnsi="Arial" w:cs="Arial"/>
                <w:color w:val="000000"/>
                <w:kern w:val="24"/>
                <w:sz w:val="24"/>
                <w:szCs w:val="24"/>
                <w:lang w:eastAsia="en-US"/>
              </w:rPr>
              <w:t>(34.9</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96.8)</w:t>
            </w:r>
          </w:p>
          <w:p w14:paraId="26BDF609"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color w:val="000000"/>
                <w:kern w:val="24"/>
                <w:sz w:val="24"/>
                <w:szCs w:val="24"/>
                <w:lang w:eastAsia="en-US"/>
              </w:rPr>
              <w:t>63.6</w:t>
            </w:r>
            <w:r w:rsidRPr="00C70C20">
              <w:rPr>
                <w:rFonts w:ascii="Arial" w:hAnsi="Arial"/>
              </w:rPr>
              <w:t xml:space="preserve"> </w:t>
            </w:r>
            <w:r w:rsidRPr="000F54E6">
              <w:rPr>
                <w:rFonts w:ascii="Arial" w:eastAsia="ＭＳ Ｐゴシック" w:hAnsi="Arial" w:cs="Arial"/>
                <w:color w:val="000000"/>
                <w:kern w:val="24"/>
                <w:sz w:val="24"/>
                <w:szCs w:val="24"/>
                <w:lang w:eastAsia="en-US"/>
              </w:rPr>
              <w:t>(30.</w:t>
            </w:r>
            <w:r>
              <w:rPr>
                <w:rFonts w:ascii="Arial" w:eastAsia="ＭＳ Ｐゴシック" w:hAnsi="Arial" w:cs="Arial"/>
                <w:color w:val="000000"/>
                <w:kern w:val="24"/>
                <w:sz w:val="24"/>
                <w:szCs w:val="24"/>
                <w:lang w:eastAsia="en-US"/>
              </w:rPr>
              <w:t>8</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89.</w:t>
            </w:r>
            <w:r>
              <w:rPr>
                <w:rFonts w:ascii="Arial" w:eastAsia="ＭＳ Ｐゴシック" w:hAnsi="Arial" w:cs="Arial"/>
                <w:color w:val="000000"/>
                <w:kern w:val="24"/>
                <w:sz w:val="24"/>
                <w:szCs w:val="24"/>
                <w:lang w:eastAsia="en-US"/>
              </w:rPr>
              <w:t>1</w:t>
            </w:r>
            <w:r w:rsidRPr="000F54E6">
              <w:rPr>
                <w:rFonts w:ascii="Arial" w:eastAsia="ＭＳ Ｐゴシック" w:hAnsi="Arial" w:cs="Arial"/>
                <w:color w:val="000000"/>
                <w:kern w:val="24"/>
                <w:sz w:val="24"/>
                <w:szCs w:val="24"/>
                <w:lang w:eastAsia="en-US"/>
              </w:rPr>
              <w:t>)</w:t>
            </w:r>
          </w:p>
        </w:tc>
      </w:tr>
      <w:tr w:rsidR="00C801B0" w:rsidRPr="00AE27D0" w14:paraId="24B4F8B6"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3D1721C9"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proofErr w:type="gramStart"/>
            <w:r w:rsidRPr="00FA763F">
              <w:rPr>
                <w:rFonts w:ascii="Arial" w:eastAsia="ＭＳ Ｐゴシック" w:hAnsi="Arial" w:cs="Arial"/>
                <w:color w:val="000000"/>
                <w:kern w:val="24"/>
                <w:sz w:val="24"/>
                <w:szCs w:val="24"/>
                <w:lang w:eastAsia="en-US"/>
              </w:rPr>
              <w:t>Double-refractory</w:t>
            </w:r>
            <w:proofErr w:type="gramEnd"/>
            <w:r w:rsidRPr="00FA763F">
              <w:rPr>
                <w:rFonts w:ascii="Arial" w:eastAsia="ＭＳ Ｐゴシック" w:hAnsi="Arial" w:cs="Arial"/>
                <w:color w:val="000000"/>
                <w:kern w:val="24"/>
                <w:sz w:val="24"/>
                <w:szCs w:val="24"/>
                <w:lang w:eastAsia="en-US"/>
              </w:rPr>
              <w:t xml:space="preserve"> to prior anti-CD20 therapy and alkylator therapy</w:t>
            </w:r>
          </w:p>
          <w:p w14:paraId="3B77F82F"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Refractory</w:t>
            </w:r>
          </w:p>
          <w:p w14:paraId="0478E697"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Non-refractory</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32D538"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122A9F30"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8299FC0"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3FE23BC7"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8</w:t>
            </w:r>
          </w:p>
          <w:p w14:paraId="651C0F84"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11</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8C2D13"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1CA9D785"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3ABDC3D6" w14:textId="77777777" w:rsidR="00C801B0" w:rsidRDefault="00C801B0" w:rsidP="008E23CF">
            <w:pPr>
              <w:spacing w:line="240" w:lineRule="auto"/>
              <w:jc w:val="center"/>
              <w:rPr>
                <w:rFonts w:ascii="Arial" w:eastAsia="ＭＳ Ｐゴシック" w:hAnsi="Arial" w:cs="Arial"/>
                <w:color w:val="000000"/>
                <w:kern w:val="24"/>
                <w:sz w:val="24"/>
                <w:szCs w:val="24"/>
              </w:rPr>
            </w:pPr>
          </w:p>
          <w:p w14:paraId="1D0EC8C4" w14:textId="77777777" w:rsidR="00C801B0" w:rsidRPr="000F54E6" w:rsidRDefault="00C801B0" w:rsidP="008E23CF">
            <w:pPr>
              <w:spacing w:line="240" w:lineRule="auto"/>
              <w:jc w:val="center"/>
              <w:rPr>
                <w:rFonts w:ascii="Arial" w:eastAsia="ＭＳ Ｐゴシック" w:hAnsi="Arial" w:cs="Arial"/>
                <w:color w:val="000000"/>
                <w:kern w:val="24"/>
                <w:sz w:val="24"/>
                <w:szCs w:val="24"/>
              </w:rPr>
            </w:pPr>
            <w:r w:rsidRPr="000F54E6">
              <w:rPr>
                <w:rFonts w:ascii="Arial" w:eastAsia="ＭＳ Ｐゴシック" w:hAnsi="Arial" w:cs="Arial" w:hint="eastAsia"/>
                <w:color w:val="000000"/>
                <w:kern w:val="24"/>
                <w:sz w:val="24"/>
                <w:szCs w:val="24"/>
              </w:rPr>
              <w:t>6</w:t>
            </w:r>
          </w:p>
          <w:p w14:paraId="5B38C518"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hint="eastAsia"/>
                <w:color w:val="000000"/>
                <w:kern w:val="24"/>
                <w:sz w:val="24"/>
                <w:szCs w:val="24"/>
              </w:rPr>
              <w:t>7</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2BEE04E8" w14:textId="77777777" w:rsidR="00C801B0" w:rsidRPr="000F54E6" w:rsidRDefault="00C801B0" w:rsidP="008E23CF">
            <w:pPr>
              <w:spacing w:line="240" w:lineRule="auto"/>
              <w:jc w:val="center"/>
              <w:rPr>
                <w:rFonts w:ascii="Arial" w:eastAsia="Times New Roman" w:hAnsi="Arial" w:cs="Arial"/>
                <w:sz w:val="24"/>
                <w:szCs w:val="24"/>
                <w:lang w:eastAsia="en-US"/>
              </w:rPr>
            </w:pPr>
          </w:p>
          <w:p w14:paraId="653F144B"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3FFA5D2F" w14:textId="77777777" w:rsidR="00C801B0" w:rsidRDefault="00C801B0" w:rsidP="008E23CF">
            <w:pPr>
              <w:spacing w:line="240" w:lineRule="auto"/>
              <w:jc w:val="center"/>
              <w:rPr>
                <w:rFonts w:ascii="Arial" w:eastAsia="ＭＳ Ｐゴシック" w:hAnsi="Arial" w:cs="Arial"/>
                <w:color w:val="000000"/>
                <w:kern w:val="24"/>
                <w:sz w:val="24"/>
                <w:szCs w:val="24"/>
                <w:lang w:eastAsia="en-US"/>
              </w:rPr>
            </w:pPr>
          </w:p>
          <w:p w14:paraId="02D5A90C" w14:textId="77777777" w:rsidR="00C801B0" w:rsidRPr="000F54E6" w:rsidRDefault="00C801B0" w:rsidP="008E23CF">
            <w:pPr>
              <w:spacing w:line="240" w:lineRule="auto"/>
              <w:jc w:val="center"/>
              <w:rPr>
                <w:rFonts w:ascii="Arial" w:eastAsia="ＭＳ Ｐゴシック" w:hAnsi="Arial" w:cs="Arial"/>
                <w:color w:val="000000"/>
                <w:kern w:val="24"/>
                <w:sz w:val="24"/>
                <w:szCs w:val="24"/>
                <w:lang w:eastAsia="en-US"/>
              </w:rPr>
            </w:pPr>
            <w:r w:rsidRPr="000F54E6">
              <w:rPr>
                <w:rFonts w:ascii="Arial" w:eastAsia="ＭＳ Ｐゴシック" w:hAnsi="Arial" w:cs="Arial"/>
                <w:color w:val="000000"/>
                <w:kern w:val="24"/>
                <w:sz w:val="24"/>
                <w:szCs w:val="24"/>
                <w:lang w:eastAsia="en-US"/>
              </w:rPr>
              <w:t>75.0</w:t>
            </w:r>
            <w:r w:rsidRPr="00C70C20">
              <w:rPr>
                <w:rFonts w:ascii="Arial" w:hAnsi="Arial"/>
              </w:rPr>
              <w:t xml:space="preserve"> </w:t>
            </w:r>
            <w:r w:rsidRPr="000F54E6">
              <w:rPr>
                <w:rFonts w:ascii="Arial" w:eastAsia="ＭＳ Ｐゴシック" w:hAnsi="Arial" w:cs="Arial"/>
                <w:color w:val="000000"/>
                <w:kern w:val="24"/>
                <w:sz w:val="24"/>
                <w:szCs w:val="24"/>
                <w:lang w:eastAsia="en-US"/>
              </w:rPr>
              <w:t>(34.9</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96.8)</w:t>
            </w:r>
          </w:p>
          <w:p w14:paraId="59C2E416"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ＭＳ Ｐゴシック" w:hAnsi="Arial" w:cs="Arial"/>
                <w:color w:val="000000"/>
                <w:kern w:val="24"/>
                <w:sz w:val="24"/>
                <w:szCs w:val="24"/>
                <w:lang w:eastAsia="en-US"/>
              </w:rPr>
              <w:t>63.6</w:t>
            </w:r>
            <w:r w:rsidRPr="00C70C20">
              <w:rPr>
                <w:rFonts w:ascii="Arial" w:hAnsi="Arial"/>
              </w:rPr>
              <w:t xml:space="preserve"> </w:t>
            </w:r>
            <w:r w:rsidRPr="000F54E6">
              <w:rPr>
                <w:rFonts w:ascii="Arial" w:eastAsia="ＭＳ Ｐゴシック" w:hAnsi="Arial" w:cs="Arial"/>
                <w:color w:val="000000"/>
                <w:kern w:val="24"/>
                <w:sz w:val="24"/>
                <w:szCs w:val="24"/>
                <w:lang w:eastAsia="en-US"/>
              </w:rPr>
              <w:t>(30.</w:t>
            </w:r>
            <w:r>
              <w:rPr>
                <w:rFonts w:ascii="Arial" w:eastAsia="ＭＳ Ｐゴシック" w:hAnsi="Arial" w:cs="Arial"/>
                <w:color w:val="000000"/>
                <w:kern w:val="24"/>
                <w:sz w:val="24"/>
                <w:szCs w:val="24"/>
                <w:lang w:eastAsia="en-US"/>
              </w:rPr>
              <w:t>8</w:t>
            </w:r>
            <w:r w:rsidRPr="00342BE7">
              <w:rPr>
                <w:rFonts w:ascii="Arial" w:hAnsi="Arial" w:cs="Arial"/>
                <w:bCs/>
                <w:sz w:val="24"/>
                <w:szCs w:val="24"/>
              </w:rPr>
              <w:t>–</w:t>
            </w:r>
            <w:r w:rsidRPr="000F54E6">
              <w:rPr>
                <w:rFonts w:ascii="Arial" w:eastAsia="ＭＳ Ｐゴシック" w:hAnsi="Arial" w:cs="Arial"/>
                <w:color w:val="000000"/>
                <w:kern w:val="24"/>
                <w:sz w:val="24"/>
                <w:szCs w:val="24"/>
                <w:lang w:eastAsia="en-US"/>
              </w:rPr>
              <w:t>89.</w:t>
            </w:r>
            <w:r>
              <w:rPr>
                <w:rFonts w:ascii="Arial" w:eastAsia="ＭＳ Ｐゴシック" w:hAnsi="Arial" w:cs="Arial"/>
                <w:color w:val="000000"/>
                <w:kern w:val="24"/>
                <w:sz w:val="24"/>
                <w:szCs w:val="24"/>
                <w:lang w:eastAsia="en-US"/>
              </w:rPr>
              <w:t>1</w:t>
            </w:r>
            <w:r w:rsidRPr="000F54E6">
              <w:rPr>
                <w:rFonts w:ascii="Arial" w:eastAsia="ＭＳ Ｐゴシック" w:hAnsi="Arial" w:cs="Arial"/>
                <w:color w:val="000000"/>
                <w:kern w:val="24"/>
                <w:sz w:val="24"/>
                <w:szCs w:val="24"/>
                <w:lang w:eastAsia="en-US"/>
              </w:rPr>
              <w:t>)</w:t>
            </w:r>
          </w:p>
        </w:tc>
      </w:tr>
      <w:tr w:rsidR="00C801B0" w:rsidRPr="00AE27D0" w14:paraId="07A45E20"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4DB62AFE"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Received prior CAR-T therapy</w:t>
            </w:r>
          </w:p>
          <w:p w14:paraId="609C3A0C" w14:textId="77777777" w:rsidR="00C801B0" w:rsidRPr="00FA763F" w:rsidRDefault="00C801B0" w:rsidP="008E23CF">
            <w:pPr>
              <w:spacing w:line="240" w:lineRule="auto"/>
              <w:ind w:left="275"/>
              <w:rPr>
                <w:rFonts w:ascii="Arial" w:eastAsia="Times New Roman" w:hAnsi="Arial" w:cs="Arial"/>
                <w:sz w:val="24"/>
                <w:szCs w:val="24"/>
                <w:lang w:eastAsia="en-US"/>
              </w:rPr>
            </w:pPr>
            <w:r w:rsidRPr="00FA763F">
              <w:rPr>
                <w:rFonts w:ascii="Arial" w:eastAsia="ＭＳ Ｐゴシック" w:hAnsi="Arial" w:cs="Arial"/>
                <w:color w:val="000000"/>
                <w:kern w:val="24"/>
                <w:sz w:val="24"/>
                <w:szCs w:val="24"/>
                <w:lang w:eastAsia="en-US"/>
              </w:rPr>
              <w:t>Yes</w:t>
            </w:r>
          </w:p>
          <w:p w14:paraId="646BCE27"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lastRenderedPageBreak/>
              <w:t>No</w:t>
            </w:r>
          </w:p>
        </w:tc>
        <w:tc>
          <w:tcPr>
            <w:tcW w:w="1417" w:type="dxa"/>
            <w:tcBorders>
              <w:top w:val="single" w:sz="4" w:space="0" w:color="FFFFFF" w:themeColor="background1"/>
              <w:left w:val="single" w:sz="4" w:space="0" w:color="FFFFFF" w:themeColor="background1"/>
              <w:right w:val="single" w:sz="4" w:space="0" w:color="FFFFFF" w:themeColor="background1"/>
            </w:tcBorders>
          </w:tcPr>
          <w:p w14:paraId="16D0884F" w14:textId="77777777" w:rsidR="00C801B0" w:rsidRDefault="00C801B0" w:rsidP="008E23CF">
            <w:pPr>
              <w:spacing w:line="240" w:lineRule="auto"/>
              <w:jc w:val="center"/>
              <w:rPr>
                <w:rFonts w:ascii="Arial" w:eastAsia="Times New Roman" w:hAnsi="Arial" w:cs="Arial"/>
                <w:sz w:val="24"/>
                <w:szCs w:val="24"/>
                <w:lang w:eastAsia="en-US"/>
              </w:rPr>
            </w:pPr>
          </w:p>
          <w:p w14:paraId="590A05E1" w14:textId="77777777" w:rsidR="00C801B0" w:rsidRDefault="00C801B0" w:rsidP="008E23CF">
            <w:pPr>
              <w:spacing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1</w:t>
            </w:r>
          </w:p>
          <w:p w14:paraId="70907801" w14:textId="77777777" w:rsidR="00C801B0" w:rsidRPr="000F54E6" w:rsidRDefault="00C801B0" w:rsidP="008E23CF">
            <w:pPr>
              <w:spacing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lastRenderedPageBreak/>
              <w:t>18</w:t>
            </w:r>
          </w:p>
        </w:tc>
        <w:tc>
          <w:tcPr>
            <w:tcW w:w="1276" w:type="dxa"/>
            <w:tcBorders>
              <w:top w:val="single" w:sz="4" w:space="0" w:color="FFFFFF" w:themeColor="background1"/>
              <w:left w:val="single" w:sz="4" w:space="0" w:color="FFFFFF" w:themeColor="background1"/>
              <w:right w:val="single" w:sz="4" w:space="0" w:color="FFFFFF" w:themeColor="background1"/>
            </w:tcBorders>
          </w:tcPr>
          <w:p w14:paraId="7158B473" w14:textId="77777777" w:rsidR="00C801B0" w:rsidRPr="000F54E6" w:rsidRDefault="00C801B0" w:rsidP="008E23CF">
            <w:pPr>
              <w:spacing w:line="240" w:lineRule="auto"/>
              <w:jc w:val="center"/>
              <w:rPr>
                <w:rFonts w:ascii="Arial" w:eastAsia="Times New Roman" w:hAnsi="Arial" w:cs="Arial"/>
                <w:sz w:val="24"/>
                <w:szCs w:val="24"/>
                <w:lang w:eastAsia="en-US"/>
              </w:rPr>
            </w:pPr>
          </w:p>
          <w:p w14:paraId="730F83CE" w14:textId="77777777" w:rsidR="00C801B0" w:rsidRPr="000F54E6" w:rsidRDefault="00C801B0" w:rsidP="008E23CF">
            <w:pPr>
              <w:spacing w:line="240" w:lineRule="auto"/>
              <w:jc w:val="center"/>
              <w:rPr>
                <w:rFonts w:ascii="Arial" w:hAnsi="Arial" w:cs="Arial"/>
                <w:sz w:val="24"/>
                <w:szCs w:val="24"/>
              </w:rPr>
            </w:pPr>
            <w:r w:rsidRPr="000F54E6">
              <w:rPr>
                <w:rFonts w:ascii="Arial" w:hAnsi="Arial" w:cs="Arial" w:hint="eastAsia"/>
                <w:sz w:val="24"/>
                <w:szCs w:val="24"/>
              </w:rPr>
              <w:t>1</w:t>
            </w:r>
          </w:p>
          <w:p w14:paraId="3540628F"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hAnsi="Arial" w:cs="Arial" w:hint="eastAsia"/>
                <w:sz w:val="24"/>
                <w:szCs w:val="24"/>
              </w:rPr>
              <w:lastRenderedPageBreak/>
              <w:t>1</w:t>
            </w:r>
            <w:r w:rsidRPr="000F54E6">
              <w:rPr>
                <w:rFonts w:ascii="Arial" w:hAnsi="Arial" w:cs="Arial"/>
                <w:sz w:val="24"/>
                <w:szCs w:val="24"/>
              </w:rPr>
              <w:t>2</w:t>
            </w:r>
          </w:p>
        </w:tc>
        <w:tc>
          <w:tcPr>
            <w:tcW w:w="2495" w:type="dxa"/>
            <w:tcBorders>
              <w:top w:val="single" w:sz="4" w:space="0" w:color="FFFFFF" w:themeColor="background1"/>
              <w:left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0211D102" w14:textId="77777777" w:rsidR="00C801B0" w:rsidRPr="000F54E6" w:rsidRDefault="00C801B0" w:rsidP="008E23CF">
            <w:pPr>
              <w:spacing w:line="240" w:lineRule="auto"/>
              <w:jc w:val="center"/>
              <w:rPr>
                <w:rFonts w:ascii="Arial" w:eastAsia="Times New Roman" w:hAnsi="Arial" w:cs="Arial"/>
                <w:sz w:val="24"/>
                <w:szCs w:val="24"/>
                <w:lang w:eastAsia="en-US"/>
              </w:rPr>
            </w:pPr>
          </w:p>
          <w:p w14:paraId="008BF107" w14:textId="77777777" w:rsidR="00C801B0" w:rsidRPr="000F54E6" w:rsidRDefault="00C801B0" w:rsidP="008E23CF">
            <w:pPr>
              <w:spacing w:line="240" w:lineRule="auto"/>
              <w:jc w:val="center"/>
              <w:rPr>
                <w:rFonts w:ascii="Arial" w:eastAsia="Times New Roman" w:hAnsi="Arial" w:cs="Arial"/>
                <w:sz w:val="24"/>
                <w:szCs w:val="24"/>
                <w:lang w:eastAsia="en-US"/>
              </w:rPr>
            </w:pPr>
            <w:r w:rsidRPr="000F54E6">
              <w:rPr>
                <w:rFonts w:ascii="Arial" w:eastAsia="Times New Roman" w:hAnsi="Arial" w:cs="Arial"/>
                <w:sz w:val="24"/>
                <w:szCs w:val="24"/>
                <w:lang w:eastAsia="en-US"/>
              </w:rPr>
              <w:t>100</w:t>
            </w:r>
            <w:r w:rsidRPr="00C70C20">
              <w:rPr>
                <w:rFonts w:ascii="Arial" w:hAnsi="Arial"/>
              </w:rPr>
              <w:t xml:space="preserve"> </w:t>
            </w:r>
            <w:r w:rsidRPr="000F54E6">
              <w:rPr>
                <w:rFonts w:ascii="Arial" w:eastAsia="Times New Roman" w:hAnsi="Arial" w:cs="Arial"/>
                <w:sz w:val="24"/>
                <w:szCs w:val="24"/>
                <w:lang w:eastAsia="en-US"/>
              </w:rPr>
              <w:t>(2.5</w:t>
            </w:r>
            <w:r w:rsidRPr="00342BE7">
              <w:rPr>
                <w:rFonts w:ascii="Arial" w:hAnsi="Arial" w:cs="Arial"/>
                <w:bCs/>
                <w:sz w:val="24"/>
                <w:szCs w:val="24"/>
              </w:rPr>
              <w:t>–</w:t>
            </w:r>
            <w:r w:rsidRPr="000F54E6">
              <w:rPr>
                <w:rFonts w:ascii="Arial" w:eastAsia="Times New Roman" w:hAnsi="Arial" w:cs="Arial"/>
                <w:sz w:val="24"/>
                <w:szCs w:val="24"/>
                <w:lang w:eastAsia="en-US"/>
              </w:rPr>
              <w:t>100.0)</w:t>
            </w:r>
          </w:p>
          <w:p w14:paraId="13AA4EF9"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Times New Roman" w:hAnsi="Arial" w:cs="Arial"/>
                <w:sz w:val="24"/>
                <w:szCs w:val="24"/>
                <w:lang w:eastAsia="en-US"/>
              </w:rPr>
              <w:lastRenderedPageBreak/>
              <w:t>66.7</w:t>
            </w:r>
            <w:r w:rsidRPr="00C70C20">
              <w:rPr>
                <w:rFonts w:ascii="Arial" w:hAnsi="Arial"/>
              </w:rPr>
              <w:t xml:space="preserve"> </w:t>
            </w:r>
            <w:r w:rsidRPr="000F54E6">
              <w:rPr>
                <w:rFonts w:ascii="Arial" w:eastAsia="Times New Roman" w:hAnsi="Arial" w:cs="Arial"/>
                <w:sz w:val="24"/>
                <w:szCs w:val="24"/>
                <w:lang w:eastAsia="en-US"/>
              </w:rPr>
              <w:t>(4</w:t>
            </w:r>
            <w:r>
              <w:rPr>
                <w:rFonts w:ascii="Arial" w:eastAsia="Times New Roman" w:hAnsi="Arial" w:cs="Arial"/>
                <w:sz w:val="24"/>
                <w:szCs w:val="24"/>
                <w:lang w:eastAsia="en-US"/>
              </w:rPr>
              <w:t>1</w:t>
            </w:r>
            <w:r w:rsidRPr="000F54E6">
              <w:rPr>
                <w:rFonts w:ascii="Arial" w:eastAsia="Times New Roman" w:hAnsi="Arial" w:cs="Arial"/>
                <w:sz w:val="24"/>
                <w:szCs w:val="24"/>
                <w:lang w:eastAsia="en-US"/>
              </w:rPr>
              <w:t>.</w:t>
            </w:r>
            <w:r>
              <w:rPr>
                <w:rFonts w:ascii="Arial" w:eastAsia="Times New Roman" w:hAnsi="Arial" w:cs="Arial"/>
                <w:sz w:val="24"/>
                <w:szCs w:val="24"/>
                <w:lang w:eastAsia="en-US"/>
              </w:rPr>
              <w:t>0</w:t>
            </w:r>
            <w:r w:rsidRPr="00342BE7">
              <w:rPr>
                <w:rFonts w:ascii="Arial" w:hAnsi="Arial" w:cs="Arial"/>
                <w:bCs/>
                <w:sz w:val="24"/>
                <w:szCs w:val="24"/>
              </w:rPr>
              <w:t>–</w:t>
            </w:r>
            <w:r w:rsidRPr="000F54E6">
              <w:rPr>
                <w:rFonts w:ascii="Arial" w:eastAsia="Times New Roman" w:hAnsi="Arial" w:cs="Arial"/>
                <w:sz w:val="24"/>
                <w:szCs w:val="24"/>
                <w:lang w:eastAsia="en-US"/>
              </w:rPr>
              <w:t>86.</w:t>
            </w:r>
            <w:r>
              <w:rPr>
                <w:rFonts w:ascii="Arial" w:eastAsia="Times New Roman" w:hAnsi="Arial" w:cs="Arial"/>
                <w:sz w:val="24"/>
                <w:szCs w:val="24"/>
                <w:lang w:eastAsia="en-US"/>
              </w:rPr>
              <w:t>7</w:t>
            </w:r>
            <w:r w:rsidRPr="000F54E6">
              <w:rPr>
                <w:rFonts w:ascii="Arial" w:eastAsia="Times New Roman" w:hAnsi="Arial" w:cs="Arial"/>
                <w:sz w:val="24"/>
                <w:szCs w:val="24"/>
                <w:lang w:eastAsia="en-US"/>
              </w:rPr>
              <w:t>)</w:t>
            </w:r>
          </w:p>
        </w:tc>
      </w:tr>
      <w:tr w:rsidR="00C801B0" w:rsidRPr="00AE27D0" w14:paraId="605F4897" w14:textId="77777777" w:rsidTr="008E23CF">
        <w:trPr>
          <w:trHeight w:val="78"/>
        </w:trPr>
        <w:tc>
          <w:tcPr>
            <w:tcW w:w="3818" w:type="dxa"/>
            <w:tcBorders>
              <w:top w:val="single" w:sz="4" w:space="0" w:color="FFFFFF" w:themeColor="background1"/>
              <w:left w:val="single" w:sz="8" w:space="0" w:color="000000" w:themeColor="text1"/>
              <w:bottom w:val="single" w:sz="4" w:space="0" w:color="FFFFFF" w:themeColor="background1"/>
              <w:right w:val="single" w:sz="4" w:space="0" w:color="FFFFFF" w:themeColor="background1"/>
            </w:tcBorders>
            <w:shd w:val="clear" w:color="auto" w:fill="auto"/>
            <w:tcMar>
              <w:top w:w="72" w:type="dxa"/>
              <w:left w:w="144" w:type="dxa"/>
              <w:bottom w:w="72" w:type="dxa"/>
              <w:right w:w="144" w:type="dxa"/>
            </w:tcMar>
          </w:tcPr>
          <w:p w14:paraId="47BBB6C4"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lastRenderedPageBreak/>
              <w:t>Received prior rituximab and lenalidomide</w:t>
            </w:r>
          </w:p>
          <w:p w14:paraId="075F51A2" w14:textId="77777777" w:rsidR="00C801B0" w:rsidRPr="00FA763F" w:rsidRDefault="00C801B0" w:rsidP="008E23CF">
            <w:pPr>
              <w:spacing w:line="240" w:lineRule="auto"/>
              <w:ind w:left="275"/>
              <w:rPr>
                <w:rFonts w:ascii="Arial" w:eastAsia="Times New Roman" w:hAnsi="Arial" w:cs="Arial"/>
                <w:sz w:val="24"/>
                <w:szCs w:val="24"/>
                <w:lang w:eastAsia="en-US"/>
              </w:rPr>
            </w:pPr>
            <w:r w:rsidRPr="00FA763F">
              <w:rPr>
                <w:rFonts w:ascii="Arial" w:eastAsia="ＭＳ Ｐゴシック" w:hAnsi="Arial" w:cs="Arial"/>
                <w:color w:val="000000"/>
                <w:kern w:val="24"/>
                <w:sz w:val="24"/>
                <w:szCs w:val="24"/>
                <w:lang w:eastAsia="en-US"/>
              </w:rPr>
              <w:t>Yes</w:t>
            </w:r>
          </w:p>
          <w:p w14:paraId="6ECB6407" w14:textId="77777777" w:rsidR="00C801B0" w:rsidRPr="00FA763F" w:rsidRDefault="00C801B0" w:rsidP="008E23CF">
            <w:pPr>
              <w:spacing w:line="240" w:lineRule="auto"/>
              <w:ind w:left="276"/>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No</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C958E2" w14:textId="77777777" w:rsidR="00C801B0" w:rsidRDefault="00C801B0" w:rsidP="008E23CF">
            <w:pPr>
              <w:spacing w:line="240" w:lineRule="auto"/>
              <w:jc w:val="center"/>
              <w:rPr>
                <w:rFonts w:ascii="Arial" w:eastAsia="Times New Roman" w:hAnsi="Arial" w:cs="Arial"/>
                <w:sz w:val="24"/>
                <w:szCs w:val="24"/>
                <w:lang w:eastAsia="en-US"/>
              </w:rPr>
            </w:pPr>
          </w:p>
          <w:p w14:paraId="46637ECA" w14:textId="77777777" w:rsidR="00C801B0" w:rsidRDefault="00C801B0" w:rsidP="008E23CF">
            <w:pPr>
              <w:spacing w:line="240" w:lineRule="auto"/>
              <w:jc w:val="center"/>
              <w:rPr>
                <w:rFonts w:ascii="Arial" w:eastAsia="Times New Roman" w:hAnsi="Arial" w:cs="Arial"/>
                <w:sz w:val="24"/>
                <w:szCs w:val="24"/>
                <w:lang w:eastAsia="en-US"/>
              </w:rPr>
            </w:pPr>
          </w:p>
          <w:p w14:paraId="7203D70F" w14:textId="77777777" w:rsidR="00C801B0" w:rsidRDefault="00C801B0" w:rsidP="008E23CF">
            <w:pPr>
              <w:spacing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1</w:t>
            </w:r>
          </w:p>
          <w:p w14:paraId="185E45D3" w14:textId="77777777" w:rsidR="00C801B0" w:rsidRDefault="00C801B0" w:rsidP="008E23CF">
            <w:pPr>
              <w:spacing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18</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A96E5D" w14:textId="77777777" w:rsidR="00C801B0" w:rsidRDefault="00C801B0" w:rsidP="008E23CF">
            <w:pPr>
              <w:spacing w:line="240" w:lineRule="auto"/>
              <w:jc w:val="center"/>
              <w:rPr>
                <w:rFonts w:ascii="Arial" w:eastAsia="Times New Roman" w:hAnsi="Arial" w:cs="Arial"/>
                <w:sz w:val="24"/>
                <w:szCs w:val="24"/>
                <w:lang w:eastAsia="en-US"/>
              </w:rPr>
            </w:pPr>
          </w:p>
          <w:p w14:paraId="45FBE743" w14:textId="77777777" w:rsidR="00C801B0" w:rsidRPr="000F54E6" w:rsidRDefault="00C801B0" w:rsidP="008E23CF">
            <w:pPr>
              <w:spacing w:line="240" w:lineRule="auto"/>
              <w:jc w:val="center"/>
              <w:rPr>
                <w:rFonts w:ascii="Arial" w:eastAsia="Times New Roman" w:hAnsi="Arial" w:cs="Arial"/>
                <w:sz w:val="24"/>
                <w:szCs w:val="24"/>
                <w:lang w:eastAsia="en-US"/>
              </w:rPr>
            </w:pPr>
          </w:p>
          <w:p w14:paraId="6BE3CA62" w14:textId="77777777" w:rsidR="00C801B0" w:rsidRPr="000F54E6" w:rsidRDefault="00C801B0" w:rsidP="008E23CF">
            <w:pPr>
              <w:spacing w:line="240" w:lineRule="auto"/>
              <w:jc w:val="center"/>
              <w:rPr>
                <w:rFonts w:ascii="Arial" w:hAnsi="Arial" w:cs="Arial"/>
                <w:sz w:val="24"/>
                <w:szCs w:val="24"/>
              </w:rPr>
            </w:pPr>
            <w:r w:rsidRPr="000F54E6">
              <w:rPr>
                <w:rFonts w:ascii="Arial" w:hAnsi="Arial" w:cs="Arial" w:hint="eastAsia"/>
                <w:sz w:val="24"/>
                <w:szCs w:val="24"/>
              </w:rPr>
              <w:t>1</w:t>
            </w:r>
          </w:p>
          <w:p w14:paraId="1CD7F1AA"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hAnsi="Arial" w:cs="Arial" w:hint="eastAsia"/>
                <w:sz w:val="24"/>
                <w:szCs w:val="24"/>
              </w:rPr>
              <w:t>1</w:t>
            </w:r>
            <w:r w:rsidRPr="000F54E6">
              <w:rPr>
                <w:rFonts w:ascii="Arial" w:hAnsi="Arial" w:cs="Arial"/>
                <w:sz w:val="24"/>
                <w:szCs w:val="24"/>
              </w:rPr>
              <w:t>2</w:t>
            </w:r>
          </w:p>
        </w:tc>
        <w:tc>
          <w:tcPr>
            <w:tcW w:w="2495" w:type="dxa"/>
            <w:tcBorders>
              <w:top w:val="single" w:sz="4" w:space="0" w:color="FFFFFF" w:themeColor="background1"/>
              <w:left w:val="single" w:sz="4" w:space="0" w:color="FFFFFF" w:themeColor="background1"/>
              <w:bottom w:val="single" w:sz="4" w:space="0" w:color="FFFFFF" w:themeColor="background1"/>
              <w:right w:val="single" w:sz="8" w:space="0" w:color="000000" w:themeColor="text1"/>
            </w:tcBorders>
            <w:shd w:val="clear" w:color="auto" w:fill="auto"/>
            <w:tcMar>
              <w:top w:w="72" w:type="dxa"/>
              <w:left w:w="144" w:type="dxa"/>
              <w:bottom w:w="72" w:type="dxa"/>
              <w:right w:w="144" w:type="dxa"/>
            </w:tcMar>
          </w:tcPr>
          <w:p w14:paraId="235EB524" w14:textId="77777777" w:rsidR="00C801B0" w:rsidRDefault="00C801B0" w:rsidP="008E23CF">
            <w:pPr>
              <w:spacing w:line="240" w:lineRule="auto"/>
              <w:jc w:val="center"/>
              <w:rPr>
                <w:rFonts w:ascii="Arial" w:eastAsia="Times New Roman" w:hAnsi="Arial" w:cs="Arial"/>
                <w:sz w:val="24"/>
                <w:szCs w:val="24"/>
                <w:lang w:eastAsia="en-US"/>
              </w:rPr>
            </w:pPr>
          </w:p>
          <w:p w14:paraId="0357EA44" w14:textId="77777777" w:rsidR="00C801B0" w:rsidRPr="000F54E6" w:rsidRDefault="00C801B0" w:rsidP="008E23CF">
            <w:pPr>
              <w:spacing w:line="240" w:lineRule="auto"/>
              <w:jc w:val="center"/>
              <w:rPr>
                <w:rFonts w:ascii="Arial" w:eastAsia="Times New Roman" w:hAnsi="Arial" w:cs="Arial"/>
                <w:sz w:val="24"/>
                <w:szCs w:val="24"/>
                <w:lang w:eastAsia="en-US"/>
              </w:rPr>
            </w:pPr>
          </w:p>
          <w:p w14:paraId="5EC2F16B" w14:textId="77777777" w:rsidR="00C801B0" w:rsidRPr="000F54E6" w:rsidRDefault="00C801B0" w:rsidP="008E23CF">
            <w:pPr>
              <w:spacing w:line="240" w:lineRule="auto"/>
              <w:jc w:val="center"/>
              <w:rPr>
                <w:rFonts w:ascii="Arial" w:eastAsia="Times New Roman" w:hAnsi="Arial" w:cs="Arial"/>
                <w:sz w:val="24"/>
                <w:szCs w:val="24"/>
                <w:lang w:eastAsia="en-US"/>
              </w:rPr>
            </w:pPr>
            <w:r w:rsidRPr="000F54E6">
              <w:rPr>
                <w:rFonts w:ascii="Arial" w:eastAsia="Times New Roman" w:hAnsi="Arial" w:cs="Arial"/>
                <w:sz w:val="24"/>
                <w:szCs w:val="24"/>
                <w:lang w:eastAsia="en-US"/>
              </w:rPr>
              <w:t>100</w:t>
            </w:r>
            <w:r w:rsidRPr="00C70C20">
              <w:rPr>
                <w:rFonts w:ascii="Arial" w:hAnsi="Arial"/>
              </w:rPr>
              <w:t xml:space="preserve"> </w:t>
            </w:r>
            <w:r w:rsidRPr="000F54E6">
              <w:rPr>
                <w:rFonts w:ascii="Arial" w:eastAsia="Times New Roman" w:hAnsi="Arial" w:cs="Arial"/>
                <w:sz w:val="24"/>
                <w:szCs w:val="24"/>
                <w:lang w:eastAsia="en-US"/>
              </w:rPr>
              <w:t>(2.5</w:t>
            </w:r>
            <w:r w:rsidRPr="00342BE7">
              <w:rPr>
                <w:rFonts w:ascii="Arial" w:hAnsi="Arial" w:cs="Arial"/>
                <w:bCs/>
                <w:sz w:val="24"/>
                <w:szCs w:val="24"/>
              </w:rPr>
              <w:t>–</w:t>
            </w:r>
            <w:r w:rsidRPr="000F54E6">
              <w:rPr>
                <w:rFonts w:ascii="Arial" w:eastAsia="Times New Roman" w:hAnsi="Arial" w:cs="Arial"/>
                <w:sz w:val="24"/>
                <w:szCs w:val="24"/>
                <w:lang w:eastAsia="en-US"/>
              </w:rPr>
              <w:t>100.0)</w:t>
            </w:r>
          </w:p>
          <w:p w14:paraId="77B470FB" w14:textId="77777777" w:rsidR="00C801B0" w:rsidRPr="000F54E6" w:rsidRDefault="00C801B0" w:rsidP="008E23CF">
            <w:pPr>
              <w:spacing w:line="240" w:lineRule="auto"/>
              <w:jc w:val="center"/>
              <w:rPr>
                <w:rFonts w:ascii="Arial" w:eastAsia="ＭＳ Ｐゴシック" w:hAnsi="Arial" w:cs="Arial"/>
                <w:bCs/>
                <w:color w:val="000000"/>
                <w:kern w:val="24"/>
                <w:sz w:val="24"/>
                <w:szCs w:val="24"/>
                <w:lang w:eastAsia="en-US"/>
              </w:rPr>
            </w:pPr>
            <w:r w:rsidRPr="000F54E6">
              <w:rPr>
                <w:rFonts w:ascii="Arial" w:eastAsia="Times New Roman" w:hAnsi="Arial" w:cs="Arial"/>
                <w:sz w:val="24"/>
                <w:szCs w:val="24"/>
                <w:lang w:eastAsia="en-US"/>
              </w:rPr>
              <w:t>66.7</w:t>
            </w:r>
            <w:r w:rsidRPr="00C70C20">
              <w:rPr>
                <w:rFonts w:ascii="Arial" w:hAnsi="Arial"/>
              </w:rPr>
              <w:t xml:space="preserve"> </w:t>
            </w:r>
            <w:r w:rsidRPr="000F54E6">
              <w:rPr>
                <w:rFonts w:ascii="Arial" w:eastAsia="Times New Roman" w:hAnsi="Arial" w:cs="Arial"/>
                <w:sz w:val="24"/>
                <w:szCs w:val="24"/>
                <w:lang w:eastAsia="en-US"/>
              </w:rPr>
              <w:t>(4</w:t>
            </w:r>
            <w:r>
              <w:rPr>
                <w:rFonts w:ascii="Arial" w:eastAsia="Times New Roman" w:hAnsi="Arial" w:cs="Arial"/>
                <w:sz w:val="24"/>
                <w:szCs w:val="24"/>
                <w:lang w:eastAsia="en-US"/>
              </w:rPr>
              <w:t>1</w:t>
            </w:r>
            <w:r w:rsidRPr="000F54E6">
              <w:rPr>
                <w:rFonts w:ascii="Arial" w:eastAsia="Times New Roman" w:hAnsi="Arial" w:cs="Arial"/>
                <w:sz w:val="24"/>
                <w:szCs w:val="24"/>
                <w:lang w:eastAsia="en-US"/>
              </w:rPr>
              <w:t>.</w:t>
            </w:r>
            <w:r>
              <w:rPr>
                <w:rFonts w:ascii="Arial" w:eastAsia="Times New Roman" w:hAnsi="Arial" w:cs="Arial"/>
                <w:sz w:val="24"/>
                <w:szCs w:val="24"/>
                <w:lang w:eastAsia="en-US"/>
              </w:rPr>
              <w:t>0</w:t>
            </w:r>
            <w:r w:rsidRPr="00342BE7">
              <w:rPr>
                <w:rFonts w:ascii="Arial" w:hAnsi="Arial" w:cs="Arial"/>
                <w:bCs/>
                <w:sz w:val="24"/>
                <w:szCs w:val="24"/>
              </w:rPr>
              <w:t>–</w:t>
            </w:r>
            <w:r w:rsidRPr="000F54E6">
              <w:rPr>
                <w:rFonts w:ascii="Arial" w:eastAsia="Times New Roman" w:hAnsi="Arial" w:cs="Arial"/>
                <w:sz w:val="24"/>
                <w:szCs w:val="24"/>
                <w:lang w:eastAsia="en-US"/>
              </w:rPr>
              <w:t>86.</w:t>
            </w:r>
            <w:r>
              <w:rPr>
                <w:rFonts w:ascii="Arial" w:eastAsia="Times New Roman" w:hAnsi="Arial" w:cs="Arial"/>
                <w:sz w:val="24"/>
                <w:szCs w:val="24"/>
                <w:lang w:eastAsia="en-US"/>
              </w:rPr>
              <w:t>7</w:t>
            </w:r>
            <w:r w:rsidRPr="000F54E6">
              <w:rPr>
                <w:rFonts w:ascii="Arial" w:eastAsia="Times New Roman" w:hAnsi="Arial" w:cs="Arial"/>
                <w:sz w:val="24"/>
                <w:szCs w:val="24"/>
                <w:lang w:eastAsia="en-US"/>
              </w:rPr>
              <w:t>)</w:t>
            </w:r>
          </w:p>
        </w:tc>
      </w:tr>
      <w:tr w:rsidR="00C801B0" w:rsidRPr="00AE27D0" w14:paraId="120B3865" w14:textId="77777777" w:rsidTr="008E23CF">
        <w:trPr>
          <w:trHeight w:val="317"/>
        </w:trPr>
        <w:tc>
          <w:tcPr>
            <w:tcW w:w="3818" w:type="dxa"/>
            <w:tcBorders>
              <w:top w:val="single" w:sz="4" w:space="0" w:color="FFFFFF" w:themeColor="background1"/>
              <w:left w:val="single" w:sz="8" w:space="0" w:color="000000" w:themeColor="text1"/>
              <w:bottom w:val="single" w:sz="4" w:space="0" w:color="auto"/>
              <w:right w:val="single" w:sz="4" w:space="0" w:color="FFFFFF" w:themeColor="background1"/>
            </w:tcBorders>
            <w:shd w:val="clear" w:color="auto" w:fill="auto"/>
            <w:tcMar>
              <w:top w:w="72" w:type="dxa"/>
              <w:left w:w="144" w:type="dxa"/>
              <w:bottom w:w="72" w:type="dxa"/>
              <w:right w:w="144" w:type="dxa"/>
            </w:tcMar>
            <w:hideMark/>
          </w:tcPr>
          <w:p w14:paraId="4270A8FD" w14:textId="77777777" w:rsidR="00C801B0" w:rsidRPr="00FA763F" w:rsidRDefault="00C801B0" w:rsidP="008E23CF">
            <w:pPr>
              <w:spacing w:line="240" w:lineRule="auto"/>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POD24</w:t>
            </w:r>
          </w:p>
          <w:p w14:paraId="770FCD78" w14:textId="77777777" w:rsidR="00C801B0" w:rsidRPr="00FA763F" w:rsidRDefault="00C801B0" w:rsidP="008E23CF">
            <w:pPr>
              <w:spacing w:line="240" w:lineRule="auto"/>
              <w:ind w:left="275"/>
              <w:rPr>
                <w:rFonts w:ascii="Arial" w:eastAsia="ＭＳ Ｐゴシック" w:hAnsi="Arial" w:cs="Arial"/>
                <w:color w:val="000000"/>
                <w:kern w:val="24"/>
                <w:sz w:val="24"/>
                <w:szCs w:val="24"/>
                <w:lang w:eastAsia="en-US"/>
              </w:rPr>
            </w:pPr>
            <w:r w:rsidRPr="00FA763F">
              <w:rPr>
                <w:rFonts w:ascii="Arial" w:eastAsia="ＭＳ Ｐゴシック" w:hAnsi="Arial" w:cs="Arial"/>
                <w:color w:val="000000"/>
                <w:kern w:val="24"/>
                <w:sz w:val="24"/>
                <w:szCs w:val="24"/>
                <w:lang w:eastAsia="en-US"/>
              </w:rPr>
              <w:t>Yes</w:t>
            </w:r>
          </w:p>
          <w:p w14:paraId="344A7373" w14:textId="77777777" w:rsidR="00C801B0" w:rsidRPr="00FA763F" w:rsidRDefault="00C801B0" w:rsidP="008E23CF">
            <w:pPr>
              <w:spacing w:line="240" w:lineRule="auto"/>
              <w:ind w:left="275"/>
              <w:rPr>
                <w:rFonts w:ascii="Arial" w:eastAsia="Times New Roman" w:hAnsi="Arial" w:cs="Arial"/>
                <w:sz w:val="24"/>
                <w:szCs w:val="24"/>
                <w:lang w:eastAsia="en-US"/>
              </w:rPr>
            </w:pPr>
            <w:r w:rsidRPr="00FA763F">
              <w:rPr>
                <w:rFonts w:ascii="Arial" w:eastAsia="ＭＳ Ｐゴシック" w:hAnsi="Arial" w:cs="Arial"/>
                <w:color w:val="000000"/>
                <w:kern w:val="24"/>
                <w:sz w:val="24"/>
                <w:szCs w:val="24"/>
                <w:lang w:eastAsia="en-US"/>
              </w:rPr>
              <w:t>No</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73BCA30"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3BC84AE3"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5</w:t>
            </w:r>
          </w:p>
          <w:p w14:paraId="0DEDA9D4"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11</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198E8CE"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p>
          <w:p w14:paraId="122808EC" w14:textId="77777777" w:rsidR="00C801B0"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4</w:t>
            </w:r>
          </w:p>
          <w:p w14:paraId="24EAF05F"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Pr>
                <w:rFonts w:ascii="Arial" w:eastAsia="ＭＳ Ｐゴシック" w:hAnsi="Arial" w:cs="Arial"/>
                <w:bCs/>
                <w:color w:val="000000"/>
                <w:kern w:val="24"/>
                <w:sz w:val="24"/>
                <w:szCs w:val="24"/>
                <w:lang w:eastAsia="en-US"/>
              </w:rPr>
              <w:t>7</w:t>
            </w:r>
          </w:p>
        </w:tc>
        <w:tc>
          <w:tcPr>
            <w:tcW w:w="2495" w:type="dxa"/>
            <w:tcBorders>
              <w:top w:val="single" w:sz="4" w:space="0" w:color="FFFFFF" w:themeColor="background1"/>
              <w:left w:val="single" w:sz="4" w:space="0" w:color="FFFFFF" w:themeColor="background1"/>
              <w:bottom w:val="single" w:sz="4" w:space="0" w:color="auto"/>
              <w:right w:val="single" w:sz="8" w:space="0" w:color="000000" w:themeColor="text1"/>
            </w:tcBorders>
            <w:shd w:val="clear" w:color="auto" w:fill="auto"/>
            <w:tcMar>
              <w:top w:w="72" w:type="dxa"/>
              <w:left w:w="144" w:type="dxa"/>
              <w:bottom w:w="72" w:type="dxa"/>
              <w:right w:w="144" w:type="dxa"/>
            </w:tcMar>
            <w:hideMark/>
          </w:tcPr>
          <w:p w14:paraId="64142D8C"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p>
          <w:p w14:paraId="7524472C" w14:textId="77777777" w:rsidR="00C801B0" w:rsidRPr="00342BE7" w:rsidRDefault="00C801B0" w:rsidP="008E23CF">
            <w:pPr>
              <w:spacing w:line="240" w:lineRule="auto"/>
              <w:jc w:val="center"/>
              <w:rPr>
                <w:rFonts w:ascii="Arial" w:eastAsia="ＭＳ Ｐゴシック" w:hAnsi="Arial" w:cs="Arial"/>
                <w:bCs/>
                <w:color w:val="000000"/>
                <w:kern w:val="24"/>
                <w:sz w:val="24"/>
                <w:szCs w:val="24"/>
                <w:lang w:eastAsia="en-US"/>
              </w:rPr>
            </w:pPr>
            <w:r w:rsidRPr="00342BE7">
              <w:rPr>
                <w:rFonts w:ascii="Arial" w:eastAsia="ＭＳ Ｐゴシック" w:hAnsi="Arial" w:cs="Arial"/>
                <w:bCs/>
                <w:color w:val="000000"/>
                <w:kern w:val="24"/>
                <w:sz w:val="24"/>
                <w:szCs w:val="24"/>
                <w:lang w:eastAsia="en-US"/>
              </w:rPr>
              <w:t>80.0</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(28.4</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99.5)</w:t>
            </w:r>
          </w:p>
          <w:p w14:paraId="0BCB51BB" w14:textId="77777777" w:rsidR="00C801B0" w:rsidRPr="00342BE7" w:rsidRDefault="00C801B0" w:rsidP="008E23CF">
            <w:pPr>
              <w:spacing w:line="240" w:lineRule="auto"/>
              <w:jc w:val="center"/>
              <w:rPr>
                <w:rFonts w:ascii="Arial" w:eastAsia="Times New Roman" w:hAnsi="Arial" w:cs="Arial"/>
                <w:bCs/>
                <w:sz w:val="24"/>
                <w:szCs w:val="24"/>
                <w:lang w:eastAsia="en-US"/>
              </w:rPr>
            </w:pPr>
            <w:r w:rsidRPr="00342BE7">
              <w:rPr>
                <w:rFonts w:ascii="Arial" w:eastAsia="ＭＳ Ｐゴシック" w:hAnsi="Arial" w:cs="Arial"/>
                <w:bCs/>
                <w:color w:val="000000"/>
                <w:kern w:val="24"/>
                <w:sz w:val="24"/>
                <w:szCs w:val="24"/>
                <w:lang w:eastAsia="en-US"/>
              </w:rPr>
              <w:t>63.6</w:t>
            </w:r>
            <w:r w:rsidRPr="00342BE7">
              <w:rPr>
                <w:rFonts w:ascii="Arial" w:eastAsia="ＭＳ Ｐゴシック" w:hAnsi="Arial" w:cs="Arial"/>
                <w:bCs/>
                <w:color w:val="000000"/>
                <w:sz w:val="24"/>
                <w:szCs w:val="24"/>
                <w:lang w:eastAsia="en-US"/>
              </w:rPr>
              <w:t xml:space="preserve"> </w:t>
            </w:r>
            <w:r w:rsidRPr="00342BE7">
              <w:rPr>
                <w:rFonts w:ascii="Arial" w:eastAsia="ＭＳ Ｐゴシック" w:hAnsi="Arial" w:cs="Arial"/>
                <w:bCs/>
                <w:color w:val="000000"/>
                <w:kern w:val="24"/>
                <w:sz w:val="24"/>
                <w:szCs w:val="24"/>
                <w:lang w:eastAsia="en-US"/>
              </w:rPr>
              <w:t>(30.8</w:t>
            </w:r>
            <w:r w:rsidRPr="00342BE7">
              <w:rPr>
                <w:rFonts w:ascii="Arial" w:hAnsi="Arial" w:cs="Arial"/>
                <w:bCs/>
                <w:sz w:val="24"/>
                <w:szCs w:val="24"/>
              </w:rPr>
              <w:t>–</w:t>
            </w:r>
            <w:r w:rsidRPr="00342BE7">
              <w:rPr>
                <w:rFonts w:ascii="Arial" w:eastAsia="ＭＳ Ｐゴシック" w:hAnsi="Arial" w:cs="Arial"/>
                <w:bCs/>
                <w:color w:val="000000"/>
                <w:kern w:val="24"/>
                <w:sz w:val="24"/>
                <w:szCs w:val="24"/>
                <w:lang w:eastAsia="en-US"/>
              </w:rPr>
              <w:t>89.1)</w:t>
            </w:r>
          </w:p>
        </w:tc>
      </w:tr>
    </w:tbl>
    <w:p w14:paraId="360B8F43" w14:textId="03466D3F" w:rsidR="00C801B0" w:rsidRDefault="00C801B0" w:rsidP="00D9475C">
      <w:pPr>
        <w:spacing w:after="160"/>
        <w:rPr>
          <w:rFonts w:ascii="Arial" w:hAnsi="Arial" w:cs="Arial"/>
          <w:b/>
          <w:bCs/>
          <w:sz w:val="24"/>
          <w:szCs w:val="24"/>
          <w:lang w:val="en-GB"/>
        </w:rPr>
      </w:pPr>
      <w:r w:rsidRPr="00F055B9">
        <w:rPr>
          <w:rFonts w:ascii="Arial" w:hAnsi="Arial" w:cs="Arial"/>
          <w:i/>
          <w:iCs/>
          <w:sz w:val="24"/>
          <w:szCs w:val="24"/>
          <w:lang w:val="en-GB"/>
        </w:rPr>
        <w:t>CAR-T</w:t>
      </w:r>
      <w:r>
        <w:rPr>
          <w:rFonts w:ascii="Arial" w:hAnsi="Arial" w:cs="Arial"/>
          <w:sz w:val="24"/>
          <w:szCs w:val="24"/>
          <w:lang w:val="en-GB"/>
        </w:rPr>
        <w:t xml:space="preserve"> chimeric antigen receptor T-cell</w:t>
      </w:r>
      <w:r w:rsidR="0019524B">
        <w:rPr>
          <w:rFonts w:ascii="Arial" w:hAnsi="Arial" w:cs="Arial"/>
          <w:sz w:val="24"/>
          <w:szCs w:val="24"/>
          <w:lang w:val="en-GB"/>
        </w:rPr>
        <w:t xml:space="preserve">, </w:t>
      </w:r>
      <w:r w:rsidRPr="00F055B9">
        <w:rPr>
          <w:rFonts w:ascii="Arial" w:hAnsi="Arial" w:cs="Arial"/>
          <w:i/>
          <w:iCs/>
          <w:sz w:val="24"/>
          <w:szCs w:val="24"/>
          <w:lang w:val="en-GB"/>
        </w:rPr>
        <w:t>CI</w:t>
      </w:r>
      <w:r>
        <w:rPr>
          <w:rFonts w:ascii="Arial" w:hAnsi="Arial" w:cs="Arial"/>
          <w:sz w:val="24"/>
          <w:szCs w:val="24"/>
          <w:lang w:val="en-GB"/>
        </w:rPr>
        <w:t xml:space="preserve"> confidence interval</w:t>
      </w:r>
      <w:r w:rsidR="0019524B">
        <w:rPr>
          <w:rFonts w:ascii="Arial" w:hAnsi="Arial" w:cs="Arial"/>
          <w:sz w:val="24"/>
          <w:szCs w:val="24"/>
          <w:lang w:val="en-GB"/>
        </w:rPr>
        <w:t xml:space="preserve">, </w:t>
      </w:r>
      <w:r w:rsidRPr="00F055B9">
        <w:rPr>
          <w:rFonts w:ascii="Arial" w:hAnsi="Arial" w:cs="Arial"/>
          <w:i/>
          <w:iCs/>
          <w:sz w:val="24"/>
          <w:szCs w:val="24"/>
          <w:lang w:val="en-GB"/>
        </w:rPr>
        <w:t>CR</w:t>
      </w:r>
      <w:r>
        <w:rPr>
          <w:rFonts w:ascii="Arial" w:hAnsi="Arial" w:cs="Arial"/>
          <w:sz w:val="24"/>
          <w:szCs w:val="24"/>
          <w:lang w:val="en-GB"/>
        </w:rPr>
        <w:t xml:space="preserve"> complete response</w:t>
      </w:r>
      <w:r w:rsidR="0019524B">
        <w:rPr>
          <w:rFonts w:ascii="Arial" w:hAnsi="Arial" w:cs="Arial"/>
          <w:sz w:val="24"/>
          <w:szCs w:val="24"/>
          <w:lang w:val="en-GB"/>
        </w:rPr>
        <w:t xml:space="preserve">, </w:t>
      </w:r>
      <w:r w:rsidRPr="00F055B9">
        <w:rPr>
          <w:rFonts w:ascii="Arial" w:hAnsi="Arial" w:cs="Arial"/>
          <w:i/>
          <w:iCs/>
          <w:sz w:val="24"/>
          <w:szCs w:val="24"/>
          <w:lang w:val="en-GB"/>
        </w:rPr>
        <w:t>ECOG PS</w:t>
      </w:r>
      <w:r w:rsidRPr="007A15AF">
        <w:rPr>
          <w:rFonts w:ascii="Arial" w:hAnsi="Arial" w:cs="Arial"/>
          <w:sz w:val="24"/>
          <w:szCs w:val="24"/>
          <w:lang w:val="en-GB"/>
        </w:rPr>
        <w:t xml:space="preserve"> Eastern Cooperative Oncology Group</w:t>
      </w:r>
      <w:r>
        <w:rPr>
          <w:rFonts w:ascii="Arial" w:hAnsi="Arial" w:cs="Arial"/>
          <w:sz w:val="24"/>
          <w:szCs w:val="24"/>
          <w:lang w:val="en-GB"/>
        </w:rPr>
        <w:t xml:space="preserve"> </w:t>
      </w:r>
      <w:r w:rsidRPr="007A15AF">
        <w:rPr>
          <w:rFonts w:ascii="Arial" w:hAnsi="Arial" w:cs="Arial"/>
          <w:sz w:val="24"/>
          <w:szCs w:val="24"/>
          <w:lang w:val="en-GB"/>
        </w:rPr>
        <w:t>performance status</w:t>
      </w:r>
      <w:r w:rsidR="0019524B">
        <w:rPr>
          <w:rFonts w:ascii="Arial" w:hAnsi="Arial" w:cs="Arial"/>
          <w:sz w:val="24"/>
          <w:szCs w:val="24"/>
          <w:lang w:val="en-GB"/>
        </w:rPr>
        <w:t>,</w:t>
      </w:r>
      <w:r w:rsidR="0019524B" w:rsidRPr="007A15AF">
        <w:rPr>
          <w:rFonts w:ascii="Arial" w:hAnsi="Arial" w:cs="Arial"/>
          <w:sz w:val="24"/>
          <w:szCs w:val="24"/>
        </w:rPr>
        <w:t xml:space="preserve"> </w:t>
      </w:r>
      <w:r w:rsidRPr="00F055B9">
        <w:rPr>
          <w:rFonts w:ascii="Arial" w:hAnsi="Arial" w:cs="Arial"/>
          <w:i/>
          <w:iCs/>
          <w:sz w:val="24"/>
          <w:szCs w:val="24"/>
        </w:rPr>
        <w:t xml:space="preserve">FLIPI </w:t>
      </w:r>
      <w:r w:rsidRPr="007A15AF">
        <w:rPr>
          <w:rFonts w:ascii="Arial" w:hAnsi="Arial" w:cs="Arial"/>
          <w:sz w:val="24"/>
          <w:szCs w:val="24"/>
        </w:rPr>
        <w:t>Follicular Lymphoma International Prognostic Index</w:t>
      </w:r>
      <w:r w:rsidR="0019524B">
        <w:rPr>
          <w:rFonts w:ascii="Arial" w:hAnsi="Arial" w:cs="Arial"/>
          <w:sz w:val="24"/>
          <w:szCs w:val="24"/>
        </w:rPr>
        <w:t xml:space="preserve">, </w:t>
      </w:r>
      <w:r w:rsidRPr="00F055B9">
        <w:rPr>
          <w:rFonts w:ascii="Arial" w:hAnsi="Arial" w:cs="Arial"/>
          <w:i/>
          <w:iCs/>
          <w:sz w:val="24"/>
          <w:szCs w:val="24"/>
          <w:lang w:val="en-GB"/>
        </w:rPr>
        <w:t>IRF</w:t>
      </w:r>
      <w:r w:rsidRPr="008D20AB">
        <w:rPr>
          <w:rFonts w:ascii="Arial" w:hAnsi="Arial" w:cs="Arial"/>
          <w:sz w:val="24"/>
          <w:szCs w:val="24"/>
          <w:lang w:val="en-GB"/>
        </w:rPr>
        <w:t xml:space="preserve"> Independent Review Facility</w:t>
      </w:r>
      <w:r w:rsidR="0019524B">
        <w:rPr>
          <w:rFonts w:ascii="Arial" w:hAnsi="Arial" w:cs="Arial"/>
          <w:sz w:val="24"/>
          <w:szCs w:val="24"/>
          <w:lang w:val="en-GB"/>
        </w:rPr>
        <w:t>,</w:t>
      </w:r>
      <w:r w:rsidR="0019524B" w:rsidRPr="008D20AB">
        <w:rPr>
          <w:rFonts w:ascii="Arial" w:hAnsi="Arial" w:cs="Arial"/>
          <w:sz w:val="24"/>
          <w:szCs w:val="24"/>
          <w:lang w:val="en-GB"/>
        </w:rPr>
        <w:t xml:space="preserve"> </w:t>
      </w:r>
      <w:r w:rsidRPr="00F055B9">
        <w:rPr>
          <w:rFonts w:ascii="Arial" w:hAnsi="Arial" w:cs="Arial"/>
          <w:i/>
          <w:iCs/>
          <w:sz w:val="24"/>
          <w:szCs w:val="24"/>
        </w:rPr>
        <w:t>POD24</w:t>
      </w:r>
      <w:r>
        <w:rPr>
          <w:rFonts w:ascii="Arial" w:hAnsi="Arial" w:cs="Arial"/>
          <w:sz w:val="24"/>
          <w:szCs w:val="24"/>
        </w:rPr>
        <w:t xml:space="preserve"> </w:t>
      </w:r>
      <w:r>
        <w:rPr>
          <w:rFonts w:ascii="Arial" w:hAnsi="Arial" w:cs="Arial"/>
          <w:sz w:val="24"/>
          <w:szCs w:val="24"/>
          <w:lang w:val="en-GB"/>
        </w:rPr>
        <w:t>p</w:t>
      </w:r>
      <w:r w:rsidRPr="007A15AF">
        <w:rPr>
          <w:rFonts w:ascii="Arial" w:hAnsi="Arial" w:cs="Arial"/>
          <w:sz w:val="24"/>
          <w:szCs w:val="24"/>
          <w:lang w:val="en-GB"/>
        </w:rPr>
        <w:t>rogression</w:t>
      </w:r>
      <w:r w:rsidRPr="00EF3C84">
        <w:rPr>
          <w:rFonts w:ascii="Arial" w:hAnsi="Arial" w:cs="Arial"/>
          <w:sz w:val="24"/>
          <w:szCs w:val="24"/>
          <w:lang w:val="en-GB"/>
        </w:rPr>
        <w:t xml:space="preserve"> of disease within 24 months</w:t>
      </w:r>
      <w:r>
        <w:rPr>
          <w:rFonts w:ascii="Arial" w:hAnsi="Arial" w:cs="Arial"/>
          <w:b/>
          <w:bCs/>
          <w:sz w:val="24"/>
          <w:szCs w:val="24"/>
          <w:lang w:val="en-GB"/>
        </w:rPr>
        <w:br w:type="page"/>
      </w:r>
    </w:p>
    <w:p w14:paraId="32B56972" w14:textId="1FAFA58C" w:rsidR="00C801B0" w:rsidRPr="00C801B0" w:rsidRDefault="00C801B0" w:rsidP="00D9475C">
      <w:pPr>
        <w:spacing w:after="160"/>
        <w:rPr>
          <w:rFonts w:ascii="Arial" w:hAnsi="Arial" w:cs="Arial"/>
          <w:sz w:val="24"/>
          <w:szCs w:val="24"/>
        </w:rPr>
      </w:pPr>
      <w:r>
        <w:rPr>
          <w:rFonts w:ascii="Arial" w:hAnsi="Arial" w:cs="Arial"/>
          <w:b/>
          <w:bCs/>
          <w:sz w:val="24"/>
          <w:szCs w:val="24"/>
        </w:rPr>
        <w:lastRenderedPageBreak/>
        <w:t xml:space="preserve">Supplementary Table 2 </w:t>
      </w:r>
      <w:r w:rsidRPr="00C801B0">
        <w:rPr>
          <w:rFonts w:ascii="Arial" w:hAnsi="Arial" w:cs="Arial"/>
          <w:sz w:val="24"/>
          <w:szCs w:val="24"/>
        </w:rPr>
        <w:t xml:space="preserve">IRF-assessed best response by number of patients with or without CRS </w:t>
      </w:r>
      <w:proofErr w:type="spellStart"/>
      <w:r w:rsidRPr="00C801B0">
        <w:rPr>
          <w:rFonts w:ascii="Arial" w:hAnsi="Arial" w:cs="Arial"/>
          <w:sz w:val="24"/>
          <w:szCs w:val="24"/>
        </w:rPr>
        <w:t>events</w:t>
      </w:r>
      <w:r w:rsidRPr="00C801B0">
        <w:rPr>
          <w:rFonts w:ascii="Arial" w:hAnsi="Arial" w:cs="Arial"/>
          <w:sz w:val="24"/>
          <w:szCs w:val="24"/>
          <w:vertAlign w:val="superscript"/>
        </w:rPr>
        <w:t>a</w:t>
      </w:r>
      <w:proofErr w:type="spellEnd"/>
    </w:p>
    <w:tbl>
      <w:tblPr>
        <w:tblW w:w="8921" w:type="dxa"/>
        <w:tblCellMar>
          <w:left w:w="0" w:type="dxa"/>
          <w:right w:w="0" w:type="dxa"/>
        </w:tblCellMar>
        <w:tblLook w:val="0420" w:firstRow="1" w:lastRow="0" w:firstColumn="0" w:lastColumn="0" w:noHBand="0" w:noVBand="1"/>
      </w:tblPr>
      <w:tblGrid>
        <w:gridCol w:w="4952"/>
        <w:gridCol w:w="1984"/>
        <w:gridCol w:w="1985"/>
      </w:tblGrid>
      <w:tr w:rsidR="00C801B0" w:rsidRPr="00AE27D0" w14:paraId="33648476" w14:textId="77777777" w:rsidTr="008E23CF">
        <w:trPr>
          <w:trHeight w:val="117"/>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49B0185" w14:textId="77777777" w:rsidR="00C801B0" w:rsidRPr="00F5497F" w:rsidRDefault="00C801B0" w:rsidP="008E23CF">
            <w:pPr>
              <w:spacing w:line="240" w:lineRule="auto"/>
              <w:rPr>
                <w:rFonts w:ascii="Arial" w:hAnsi="Arial" w:cs="Arial"/>
                <w:sz w:val="24"/>
                <w:szCs w:val="24"/>
                <w:lang w:val="en-GB"/>
              </w:rPr>
            </w:pPr>
            <w:r>
              <w:rPr>
                <w:rFonts w:ascii="Arial" w:hAnsi="Arial" w:cs="Arial"/>
                <w:sz w:val="24"/>
                <w:szCs w:val="24"/>
                <w:lang w:val="en-GB"/>
              </w:rPr>
              <w:t xml:space="preserve">Response, </w:t>
            </w:r>
            <w:r w:rsidRPr="00A76536">
              <w:rPr>
                <w:rFonts w:ascii="Arial" w:hAnsi="Arial" w:cs="Arial"/>
                <w:i/>
                <w:iCs/>
                <w:sz w:val="24"/>
                <w:szCs w:val="24"/>
                <w:lang w:val="en-GB"/>
              </w:rPr>
              <w:t xml:space="preserve">n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996339D" w14:textId="77777777" w:rsidR="00C801B0" w:rsidRDefault="00C801B0" w:rsidP="008E23CF">
            <w:pPr>
              <w:spacing w:line="240" w:lineRule="auto"/>
              <w:jc w:val="center"/>
              <w:rPr>
                <w:rFonts w:ascii="Arial" w:hAnsi="Arial" w:cs="Arial"/>
                <w:b/>
                <w:bCs/>
                <w:sz w:val="24"/>
                <w:szCs w:val="24"/>
              </w:rPr>
            </w:pPr>
            <w:r>
              <w:rPr>
                <w:rFonts w:ascii="Arial" w:hAnsi="Arial" w:cs="Arial"/>
                <w:b/>
                <w:bCs/>
                <w:sz w:val="24"/>
                <w:szCs w:val="24"/>
              </w:rPr>
              <w:t>Patients with CRS events</w:t>
            </w:r>
          </w:p>
          <w:p w14:paraId="1247083F" w14:textId="77777777" w:rsidR="00C801B0" w:rsidRPr="00AB5494" w:rsidRDefault="00C801B0" w:rsidP="008E23CF">
            <w:pPr>
              <w:spacing w:line="240" w:lineRule="auto"/>
              <w:jc w:val="center"/>
              <w:rPr>
                <w:rFonts w:ascii="Arial" w:hAnsi="Arial" w:cs="Arial"/>
                <w:b/>
                <w:bCs/>
                <w:sz w:val="24"/>
                <w:szCs w:val="24"/>
              </w:rPr>
            </w:pPr>
            <w:r w:rsidRPr="00A76536">
              <w:rPr>
                <w:rFonts w:ascii="Arial" w:hAnsi="Arial" w:cs="Arial"/>
                <w:b/>
                <w:bCs/>
                <w:i/>
                <w:iCs/>
                <w:sz w:val="24"/>
                <w:szCs w:val="24"/>
              </w:rPr>
              <w:t>n</w:t>
            </w:r>
            <w:r>
              <w:rPr>
                <w:rFonts w:ascii="Arial" w:hAnsi="Arial" w:cs="Arial"/>
                <w:b/>
                <w:bCs/>
                <w:sz w:val="24"/>
                <w:szCs w:val="24"/>
              </w:rPr>
              <w:t xml:space="preserve"> </w:t>
            </w:r>
            <w:r w:rsidRPr="00F70677">
              <w:rPr>
                <w:rFonts w:ascii="Arial" w:hAnsi="Arial" w:cs="Arial"/>
                <w:b/>
                <w:bCs/>
                <w:sz w:val="24"/>
                <w:szCs w:val="24"/>
              </w:rPr>
              <w:t>=</w:t>
            </w:r>
            <w:r>
              <w:rPr>
                <w:rFonts w:ascii="Arial" w:hAnsi="Arial" w:cs="Arial"/>
                <w:b/>
                <w:bCs/>
                <w:sz w:val="24"/>
                <w:szCs w:val="24"/>
              </w:rPr>
              <w:t xml:space="preserve"> </w:t>
            </w:r>
            <w:r w:rsidRPr="00E215F5">
              <w:rPr>
                <w:rFonts w:ascii="Arial" w:hAnsi="Arial" w:cs="Arial" w:hint="eastAsia"/>
                <w:b/>
                <w:bCs/>
                <w:sz w:val="24"/>
                <w:szCs w:val="24"/>
              </w:rPr>
              <w:t>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Pr>
          <w:p w14:paraId="4A141641" w14:textId="77777777" w:rsidR="00C801B0" w:rsidRDefault="00C801B0" w:rsidP="008E23CF">
            <w:pPr>
              <w:spacing w:line="240" w:lineRule="auto"/>
              <w:jc w:val="center"/>
              <w:rPr>
                <w:rFonts w:ascii="Arial" w:hAnsi="Arial" w:cs="Arial"/>
                <w:b/>
                <w:bCs/>
                <w:sz w:val="24"/>
                <w:szCs w:val="24"/>
              </w:rPr>
            </w:pPr>
            <w:r>
              <w:rPr>
                <w:rFonts w:ascii="Arial" w:hAnsi="Arial" w:cs="Arial"/>
                <w:b/>
                <w:bCs/>
                <w:sz w:val="24"/>
                <w:szCs w:val="24"/>
              </w:rPr>
              <w:t>Patients without CRS events</w:t>
            </w:r>
          </w:p>
          <w:p w14:paraId="7FA68C62" w14:textId="77777777" w:rsidR="00C801B0" w:rsidRPr="00F70677" w:rsidRDefault="00C801B0" w:rsidP="008E23CF">
            <w:pPr>
              <w:spacing w:line="240" w:lineRule="auto"/>
              <w:jc w:val="center"/>
              <w:rPr>
                <w:rFonts w:ascii="Arial" w:hAnsi="Arial" w:cs="Arial"/>
                <w:b/>
                <w:bCs/>
                <w:sz w:val="24"/>
                <w:szCs w:val="24"/>
              </w:rPr>
            </w:pPr>
            <w:r w:rsidRPr="00A76536">
              <w:rPr>
                <w:rFonts w:ascii="Arial" w:hAnsi="Arial" w:cs="Arial"/>
                <w:b/>
                <w:bCs/>
                <w:i/>
                <w:iCs/>
                <w:sz w:val="24"/>
                <w:szCs w:val="24"/>
              </w:rPr>
              <w:t>n</w:t>
            </w:r>
            <w:r>
              <w:rPr>
                <w:rFonts w:ascii="Arial" w:hAnsi="Arial" w:cs="Arial"/>
                <w:b/>
                <w:bCs/>
                <w:sz w:val="24"/>
                <w:szCs w:val="24"/>
              </w:rPr>
              <w:t xml:space="preserve"> = 10</w:t>
            </w:r>
          </w:p>
        </w:tc>
      </w:tr>
      <w:tr w:rsidR="00C801B0" w:rsidRPr="00AE27D0" w14:paraId="5F7E0C6B" w14:textId="77777777" w:rsidTr="008E23CF">
        <w:trPr>
          <w:trHeight w:val="117"/>
        </w:trPr>
        <w:tc>
          <w:tcPr>
            <w:tcW w:w="4952" w:type="dxa"/>
            <w:tcBorders>
              <w:top w:val="single" w:sz="8" w:space="0" w:color="000000"/>
              <w:left w:val="single" w:sz="8" w:space="0" w:color="000000"/>
              <w:bottom w:val="single" w:sz="4" w:space="0" w:color="FFFFFF" w:themeColor="background1"/>
              <w:right w:val="single" w:sz="4" w:space="0" w:color="FFFFFF" w:themeColor="background1"/>
            </w:tcBorders>
            <w:shd w:val="clear" w:color="auto" w:fill="auto"/>
            <w:tcMar>
              <w:top w:w="72" w:type="dxa"/>
              <w:left w:w="72" w:type="dxa"/>
              <w:bottom w:w="72" w:type="dxa"/>
              <w:right w:w="72" w:type="dxa"/>
            </w:tcMar>
          </w:tcPr>
          <w:p w14:paraId="323A7C42" w14:textId="77777777" w:rsidR="00C801B0" w:rsidRPr="00F70677" w:rsidRDefault="00C801B0" w:rsidP="008E23CF">
            <w:pPr>
              <w:tabs>
                <w:tab w:val="left" w:pos="3265"/>
              </w:tabs>
              <w:spacing w:line="240" w:lineRule="auto"/>
              <w:rPr>
                <w:rFonts w:ascii="Arial" w:hAnsi="Arial" w:cs="Arial"/>
                <w:sz w:val="24"/>
                <w:szCs w:val="24"/>
                <w:lang w:val="pt-BR"/>
              </w:rPr>
            </w:pPr>
            <w:r w:rsidRPr="00F70677">
              <w:rPr>
                <w:rFonts w:ascii="Arial" w:hAnsi="Arial" w:cs="Arial"/>
                <w:sz w:val="24"/>
                <w:szCs w:val="24"/>
                <w:lang w:val="pt-BR"/>
              </w:rPr>
              <w:t>Responder (CR + PR)</w:t>
            </w:r>
          </w:p>
          <w:p w14:paraId="08BDBE35" w14:textId="77777777" w:rsidR="00C801B0" w:rsidRPr="00F70677" w:rsidRDefault="00C801B0" w:rsidP="008E23CF">
            <w:pPr>
              <w:spacing w:line="240" w:lineRule="auto"/>
              <w:ind w:left="485"/>
              <w:rPr>
                <w:rFonts w:ascii="Arial" w:hAnsi="Arial" w:cs="Arial"/>
                <w:sz w:val="24"/>
                <w:szCs w:val="24"/>
                <w:lang w:val="pt-BR"/>
              </w:rPr>
            </w:pPr>
            <w:r w:rsidRPr="00F70677">
              <w:rPr>
                <w:rFonts w:ascii="Arial" w:hAnsi="Arial" w:cs="Arial"/>
                <w:sz w:val="24"/>
                <w:szCs w:val="24"/>
                <w:lang w:val="pt-BR"/>
              </w:rPr>
              <w:t>CR</w:t>
            </w:r>
          </w:p>
          <w:p w14:paraId="72369CA4" w14:textId="77777777" w:rsidR="00C801B0" w:rsidRPr="00F70677" w:rsidRDefault="00C801B0" w:rsidP="008E23CF">
            <w:pPr>
              <w:spacing w:line="240" w:lineRule="auto"/>
              <w:ind w:left="485"/>
              <w:rPr>
                <w:rFonts w:ascii="Arial" w:hAnsi="Arial" w:cs="Arial"/>
                <w:sz w:val="24"/>
                <w:szCs w:val="24"/>
                <w:lang w:val="pt-BR"/>
              </w:rPr>
            </w:pPr>
            <w:r w:rsidRPr="00F70677">
              <w:rPr>
                <w:rFonts w:ascii="Arial" w:hAnsi="Arial" w:cs="Arial"/>
                <w:sz w:val="24"/>
                <w:szCs w:val="24"/>
                <w:lang w:val="pt-BR"/>
              </w:rPr>
              <w:t>PR</w:t>
            </w:r>
          </w:p>
        </w:tc>
        <w:tc>
          <w:tcPr>
            <w:tcW w:w="1984" w:type="dxa"/>
            <w:tcBorders>
              <w:top w:val="single" w:sz="8" w:space="0" w:color="000000"/>
              <w:left w:val="single" w:sz="4" w:space="0" w:color="FFFFFF" w:themeColor="background1"/>
              <w:bottom w:val="single" w:sz="4" w:space="0" w:color="FFFFFF" w:themeColor="background1"/>
              <w:right w:val="single" w:sz="4" w:space="0" w:color="FFFFFF" w:themeColor="background1"/>
            </w:tcBorders>
            <w:shd w:val="clear" w:color="auto" w:fill="auto"/>
            <w:tcMar>
              <w:top w:w="72" w:type="dxa"/>
              <w:left w:w="72" w:type="dxa"/>
              <w:bottom w:w="72" w:type="dxa"/>
              <w:right w:w="72" w:type="dxa"/>
            </w:tcMar>
          </w:tcPr>
          <w:p w14:paraId="342431EB"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7</w:t>
            </w:r>
          </w:p>
          <w:p w14:paraId="6B9BE567"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5</w:t>
            </w:r>
          </w:p>
          <w:p w14:paraId="56BC82DF"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2</w:t>
            </w:r>
          </w:p>
        </w:tc>
        <w:tc>
          <w:tcPr>
            <w:tcW w:w="1985" w:type="dxa"/>
            <w:tcBorders>
              <w:top w:val="single" w:sz="8" w:space="0" w:color="000000"/>
              <w:left w:val="single" w:sz="4" w:space="0" w:color="FFFFFF" w:themeColor="background1"/>
              <w:bottom w:val="single" w:sz="4" w:space="0" w:color="FFFFFF" w:themeColor="background1"/>
              <w:right w:val="single" w:sz="8" w:space="0" w:color="000000"/>
            </w:tcBorders>
            <w:shd w:val="clear" w:color="auto" w:fill="auto"/>
          </w:tcPr>
          <w:p w14:paraId="18F598EE"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8</w:t>
            </w:r>
          </w:p>
          <w:p w14:paraId="20F895DD"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8</w:t>
            </w:r>
          </w:p>
          <w:p w14:paraId="7B9A09FC"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0</w:t>
            </w:r>
          </w:p>
        </w:tc>
      </w:tr>
      <w:tr w:rsidR="00C801B0" w:rsidRPr="00AE27D0" w14:paraId="34769B2A" w14:textId="77777777" w:rsidTr="008E23CF">
        <w:trPr>
          <w:trHeight w:val="117"/>
        </w:trPr>
        <w:tc>
          <w:tcPr>
            <w:tcW w:w="4952" w:type="dxa"/>
            <w:tcBorders>
              <w:top w:val="single" w:sz="4" w:space="0" w:color="FFFFFF" w:themeColor="background1"/>
              <w:left w:val="single" w:sz="8" w:space="0" w:color="000000"/>
              <w:bottom w:val="single" w:sz="8" w:space="0" w:color="000000"/>
              <w:right w:val="single" w:sz="4" w:space="0" w:color="FFFFFF" w:themeColor="background1"/>
            </w:tcBorders>
            <w:shd w:val="clear" w:color="auto" w:fill="auto"/>
            <w:tcMar>
              <w:top w:w="72" w:type="dxa"/>
              <w:left w:w="72" w:type="dxa"/>
              <w:bottom w:w="72" w:type="dxa"/>
              <w:right w:w="72" w:type="dxa"/>
            </w:tcMar>
          </w:tcPr>
          <w:p w14:paraId="01AF5917" w14:textId="70094061" w:rsidR="00C801B0" w:rsidRPr="00FC0C10" w:rsidRDefault="00C801B0" w:rsidP="008E23CF">
            <w:pPr>
              <w:spacing w:line="240" w:lineRule="auto"/>
              <w:rPr>
                <w:rFonts w:ascii="Arial" w:hAnsi="Arial" w:cs="Arial"/>
                <w:sz w:val="24"/>
                <w:szCs w:val="24"/>
                <w:lang w:val="it-IT"/>
              </w:rPr>
            </w:pPr>
            <w:r w:rsidRPr="00FC0C10">
              <w:rPr>
                <w:rFonts w:ascii="Arial" w:hAnsi="Arial" w:cs="Arial"/>
                <w:sz w:val="24"/>
                <w:szCs w:val="24"/>
                <w:lang w:val="it-IT"/>
              </w:rPr>
              <w:t xml:space="preserve">Non-responder </w:t>
            </w:r>
          </w:p>
          <w:p w14:paraId="3EF97044" w14:textId="77777777" w:rsidR="00C801B0" w:rsidRPr="00FC0C10" w:rsidRDefault="00C801B0" w:rsidP="008E23CF">
            <w:pPr>
              <w:spacing w:line="240" w:lineRule="auto"/>
              <w:ind w:left="485"/>
              <w:rPr>
                <w:rFonts w:ascii="Arial" w:hAnsi="Arial" w:cs="Arial"/>
                <w:sz w:val="24"/>
                <w:szCs w:val="24"/>
                <w:lang w:val="it-IT"/>
              </w:rPr>
            </w:pPr>
            <w:r w:rsidRPr="00FC0C10">
              <w:rPr>
                <w:rFonts w:ascii="Arial" w:hAnsi="Arial" w:cs="Arial"/>
                <w:sz w:val="24"/>
                <w:szCs w:val="24"/>
                <w:lang w:val="it-IT"/>
              </w:rPr>
              <w:t>SD</w:t>
            </w:r>
          </w:p>
          <w:p w14:paraId="0254C14B" w14:textId="77777777" w:rsidR="00C801B0" w:rsidRPr="00FC0C10" w:rsidRDefault="00C801B0" w:rsidP="008E23CF">
            <w:pPr>
              <w:spacing w:line="240" w:lineRule="auto"/>
              <w:ind w:left="485"/>
              <w:rPr>
                <w:rFonts w:ascii="Arial" w:hAnsi="Arial" w:cs="Arial"/>
                <w:sz w:val="24"/>
                <w:szCs w:val="24"/>
                <w:lang w:val="it-IT"/>
              </w:rPr>
            </w:pPr>
            <w:r w:rsidRPr="00FC0C10">
              <w:rPr>
                <w:rFonts w:ascii="Arial" w:hAnsi="Arial" w:cs="Arial"/>
                <w:sz w:val="24"/>
                <w:szCs w:val="24"/>
                <w:lang w:val="it-IT"/>
              </w:rPr>
              <w:t>PD</w:t>
            </w:r>
          </w:p>
          <w:p w14:paraId="08880389" w14:textId="77777777" w:rsidR="00C801B0" w:rsidRPr="00D056E3" w:rsidRDefault="00C801B0" w:rsidP="008E23CF">
            <w:pPr>
              <w:spacing w:line="240" w:lineRule="auto"/>
              <w:ind w:left="485"/>
              <w:rPr>
                <w:rFonts w:ascii="Arial" w:hAnsi="Arial" w:cs="Arial"/>
                <w:sz w:val="24"/>
                <w:szCs w:val="24"/>
                <w:lang w:val="it-IT"/>
              </w:rPr>
            </w:pPr>
            <w:r w:rsidRPr="00D056E3">
              <w:rPr>
                <w:rFonts w:ascii="Arial" w:hAnsi="Arial" w:cs="Arial"/>
                <w:sz w:val="24"/>
                <w:szCs w:val="24"/>
                <w:lang w:val="it-IT"/>
              </w:rPr>
              <w:t>NE</w:t>
            </w:r>
          </w:p>
        </w:tc>
        <w:tc>
          <w:tcPr>
            <w:tcW w:w="1984" w:type="dxa"/>
            <w:tcBorders>
              <w:top w:val="single" w:sz="4" w:space="0" w:color="FFFFFF" w:themeColor="background1"/>
              <w:left w:val="single" w:sz="4" w:space="0" w:color="FFFFFF" w:themeColor="background1"/>
              <w:bottom w:val="single" w:sz="8" w:space="0" w:color="000000"/>
              <w:right w:val="single" w:sz="4" w:space="0" w:color="FFFFFF" w:themeColor="background1"/>
            </w:tcBorders>
            <w:shd w:val="clear" w:color="auto" w:fill="auto"/>
            <w:tcMar>
              <w:top w:w="72" w:type="dxa"/>
              <w:left w:w="72" w:type="dxa"/>
              <w:bottom w:w="72" w:type="dxa"/>
              <w:right w:w="72" w:type="dxa"/>
            </w:tcMar>
          </w:tcPr>
          <w:p w14:paraId="64FC5578"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p w14:paraId="3F67BDFE"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0</w:t>
            </w:r>
          </w:p>
          <w:p w14:paraId="09F088ED"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p w14:paraId="6BC1A2CB"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tc>
        <w:tc>
          <w:tcPr>
            <w:tcW w:w="1985" w:type="dxa"/>
            <w:tcBorders>
              <w:top w:val="single" w:sz="4" w:space="0" w:color="FFFFFF" w:themeColor="background1"/>
              <w:left w:val="single" w:sz="4" w:space="0" w:color="FFFFFF" w:themeColor="background1"/>
              <w:bottom w:val="single" w:sz="8" w:space="0" w:color="000000"/>
              <w:right w:val="single" w:sz="8" w:space="0" w:color="000000"/>
            </w:tcBorders>
            <w:shd w:val="clear" w:color="auto" w:fill="auto"/>
          </w:tcPr>
          <w:p w14:paraId="7E8F3682"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p w14:paraId="572B27AA"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0</w:t>
            </w:r>
          </w:p>
          <w:p w14:paraId="2D9D8A23"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p w14:paraId="0FC93157" w14:textId="77777777" w:rsidR="00C801B0" w:rsidRDefault="00C801B0" w:rsidP="008E23CF">
            <w:pPr>
              <w:spacing w:line="240" w:lineRule="auto"/>
              <w:jc w:val="center"/>
              <w:rPr>
                <w:rFonts w:ascii="Arial" w:hAnsi="Arial" w:cs="Arial"/>
                <w:sz w:val="24"/>
                <w:szCs w:val="24"/>
              </w:rPr>
            </w:pPr>
            <w:r>
              <w:rPr>
                <w:rFonts w:ascii="Arial" w:hAnsi="Arial" w:cs="Arial"/>
                <w:sz w:val="24"/>
                <w:szCs w:val="24"/>
              </w:rPr>
              <w:t>1</w:t>
            </w:r>
          </w:p>
        </w:tc>
      </w:tr>
    </w:tbl>
    <w:p w14:paraId="4B468ADF" w14:textId="01389667" w:rsidR="0019524B" w:rsidRPr="00F055B9" w:rsidRDefault="0019524B" w:rsidP="00D9475C">
      <w:pPr>
        <w:rPr>
          <w:rFonts w:ascii="Arial" w:hAnsi="Arial" w:cs="Arial"/>
          <w:sz w:val="24"/>
          <w:szCs w:val="24"/>
        </w:rPr>
      </w:pPr>
      <w:r w:rsidRPr="00F055B9">
        <w:rPr>
          <w:rFonts w:ascii="Arial" w:hAnsi="Arial" w:cs="Arial"/>
          <w:i/>
          <w:iCs/>
          <w:sz w:val="24"/>
          <w:szCs w:val="24"/>
        </w:rPr>
        <w:t>CR</w:t>
      </w:r>
      <w:r w:rsidRPr="00DA0865">
        <w:rPr>
          <w:rFonts w:ascii="Arial" w:hAnsi="Arial" w:cs="Arial"/>
          <w:sz w:val="24"/>
          <w:szCs w:val="24"/>
        </w:rPr>
        <w:t xml:space="preserve"> complete response</w:t>
      </w:r>
      <w:r>
        <w:rPr>
          <w:rFonts w:ascii="Arial" w:hAnsi="Arial" w:cs="Arial"/>
          <w:sz w:val="24"/>
          <w:szCs w:val="24"/>
        </w:rPr>
        <w:t>,</w:t>
      </w:r>
      <w:r w:rsidRPr="00DA0865">
        <w:rPr>
          <w:rFonts w:ascii="Arial" w:hAnsi="Arial" w:cs="Arial"/>
          <w:sz w:val="24"/>
          <w:szCs w:val="24"/>
        </w:rPr>
        <w:t xml:space="preserve"> </w:t>
      </w:r>
      <w:r w:rsidRPr="00F055B9">
        <w:rPr>
          <w:rFonts w:ascii="Arial" w:hAnsi="Arial" w:cs="Arial"/>
          <w:i/>
          <w:iCs/>
          <w:sz w:val="24"/>
          <w:szCs w:val="24"/>
        </w:rPr>
        <w:t>CRS</w:t>
      </w:r>
      <w:r>
        <w:rPr>
          <w:rFonts w:ascii="Arial" w:hAnsi="Arial" w:cs="Arial"/>
          <w:sz w:val="24"/>
          <w:szCs w:val="24"/>
        </w:rPr>
        <w:t xml:space="preserve"> cytokine release syndrome, </w:t>
      </w:r>
      <w:r w:rsidRPr="00F055B9">
        <w:rPr>
          <w:rFonts w:ascii="Arial" w:hAnsi="Arial" w:cs="Arial"/>
          <w:i/>
          <w:iCs/>
          <w:sz w:val="24"/>
          <w:szCs w:val="24"/>
        </w:rPr>
        <w:t>IRF</w:t>
      </w:r>
      <w:r>
        <w:rPr>
          <w:rFonts w:ascii="Arial" w:hAnsi="Arial" w:cs="Arial"/>
          <w:sz w:val="24"/>
          <w:szCs w:val="24"/>
        </w:rPr>
        <w:t xml:space="preserve"> Independent Review Facility, </w:t>
      </w:r>
      <w:r w:rsidRPr="00F055B9">
        <w:rPr>
          <w:rFonts w:ascii="Arial" w:hAnsi="Arial" w:cs="Arial"/>
          <w:i/>
          <w:iCs/>
          <w:sz w:val="24"/>
          <w:szCs w:val="24"/>
        </w:rPr>
        <w:t>NE</w:t>
      </w:r>
      <w:r>
        <w:rPr>
          <w:rFonts w:ascii="Arial" w:hAnsi="Arial" w:cs="Arial"/>
          <w:sz w:val="24"/>
          <w:szCs w:val="24"/>
        </w:rPr>
        <w:t xml:space="preserve"> not evaluable, </w:t>
      </w:r>
      <w:r w:rsidRPr="00F055B9">
        <w:rPr>
          <w:rFonts w:ascii="Arial" w:hAnsi="Arial" w:cs="Arial"/>
          <w:i/>
          <w:iCs/>
          <w:sz w:val="24"/>
          <w:szCs w:val="24"/>
        </w:rPr>
        <w:t>PD</w:t>
      </w:r>
      <w:r>
        <w:rPr>
          <w:rFonts w:ascii="Arial" w:hAnsi="Arial" w:cs="Arial"/>
          <w:sz w:val="24"/>
          <w:szCs w:val="24"/>
        </w:rPr>
        <w:t xml:space="preserve"> progressive disease, </w:t>
      </w:r>
      <w:r w:rsidRPr="00F055B9">
        <w:rPr>
          <w:rFonts w:ascii="Arial" w:hAnsi="Arial" w:cs="Arial"/>
          <w:i/>
          <w:iCs/>
          <w:sz w:val="24"/>
          <w:szCs w:val="24"/>
        </w:rPr>
        <w:t>PR</w:t>
      </w:r>
      <w:r>
        <w:rPr>
          <w:rFonts w:ascii="Arial" w:hAnsi="Arial" w:cs="Arial"/>
          <w:sz w:val="24"/>
          <w:szCs w:val="24"/>
        </w:rPr>
        <w:t xml:space="preserve"> </w:t>
      </w:r>
      <w:r w:rsidRPr="00DA0865">
        <w:rPr>
          <w:rFonts w:ascii="Arial" w:hAnsi="Arial" w:cs="Arial"/>
          <w:sz w:val="24"/>
          <w:szCs w:val="24"/>
        </w:rPr>
        <w:t>partial response</w:t>
      </w:r>
      <w:r>
        <w:rPr>
          <w:rFonts w:ascii="Arial" w:hAnsi="Arial" w:cs="Arial"/>
          <w:sz w:val="24"/>
          <w:szCs w:val="24"/>
        </w:rPr>
        <w:t>,</w:t>
      </w:r>
      <w:r w:rsidRPr="00DA0865">
        <w:rPr>
          <w:rFonts w:ascii="Arial" w:hAnsi="Arial" w:cs="Arial"/>
          <w:sz w:val="24"/>
          <w:szCs w:val="24"/>
        </w:rPr>
        <w:t xml:space="preserve"> </w:t>
      </w:r>
      <w:r w:rsidRPr="00F055B9">
        <w:rPr>
          <w:rFonts w:ascii="Arial" w:hAnsi="Arial" w:cs="Arial"/>
          <w:i/>
          <w:iCs/>
          <w:sz w:val="24"/>
          <w:szCs w:val="24"/>
        </w:rPr>
        <w:t>SD</w:t>
      </w:r>
      <w:r w:rsidRPr="00DA0865">
        <w:rPr>
          <w:rFonts w:ascii="Arial" w:hAnsi="Arial" w:cs="Arial"/>
          <w:sz w:val="24"/>
          <w:szCs w:val="24"/>
        </w:rPr>
        <w:t xml:space="preserve"> stable disease</w:t>
      </w:r>
    </w:p>
    <w:p w14:paraId="78846770" w14:textId="77777777" w:rsidR="00D056E3" w:rsidRDefault="00C801B0" w:rsidP="00D9475C">
      <w:pPr>
        <w:spacing w:after="160"/>
        <w:rPr>
          <w:rFonts w:ascii="Arial" w:hAnsi="Arial" w:cs="Arial"/>
          <w:sz w:val="24"/>
          <w:szCs w:val="24"/>
        </w:rPr>
      </w:pPr>
      <w:proofErr w:type="spellStart"/>
      <w:r w:rsidRPr="00691C40">
        <w:rPr>
          <w:rFonts w:ascii="Arial" w:hAnsi="Arial" w:cs="Arial"/>
          <w:sz w:val="24"/>
          <w:szCs w:val="24"/>
          <w:vertAlign w:val="superscript"/>
        </w:rPr>
        <w:t>a</w:t>
      </w:r>
      <w:r w:rsidRPr="00D841C5">
        <w:rPr>
          <w:rFonts w:ascii="Arial" w:hAnsi="Arial" w:cs="Arial"/>
          <w:sz w:val="24"/>
          <w:szCs w:val="24"/>
        </w:rPr>
        <w:t>Infusion</w:t>
      </w:r>
      <w:proofErr w:type="spellEnd"/>
      <w:r>
        <w:rPr>
          <w:rFonts w:ascii="Arial" w:hAnsi="Arial" w:cs="Arial"/>
          <w:sz w:val="24"/>
          <w:szCs w:val="24"/>
        </w:rPr>
        <w:t>-</w:t>
      </w:r>
      <w:r w:rsidRPr="00D841C5">
        <w:rPr>
          <w:rFonts w:ascii="Arial" w:hAnsi="Arial" w:cs="Arial"/>
          <w:sz w:val="24"/>
          <w:szCs w:val="24"/>
        </w:rPr>
        <w:t xml:space="preserve">related reaction </w:t>
      </w:r>
      <w:r>
        <w:rPr>
          <w:rFonts w:ascii="Arial" w:hAnsi="Arial" w:cs="Arial"/>
          <w:sz w:val="24"/>
          <w:szCs w:val="24"/>
        </w:rPr>
        <w:t>was</w:t>
      </w:r>
      <w:r w:rsidRPr="00D841C5">
        <w:rPr>
          <w:rFonts w:ascii="Arial" w:hAnsi="Arial" w:cs="Arial"/>
          <w:sz w:val="24"/>
          <w:szCs w:val="24"/>
        </w:rPr>
        <w:t xml:space="preserve"> reported when distinguished from CRS </w:t>
      </w:r>
      <w:r>
        <w:rPr>
          <w:rFonts w:ascii="Arial" w:hAnsi="Arial" w:cs="Arial"/>
          <w:sz w:val="24"/>
          <w:szCs w:val="24"/>
        </w:rPr>
        <w:t>by</w:t>
      </w:r>
      <w:r w:rsidRPr="00D841C5">
        <w:rPr>
          <w:rFonts w:ascii="Arial" w:hAnsi="Arial" w:cs="Arial"/>
          <w:sz w:val="24"/>
          <w:szCs w:val="24"/>
        </w:rPr>
        <w:t xml:space="preserve"> medical judgement</w:t>
      </w:r>
    </w:p>
    <w:p w14:paraId="18CD6DB8" w14:textId="77777777" w:rsidR="00D056E3" w:rsidRDefault="00D056E3">
      <w:pPr>
        <w:spacing w:after="160" w:line="278" w:lineRule="auto"/>
        <w:rPr>
          <w:rFonts w:ascii="Arial" w:hAnsi="Arial" w:cs="Arial"/>
          <w:sz w:val="24"/>
          <w:szCs w:val="24"/>
        </w:rPr>
      </w:pPr>
      <w:r>
        <w:rPr>
          <w:rFonts w:ascii="Arial" w:hAnsi="Arial" w:cs="Arial"/>
          <w:sz w:val="24"/>
          <w:szCs w:val="24"/>
        </w:rPr>
        <w:br w:type="page"/>
      </w:r>
    </w:p>
    <w:p w14:paraId="65730DE0" w14:textId="41D982C5" w:rsidR="001E3A17" w:rsidRPr="001E3A17" w:rsidRDefault="001E3A17" w:rsidP="001E3A17">
      <w:pPr>
        <w:spacing w:after="160"/>
        <w:rPr>
          <w:rFonts w:ascii="Arial" w:hAnsi="Arial" w:cs="Arial"/>
          <w:sz w:val="24"/>
          <w:szCs w:val="24"/>
        </w:rPr>
      </w:pPr>
      <w:r w:rsidRPr="00FF2237">
        <w:rPr>
          <w:rFonts w:ascii="Arial" w:hAnsi="Arial" w:cs="Arial"/>
          <w:b/>
          <w:bCs/>
          <w:sz w:val="24"/>
          <w:szCs w:val="24"/>
        </w:rPr>
        <w:lastRenderedPageBreak/>
        <w:t>Supplementary Table 3</w:t>
      </w:r>
      <w:r w:rsidRPr="001E3A17">
        <w:rPr>
          <w:rFonts w:ascii="Arial" w:hAnsi="Arial" w:cs="Arial"/>
          <w:b/>
          <w:bCs/>
          <w:sz w:val="24"/>
          <w:szCs w:val="24"/>
        </w:rPr>
        <w:t xml:space="preserve"> </w:t>
      </w:r>
      <w:r w:rsidRPr="001E3A17">
        <w:rPr>
          <w:rFonts w:ascii="Arial" w:hAnsi="Arial" w:cs="Arial"/>
          <w:sz w:val="24"/>
          <w:szCs w:val="24"/>
        </w:rPr>
        <w:t>Pharmacokinetic parameters of mosunetuzumab in Japanese patients</w:t>
      </w:r>
    </w:p>
    <w:tbl>
      <w:tblPr>
        <w:tblW w:w="8109" w:type="dxa"/>
        <w:tblInd w:w="-10" w:type="dxa"/>
        <w:tblCellMar>
          <w:left w:w="0" w:type="dxa"/>
          <w:right w:w="0" w:type="dxa"/>
        </w:tblCellMar>
        <w:tblLook w:val="04A0" w:firstRow="1" w:lastRow="0" w:firstColumn="1" w:lastColumn="0" w:noHBand="0" w:noVBand="1"/>
      </w:tblPr>
      <w:tblGrid>
        <w:gridCol w:w="2622"/>
        <w:gridCol w:w="1834"/>
        <w:gridCol w:w="1558"/>
        <w:gridCol w:w="2095"/>
      </w:tblGrid>
      <w:tr w:rsidR="001E3A17" w:rsidRPr="00CB5F8A" w14:paraId="071BE9AA" w14:textId="77777777" w:rsidTr="00A94AD9">
        <w:trPr>
          <w:trHeight w:val="907"/>
        </w:trPr>
        <w:tc>
          <w:tcPr>
            <w:tcW w:w="2622" w:type="dxa"/>
            <w:tcBorders>
              <w:top w:val="single" w:sz="4" w:space="0" w:color="000000"/>
              <w:left w:val="single" w:sz="8" w:space="0" w:color="auto"/>
              <w:bottom w:val="single" w:sz="8" w:space="0" w:color="auto"/>
              <w:right w:val="single" w:sz="8" w:space="0" w:color="auto"/>
            </w:tcBorders>
          </w:tcPr>
          <w:p w14:paraId="3BECCD83" w14:textId="77777777" w:rsidR="001E3A17" w:rsidRPr="00CB5F8A" w:rsidRDefault="001E3A17" w:rsidP="00A94AD9">
            <w:pPr>
              <w:spacing w:after="160"/>
              <w:rPr>
                <w:rFonts w:ascii="Arial" w:hAnsi="Arial" w:cs="Arial"/>
                <w:sz w:val="24"/>
                <w:szCs w:val="24"/>
              </w:rPr>
            </w:pPr>
          </w:p>
        </w:tc>
        <w:tc>
          <w:tcPr>
            <w:tcW w:w="1834" w:type="dxa"/>
            <w:tcBorders>
              <w:top w:val="single" w:sz="4" w:space="0" w:color="000000"/>
              <w:left w:val="nil"/>
              <w:bottom w:val="single" w:sz="8" w:space="0" w:color="auto"/>
              <w:right w:val="single" w:sz="8" w:space="0" w:color="auto"/>
            </w:tcBorders>
            <w:vAlign w:val="center"/>
            <w:hideMark/>
          </w:tcPr>
          <w:p w14:paraId="0694F6FB" w14:textId="77777777" w:rsidR="001E3A17" w:rsidRPr="00FF2237" w:rsidRDefault="001E3A17" w:rsidP="00A94AD9">
            <w:pPr>
              <w:spacing w:line="240" w:lineRule="auto"/>
              <w:jc w:val="center"/>
              <w:rPr>
                <w:rFonts w:ascii="Arial" w:eastAsia="ＭＳ Ｐゴシック" w:hAnsi="Arial" w:cs="Arial"/>
                <w:b/>
                <w:bCs/>
                <w:color w:val="000000"/>
                <w:kern w:val="24"/>
                <w:sz w:val="24"/>
                <w:szCs w:val="24"/>
                <w:lang w:eastAsia="en-US"/>
              </w:rPr>
            </w:pPr>
            <w:bookmarkStart w:id="1" w:name="表_2.7.2.2.3.1.1.2-1__Step-up_dosingでIV投与"/>
            <w:bookmarkStart w:id="2" w:name="2.7.2.2.3.1.1.2_拡大コホートの結果"/>
            <w:bookmarkStart w:id="3" w:name="_bookmark0"/>
            <w:bookmarkEnd w:id="1"/>
            <w:bookmarkEnd w:id="2"/>
            <w:bookmarkEnd w:id="3"/>
            <w:r w:rsidRPr="00FF2237">
              <w:rPr>
                <w:rFonts w:ascii="Arial" w:eastAsia="ＭＳ Ｐゴシック" w:hAnsi="Arial" w:cs="Arial"/>
                <w:b/>
                <w:bCs/>
                <w:color w:val="000000"/>
                <w:kern w:val="24"/>
                <w:sz w:val="24"/>
                <w:szCs w:val="24"/>
                <w:lang w:eastAsia="en-US"/>
              </w:rPr>
              <w:t>T</w:t>
            </w:r>
            <w:r w:rsidRPr="001E3A17">
              <w:rPr>
                <w:rFonts w:ascii="Arial" w:eastAsia="ＭＳ Ｐゴシック" w:hAnsi="Arial" w:cs="Arial"/>
                <w:b/>
                <w:bCs/>
                <w:i/>
                <w:iCs/>
                <w:color w:val="000000"/>
                <w:kern w:val="24"/>
                <w:sz w:val="24"/>
                <w:szCs w:val="24"/>
                <w:vertAlign w:val="subscript"/>
                <w:lang w:eastAsia="en-US"/>
              </w:rPr>
              <w:t>max</w:t>
            </w:r>
          </w:p>
        </w:tc>
        <w:tc>
          <w:tcPr>
            <w:tcW w:w="1558" w:type="dxa"/>
            <w:tcBorders>
              <w:top w:val="single" w:sz="4" w:space="0" w:color="000000"/>
              <w:left w:val="nil"/>
              <w:bottom w:val="single" w:sz="8" w:space="0" w:color="auto"/>
              <w:right w:val="single" w:sz="8" w:space="0" w:color="auto"/>
            </w:tcBorders>
            <w:vAlign w:val="center"/>
            <w:hideMark/>
          </w:tcPr>
          <w:p w14:paraId="1BD3AD3D" w14:textId="77777777" w:rsidR="001E3A17" w:rsidRPr="00FF2237" w:rsidRDefault="001E3A17" w:rsidP="00A94AD9">
            <w:pPr>
              <w:spacing w:line="240" w:lineRule="auto"/>
              <w:jc w:val="center"/>
              <w:rPr>
                <w:rFonts w:ascii="Arial" w:eastAsia="ＭＳ Ｐゴシック" w:hAnsi="Arial" w:cs="Arial"/>
                <w:b/>
                <w:bCs/>
                <w:color w:val="000000"/>
                <w:kern w:val="24"/>
                <w:sz w:val="24"/>
                <w:szCs w:val="24"/>
                <w:lang w:eastAsia="en-US"/>
              </w:rPr>
            </w:pPr>
            <w:r w:rsidRPr="00FF2237">
              <w:rPr>
                <w:rFonts w:ascii="Arial" w:eastAsia="ＭＳ Ｐゴシック" w:hAnsi="Arial" w:cs="Arial"/>
                <w:b/>
                <w:bCs/>
                <w:color w:val="000000"/>
                <w:kern w:val="24"/>
                <w:sz w:val="24"/>
                <w:szCs w:val="24"/>
                <w:lang w:eastAsia="en-US"/>
              </w:rPr>
              <w:t>C</w:t>
            </w:r>
            <w:r w:rsidRPr="001E3A17">
              <w:rPr>
                <w:rFonts w:ascii="Arial" w:eastAsia="ＭＳ Ｐゴシック" w:hAnsi="Arial" w:cs="Arial"/>
                <w:b/>
                <w:bCs/>
                <w:i/>
                <w:iCs/>
                <w:color w:val="000000"/>
                <w:kern w:val="24"/>
                <w:sz w:val="24"/>
                <w:szCs w:val="24"/>
                <w:vertAlign w:val="subscript"/>
                <w:lang w:eastAsia="en-US"/>
              </w:rPr>
              <w:t>max</w:t>
            </w:r>
          </w:p>
          <w:p w14:paraId="22A9BD87" w14:textId="77777777" w:rsidR="001E3A17" w:rsidRPr="00FF2237" w:rsidRDefault="001E3A17" w:rsidP="00A94AD9">
            <w:pPr>
              <w:spacing w:line="240" w:lineRule="auto"/>
              <w:jc w:val="center"/>
              <w:rPr>
                <w:rFonts w:ascii="Arial" w:eastAsia="ＭＳ Ｐゴシック" w:hAnsi="Arial" w:cs="Arial"/>
                <w:b/>
                <w:bCs/>
                <w:color w:val="000000"/>
                <w:kern w:val="24"/>
                <w:sz w:val="24"/>
                <w:szCs w:val="24"/>
                <w:lang w:eastAsia="en-US"/>
              </w:rPr>
            </w:pPr>
            <w:r w:rsidRPr="00FF2237">
              <w:rPr>
                <w:rFonts w:ascii="Arial" w:eastAsia="ＭＳ Ｐゴシック" w:hAnsi="Arial" w:cs="Arial"/>
                <w:b/>
                <w:bCs/>
                <w:color w:val="000000"/>
                <w:kern w:val="24"/>
                <w:sz w:val="24"/>
                <w:szCs w:val="24"/>
                <w:lang w:eastAsia="en-US"/>
              </w:rPr>
              <w:t>(µg/mL)</w:t>
            </w:r>
          </w:p>
        </w:tc>
        <w:tc>
          <w:tcPr>
            <w:tcW w:w="2095" w:type="dxa"/>
            <w:tcBorders>
              <w:top w:val="single" w:sz="4" w:space="0" w:color="000000"/>
              <w:left w:val="nil"/>
              <w:bottom w:val="single" w:sz="8" w:space="0" w:color="auto"/>
              <w:right w:val="single" w:sz="8" w:space="0" w:color="auto"/>
            </w:tcBorders>
            <w:vAlign w:val="center"/>
            <w:hideMark/>
          </w:tcPr>
          <w:p w14:paraId="64D898A4" w14:textId="77777777" w:rsidR="001E3A17" w:rsidRPr="001E3A17" w:rsidRDefault="001E3A17" w:rsidP="00A94AD9">
            <w:pPr>
              <w:spacing w:line="240" w:lineRule="auto"/>
              <w:jc w:val="center"/>
              <w:rPr>
                <w:rFonts w:ascii="Arial" w:eastAsia="ＭＳ Ｐゴシック" w:hAnsi="Arial" w:cs="Arial"/>
                <w:b/>
                <w:bCs/>
                <w:color w:val="000000"/>
                <w:kern w:val="24"/>
                <w:sz w:val="24"/>
                <w:szCs w:val="24"/>
                <w:lang w:eastAsia="en-US"/>
              </w:rPr>
            </w:pPr>
            <w:r w:rsidRPr="00FF2237">
              <w:rPr>
                <w:rFonts w:ascii="Arial" w:eastAsia="ＭＳ Ｐゴシック" w:hAnsi="Arial" w:cs="Arial"/>
                <w:b/>
                <w:bCs/>
                <w:color w:val="000000"/>
                <w:kern w:val="24"/>
                <w:sz w:val="24"/>
                <w:szCs w:val="24"/>
                <w:lang w:eastAsia="en-US"/>
              </w:rPr>
              <w:t>AUC</w:t>
            </w:r>
            <w:r w:rsidRPr="001E3A17">
              <w:rPr>
                <w:rFonts w:ascii="Arial" w:eastAsia="ＭＳ Ｐゴシック" w:hAnsi="Arial" w:cs="Arial"/>
                <w:b/>
                <w:bCs/>
                <w:i/>
                <w:iCs/>
                <w:color w:val="000000"/>
                <w:kern w:val="24"/>
                <w:sz w:val="24"/>
                <w:szCs w:val="24"/>
                <w:vertAlign w:val="subscript"/>
                <w:lang w:eastAsia="en-US"/>
              </w:rPr>
              <w:t>0-42</w:t>
            </w:r>
          </w:p>
          <w:p w14:paraId="6464B90C" w14:textId="77777777" w:rsidR="001E3A17" w:rsidRPr="00FF2237" w:rsidRDefault="001E3A17" w:rsidP="00A94AD9">
            <w:pPr>
              <w:spacing w:line="240" w:lineRule="auto"/>
              <w:jc w:val="center"/>
              <w:rPr>
                <w:rFonts w:ascii="Arial" w:eastAsia="ＭＳ Ｐゴシック" w:hAnsi="Arial" w:cs="Arial"/>
                <w:b/>
                <w:bCs/>
                <w:color w:val="000000"/>
                <w:kern w:val="24"/>
                <w:sz w:val="24"/>
                <w:szCs w:val="24"/>
                <w:lang w:eastAsia="en-US"/>
              </w:rPr>
            </w:pPr>
            <w:r w:rsidRPr="00FF2237">
              <w:rPr>
                <w:rFonts w:ascii="Arial" w:eastAsia="ＭＳ Ｐゴシック" w:hAnsi="Arial" w:cs="Arial"/>
                <w:b/>
                <w:bCs/>
                <w:color w:val="000000"/>
                <w:kern w:val="24"/>
                <w:sz w:val="24"/>
                <w:szCs w:val="24"/>
                <w:lang w:eastAsia="en-US"/>
              </w:rPr>
              <w:t>(day*µg/mL)</w:t>
            </w:r>
          </w:p>
        </w:tc>
      </w:tr>
      <w:tr w:rsidR="001E3A17" w:rsidRPr="00CB5F8A" w14:paraId="6BE1C829" w14:textId="77777777" w:rsidTr="00A94AD9">
        <w:trPr>
          <w:trHeight w:val="508"/>
        </w:trPr>
        <w:tc>
          <w:tcPr>
            <w:tcW w:w="2622" w:type="dxa"/>
            <w:tcBorders>
              <w:top w:val="single" w:sz="8" w:space="0" w:color="auto"/>
              <w:left w:val="single" w:sz="8" w:space="0" w:color="auto"/>
            </w:tcBorders>
            <w:tcMar>
              <w:left w:w="72" w:type="dxa"/>
            </w:tcMar>
            <w:hideMark/>
          </w:tcPr>
          <w:p w14:paraId="54DFCC3D" w14:textId="77777777" w:rsidR="001E3A17" w:rsidRPr="00CB5F8A" w:rsidRDefault="001E3A17" w:rsidP="00A94AD9">
            <w:pPr>
              <w:spacing w:line="240" w:lineRule="auto"/>
              <w:rPr>
                <w:rFonts w:ascii="Arial" w:eastAsia="ＭＳ Ｐゴシック" w:hAnsi="Arial" w:cs="Arial"/>
                <w:color w:val="000000"/>
                <w:kern w:val="24"/>
                <w:sz w:val="24"/>
                <w:szCs w:val="24"/>
                <w:lang w:eastAsia="en-US"/>
              </w:rPr>
            </w:pPr>
            <w:r>
              <w:rPr>
                <w:rFonts w:ascii="Arial" w:eastAsia="ＭＳ Ｐゴシック" w:hAnsi="Arial" w:cs="Arial"/>
                <w:color w:val="000000"/>
                <w:kern w:val="24"/>
                <w:sz w:val="24"/>
                <w:szCs w:val="24"/>
                <w:lang w:eastAsia="en-US"/>
              </w:rPr>
              <w:t>N</w:t>
            </w:r>
          </w:p>
        </w:tc>
        <w:tc>
          <w:tcPr>
            <w:tcW w:w="1834" w:type="dxa"/>
            <w:tcBorders>
              <w:top w:val="single" w:sz="8" w:space="0" w:color="auto"/>
            </w:tcBorders>
            <w:vAlign w:val="center"/>
            <w:hideMark/>
          </w:tcPr>
          <w:p w14:paraId="28AB23D1"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13</w:t>
            </w:r>
          </w:p>
        </w:tc>
        <w:tc>
          <w:tcPr>
            <w:tcW w:w="1558" w:type="dxa"/>
            <w:tcBorders>
              <w:top w:val="single" w:sz="8" w:space="0" w:color="auto"/>
            </w:tcBorders>
            <w:vAlign w:val="center"/>
            <w:hideMark/>
          </w:tcPr>
          <w:p w14:paraId="4889D2BB"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13</w:t>
            </w:r>
          </w:p>
        </w:tc>
        <w:tc>
          <w:tcPr>
            <w:tcW w:w="2095" w:type="dxa"/>
            <w:tcBorders>
              <w:top w:val="single" w:sz="8" w:space="0" w:color="auto"/>
              <w:right w:val="single" w:sz="8" w:space="0" w:color="auto"/>
            </w:tcBorders>
            <w:vAlign w:val="center"/>
            <w:hideMark/>
          </w:tcPr>
          <w:p w14:paraId="6A66268C"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12</w:t>
            </w:r>
          </w:p>
        </w:tc>
      </w:tr>
      <w:tr w:rsidR="001E3A17" w:rsidRPr="00CB5F8A" w14:paraId="67B85658" w14:textId="77777777" w:rsidTr="00A94AD9">
        <w:trPr>
          <w:trHeight w:val="483"/>
        </w:trPr>
        <w:tc>
          <w:tcPr>
            <w:tcW w:w="2622" w:type="dxa"/>
            <w:tcBorders>
              <w:top w:val="nil"/>
              <w:left w:val="single" w:sz="8" w:space="0" w:color="auto"/>
            </w:tcBorders>
            <w:tcMar>
              <w:left w:w="72" w:type="dxa"/>
            </w:tcMar>
            <w:hideMark/>
          </w:tcPr>
          <w:p w14:paraId="4FC8BE09" w14:textId="77777777" w:rsidR="001E3A17" w:rsidRPr="00CB5F8A" w:rsidRDefault="001E3A17" w:rsidP="00A94AD9">
            <w:pPr>
              <w:spacing w:line="240" w:lineRule="auto"/>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Mean</w:t>
            </w:r>
          </w:p>
        </w:tc>
        <w:tc>
          <w:tcPr>
            <w:tcW w:w="1834" w:type="dxa"/>
            <w:tcBorders>
              <w:top w:val="nil"/>
            </w:tcBorders>
            <w:vAlign w:val="center"/>
            <w:hideMark/>
          </w:tcPr>
          <w:p w14:paraId="632F43E5"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21.0</w:t>
            </w:r>
          </w:p>
        </w:tc>
        <w:tc>
          <w:tcPr>
            <w:tcW w:w="1558" w:type="dxa"/>
            <w:tcBorders>
              <w:top w:val="nil"/>
            </w:tcBorders>
            <w:vAlign w:val="center"/>
            <w:hideMark/>
          </w:tcPr>
          <w:p w14:paraId="274CA639"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26.2</w:t>
            </w:r>
          </w:p>
        </w:tc>
        <w:tc>
          <w:tcPr>
            <w:tcW w:w="2095" w:type="dxa"/>
            <w:tcBorders>
              <w:top w:val="nil"/>
              <w:right w:val="single" w:sz="8" w:space="0" w:color="auto"/>
            </w:tcBorders>
            <w:vAlign w:val="center"/>
            <w:hideMark/>
          </w:tcPr>
          <w:p w14:paraId="4291A01D"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345</w:t>
            </w:r>
          </w:p>
        </w:tc>
      </w:tr>
      <w:tr w:rsidR="001E3A17" w:rsidRPr="00CB5F8A" w14:paraId="19EA91EC" w14:textId="77777777" w:rsidTr="00A94AD9">
        <w:trPr>
          <w:trHeight w:val="483"/>
        </w:trPr>
        <w:tc>
          <w:tcPr>
            <w:tcW w:w="2622" w:type="dxa"/>
            <w:tcBorders>
              <w:top w:val="nil"/>
              <w:left w:val="single" w:sz="8" w:space="0" w:color="auto"/>
            </w:tcBorders>
            <w:tcMar>
              <w:left w:w="72" w:type="dxa"/>
            </w:tcMar>
            <w:hideMark/>
          </w:tcPr>
          <w:p w14:paraId="25D557B2" w14:textId="77777777" w:rsidR="001E3A17" w:rsidRPr="00CB5F8A" w:rsidRDefault="001E3A17" w:rsidP="00A94AD9">
            <w:pPr>
              <w:spacing w:line="240" w:lineRule="auto"/>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SD (CV%)</w:t>
            </w:r>
          </w:p>
        </w:tc>
        <w:tc>
          <w:tcPr>
            <w:tcW w:w="1834" w:type="dxa"/>
            <w:tcBorders>
              <w:top w:val="nil"/>
            </w:tcBorders>
            <w:vAlign w:val="center"/>
            <w:hideMark/>
          </w:tcPr>
          <w:p w14:paraId="04920675"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0.34 (1.6)</w:t>
            </w:r>
          </w:p>
        </w:tc>
        <w:tc>
          <w:tcPr>
            <w:tcW w:w="1558" w:type="dxa"/>
            <w:tcBorders>
              <w:top w:val="nil"/>
            </w:tcBorders>
            <w:vAlign w:val="center"/>
            <w:hideMark/>
          </w:tcPr>
          <w:p w14:paraId="710E7238"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7.28 (27.8)</w:t>
            </w:r>
          </w:p>
        </w:tc>
        <w:tc>
          <w:tcPr>
            <w:tcW w:w="2095" w:type="dxa"/>
            <w:tcBorders>
              <w:top w:val="nil"/>
              <w:right w:val="single" w:sz="8" w:space="0" w:color="auto"/>
            </w:tcBorders>
            <w:vAlign w:val="center"/>
            <w:hideMark/>
          </w:tcPr>
          <w:p w14:paraId="5240C5A1"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91.3 (26.5)</w:t>
            </w:r>
          </w:p>
        </w:tc>
      </w:tr>
      <w:tr w:rsidR="001E3A17" w:rsidRPr="00CB5F8A" w14:paraId="040FA19E" w14:textId="77777777" w:rsidTr="00A94AD9">
        <w:trPr>
          <w:trHeight w:val="483"/>
        </w:trPr>
        <w:tc>
          <w:tcPr>
            <w:tcW w:w="2622" w:type="dxa"/>
            <w:tcBorders>
              <w:top w:val="nil"/>
              <w:left w:val="single" w:sz="8" w:space="0" w:color="auto"/>
            </w:tcBorders>
            <w:tcMar>
              <w:left w:w="72" w:type="dxa"/>
            </w:tcMar>
            <w:hideMark/>
          </w:tcPr>
          <w:p w14:paraId="56ECDBCE" w14:textId="77777777" w:rsidR="001E3A17" w:rsidRPr="00CB5F8A" w:rsidRDefault="001E3A17" w:rsidP="00A94AD9">
            <w:pPr>
              <w:spacing w:line="240" w:lineRule="auto"/>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Median</w:t>
            </w:r>
          </w:p>
        </w:tc>
        <w:tc>
          <w:tcPr>
            <w:tcW w:w="1834" w:type="dxa"/>
            <w:tcBorders>
              <w:top w:val="nil"/>
            </w:tcBorders>
            <w:vAlign w:val="center"/>
            <w:hideMark/>
          </w:tcPr>
          <w:p w14:paraId="57B95C34"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21.1</w:t>
            </w:r>
          </w:p>
        </w:tc>
        <w:tc>
          <w:tcPr>
            <w:tcW w:w="1558" w:type="dxa"/>
            <w:tcBorders>
              <w:top w:val="nil"/>
            </w:tcBorders>
            <w:vAlign w:val="center"/>
            <w:hideMark/>
          </w:tcPr>
          <w:p w14:paraId="7D132615"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26.2</w:t>
            </w:r>
          </w:p>
        </w:tc>
        <w:tc>
          <w:tcPr>
            <w:tcW w:w="2095" w:type="dxa"/>
            <w:tcBorders>
              <w:top w:val="nil"/>
              <w:right w:val="single" w:sz="8" w:space="0" w:color="auto"/>
            </w:tcBorders>
            <w:vAlign w:val="center"/>
            <w:hideMark/>
          </w:tcPr>
          <w:p w14:paraId="62A8E2BF"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345</w:t>
            </w:r>
          </w:p>
        </w:tc>
      </w:tr>
      <w:tr w:rsidR="001E3A17" w:rsidRPr="00CB5F8A" w14:paraId="280407BD" w14:textId="77777777" w:rsidTr="00A94AD9">
        <w:trPr>
          <w:trHeight w:val="461"/>
        </w:trPr>
        <w:tc>
          <w:tcPr>
            <w:tcW w:w="2622" w:type="dxa"/>
            <w:tcBorders>
              <w:top w:val="nil"/>
              <w:left w:val="single" w:sz="8" w:space="0" w:color="auto"/>
              <w:bottom w:val="single" w:sz="8" w:space="0" w:color="auto"/>
            </w:tcBorders>
            <w:tcMar>
              <w:left w:w="72" w:type="dxa"/>
            </w:tcMar>
            <w:hideMark/>
          </w:tcPr>
          <w:p w14:paraId="66B7D0E9" w14:textId="77777777" w:rsidR="001E3A17" w:rsidRPr="00CB5F8A" w:rsidRDefault="001E3A17" w:rsidP="00A94AD9">
            <w:pPr>
              <w:spacing w:line="240" w:lineRule="auto"/>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Min</w:t>
            </w:r>
            <w:r w:rsidRPr="00A014B6">
              <w:rPr>
                <w:rFonts w:ascii="Arial" w:eastAsia="ＭＳ Ｐゴシック" w:hAnsi="Arial" w:cs="Arial"/>
                <w:color w:val="000000"/>
                <w:kern w:val="24"/>
                <w:sz w:val="24"/>
                <w:szCs w:val="24"/>
                <w:lang w:eastAsia="en-US"/>
              </w:rPr>
              <w:t>–</w:t>
            </w:r>
            <w:r w:rsidRPr="00CB5F8A">
              <w:rPr>
                <w:rFonts w:ascii="Arial" w:eastAsia="ＭＳ Ｐゴシック" w:hAnsi="Arial" w:cs="Arial" w:hint="eastAsia"/>
                <w:color w:val="000000"/>
                <w:kern w:val="24"/>
                <w:sz w:val="24"/>
                <w:szCs w:val="24"/>
                <w:lang w:eastAsia="en-US"/>
              </w:rPr>
              <w:t>Max</w:t>
            </w:r>
          </w:p>
        </w:tc>
        <w:tc>
          <w:tcPr>
            <w:tcW w:w="1834" w:type="dxa"/>
            <w:tcBorders>
              <w:top w:val="nil"/>
              <w:bottom w:val="single" w:sz="8" w:space="0" w:color="auto"/>
            </w:tcBorders>
            <w:vAlign w:val="center"/>
            <w:hideMark/>
          </w:tcPr>
          <w:p w14:paraId="34D6626C"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20.2</w:t>
            </w:r>
            <w:r w:rsidRPr="00A014B6">
              <w:rPr>
                <w:rFonts w:ascii="Arial" w:eastAsia="ＭＳ Ｐゴシック" w:hAnsi="Arial" w:cs="Arial"/>
                <w:color w:val="000000"/>
                <w:kern w:val="24"/>
                <w:sz w:val="24"/>
                <w:szCs w:val="24"/>
                <w:lang w:eastAsia="en-US"/>
              </w:rPr>
              <w:t>–</w:t>
            </w:r>
            <w:r w:rsidRPr="00CB5F8A">
              <w:rPr>
                <w:rFonts w:ascii="Arial" w:eastAsia="ＭＳ Ｐゴシック" w:hAnsi="Arial" w:cs="Arial" w:hint="eastAsia"/>
                <w:color w:val="000000"/>
                <w:kern w:val="24"/>
                <w:sz w:val="24"/>
                <w:szCs w:val="24"/>
                <w:lang w:eastAsia="en-US"/>
              </w:rPr>
              <w:t>21.2</w:t>
            </w:r>
          </w:p>
        </w:tc>
        <w:tc>
          <w:tcPr>
            <w:tcW w:w="1558" w:type="dxa"/>
            <w:tcBorders>
              <w:top w:val="nil"/>
              <w:bottom w:val="single" w:sz="8" w:space="0" w:color="auto"/>
            </w:tcBorders>
            <w:vAlign w:val="center"/>
            <w:hideMark/>
          </w:tcPr>
          <w:p w14:paraId="1F8A92AB"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11.3</w:t>
            </w:r>
            <w:r w:rsidRPr="00A014B6">
              <w:rPr>
                <w:rFonts w:ascii="Arial" w:eastAsia="ＭＳ Ｐゴシック" w:hAnsi="Arial" w:cs="Arial"/>
                <w:color w:val="000000"/>
                <w:kern w:val="24"/>
                <w:sz w:val="24"/>
                <w:szCs w:val="24"/>
                <w:lang w:eastAsia="en-US"/>
              </w:rPr>
              <w:t>–</w:t>
            </w:r>
            <w:r w:rsidRPr="00CB5F8A">
              <w:rPr>
                <w:rFonts w:ascii="Arial" w:eastAsia="ＭＳ Ｐゴシック" w:hAnsi="Arial" w:cs="Arial" w:hint="eastAsia"/>
                <w:color w:val="000000"/>
                <w:kern w:val="24"/>
                <w:sz w:val="24"/>
                <w:szCs w:val="24"/>
                <w:lang w:eastAsia="en-US"/>
              </w:rPr>
              <w:t>38.3</w:t>
            </w:r>
          </w:p>
        </w:tc>
        <w:tc>
          <w:tcPr>
            <w:tcW w:w="2095" w:type="dxa"/>
            <w:tcBorders>
              <w:top w:val="nil"/>
              <w:bottom w:val="single" w:sz="8" w:space="0" w:color="auto"/>
              <w:right w:val="single" w:sz="8" w:space="0" w:color="auto"/>
            </w:tcBorders>
            <w:vAlign w:val="center"/>
            <w:hideMark/>
          </w:tcPr>
          <w:p w14:paraId="22295DE6" w14:textId="77777777" w:rsidR="001E3A17" w:rsidRPr="00CB5F8A" w:rsidRDefault="001E3A17" w:rsidP="00A94AD9">
            <w:pPr>
              <w:spacing w:line="240" w:lineRule="auto"/>
              <w:jc w:val="center"/>
              <w:rPr>
                <w:rFonts w:ascii="Arial" w:eastAsia="ＭＳ Ｐゴシック" w:hAnsi="Arial" w:cs="Arial"/>
                <w:color w:val="000000"/>
                <w:kern w:val="24"/>
                <w:sz w:val="24"/>
                <w:szCs w:val="24"/>
                <w:lang w:eastAsia="en-US"/>
              </w:rPr>
            </w:pPr>
            <w:r w:rsidRPr="00CB5F8A">
              <w:rPr>
                <w:rFonts w:ascii="Arial" w:eastAsia="ＭＳ Ｐゴシック" w:hAnsi="Arial" w:cs="Arial" w:hint="eastAsia"/>
                <w:color w:val="000000"/>
                <w:kern w:val="24"/>
                <w:sz w:val="24"/>
                <w:szCs w:val="24"/>
                <w:lang w:eastAsia="en-US"/>
              </w:rPr>
              <w:t>147</w:t>
            </w:r>
            <w:r w:rsidRPr="00A014B6">
              <w:rPr>
                <w:rFonts w:ascii="Arial" w:eastAsia="ＭＳ Ｐゴシック" w:hAnsi="Arial" w:cs="Arial"/>
                <w:color w:val="000000"/>
                <w:kern w:val="24"/>
                <w:sz w:val="24"/>
                <w:szCs w:val="24"/>
                <w:lang w:eastAsia="en-US"/>
              </w:rPr>
              <w:t>–</w:t>
            </w:r>
            <w:r w:rsidRPr="00CB5F8A">
              <w:rPr>
                <w:rFonts w:ascii="Arial" w:eastAsia="ＭＳ Ｐゴシック" w:hAnsi="Arial" w:cs="Arial" w:hint="eastAsia"/>
                <w:color w:val="000000"/>
                <w:kern w:val="24"/>
                <w:sz w:val="24"/>
                <w:szCs w:val="24"/>
                <w:lang w:eastAsia="en-US"/>
              </w:rPr>
              <w:t>474</w:t>
            </w:r>
          </w:p>
        </w:tc>
      </w:tr>
    </w:tbl>
    <w:p w14:paraId="0CF92486" w14:textId="033F1F03" w:rsidR="001E3A17" w:rsidRDefault="001E3A17" w:rsidP="00D9475C">
      <w:pPr>
        <w:spacing w:after="160"/>
        <w:rPr>
          <w:rFonts w:ascii="Arial" w:hAnsi="Arial" w:cs="Arial"/>
          <w:sz w:val="24"/>
          <w:szCs w:val="24"/>
        </w:rPr>
      </w:pPr>
      <w:r w:rsidRPr="00FF2237">
        <w:rPr>
          <w:rFonts w:ascii="Arial" w:hAnsi="Arial" w:cs="Arial"/>
          <w:i/>
          <w:iCs/>
          <w:sz w:val="24"/>
          <w:szCs w:val="24"/>
        </w:rPr>
        <w:t>AUC</w:t>
      </w:r>
      <w:r w:rsidRPr="00FF2237">
        <w:rPr>
          <w:rFonts w:ascii="Arial" w:hAnsi="Arial" w:cs="Arial"/>
          <w:i/>
          <w:iCs/>
          <w:sz w:val="24"/>
          <w:szCs w:val="24"/>
          <w:vertAlign w:val="subscript"/>
        </w:rPr>
        <w:t>0-42</w:t>
      </w:r>
      <w:r>
        <w:rPr>
          <w:rFonts w:ascii="Arial" w:hAnsi="Arial" w:cs="Arial"/>
          <w:sz w:val="24"/>
          <w:szCs w:val="24"/>
        </w:rPr>
        <w:t xml:space="preserve">, </w:t>
      </w:r>
      <w:r w:rsidRPr="0030720B">
        <w:rPr>
          <w:rFonts w:ascii="Arial" w:hAnsi="Arial" w:cs="Arial"/>
          <w:sz w:val="24"/>
          <w:szCs w:val="24"/>
        </w:rPr>
        <w:t>area under Cycle 1 and Cycle 2 (42 days) serum concentration curve</w:t>
      </w:r>
      <w:r>
        <w:rPr>
          <w:rFonts w:ascii="Arial" w:hAnsi="Arial" w:cs="Arial"/>
          <w:sz w:val="24"/>
          <w:szCs w:val="24"/>
        </w:rPr>
        <w:t xml:space="preserve">; </w:t>
      </w:r>
      <w:r w:rsidRPr="00FF2237">
        <w:rPr>
          <w:rFonts w:ascii="Arial" w:hAnsi="Arial" w:cs="Arial"/>
          <w:i/>
          <w:iCs/>
          <w:sz w:val="24"/>
          <w:szCs w:val="24"/>
        </w:rPr>
        <w:t>C</w:t>
      </w:r>
      <w:r w:rsidRPr="00FF2237">
        <w:rPr>
          <w:rFonts w:ascii="Arial" w:hAnsi="Arial" w:cs="Arial"/>
          <w:i/>
          <w:iCs/>
          <w:sz w:val="24"/>
          <w:szCs w:val="24"/>
          <w:vertAlign w:val="subscript"/>
        </w:rPr>
        <w:t>max</w:t>
      </w:r>
      <w:r>
        <w:rPr>
          <w:rFonts w:ascii="Arial" w:hAnsi="Arial" w:cs="Arial"/>
          <w:sz w:val="24"/>
          <w:szCs w:val="24"/>
        </w:rPr>
        <w:t xml:space="preserve">, </w:t>
      </w:r>
      <w:r w:rsidRPr="0030720B">
        <w:rPr>
          <w:rFonts w:ascii="Arial" w:hAnsi="Arial" w:cs="Arial"/>
          <w:sz w:val="24"/>
          <w:szCs w:val="24"/>
        </w:rPr>
        <w:t xml:space="preserve">maximum serum concentration from 0 to 42 days; </w:t>
      </w:r>
      <w:r w:rsidRPr="00FF2237">
        <w:rPr>
          <w:rFonts w:ascii="Arial" w:hAnsi="Arial" w:cs="Arial"/>
          <w:i/>
          <w:iCs/>
          <w:sz w:val="24"/>
          <w:szCs w:val="24"/>
        </w:rPr>
        <w:t>CV</w:t>
      </w:r>
      <w:r>
        <w:rPr>
          <w:rFonts w:ascii="Arial" w:hAnsi="Arial" w:cs="Arial"/>
          <w:sz w:val="24"/>
          <w:szCs w:val="24"/>
        </w:rPr>
        <w:t xml:space="preserve">, </w:t>
      </w:r>
      <w:r w:rsidRPr="0030720B">
        <w:rPr>
          <w:rFonts w:ascii="Arial" w:hAnsi="Arial" w:cs="Arial"/>
          <w:sz w:val="24"/>
          <w:szCs w:val="24"/>
        </w:rPr>
        <w:t xml:space="preserve">coefficient of variation; </w:t>
      </w:r>
      <w:r w:rsidRPr="00FF2237">
        <w:rPr>
          <w:rFonts w:ascii="Arial" w:hAnsi="Arial" w:cs="Arial"/>
          <w:i/>
          <w:iCs/>
          <w:sz w:val="24"/>
          <w:szCs w:val="24"/>
        </w:rPr>
        <w:t>T</w:t>
      </w:r>
      <w:r w:rsidRPr="00FF2237">
        <w:rPr>
          <w:rFonts w:ascii="Arial" w:hAnsi="Arial" w:cs="Arial"/>
          <w:i/>
          <w:iCs/>
          <w:sz w:val="24"/>
          <w:szCs w:val="24"/>
          <w:vertAlign w:val="subscript"/>
        </w:rPr>
        <w:t>max</w:t>
      </w:r>
      <w:r>
        <w:rPr>
          <w:rFonts w:ascii="Arial" w:hAnsi="Arial" w:cs="Arial"/>
          <w:sz w:val="24"/>
          <w:szCs w:val="24"/>
        </w:rPr>
        <w:t>,</w:t>
      </w:r>
      <w:r w:rsidRPr="0030720B">
        <w:rPr>
          <w:rFonts w:ascii="Arial" w:hAnsi="Arial" w:cs="Arial"/>
          <w:sz w:val="24"/>
          <w:szCs w:val="24"/>
        </w:rPr>
        <w:t xml:space="preserve"> time from dosing to maximum concentration; </w:t>
      </w:r>
      <w:r w:rsidRPr="00FF2237">
        <w:rPr>
          <w:rFonts w:ascii="Arial" w:hAnsi="Arial" w:cs="Arial"/>
          <w:i/>
          <w:iCs/>
          <w:sz w:val="24"/>
          <w:szCs w:val="24"/>
        </w:rPr>
        <w:t>SD</w:t>
      </w:r>
      <w:r>
        <w:rPr>
          <w:rFonts w:ascii="Arial" w:hAnsi="Arial" w:cs="Arial"/>
          <w:sz w:val="24"/>
          <w:szCs w:val="24"/>
        </w:rPr>
        <w:t xml:space="preserve">, </w:t>
      </w:r>
      <w:r w:rsidRPr="0030720B">
        <w:rPr>
          <w:rFonts w:ascii="Arial" w:hAnsi="Arial" w:cs="Arial"/>
          <w:sz w:val="24"/>
          <w:szCs w:val="24"/>
        </w:rPr>
        <w:t>standard deviation</w:t>
      </w:r>
    </w:p>
    <w:p w14:paraId="795D3275" w14:textId="066933E9" w:rsidR="007E55F4" w:rsidRPr="007E55F4" w:rsidRDefault="0019524B" w:rsidP="00D9475C">
      <w:pPr>
        <w:spacing w:after="160"/>
        <w:rPr>
          <w:lang w:val="en-GB"/>
        </w:rPr>
      </w:pPr>
      <w:r>
        <w:rPr>
          <w:rFonts w:ascii="Arial" w:hAnsi="Arial" w:cs="Arial"/>
          <w:sz w:val="24"/>
          <w:szCs w:val="24"/>
        </w:rPr>
        <w:br w:type="page"/>
      </w:r>
      <w:r w:rsidR="00500621">
        <w:rPr>
          <w:noProof/>
          <w:lang w:val="en-IN" w:eastAsia="en-IN"/>
        </w:rPr>
        <w:lastRenderedPageBreak/>
        <w:drawing>
          <wp:inline distT="0" distB="0" distL="0" distR="0" wp14:anchorId="08B06331" wp14:editId="2788B579">
            <wp:extent cx="5731510" cy="7320915"/>
            <wp:effectExtent l="0" t="0" r="2540" b="0"/>
            <wp:docPr id="1001804777" name="Picture 1" descr="A paper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04777" name="Picture 1" descr="A paper with text and number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320915"/>
                    </a:xfrm>
                    <a:prstGeom prst="rect">
                      <a:avLst/>
                    </a:prstGeom>
                    <a:noFill/>
                    <a:ln>
                      <a:noFill/>
                    </a:ln>
                  </pic:spPr>
                </pic:pic>
              </a:graphicData>
            </a:graphic>
          </wp:inline>
        </w:drawing>
      </w:r>
    </w:p>
    <w:p w14:paraId="73FC6F0F" w14:textId="26E09A70" w:rsidR="00D9475C" w:rsidRPr="00D9475C" w:rsidRDefault="0019524B" w:rsidP="00D9475C">
      <w:pPr>
        <w:rPr>
          <w:rFonts w:ascii="Arial" w:hAnsi="Arial" w:cs="Arial"/>
          <w:sz w:val="24"/>
          <w:szCs w:val="24"/>
        </w:rPr>
      </w:pPr>
      <w:r>
        <w:rPr>
          <w:rFonts w:ascii="Arial" w:hAnsi="Arial" w:cs="Arial"/>
          <w:b/>
          <w:bCs/>
          <w:sz w:val="24"/>
          <w:szCs w:val="24"/>
        </w:rPr>
        <w:t xml:space="preserve">Supplementary </w:t>
      </w:r>
      <w:r w:rsidRPr="008B7CC7">
        <w:rPr>
          <w:rFonts w:ascii="Arial" w:hAnsi="Arial" w:cs="Arial"/>
          <w:b/>
          <w:bCs/>
          <w:sz w:val="24"/>
          <w:szCs w:val="24"/>
        </w:rPr>
        <w:t>Fig</w:t>
      </w:r>
      <w:r>
        <w:rPr>
          <w:rFonts w:ascii="Arial" w:hAnsi="Arial" w:cs="Arial"/>
          <w:b/>
          <w:bCs/>
          <w:sz w:val="24"/>
          <w:szCs w:val="24"/>
        </w:rPr>
        <w:t>.</w:t>
      </w:r>
      <w:r w:rsidRPr="008B7CC7">
        <w:rPr>
          <w:rFonts w:ascii="Arial" w:hAnsi="Arial" w:cs="Arial"/>
          <w:b/>
          <w:bCs/>
          <w:sz w:val="24"/>
          <w:szCs w:val="24"/>
        </w:rPr>
        <w:t xml:space="preserve"> </w:t>
      </w:r>
      <w:r>
        <w:rPr>
          <w:rFonts w:ascii="Arial" w:hAnsi="Arial" w:cs="Arial"/>
          <w:b/>
          <w:bCs/>
          <w:sz w:val="24"/>
          <w:szCs w:val="24"/>
        </w:rPr>
        <w:t>1</w:t>
      </w:r>
      <w:r w:rsidRPr="008B7CC7">
        <w:rPr>
          <w:rFonts w:ascii="Arial" w:hAnsi="Arial" w:cs="Arial"/>
          <w:b/>
          <w:bCs/>
          <w:sz w:val="24"/>
          <w:szCs w:val="24"/>
        </w:rPr>
        <w:t xml:space="preserve"> </w:t>
      </w:r>
      <w:r w:rsidRPr="008B7CC7">
        <w:rPr>
          <w:rFonts w:ascii="Arial" w:hAnsi="Arial" w:cs="Arial"/>
          <w:sz w:val="24"/>
          <w:szCs w:val="24"/>
        </w:rPr>
        <w:t>Kaplan-Meier estimate</w:t>
      </w:r>
      <w:r>
        <w:rPr>
          <w:rFonts w:ascii="Arial" w:hAnsi="Arial" w:cs="Arial"/>
          <w:sz w:val="24"/>
          <w:szCs w:val="24"/>
        </w:rPr>
        <w:t>s</w:t>
      </w:r>
      <w:r w:rsidRPr="008B7CC7">
        <w:rPr>
          <w:rFonts w:ascii="Arial" w:hAnsi="Arial" w:cs="Arial"/>
          <w:sz w:val="24"/>
          <w:szCs w:val="24"/>
        </w:rPr>
        <w:t xml:space="preserve"> of </w:t>
      </w:r>
      <w:r>
        <w:rPr>
          <w:rFonts w:ascii="Arial" w:hAnsi="Arial" w:cs="Arial"/>
          <w:sz w:val="24"/>
          <w:szCs w:val="24"/>
        </w:rPr>
        <w:t>IRF-assessed (</w:t>
      </w:r>
      <w:r w:rsidRPr="00F055B9">
        <w:rPr>
          <w:rFonts w:ascii="Arial" w:hAnsi="Arial" w:cs="Arial"/>
          <w:b/>
          <w:bCs/>
          <w:sz w:val="24"/>
          <w:szCs w:val="24"/>
        </w:rPr>
        <w:t>a</w:t>
      </w:r>
      <w:r w:rsidRPr="008B7CC7">
        <w:rPr>
          <w:rFonts w:ascii="Arial" w:hAnsi="Arial" w:cs="Arial"/>
          <w:sz w:val="24"/>
          <w:szCs w:val="24"/>
        </w:rPr>
        <w:t xml:space="preserve">) </w:t>
      </w:r>
      <w:r>
        <w:rPr>
          <w:rFonts w:ascii="Arial" w:hAnsi="Arial" w:cs="Arial"/>
          <w:sz w:val="24"/>
          <w:szCs w:val="24"/>
        </w:rPr>
        <w:t>DoR,</w:t>
      </w:r>
      <w:r w:rsidRPr="008B7CC7">
        <w:rPr>
          <w:rFonts w:ascii="Arial" w:hAnsi="Arial" w:cs="Arial"/>
          <w:sz w:val="24"/>
          <w:szCs w:val="24"/>
        </w:rPr>
        <w:t xml:space="preserve"> </w:t>
      </w:r>
      <w:r>
        <w:rPr>
          <w:rFonts w:ascii="Arial" w:hAnsi="Arial" w:cs="Arial"/>
          <w:sz w:val="24"/>
          <w:szCs w:val="24"/>
        </w:rPr>
        <w:t>(</w:t>
      </w:r>
      <w:r w:rsidRPr="00F055B9">
        <w:rPr>
          <w:rFonts w:ascii="Arial" w:hAnsi="Arial" w:cs="Arial"/>
          <w:b/>
          <w:bCs/>
          <w:sz w:val="24"/>
          <w:szCs w:val="24"/>
        </w:rPr>
        <w:t>b</w:t>
      </w:r>
      <w:r w:rsidRPr="008B7CC7">
        <w:rPr>
          <w:rFonts w:ascii="Arial" w:hAnsi="Arial" w:cs="Arial"/>
          <w:sz w:val="24"/>
          <w:szCs w:val="24"/>
        </w:rPr>
        <w:t xml:space="preserve">) </w:t>
      </w:r>
      <w:r>
        <w:rPr>
          <w:rFonts w:ascii="Arial" w:hAnsi="Arial" w:cs="Arial"/>
          <w:sz w:val="24"/>
          <w:szCs w:val="24"/>
        </w:rPr>
        <w:t>DoCR, and (</w:t>
      </w:r>
      <w:r w:rsidRPr="00F055B9">
        <w:rPr>
          <w:rFonts w:ascii="Arial" w:hAnsi="Arial" w:cs="Arial"/>
          <w:b/>
          <w:bCs/>
          <w:sz w:val="24"/>
          <w:szCs w:val="24"/>
        </w:rPr>
        <w:t>c</w:t>
      </w:r>
      <w:r>
        <w:rPr>
          <w:rFonts w:ascii="Arial" w:hAnsi="Arial" w:cs="Arial"/>
          <w:sz w:val="24"/>
          <w:szCs w:val="24"/>
        </w:rPr>
        <w:t>) PFS.</w:t>
      </w:r>
      <w:r w:rsidRPr="005D7394">
        <w:rPr>
          <w:rFonts w:ascii="Arial" w:hAnsi="Arial" w:cs="Arial"/>
          <w:sz w:val="24"/>
          <w:szCs w:val="24"/>
        </w:rPr>
        <w:t xml:space="preserve"> </w:t>
      </w:r>
      <w:r w:rsidR="00365380" w:rsidRPr="00F055B9">
        <w:rPr>
          <w:rFonts w:ascii="Arial" w:hAnsi="Arial" w:cs="Arial"/>
          <w:i/>
          <w:iCs/>
          <w:sz w:val="24"/>
          <w:szCs w:val="24"/>
        </w:rPr>
        <w:t>CI</w:t>
      </w:r>
      <w:r w:rsidR="00365380" w:rsidRPr="005D7394">
        <w:rPr>
          <w:rFonts w:ascii="Arial" w:hAnsi="Arial" w:cs="Arial"/>
          <w:sz w:val="24"/>
          <w:szCs w:val="24"/>
        </w:rPr>
        <w:t xml:space="preserve"> confidence interval</w:t>
      </w:r>
      <w:r>
        <w:rPr>
          <w:rFonts w:ascii="Arial" w:hAnsi="Arial" w:cs="Arial"/>
          <w:sz w:val="24"/>
          <w:szCs w:val="24"/>
        </w:rPr>
        <w:t>,</w:t>
      </w:r>
      <w:r w:rsidR="00365380" w:rsidRPr="005D7394">
        <w:rPr>
          <w:rFonts w:ascii="Arial" w:hAnsi="Arial" w:cs="Arial"/>
          <w:sz w:val="24"/>
          <w:szCs w:val="24"/>
        </w:rPr>
        <w:t xml:space="preserve"> </w:t>
      </w:r>
      <w:r w:rsidR="00365380" w:rsidRPr="00F055B9">
        <w:rPr>
          <w:rFonts w:ascii="Arial" w:hAnsi="Arial" w:cs="Arial"/>
          <w:i/>
          <w:iCs/>
          <w:sz w:val="24"/>
          <w:szCs w:val="24"/>
        </w:rPr>
        <w:t>DoR</w:t>
      </w:r>
      <w:r w:rsidR="00365380" w:rsidRPr="005D7394">
        <w:rPr>
          <w:rFonts w:ascii="Arial" w:hAnsi="Arial" w:cs="Arial"/>
          <w:sz w:val="24"/>
          <w:szCs w:val="24"/>
        </w:rPr>
        <w:t xml:space="preserve"> duration of response</w:t>
      </w:r>
      <w:r>
        <w:rPr>
          <w:rFonts w:ascii="Arial" w:hAnsi="Arial" w:cs="Arial"/>
          <w:sz w:val="24"/>
          <w:szCs w:val="24"/>
        </w:rPr>
        <w:t>,</w:t>
      </w:r>
      <w:r w:rsidR="00365380" w:rsidRPr="005D7394">
        <w:rPr>
          <w:rFonts w:ascii="Arial" w:hAnsi="Arial" w:cs="Arial"/>
          <w:sz w:val="24"/>
          <w:szCs w:val="24"/>
        </w:rPr>
        <w:t xml:space="preserve"> </w:t>
      </w:r>
      <w:r w:rsidR="00365380" w:rsidRPr="00F055B9">
        <w:rPr>
          <w:rFonts w:ascii="Arial" w:hAnsi="Arial" w:cs="Arial"/>
          <w:i/>
          <w:iCs/>
          <w:sz w:val="24"/>
          <w:szCs w:val="24"/>
        </w:rPr>
        <w:t>DoCR</w:t>
      </w:r>
      <w:r w:rsidR="00365380" w:rsidRPr="005D7394">
        <w:rPr>
          <w:rFonts w:ascii="Arial" w:hAnsi="Arial" w:cs="Arial"/>
          <w:sz w:val="24"/>
          <w:szCs w:val="24"/>
        </w:rPr>
        <w:t xml:space="preserve"> duration of complete response</w:t>
      </w:r>
      <w:r>
        <w:rPr>
          <w:rFonts w:ascii="Arial" w:hAnsi="Arial" w:cs="Arial"/>
          <w:sz w:val="24"/>
          <w:szCs w:val="24"/>
        </w:rPr>
        <w:t>,</w:t>
      </w:r>
      <w:r w:rsidR="00365380" w:rsidRPr="005D7394">
        <w:rPr>
          <w:rFonts w:ascii="Arial" w:hAnsi="Arial" w:cs="Arial"/>
          <w:sz w:val="24"/>
          <w:szCs w:val="24"/>
        </w:rPr>
        <w:t xml:space="preserve"> </w:t>
      </w:r>
      <w:r w:rsidR="00365380" w:rsidRPr="00F055B9">
        <w:rPr>
          <w:rFonts w:ascii="Arial" w:hAnsi="Arial" w:cs="Arial"/>
          <w:i/>
          <w:iCs/>
          <w:sz w:val="24"/>
          <w:szCs w:val="24"/>
        </w:rPr>
        <w:t>IRF</w:t>
      </w:r>
      <w:r w:rsidR="00365380" w:rsidRPr="005D7394">
        <w:rPr>
          <w:rFonts w:ascii="Arial" w:hAnsi="Arial" w:cs="Arial"/>
          <w:sz w:val="24"/>
          <w:szCs w:val="24"/>
        </w:rPr>
        <w:t xml:space="preserve"> Independent Review Facility</w:t>
      </w:r>
      <w:r>
        <w:rPr>
          <w:rFonts w:ascii="Arial" w:hAnsi="Arial" w:cs="Arial"/>
          <w:sz w:val="24"/>
          <w:szCs w:val="24"/>
        </w:rPr>
        <w:t>,</w:t>
      </w:r>
      <w:r w:rsidR="00365380" w:rsidRPr="005D7394">
        <w:rPr>
          <w:rFonts w:ascii="Arial" w:hAnsi="Arial" w:cs="Arial"/>
          <w:sz w:val="24"/>
          <w:szCs w:val="24"/>
        </w:rPr>
        <w:t xml:space="preserve"> </w:t>
      </w:r>
      <w:r w:rsidR="00365380" w:rsidRPr="00F055B9">
        <w:rPr>
          <w:rFonts w:ascii="Arial" w:hAnsi="Arial" w:cs="Arial"/>
          <w:i/>
          <w:iCs/>
          <w:sz w:val="24"/>
          <w:szCs w:val="24"/>
        </w:rPr>
        <w:t>NE</w:t>
      </w:r>
      <w:r w:rsidR="00365380" w:rsidRPr="005D7394">
        <w:rPr>
          <w:rFonts w:ascii="Arial" w:hAnsi="Arial" w:cs="Arial"/>
          <w:sz w:val="24"/>
          <w:szCs w:val="24"/>
        </w:rPr>
        <w:t xml:space="preserve"> not estimable</w:t>
      </w:r>
      <w:r>
        <w:rPr>
          <w:rFonts w:ascii="Arial" w:hAnsi="Arial" w:cs="Arial"/>
          <w:sz w:val="24"/>
          <w:szCs w:val="24"/>
        </w:rPr>
        <w:t>,</w:t>
      </w:r>
      <w:r w:rsidR="00365380" w:rsidRPr="005D7394">
        <w:rPr>
          <w:rFonts w:ascii="Arial" w:hAnsi="Arial" w:cs="Arial"/>
          <w:sz w:val="24"/>
          <w:szCs w:val="24"/>
        </w:rPr>
        <w:t xml:space="preserve"> </w:t>
      </w:r>
      <w:r w:rsidR="00365380" w:rsidRPr="00F055B9">
        <w:rPr>
          <w:rFonts w:ascii="Arial" w:hAnsi="Arial" w:cs="Arial"/>
          <w:i/>
          <w:iCs/>
          <w:sz w:val="24"/>
          <w:szCs w:val="24"/>
        </w:rPr>
        <w:t>PFS</w:t>
      </w:r>
      <w:r w:rsidR="00365380" w:rsidRPr="005D7394">
        <w:rPr>
          <w:rFonts w:ascii="Arial" w:hAnsi="Arial" w:cs="Arial"/>
          <w:sz w:val="24"/>
          <w:szCs w:val="24"/>
        </w:rPr>
        <w:t xml:space="preserve"> progression-free survival</w:t>
      </w:r>
      <w:r w:rsidR="00365380">
        <w:rPr>
          <w:rFonts w:ascii="Arial" w:hAnsi="Arial" w:cs="Arial"/>
          <w:sz w:val="24"/>
          <w:szCs w:val="24"/>
        </w:rPr>
        <w:br w:type="page"/>
      </w:r>
    </w:p>
    <w:p w14:paraId="38138A59" w14:textId="61CD70DB" w:rsidR="00D9475C" w:rsidRDefault="0047655F" w:rsidP="00D9475C">
      <w:pPr>
        <w:spacing w:line="360" w:lineRule="auto"/>
        <w:rPr>
          <w:rFonts w:ascii="Arial" w:hAnsi="Arial" w:cs="Arial"/>
          <w:b/>
          <w:bCs/>
          <w:sz w:val="24"/>
          <w:szCs w:val="24"/>
        </w:rPr>
      </w:pPr>
      <w:r>
        <w:rPr>
          <w:noProof/>
        </w:rPr>
        <w:lastRenderedPageBreak/>
        <w:drawing>
          <wp:inline distT="0" distB="0" distL="0" distR="0" wp14:anchorId="7018BD25" wp14:editId="36C1C69D">
            <wp:extent cx="5451231" cy="4430073"/>
            <wp:effectExtent l="0" t="0" r="0" b="8890"/>
            <wp:docPr id="2070710774" name="図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10774" name="図 1" descr="グラフ, ヒストグラム&#10;&#10;自動的に生成された説明"/>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77" r="19617"/>
                    <a:stretch/>
                  </pic:blipFill>
                  <pic:spPr bwMode="auto">
                    <a:xfrm>
                      <a:off x="0" y="0"/>
                      <a:ext cx="5465377" cy="4441569"/>
                    </a:xfrm>
                    <a:prstGeom prst="rect">
                      <a:avLst/>
                    </a:prstGeom>
                    <a:noFill/>
                    <a:ln>
                      <a:noFill/>
                    </a:ln>
                    <a:extLst>
                      <a:ext uri="{53640926-AAD7-44D8-BBD7-CCE9431645EC}">
                        <a14:shadowObscured xmlns:a14="http://schemas.microsoft.com/office/drawing/2010/main"/>
                      </a:ext>
                    </a:extLst>
                  </pic:spPr>
                </pic:pic>
              </a:graphicData>
            </a:graphic>
          </wp:inline>
        </w:drawing>
      </w:r>
    </w:p>
    <w:p w14:paraId="58D309F2" w14:textId="7EF48346" w:rsidR="00D9475C" w:rsidRDefault="00D9475C" w:rsidP="00D9475C">
      <w:pPr>
        <w:spacing w:line="360" w:lineRule="auto"/>
        <w:rPr>
          <w:rFonts w:ascii="Arial" w:hAnsi="Arial" w:cs="Arial"/>
          <w:b/>
          <w:bCs/>
          <w:sz w:val="24"/>
          <w:szCs w:val="24"/>
        </w:rPr>
      </w:pPr>
    </w:p>
    <w:p w14:paraId="4F98A276" w14:textId="64B6EDF0" w:rsidR="007E55F4" w:rsidRDefault="0019524B" w:rsidP="00D9475C">
      <w:r>
        <w:rPr>
          <w:rFonts w:ascii="Arial" w:hAnsi="Arial" w:cs="Arial"/>
          <w:b/>
          <w:bCs/>
          <w:sz w:val="24"/>
          <w:szCs w:val="24"/>
        </w:rPr>
        <w:t xml:space="preserve">Supplementary </w:t>
      </w:r>
      <w:r w:rsidRPr="008B7CC7">
        <w:rPr>
          <w:rFonts w:ascii="Arial" w:hAnsi="Arial" w:cs="Arial"/>
          <w:b/>
          <w:bCs/>
          <w:sz w:val="24"/>
          <w:szCs w:val="24"/>
        </w:rPr>
        <w:t>Fig</w:t>
      </w:r>
      <w:r>
        <w:rPr>
          <w:rFonts w:ascii="Arial" w:hAnsi="Arial" w:cs="Arial"/>
          <w:b/>
          <w:bCs/>
          <w:sz w:val="24"/>
          <w:szCs w:val="24"/>
        </w:rPr>
        <w:t>.</w:t>
      </w:r>
      <w:r w:rsidRPr="008B7CC7">
        <w:rPr>
          <w:rFonts w:ascii="Arial" w:hAnsi="Arial" w:cs="Arial"/>
          <w:b/>
          <w:bCs/>
          <w:sz w:val="24"/>
          <w:szCs w:val="24"/>
        </w:rPr>
        <w:t xml:space="preserve"> </w:t>
      </w:r>
      <w:r>
        <w:rPr>
          <w:rFonts w:ascii="Arial" w:hAnsi="Arial" w:cs="Arial"/>
          <w:b/>
          <w:bCs/>
          <w:sz w:val="24"/>
          <w:szCs w:val="24"/>
        </w:rPr>
        <w:t>2</w:t>
      </w:r>
      <w:r w:rsidRPr="008B7CC7">
        <w:rPr>
          <w:rFonts w:ascii="Arial" w:hAnsi="Arial" w:cs="Arial"/>
          <w:b/>
          <w:bCs/>
          <w:sz w:val="24"/>
          <w:szCs w:val="24"/>
        </w:rPr>
        <w:t xml:space="preserve"> </w:t>
      </w:r>
      <w:r w:rsidRPr="001058E1">
        <w:rPr>
          <w:rFonts w:ascii="Arial" w:hAnsi="Arial" w:cs="Arial"/>
          <w:sz w:val="24"/>
          <w:szCs w:val="24"/>
        </w:rPr>
        <w:t xml:space="preserve">CRS </w:t>
      </w:r>
      <w:r w:rsidRPr="008B7CC7">
        <w:rPr>
          <w:rFonts w:ascii="Arial" w:hAnsi="Arial" w:cs="Arial"/>
          <w:sz w:val="24"/>
          <w:szCs w:val="24"/>
        </w:rPr>
        <w:t xml:space="preserve">by </w:t>
      </w:r>
      <w:r>
        <w:rPr>
          <w:rFonts w:ascii="Arial" w:hAnsi="Arial" w:cs="Arial"/>
          <w:sz w:val="24"/>
          <w:szCs w:val="24"/>
        </w:rPr>
        <w:t>c</w:t>
      </w:r>
      <w:r w:rsidRPr="008B7CC7">
        <w:rPr>
          <w:rFonts w:ascii="Arial" w:hAnsi="Arial" w:cs="Arial"/>
          <w:sz w:val="24"/>
          <w:szCs w:val="24"/>
        </w:rPr>
        <w:t xml:space="preserve">ycle and </w:t>
      </w:r>
      <w:r>
        <w:rPr>
          <w:rFonts w:ascii="Arial" w:hAnsi="Arial" w:cs="Arial"/>
          <w:sz w:val="24"/>
          <w:szCs w:val="24"/>
        </w:rPr>
        <w:t>g</w:t>
      </w:r>
      <w:r w:rsidRPr="008B7CC7">
        <w:rPr>
          <w:rFonts w:ascii="Arial" w:hAnsi="Arial" w:cs="Arial"/>
          <w:sz w:val="24"/>
          <w:szCs w:val="24"/>
        </w:rPr>
        <w:t>rade</w:t>
      </w:r>
      <w:r>
        <w:rPr>
          <w:rFonts w:ascii="Arial" w:hAnsi="Arial" w:cs="Arial"/>
          <w:sz w:val="24"/>
          <w:szCs w:val="24"/>
        </w:rPr>
        <w:t>.</w:t>
      </w:r>
      <w:r w:rsidRPr="00F055B9">
        <w:rPr>
          <w:rFonts w:ascii="Arial" w:eastAsia="Times New Roman" w:hAnsi="Arial" w:cs="Arial"/>
          <w:i/>
          <w:iCs/>
          <w:color w:val="000000"/>
          <w:sz w:val="24"/>
          <w:szCs w:val="24"/>
        </w:rPr>
        <w:t xml:space="preserve"> </w:t>
      </w:r>
      <w:r w:rsidR="00365380" w:rsidRPr="00F055B9">
        <w:rPr>
          <w:rFonts w:ascii="Arial" w:eastAsia="Times New Roman" w:hAnsi="Arial" w:cs="Arial"/>
          <w:i/>
          <w:iCs/>
          <w:color w:val="000000"/>
          <w:sz w:val="24"/>
          <w:szCs w:val="24"/>
        </w:rPr>
        <w:t>C</w:t>
      </w:r>
      <w:r w:rsidR="00365380" w:rsidRPr="00F507CF">
        <w:rPr>
          <w:rFonts w:ascii="Arial" w:eastAsia="Times New Roman" w:hAnsi="Arial" w:cs="Arial"/>
          <w:color w:val="000000"/>
          <w:sz w:val="24"/>
          <w:szCs w:val="24"/>
        </w:rPr>
        <w:t xml:space="preserve"> cycle</w:t>
      </w:r>
      <w:r>
        <w:rPr>
          <w:rFonts w:ascii="Arial" w:eastAsia="Times New Roman" w:hAnsi="Arial" w:cs="Arial"/>
          <w:color w:val="000000"/>
          <w:sz w:val="24"/>
          <w:szCs w:val="24"/>
        </w:rPr>
        <w:t>,</w:t>
      </w:r>
      <w:r w:rsidR="00365380" w:rsidRPr="00F507CF">
        <w:rPr>
          <w:rFonts w:ascii="Arial" w:eastAsia="Times New Roman" w:hAnsi="Arial" w:cs="Arial"/>
          <w:color w:val="000000"/>
          <w:sz w:val="24"/>
          <w:szCs w:val="24"/>
        </w:rPr>
        <w:t xml:space="preserve"> </w:t>
      </w:r>
      <w:r w:rsidR="00365380" w:rsidRPr="00F055B9">
        <w:rPr>
          <w:rFonts w:ascii="Arial" w:eastAsia="Times New Roman" w:hAnsi="Arial" w:cs="Arial"/>
          <w:i/>
          <w:iCs/>
          <w:color w:val="000000"/>
          <w:sz w:val="24"/>
          <w:szCs w:val="24"/>
        </w:rPr>
        <w:t>CRS</w:t>
      </w:r>
      <w:r w:rsidR="00365380" w:rsidRPr="00F507CF">
        <w:rPr>
          <w:rFonts w:ascii="Arial" w:eastAsia="Times New Roman" w:hAnsi="Arial" w:cs="Arial"/>
          <w:color w:val="000000"/>
          <w:sz w:val="24"/>
          <w:szCs w:val="24"/>
        </w:rPr>
        <w:t xml:space="preserve"> cytokine release syndrome</w:t>
      </w:r>
      <w:r>
        <w:rPr>
          <w:rFonts w:ascii="Arial" w:eastAsia="Times New Roman" w:hAnsi="Arial" w:cs="Arial"/>
          <w:color w:val="000000"/>
          <w:sz w:val="24"/>
          <w:szCs w:val="24"/>
        </w:rPr>
        <w:t>,</w:t>
      </w:r>
      <w:r w:rsidR="00365380" w:rsidRPr="00F507CF">
        <w:rPr>
          <w:rFonts w:ascii="Arial" w:eastAsia="Times New Roman" w:hAnsi="Arial" w:cs="Arial"/>
          <w:color w:val="000000"/>
          <w:sz w:val="24"/>
          <w:szCs w:val="24"/>
        </w:rPr>
        <w:t xml:space="preserve"> </w:t>
      </w:r>
      <w:proofErr w:type="gramStart"/>
      <w:r w:rsidR="00365380" w:rsidRPr="00F055B9">
        <w:rPr>
          <w:rFonts w:ascii="Arial" w:eastAsia="Times New Roman" w:hAnsi="Arial" w:cs="Arial"/>
          <w:i/>
          <w:iCs/>
          <w:color w:val="000000"/>
          <w:sz w:val="24"/>
          <w:szCs w:val="24"/>
        </w:rPr>
        <w:t>D</w:t>
      </w:r>
      <w:r w:rsidR="00365380" w:rsidRPr="00F507CF">
        <w:rPr>
          <w:rFonts w:ascii="Arial" w:eastAsia="Times New Roman" w:hAnsi="Arial" w:cs="Arial"/>
          <w:color w:val="000000"/>
          <w:sz w:val="24"/>
          <w:szCs w:val="24"/>
        </w:rPr>
        <w:t xml:space="preserve"> day</w:t>
      </w:r>
      <w:proofErr w:type="gramEnd"/>
    </w:p>
    <w:sectPr w:rsidR="007E55F4" w:rsidSect="00A36CF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93D65" w14:textId="77777777" w:rsidR="00B15261" w:rsidRDefault="00B15261" w:rsidP="00735850">
      <w:pPr>
        <w:spacing w:line="240" w:lineRule="auto"/>
      </w:pPr>
      <w:r>
        <w:separator/>
      </w:r>
    </w:p>
  </w:endnote>
  <w:endnote w:type="continuationSeparator" w:id="0">
    <w:p w14:paraId="502A6F16" w14:textId="77777777" w:rsidR="00B15261" w:rsidRDefault="00B15261" w:rsidP="00735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995068"/>
      <w:docPartObj>
        <w:docPartGallery w:val="Page Numbers (Bottom of Page)"/>
        <w:docPartUnique/>
      </w:docPartObj>
    </w:sdtPr>
    <w:sdtEndPr>
      <w:rPr>
        <w:rFonts w:ascii="Arial" w:hAnsi="Arial" w:cs="Arial"/>
        <w:noProof/>
        <w:sz w:val="22"/>
        <w:szCs w:val="22"/>
      </w:rPr>
    </w:sdtEndPr>
    <w:sdtContent>
      <w:p w14:paraId="1D3BCA7F" w14:textId="6F4B9BDD" w:rsidR="00735850" w:rsidRPr="00735850" w:rsidRDefault="00735850" w:rsidP="00735850">
        <w:pPr>
          <w:pStyle w:val="af2"/>
          <w:jc w:val="center"/>
          <w:rPr>
            <w:rFonts w:ascii="Arial" w:hAnsi="Arial" w:cs="Arial"/>
            <w:sz w:val="22"/>
            <w:szCs w:val="22"/>
          </w:rPr>
        </w:pPr>
        <w:r w:rsidRPr="00735850">
          <w:rPr>
            <w:rFonts w:ascii="Arial" w:hAnsi="Arial" w:cs="Arial"/>
            <w:sz w:val="22"/>
            <w:szCs w:val="22"/>
          </w:rPr>
          <w:fldChar w:fldCharType="begin"/>
        </w:r>
        <w:r w:rsidRPr="00735850">
          <w:rPr>
            <w:rFonts w:ascii="Arial" w:hAnsi="Arial" w:cs="Arial"/>
            <w:sz w:val="22"/>
            <w:szCs w:val="22"/>
          </w:rPr>
          <w:instrText xml:space="preserve"> PAGE   \* MERGEFORMAT </w:instrText>
        </w:r>
        <w:r w:rsidRPr="00735850">
          <w:rPr>
            <w:rFonts w:ascii="Arial" w:hAnsi="Arial" w:cs="Arial"/>
            <w:sz w:val="22"/>
            <w:szCs w:val="22"/>
          </w:rPr>
          <w:fldChar w:fldCharType="separate"/>
        </w:r>
        <w:r w:rsidRPr="00735850">
          <w:rPr>
            <w:rFonts w:ascii="Arial" w:hAnsi="Arial" w:cs="Arial"/>
            <w:noProof/>
            <w:sz w:val="22"/>
            <w:szCs w:val="22"/>
          </w:rPr>
          <w:t>2</w:t>
        </w:r>
        <w:r w:rsidRPr="00735850">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5F2EF" w14:textId="77777777" w:rsidR="00B15261" w:rsidRDefault="00B15261" w:rsidP="00735850">
      <w:pPr>
        <w:spacing w:line="240" w:lineRule="auto"/>
      </w:pPr>
      <w:r>
        <w:separator/>
      </w:r>
    </w:p>
  </w:footnote>
  <w:footnote w:type="continuationSeparator" w:id="0">
    <w:p w14:paraId="288E3193" w14:textId="77777777" w:rsidR="00B15261" w:rsidRDefault="00B15261" w:rsidP="007358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44B5"/>
    <w:multiLevelType w:val="hybridMultilevel"/>
    <w:tmpl w:val="2FEE3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A1C16"/>
    <w:multiLevelType w:val="hybridMultilevel"/>
    <w:tmpl w:val="46800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3B60E2"/>
    <w:multiLevelType w:val="hybridMultilevel"/>
    <w:tmpl w:val="9F82C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407731">
    <w:abstractNumId w:val="2"/>
  </w:num>
  <w:num w:numId="2" w16cid:durableId="1518348760">
    <w:abstractNumId w:val="1"/>
  </w:num>
  <w:num w:numId="3" w16cid:durableId="721948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40E"/>
    <w:rsid w:val="00024A5F"/>
    <w:rsid w:val="00037B18"/>
    <w:rsid w:val="0005663D"/>
    <w:rsid w:val="00097C36"/>
    <w:rsid w:val="000B70E1"/>
    <w:rsid w:val="000C22DB"/>
    <w:rsid w:val="001058E1"/>
    <w:rsid w:val="00144BDC"/>
    <w:rsid w:val="0018521D"/>
    <w:rsid w:val="0019524B"/>
    <w:rsid w:val="001B211D"/>
    <w:rsid w:val="001E3A17"/>
    <w:rsid w:val="001F02CA"/>
    <w:rsid w:val="0030271C"/>
    <w:rsid w:val="0030720B"/>
    <w:rsid w:val="0031518C"/>
    <w:rsid w:val="003240B2"/>
    <w:rsid w:val="00352FDB"/>
    <w:rsid w:val="00365380"/>
    <w:rsid w:val="00385E7F"/>
    <w:rsid w:val="003B3CB2"/>
    <w:rsid w:val="003F7762"/>
    <w:rsid w:val="0047655F"/>
    <w:rsid w:val="004943C4"/>
    <w:rsid w:val="004B4D25"/>
    <w:rsid w:val="00500621"/>
    <w:rsid w:val="0051032F"/>
    <w:rsid w:val="0054377E"/>
    <w:rsid w:val="0055086F"/>
    <w:rsid w:val="00551BB5"/>
    <w:rsid w:val="005971F4"/>
    <w:rsid w:val="005A21BB"/>
    <w:rsid w:val="005B4339"/>
    <w:rsid w:val="005C324F"/>
    <w:rsid w:val="005E2EE7"/>
    <w:rsid w:val="005F23F5"/>
    <w:rsid w:val="00655FFA"/>
    <w:rsid w:val="006E200F"/>
    <w:rsid w:val="0071240E"/>
    <w:rsid w:val="00735850"/>
    <w:rsid w:val="00787B0B"/>
    <w:rsid w:val="007A7BDD"/>
    <w:rsid w:val="007B7A54"/>
    <w:rsid w:val="007E55F4"/>
    <w:rsid w:val="007F4A4E"/>
    <w:rsid w:val="00834AA4"/>
    <w:rsid w:val="0085205D"/>
    <w:rsid w:val="008579A8"/>
    <w:rsid w:val="00867D36"/>
    <w:rsid w:val="008737E8"/>
    <w:rsid w:val="00873F92"/>
    <w:rsid w:val="008963A0"/>
    <w:rsid w:val="008A2598"/>
    <w:rsid w:val="008B2747"/>
    <w:rsid w:val="008C312C"/>
    <w:rsid w:val="008D7BBC"/>
    <w:rsid w:val="0099721F"/>
    <w:rsid w:val="009E597E"/>
    <w:rsid w:val="009F74A9"/>
    <w:rsid w:val="00A014B6"/>
    <w:rsid w:val="00A170EC"/>
    <w:rsid w:val="00A36CFF"/>
    <w:rsid w:val="00A84A3E"/>
    <w:rsid w:val="00B10563"/>
    <w:rsid w:val="00B15261"/>
    <w:rsid w:val="00B34C99"/>
    <w:rsid w:val="00B35769"/>
    <w:rsid w:val="00B420D2"/>
    <w:rsid w:val="00B87FCA"/>
    <w:rsid w:val="00BC2B5C"/>
    <w:rsid w:val="00C1605F"/>
    <w:rsid w:val="00C30A86"/>
    <w:rsid w:val="00C36208"/>
    <w:rsid w:val="00C7318A"/>
    <w:rsid w:val="00C801B0"/>
    <w:rsid w:val="00C83174"/>
    <w:rsid w:val="00C85B52"/>
    <w:rsid w:val="00CB5F8A"/>
    <w:rsid w:val="00CF4FFB"/>
    <w:rsid w:val="00D056E3"/>
    <w:rsid w:val="00D55A9B"/>
    <w:rsid w:val="00D9475C"/>
    <w:rsid w:val="00DB177F"/>
    <w:rsid w:val="00DD06EA"/>
    <w:rsid w:val="00DF44B7"/>
    <w:rsid w:val="00E3325E"/>
    <w:rsid w:val="00E41229"/>
    <w:rsid w:val="00E93A35"/>
    <w:rsid w:val="00EA4463"/>
    <w:rsid w:val="00F055B9"/>
    <w:rsid w:val="00F15D5D"/>
    <w:rsid w:val="00F3393F"/>
    <w:rsid w:val="00F52952"/>
    <w:rsid w:val="00FC0B49"/>
    <w:rsid w:val="00FF22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7065E"/>
  <w15:chartTrackingRefBased/>
  <w15:docId w15:val="{F11FD05F-59DB-48B4-AD97-CCFF3A55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40E"/>
    <w:pPr>
      <w:spacing w:after="0" w:line="480" w:lineRule="auto"/>
    </w:pPr>
    <w:rPr>
      <w:rFonts w:ascii="Century Gothic" w:eastAsia="Century Gothic" w:hAnsi="Century Gothic" w:cs="Century Gothic"/>
      <w:kern w:val="0"/>
      <w:sz w:val="20"/>
      <w:szCs w:val="20"/>
      <w:lang w:val="en-US" w:eastAsia="en-GB"/>
      <w14:ligatures w14:val="none"/>
    </w:rPr>
  </w:style>
  <w:style w:type="paragraph" w:styleId="1">
    <w:name w:val="heading 1"/>
    <w:basedOn w:val="a"/>
    <w:next w:val="a"/>
    <w:link w:val="10"/>
    <w:uiPriority w:val="9"/>
    <w:qFormat/>
    <w:rsid w:val="00712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12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124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124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124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1240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240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240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240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240E"/>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71240E"/>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71240E"/>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71240E"/>
    <w:rPr>
      <w:rFonts w:eastAsiaTheme="majorEastAsia" w:cstheme="majorBidi"/>
      <w:i/>
      <w:iCs/>
      <w:color w:val="0F4761" w:themeColor="accent1" w:themeShade="BF"/>
    </w:rPr>
  </w:style>
  <w:style w:type="character" w:customStyle="1" w:styleId="50">
    <w:name w:val="見出し 5 (文字)"/>
    <w:basedOn w:val="a0"/>
    <w:link w:val="5"/>
    <w:uiPriority w:val="9"/>
    <w:semiHidden/>
    <w:rsid w:val="0071240E"/>
    <w:rPr>
      <w:rFonts w:eastAsiaTheme="majorEastAsia" w:cstheme="majorBidi"/>
      <w:color w:val="0F4761" w:themeColor="accent1" w:themeShade="BF"/>
    </w:rPr>
  </w:style>
  <w:style w:type="character" w:customStyle="1" w:styleId="60">
    <w:name w:val="見出し 6 (文字)"/>
    <w:basedOn w:val="a0"/>
    <w:link w:val="6"/>
    <w:uiPriority w:val="9"/>
    <w:semiHidden/>
    <w:rsid w:val="0071240E"/>
    <w:rPr>
      <w:rFonts w:eastAsiaTheme="majorEastAsia" w:cstheme="majorBidi"/>
      <w:i/>
      <w:iCs/>
      <w:color w:val="595959" w:themeColor="text1" w:themeTint="A6"/>
    </w:rPr>
  </w:style>
  <w:style w:type="character" w:customStyle="1" w:styleId="70">
    <w:name w:val="見出し 7 (文字)"/>
    <w:basedOn w:val="a0"/>
    <w:link w:val="7"/>
    <w:uiPriority w:val="9"/>
    <w:semiHidden/>
    <w:rsid w:val="0071240E"/>
    <w:rPr>
      <w:rFonts w:eastAsiaTheme="majorEastAsia" w:cstheme="majorBidi"/>
      <w:color w:val="595959" w:themeColor="text1" w:themeTint="A6"/>
    </w:rPr>
  </w:style>
  <w:style w:type="character" w:customStyle="1" w:styleId="80">
    <w:name w:val="見出し 8 (文字)"/>
    <w:basedOn w:val="a0"/>
    <w:link w:val="8"/>
    <w:uiPriority w:val="9"/>
    <w:semiHidden/>
    <w:rsid w:val="0071240E"/>
    <w:rPr>
      <w:rFonts w:eastAsiaTheme="majorEastAsia" w:cstheme="majorBidi"/>
      <w:i/>
      <w:iCs/>
      <w:color w:val="272727" w:themeColor="text1" w:themeTint="D8"/>
    </w:rPr>
  </w:style>
  <w:style w:type="character" w:customStyle="1" w:styleId="90">
    <w:name w:val="見出し 9 (文字)"/>
    <w:basedOn w:val="a0"/>
    <w:link w:val="9"/>
    <w:uiPriority w:val="9"/>
    <w:semiHidden/>
    <w:rsid w:val="0071240E"/>
    <w:rPr>
      <w:rFonts w:eastAsiaTheme="majorEastAsia" w:cstheme="majorBidi"/>
      <w:color w:val="272727" w:themeColor="text1" w:themeTint="D8"/>
    </w:rPr>
  </w:style>
  <w:style w:type="paragraph" w:styleId="a3">
    <w:name w:val="Title"/>
    <w:basedOn w:val="a"/>
    <w:next w:val="a"/>
    <w:link w:val="a4"/>
    <w:uiPriority w:val="10"/>
    <w:qFormat/>
    <w:rsid w:val="00712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24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240E"/>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71240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1240E"/>
    <w:pPr>
      <w:spacing w:before="160"/>
      <w:jc w:val="center"/>
    </w:pPr>
    <w:rPr>
      <w:i/>
      <w:iCs/>
      <w:color w:val="404040" w:themeColor="text1" w:themeTint="BF"/>
    </w:rPr>
  </w:style>
  <w:style w:type="character" w:customStyle="1" w:styleId="a8">
    <w:name w:val="引用文 (文字)"/>
    <w:basedOn w:val="a0"/>
    <w:link w:val="a7"/>
    <w:uiPriority w:val="29"/>
    <w:rsid w:val="0071240E"/>
    <w:rPr>
      <w:i/>
      <w:iCs/>
      <w:color w:val="404040" w:themeColor="text1" w:themeTint="BF"/>
    </w:rPr>
  </w:style>
  <w:style w:type="paragraph" w:styleId="a9">
    <w:name w:val="List Paragraph"/>
    <w:basedOn w:val="a"/>
    <w:uiPriority w:val="34"/>
    <w:qFormat/>
    <w:rsid w:val="0071240E"/>
    <w:pPr>
      <w:ind w:left="720"/>
      <w:contextualSpacing/>
    </w:pPr>
  </w:style>
  <w:style w:type="character" w:styleId="21">
    <w:name w:val="Intense Emphasis"/>
    <w:basedOn w:val="a0"/>
    <w:uiPriority w:val="21"/>
    <w:qFormat/>
    <w:rsid w:val="0071240E"/>
    <w:rPr>
      <w:i/>
      <w:iCs/>
      <w:color w:val="0F4761" w:themeColor="accent1" w:themeShade="BF"/>
    </w:rPr>
  </w:style>
  <w:style w:type="paragraph" w:styleId="22">
    <w:name w:val="Intense Quote"/>
    <w:basedOn w:val="a"/>
    <w:next w:val="a"/>
    <w:link w:val="23"/>
    <w:uiPriority w:val="30"/>
    <w:qFormat/>
    <w:rsid w:val="00712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240E"/>
    <w:rPr>
      <w:i/>
      <w:iCs/>
      <w:color w:val="0F4761" w:themeColor="accent1" w:themeShade="BF"/>
    </w:rPr>
  </w:style>
  <w:style w:type="character" w:styleId="24">
    <w:name w:val="Intense Reference"/>
    <w:basedOn w:val="a0"/>
    <w:uiPriority w:val="32"/>
    <w:qFormat/>
    <w:rsid w:val="0071240E"/>
    <w:rPr>
      <w:b/>
      <w:bCs/>
      <w:smallCaps/>
      <w:color w:val="0F4761" w:themeColor="accent1" w:themeShade="BF"/>
      <w:spacing w:val="5"/>
    </w:rPr>
  </w:style>
  <w:style w:type="character" w:styleId="aa">
    <w:name w:val="annotation reference"/>
    <w:basedOn w:val="a0"/>
    <w:uiPriority w:val="99"/>
    <w:semiHidden/>
    <w:unhideWhenUsed/>
    <w:rsid w:val="009F74A9"/>
    <w:rPr>
      <w:sz w:val="16"/>
      <w:szCs w:val="16"/>
    </w:rPr>
  </w:style>
  <w:style w:type="paragraph" w:styleId="ab">
    <w:name w:val="annotation text"/>
    <w:basedOn w:val="a"/>
    <w:link w:val="ac"/>
    <w:uiPriority w:val="99"/>
    <w:unhideWhenUsed/>
    <w:rsid w:val="009F74A9"/>
    <w:pPr>
      <w:spacing w:line="240" w:lineRule="auto"/>
    </w:pPr>
  </w:style>
  <w:style w:type="character" w:customStyle="1" w:styleId="ac">
    <w:name w:val="コメント文字列 (文字)"/>
    <w:basedOn w:val="a0"/>
    <w:link w:val="ab"/>
    <w:uiPriority w:val="99"/>
    <w:rsid w:val="009F74A9"/>
    <w:rPr>
      <w:rFonts w:ascii="Century Gothic" w:eastAsia="Century Gothic" w:hAnsi="Century Gothic" w:cs="Century Gothic"/>
      <w:kern w:val="0"/>
      <w:sz w:val="20"/>
      <w:szCs w:val="20"/>
      <w:lang w:val="en-US" w:eastAsia="en-GB"/>
      <w14:ligatures w14:val="none"/>
    </w:rPr>
  </w:style>
  <w:style w:type="paragraph" w:styleId="ad">
    <w:name w:val="annotation subject"/>
    <w:basedOn w:val="ab"/>
    <w:next w:val="ab"/>
    <w:link w:val="ae"/>
    <w:uiPriority w:val="99"/>
    <w:semiHidden/>
    <w:unhideWhenUsed/>
    <w:rsid w:val="009F74A9"/>
    <w:rPr>
      <w:b/>
      <w:bCs/>
    </w:rPr>
  </w:style>
  <w:style w:type="character" w:customStyle="1" w:styleId="ae">
    <w:name w:val="コメント内容 (文字)"/>
    <w:basedOn w:val="ac"/>
    <w:link w:val="ad"/>
    <w:uiPriority w:val="99"/>
    <w:semiHidden/>
    <w:rsid w:val="009F74A9"/>
    <w:rPr>
      <w:rFonts w:ascii="Century Gothic" w:eastAsia="Century Gothic" w:hAnsi="Century Gothic" w:cs="Century Gothic"/>
      <w:b/>
      <w:bCs/>
      <w:kern w:val="0"/>
      <w:sz w:val="20"/>
      <w:szCs w:val="20"/>
      <w:lang w:val="en-US" w:eastAsia="en-GB"/>
      <w14:ligatures w14:val="none"/>
    </w:rPr>
  </w:style>
  <w:style w:type="character" w:customStyle="1" w:styleId="cf01">
    <w:name w:val="cf01"/>
    <w:basedOn w:val="a0"/>
    <w:rsid w:val="00735850"/>
    <w:rPr>
      <w:rFonts w:ascii="Segoe UI" w:hAnsi="Segoe UI" w:cs="Segoe UI" w:hint="default"/>
      <w:color w:val="212121"/>
      <w:sz w:val="18"/>
      <w:szCs w:val="18"/>
      <w:shd w:val="clear" w:color="auto" w:fill="FFFFFF"/>
    </w:rPr>
  </w:style>
  <w:style w:type="character" w:styleId="af">
    <w:name w:val="Hyperlink"/>
    <w:basedOn w:val="a0"/>
    <w:uiPriority w:val="99"/>
    <w:unhideWhenUsed/>
    <w:rsid w:val="00735850"/>
    <w:rPr>
      <w:color w:val="467886" w:themeColor="hyperlink"/>
      <w:u w:val="single"/>
    </w:rPr>
  </w:style>
  <w:style w:type="character" w:customStyle="1" w:styleId="11">
    <w:name w:val="未解決のメンション1"/>
    <w:basedOn w:val="a0"/>
    <w:uiPriority w:val="99"/>
    <w:semiHidden/>
    <w:unhideWhenUsed/>
    <w:rsid w:val="00735850"/>
    <w:rPr>
      <w:color w:val="605E5C"/>
      <w:shd w:val="clear" w:color="auto" w:fill="E1DFDD"/>
    </w:rPr>
  </w:style>
  <w:style w:type="paragraph" w:styleId="af0">
    <w:name w:val="header"/>
    <w:basedOn w:val="a"/>
    <w:link w:val="af1"/>
    <w:uiPriority w:val="99"/>
    <w:unhideWhenUsed/>
    <w:rsid w:val="00735850"/>
    <w:pPr>
      <w:tabs>
        <w:tab w:val="center" w:pos="4513"/>
        <w:tab w:val="right" w:pos="9026"/>
      </w:tabs>
      <w:spacing w:line="240" w:lineRule="auto"/>
    </w:pPr>
  </w:style>
  <w:style w:type="character" w:customStyle="1" w:styleId="af1">
    <w:name w:val="ヘッダー (文字)"/>
    <w:basedOn w:val="a0"/>
    <w:link w:val="af0"/>
    <w:uiPriority w:val="99"/>
    <w:rsid w:val="00735850"/>
    <w:rPr>
      <w:rFonts w:ascii="Century Gothic" w:eastAsia="Century Gothic" w:hAnsi="Century Gothic" w:cs="Century Gothic"/>
      <w:kern w:val="0"/>
      <w:sz w:val="20"/>
      <w:szCs w:val="20"/>
      <w:lang w:val="en-US" w:eastAsia="en-GB"/>
      <w14:ligatures w14:val="none"/>
    </w:rPr>
  </w:style>
  <w:style w:type="paragraph" w:styleId="af2">
    <w:name w:val="footer"/>
    <w:basedOn w:val="a"/>
    <w:link w:val="af3"/>
    <w:uiPriority w:val="99"/>
    <w:unhideWhenUsed/>
    <w:rsid w:val="00735850"/>
    <w:pPr>
      <w:tabs>
        <w:tab w:val="center" w:pos="4513"/>
        <w:tab w:val="right" w:pos="9026"/>
      </w:tabs>
      <w:spacing w:line="240" w:lineRule="auto"/>
    </w:pPr>
  </w:style>
  <w:style w:type="character" w:customStyle="1" w:styleId="af3">
    <w:name w:val="フッター (文字)"/>
    <w:basedOn w:val="a0"/>
    <w:link w:val="af2"/>
    <w:uiPriority w:val="99"/>
    <w:rsid w:val="00735850"/>
    <w:rPr>
      <w:rFonts w:ascii="Century Gothic" w:eastAsia="Century Gothic" w:hAnsi="Century Gothic" w:cs="Century Gothic"/>
      <w:kern w:val="0"/>
      <w:sz w:val="20"/>
      <w:szCs w:val="20"/>
      <w:lang w:val="en-US" w:eastAsia="en-GB"/>
      <w14:ligatures w14:val="none"/>
    </w:rPr>
  </w:style>
  <w:style w:type="paragraph" w:styleId="af4">
    <w:name w:val="Revision"/>
    <w:hidden/>
    <w:uiPriority w:val="99"/>
    <w:semiHidden/>
    <w:rsid w:val="0019524B"/>
    <w:pPr>
      <w:spacing w:after="0" w:line="240" w:lineRule="auto"/>
    </w:pPr>
    <w:rPr>
      <w:rFonts w:ascii="Century Gothic" w:eastAsia="Century Gothic" w:hAnsi="Century Gothic" w:cs="Century Gothic"/>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361951">
      <w:bodyDiv w:val="1"/>
      <w:marLeft w:val="0"/>
      <w:marRight w:val="0"/>
      <w:marTop w:val="0"/>
      <w:marBottom w:val="0"/>
      <w:divBdr>
        <w:top w:val="none" w:sz="0" w:space="0" w:color="auto"/>
        <w:left w:val="none" w:sz="0" w:space="0" w:color="auto"/>
        <w:bottom w:val="none" w:sz="0" w:space="0" w:color="auto"/>
        <w:right w:val="none" w:sz="0" w:space="0" w:color="auto"/>
      </w:divBdr>
    </w:div>
    <w:div w:id="186956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AC697A40DEE84EAB982BE28D2F77D2" ma:contentTypeVersion="15" ma:contentTypeDescription="Create a new document." ma:contentTypeScope="" ma:versionID="08165f4b2cb74530d5b576265d40bc50">
  <xsd:schema xmlns:xsd="http://www.w3.org/2001/XMLSchema" xmlns:xs="http://www.w3.org/2001/XMLSchema" xmlns:p="http://schemas.microsoft.com/office/2006/metadata/properties" xmlns:ns2="166b99b3-4ffb-429f-b41c-fbc4769c9c0b" xmlns:ns3="5c33a6ee-e0ad-48ec-96a5-6802ceca335e" targetNamespace="http://schemas.microsoft.com/office/2006/metadata/properties" ma:root="true" ma:fieldsID="b00b51d7b30346ab916c5c3ae952bc2e" ns2:_="" ns3:_="">
    <xsd:import namespace="166b99b3-4ffb-429f-b41c-fbc4769c9c0b"/>
    <xsd:import namespace="5c33a6ee-e0ad-48ec-96a5-6802ceca33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b99b3-4ffb-429f-b41c-fbc4769c9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9aa791-966a-4665-84b5-28410665cdf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3a6ee-e0ad-48ec-96a5-6802ceca33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28005a-078a-41c4-8a64-cdd468a80da8}" ma:internalName="TaxCatchAll" ma:showField="CatchAllData" ma:web="5c33a6ee-e0ad-48ec-96a5-6802ceca33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6b99b3-4ffb-429f-b41c-fbc4769c9c0b">
      <Terms xmlns="http://schemas.microsoft.com/office/infopath/2007/PartnerControls"/>
    </lcf76f155ced4ddcb4097134ff3c332f>
    <TaxCatchAll xmlns="5c33a6ee-e0ad-48ec-96a5-6802ceca335e" xsi:nil="true"/>
  </documentManagement>
</p:properties>
</file>

<file path=customXml/itemProps1.xml><?xml version="1.0" encoding="utf-8"?>
<ds:datastoreItem xmlns:ds="http://schemas.openxmlformats.org/officeDocument/2006/customXml" ds:itemID="{E53AACCE-EE27-4046-9BA1-F2D84F43983E}"/>
</file>

<file path=customXml/itemProps2.xml><?xml version="1.0" encoding="utf-8"?>
<ds:datastoreItem xmlns:ds="http://schemas.openxmlformats.org/officeDocument/2006/customXml" ds:itemID="{4B8F4D42-41A9-406E-9398-654BDFA0B18F}"/>
</file>

<file path=customXml/itemProps3.xml><?xml version="1.0" encoding="utf-8"?>
<ds:datastoreItem xmlns:ds="http://schemas.openxmlformats.org/officeDocument/2006/customXml" ds:itemID="{758BAFB2-5C44-46BA-9C28-73F4071DF649}"/>
</file>

<file path=docProps/app.xml><?xml version="1.0" encoding="utf-8"?>
<Properties xmlns="http://schemas.openxmlformats.org/officeDocument/2006/extended-properties" xmlns:vt="http://schemas.openxmlformats.org/officeDocument/2006/docPropsVTypes">
  <Template>Normal.dotm</Template>
  <TotalTime>78</TotalTime>
  <Pages>15</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Lea</dc:creator>
  <cp:keywords/>
  <dc:description/>
  <cp:lastModifiedBy>Kuroe,Yukano 黒江由佳乃(O臨床開発部O開発1第3G)</cp:lastModifiedBy>
  <cp:revision>31</cp:revision>
  <dcterms:created xsi:type="dcterms:W3CDTF">2024-10-15T15:56:00Z</dcterms:created>
  <dcterms:modified xsi:type="dcterms:W3CDTF">2024-11-28T23:42:00Z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0x010100D3AC697A40DEE84EAB982BE28D2F77D2</vt:lpwstr>
  </property>
</Properties>
</file>