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7B0" w:rsidRPr="004D7022" w:rsidRDefault="004C47B0" w:rsidP="004C47B0">
      <w:pPr>
        <w:wordWrap w:val="0"/>
        <w:ind w:right="1680"/>
        <w:rPr>
          <w:rFonts w:ascii="Times New Roman" w:hAnsi="Times New Roman"/>
          <w:b/>
          <w:szCs w:val="21"/>
        </w:rPr>
      </w:pPr>
      <w:bookmarkStart w:id="0" w:name="_GoBack"/>
      <w:r w:rsidRPr="004D7022">
        <w:rPr>
          <w:rFonts w:ascii="Times New Roman" w:hAnsi="Times New Roman"/>
          <w:b/>
          <w:szCs w:val="21"/>
        </w:rPr>
        <w:t>Supplementary Table 1. Evaluation of the PD-L1 subgroups in the PACIFIC trial</w:t>
      </w:r>
    </w:p>
    <w:tbl>
      <w:tblPr>
        <w:tblW w:w="127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1260"/>
        <w:gridCol w:w="900"/>
        <w:gridCol w:w="3140"/>
        <w:gridCol w:w="3500"/>
        <w:gridCol w:w="1600"/>
        <w:gridCol w:w="1200"/>
      </w:tblGrid>
      <w:tr w:rsidR="004C47B0" w:rsidRPr="004D7022" w:rsidTr="006478C7">
        <w:trPr>
          <w:trHeight w:val="460"/>
        </w:trPr>
        <w:tc>
          <w:tcPr>
            <w:tcW w:w="12780" w:type="dxa"/>
            <w:gridSpan w:val="7"/>
            <w:tcBorders>
              <w:top w:val="single" w:sz="18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b/>
                <w:bCs/>
                <w:szCs w:val="21"/>
              </w:rPr>
              <w:t>A.  Required factors</w:t>
            </w:r>
          </w:p>
        </w:tc>
      </w:tr>
      <w:tr w:rsidR="004C47B0" w:rsidRPr="004D7022" w:rsidTr="006478C7">
        <w:trPr>
          <w:trHeight w:val="1313"/>
        </w:trPr>
        <w:tc>
          <w:tcPr>
            <w:tcW w:w="11580" w:type="dxa"/>
            <w:gridSpan w:val="6"/>
            <w:tcBorders>
              <w:top w:val="single" w:sz="4" w:space="0" w:color="7F7F7F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4C47B0">
            <w:pPr>
              <w:numPr>
                <w:ilvl w:val="0"/>
                <w:numId w:val="1"/>
              </w:numPr>
              <w:wordWrap w:val="0"/>
              <w:spacing w:after="0" w:line="240" w:lineRule="auto"/>
              <w:ind w:left="1267"/>
              <w:jc w:val="both"/>
              <w:rPr>
                <w:rFonts w:ascii="Arial" w:eastAsia="MS PGothic" w:hAnsi="Arial" w:cs="Arial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Does the primary outcome of the study show the meaningful benefit based on the intention-to-treat analysis? </w:t>
            </w:r>
          </w:p>
          <w:p w:rsidR="004C47B0" w:rsidRPr="004D7022" w:rsidRDefault="004C47B0" w:rsidP="004C47B0">
            <w:pPr>
              <w:numPr>
                <w:ilvl w:val="0"/>
                <w:numId w:val="1"/>
              </w:numPr>
              <w:wordWrap w:val="0"/>
              <w:spacing w:after="0" w:line="240" w:lineRule="auto"/>
              <w:ind w:left="1267"/>
              <w:jc w:val="both"/>
              <w:rPr>
                <w:rFonts w:ascii="Arial" w:eastAsia="MS PGothic" w:hAnsi="Arial" w:cs="Arial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Was the subgroup variable a pre-randomized factor?</w:t>
            </w:r>
          </w:p>
          <w:p w:rsidR="004C47B0" w:rsidRPr="004D7022" w:rsidRDefault="004C47B0" w:rsidP="004C47B0">
            <w:pPr>
              <w:numPr>
                <w:ilvl w:val="0"/>
                <w:numId w:val="1"/>
              </w:numPr>
              <w:wordWrap w:val="0"/>
              <w:spacing w:after="0" w:line="240" w:lineRule="auto"/>
              <w:ind w:left="1267"/>
              <w:jc w:val="both"/>
              <w:rPr>
                <w:rFonts w:ascii="Arial" w:eastAsia="MS PGothic" w:hAnsi="Arial" w:cs="Arial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Was there a meaningful difference between the subgroups in the interaction test?</w:t>
            </w:r>
          </w:p>
          <w:p w:rsidR="004C47B0" w:rsidRPr="004D7022" w:rsidRDefault="004C47B0" w:rsidP="006478C7">
            <w:pPr>
              <w:wordWrap w:val="0"/>
              <w:ind w:right="14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 xml:space="preserve">                                                                                                        (</w:t>
            </w:r>
            <w:r w:rsidRPr="004D7022">
              <w:rPr>
                <w:rFonts w:ascii="Arial" w:eastAsia="MS PGothic" w:hAnsi="Arial" w:cs="Arial"/>
                <w:i/>
                <w:iCs/>
                <w:szCs w:val="21"/>
              </w:rPr>
              <w:t>p</w:t>
            </w:r>
            <w:r w:rsidRPr="004D7022">
              <w:rPr>
                <w:rFonts w:ascii="Arial" w:eastAsia="MS PGothic" w:hAnsi="Arial" w:cs="Arial"/>
                <w:szCs w:val="21"/>
              </w:rPr>
              <w:t xml:space="preserve"> &lt; 0.05: surely; 0.05 ≤ </w:t>
            </w:r>
            <w:r w:rsidRPr="004D7022">
              <w:rPr>
                <w:rFonts w:ascii="Arial" w:eastAsia="MS PGothic" w:hAnsi="Arial" w:cs="Arial"/>
                <w:i/>
                <w:iCs/>
                <w:szCs w:val="21"/>
              </w:rPr>
              <w:t>p</w:t>
            </w:r>
            <w:r w:rsidRPr="004D7022">
              <w:rPr>
                <w:rFonts w:ascii="Arial" w:eastAsia="MS PGothic" w:hAnsi="Arial" w:cs="Arial"/>
                <w:szCs w:val="21"/>
              </w:rPr>
              <w:t xml:space="preserve"> &lt; 0.15: plausible )</w:t>
            </w:r>
          </w:p>
        </w:tc>
        <w:tc>
          <w:tcPr>
            <w:tcW w:w="1200" w:type="dxa"/>
            <w:tcBorders>
              <w:top w:val="single" w:sz="4" w:space="0" w:color="7F7F7F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ind w:right="14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kern w:val="24"/>
                <w:szCs w:val="21"/>
              </w:rPr>
              <w:t>Yes</w:t>
            </w:r>
          </w:p>
          <w:p w:rsidR="004C47B0" w:rsidRPr="004D7022" w:rsidRDefault="004C47B0" w:rsidP="006478C7">
            <w:pPr>
              <w:wordWrap w:val="0"/>
              <w:ind w:right="14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kern w:val="24"/>
                <w:szCs w:val="21"/>
              </w:rPr>
              <w:t>Yes</w:t>
            </w:r>
          </w:p>
          <w:p w:rsidR="004C47B0" w:rsidRPr="004D7022" w:rsidRDefault="004C47B0" w:rsidP="006478C7">
            <w:pPr>
              <w:wordWrap w:val="0"/>
              <w:ind w:right="14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kern w:val="24"/>
                <w:szCs w:val="21"/>
              </w:rPr>
              <w:t>Yes</w:t>
            </w:r>
          </w:p>
          <w:p w:rsidR="004C47B0" w:rsidRPr="004D7022" w:rsidRDefault="004C47B0" w:rsidP="006478C7">
            <w:pPr>
              <w:wordWrap w:val="0"/>
              <w:ind w:right="14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i/>
                <w:iCs/>
                <w:kern w:val="24"/>
                <w:szCs w:val="21"/>
              </w:rPr>
              <w:t xml:space="preserve">p </w:t>
            </w:r>
            <w:r w:rsidRPr="004D7022">
              <w:rPr>
                <w:rFonts w:ascii="Arial" w:eastAsia="MS PGothic" w:hAnsi="Arial" w:cs="Arial"/>
                <w:kern w:val="24"/>
                <w:szCs w:val="21"/>
              </w:rPr>
              <w:t>= 0.005</w:t>
            </w:r>
          </w:p>
        </w:tc>
      </w:tr>
      <w:tr w:rsidR="004C47B0" w:rsidRPr="004D7022" w:rsidTr="006478C7">
        <w:trPr>
          <w:trHeight w:val="460"/>
        </w:trPr>
        <w:tc>
          <w:tcPr>
            <w:tcW w:w="12780" w:type="dxa"/>
            <w:gridSpan w:val="7"/>
            <w:tcBorders>
              <w:top w:val="single" w:sz="18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ind w:right="1685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b/>
                <w:bCs/>
                <w:szCs w:val="21"/>
              </w:rPr>
              <w:t>B.</w:t>
            </w:r>
            <w:r w:rsidRPr="004D7022">
              <w:rPr>
                <w:rFonts w:ascii="Arial" w:hAnsi="Arial" w:cs="Arial"/>
                <w:b/>
                <w:bCs/>
                <w:szCs w:val="21"/>
              </w:rPr>
              <w:t xml:space="preserve">  Credibility Assessment</w:t>
            </w:r>
          </w:p>
        </w:tc>
      </w:tr>
      <w:tr w:rsidR="004C47B0" w:rsidRPr="004D7022" w:rsidTr="006478C7">
        <w:trPr>
          <w:trHeight w:val="772"/>
        </w:trPr>
        <w:tc>
          <w:tcPr>
            <w:tcW w:w="1180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i/>
                <w:iCs/>
                <w:szCs w:val="21"/>
              </w:rPr>
              <w:t>Design</w:t>
            </w:r>
          </w:p>
        </w:tc>
        <w:tc>
          <w:tcPr>
            <w:tcW w:w="10400" w:type="dxa"/>
            <w:gridSpan w:val="5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1. Was the subgroup hypothesis predetermined?</w:t>
            </w:r>
          </w:p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2. Was the subgroup factor a stratified allocation factor or adjusted for important prognostic factors?</w:t>
            </w:r>
          </w:p>
        </w:tc>
        <w:tc>
          <w:tcPr>
            <w:tcW w:w="1200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No</w:t>
            </w:r>
          </w:p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No</w:t>
            </w:r>
          </w:p>
        </w:tc>
      </w:tr>
      <w:tr w:rsidR="004C47B0" w:rsidRPr="004D7022" w:rsidTr="006478C7">
        <w:trPr>
          <w:trHeight w:val="772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i/>
                <w:iCs/>
                <w:szCs w:val="21"/>
              </w:rPr>
              <w:t>Analysis</w:t>
            </w:r>
          </w:p>
        </w:tc>
        <w:tc>
          <w:tcPr>
            <w:tcW w:w="10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1. Was the subgroup analysis performed on the basis of Intention-to-treat?</w:t>
            </w:r>
          </w:p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2. Was the subgroup analysis consistent with the relevant outcomes in this trial?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No</w:t>
            </w:r>
          </w:p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No</w:t>
            </w:r>
          </w:p>
        </w:tc>
      </w:tr>
      <w:tr w:rsidR="004C47B0" w:rsidRPr="004D7022" w:rsidTr="006478C7">
        <w:trPr>
          <w:trHeight w:val="751"/>
        </w:trPr>
        <w:tc>
          <w:tcPr>
            <w:tcW w:w="1180" w:type="dxa"/>
            <w:tcBorders>
              <w:top w:val="nil"/>
              <w:left w:val="nil"/>
              <w:bottom w:val="single" w:sz="8" w:space="0" w:color="AFABAB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i/>
                <w:iCs/>
                <w:szCs w:val="21"/>
              </w:rPr>
              <w:t>Context</w:t>
            </w:r>
          </w:p>
        </w:tc>
        <w:tc>
          <w:tcPr>
            <w:tcW w:w="10400" w:type="dxa"/>
            <w:gridSpan w:val="5"/>
            <w:tcBorders>
              <w:top w:val="nil"/>
              <w:left w:val="nil"/>
              <w:bottom w:val="single" w:sz="8" w:space="0" w:color="AFABAB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1. Was the subgroup analysis consistent with other independent clinical trials?</w:t>
            </w:r>
          </w:p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2. Was there a basic research context that could explain the subgroup effects obtained?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FABAB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NE</w:t>
            </w:r>
          </w:p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Yes</w:t>
            </w:r>
          </w:p>
        </w:tc>
      </w:tr>
      <w:tr w:rsidR="004C47B0" w:rsidRPr="004D7022" w:rsidTr="006478C7">
        <w:trPr>
          <w:trHeight w:val="460"/>
        </w:trPr>
        <w:tc>
          <w:tcPr>
            <w:tcW w:w="3340" w:type="dxa"/>
            <w:gridSpan w:val="3"/>
            <w:tcBorders>
              <w:top w:val="single" w:sz="8" w:space="0" w:color="AFABAB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Very high (+3)</w:t>
            </w:r>
          </w:p>
        </w:tc>
        <w:tc>
          <w:tcPr>
            <w:tcW w:w="3140" w:type="dxa"/>
            <w:tcBorders>
              <w:top w:val="single" w:sz="8" w:space="0" w:color="AFABAB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High (+2)</w:t>
            </w:r>
          </w:p>
        </w:tc>
        <w:tc>
          <w:tcPr>
            <w:tcW w:w="3500" w:type="dxa"/>
            <w:tcBorders>
              <w:top w:val="single" w:sz="8" w:space="0" w:color="AFABAB"/>
              <w:left w:val="nil"/>
              <w:bottom w:val="single" w:sz="18" w:space="0" w:color="000000"/>
              <w:right w:val="nil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Moderate (+1)</w:t>
            </w:r>
          </w:p>
        </w:tc>
        <w:tc>
          <w:tcPr>
            <w:tcW w:w="2800" w:type="dxa"/>
            <w:gridSpan w:val="2"/>
            <w:tcBorders>
              <w:top w:val="single" w:sz="8" w:space="0" w:color="AFABAB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Low (0)</w:t>
            </w:r>
          </w:p>
        </w:tc>
      </w:tr>
      <w:tr w:rsidR="004C47B0" w:rsidRPr="004D7022" w:rsidTr="006478C7">
        <w:trPr>
          <w:trHeight w:val="460"/>
        </w:trPr>
        <w:tc>
          <w:tcPr>
            <w:tcW w:w="12780" w:type="dxa"/>
            <w:gridSpan w:val="7"/>
            <w:tcBorders>
              <w:top w:val="single" w:sz="18" w:space="0" w:color="000000"/>
              <w:left w:val="nil"/>
              <w:bottom w:val="single" w:sz="8" w:space="0" w:color="AFABAB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b/>
                <w:bCs/>
                <w:szCs w:val="21"/>
              </w:rPr>
              <w:t>C.  Clinical Assessment</w:t>
            </w:r>
          </w:p>
        </w:tc>
      </w:tr>
      <w:tr w:rsidR="004C47B0" w:rsidRPr="004D7022" w:rsidTr="006478C7">
        <w:trPr>
          <w:trHeight w:val="460"/>
        </w:trPr>
        <w:tc>
          <w:tcPr>
            <w:tcW w:w="2440" w:type="dxa"/>
            <w:gridSpan w:val="2"/>
            <w:tcBorders>
              <w:top w:val="single" w:sz="8" w:space="0" w:color="AFABAB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i/>
                <w:iCs/>
                <w:szCs w:val="21"/>
              </w:rPr>
              <w:t>Indirectness of CQ</w:t>
            </w:r>
          </w:p>
        </w:tc>
        <w:tc>
          <w:tcPr>
            <w:tcW w:w="7540" w:type="dxa"/>
            <w:gridSpan w:val="3"/>
            <w:tcBorders>
              <w:top w:val="single" w:sz="8" w:space="0" w:color="AFABAB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Is the subgroup non-directive to the assumed clinical question?</w:t>
            </w:r>
          </w:p>
        </w:tc>
        <w:tc>
          <w:tcPr>
            <w:tcW w:w="2800" w:type="dxa"/>
            <w:gridSpan w:val="2"/>
            <w:tcBorders>
              <w:top w:val="single" w:sz="8" w:space="0" w:color="AFABAB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kern w:val="24"/>
                <w:szCs w:val="21"/>
              </w:rPr>
              <w:t>High (0)</w:t>
            </w:r>
          </w:p>
        </w:tc>
      </w:tr>
      <w:tr w:rsidR="004C47B0" w:rsidRPr="004D7022" w:rsidTr="006478C7">
        <w:trPr>
          <w:trHeight w:val="460"/>
        </w:trPr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i/>
                <w:iCs/>
                <w:szCs w:val="21"/>
              </w:rPr>
              <w:t>Clinical impact</w:t>
            </w:r>
          </w:p>
        </w:tc>
        <w:tc>
          <w:tcPr>
            <w:tcW w:w="7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Does the subgroup have a greater clinical impact on treatment decisions?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kern w:val="24"/>
                <w:szCs w:val="21"/>
              </w:rPr>
              <w:t>High (+1)</w:t>
            </w:r>
          </w:p>
        </w:tc>
      </w:tr>
      <w:tr w:rsidR="004C47B0" w:rsidRPr="004D7022" w:rsidTr="006478C7">
        <w:trPr>
          <w:trHeight w:val="460"/>
        </w:trPr>
        <w:tc>
          <w:tcPr>
            <w:tcW w:w="244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i/>
                <w:iCs/>
                <w:szCs w:val="21"/>
              </w:rPr>
              <w:t>Risk evaluation</w:t>
            </w:r>
          </w:p>
        </w:tc>
        <w:tc>
          <w:tcPr>
            <w:tcW w:w="754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Does the subgroup influence treatment decisions due to risk of harm?</w:t>
            </w: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kern w:val="24"/>
                <w:szCs w:val="21"/>
              </w:rPr>
              <w:t>High (+1)</w:t>
            </w:r>
          </w:p>
        </w:tc>
      </w:tr>
      <w:tr w:rsidR="004C47B0" w:rsidRPr="004D7022" w:rsidTr="006478C7">
        <w:trPr>
          <w:trHeight w:val="460"/>
        </w:trPr>
        <w:tc>
          <w:tcPr>
            <w:tcW w:w="2440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b/>
                <w:bCs/>
                <w:szCs w:val="21"/>
              </w:rPr>
              <w:t>Final Decision</w:t>
            </w:r>
          </w:p>
        </w:tc>
        <w:tc>
          <w:tcPr>
            <w:tcW w:w="9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rPr>
                <w:rFonts w:ascii="Arial" w:eastAsia="MS PGothic" w:hAnsi="Arial" w:cs="Arial"/>
                <w:sz w:val="36"/>
                <w:szCs w:val="36"/>
              </w:rPr>
            </w:pPr>
          </w:p>
        </w:tc>
        <w:tc>
          <w:tcPr>
            <w:tcW w:w="314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Applicable (≥4)</w:t>
            </w:r>
          </w:p>
        </w:tc>
        <w:tc>
          <w:tcPr>
            <w:tcW w:w="3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Partially applicable (2–3)</w:t>
            </w:r>
          </w:p>
        </w:tc>
        <w:tc>
          <w:tcPr>
            <w:tcW w:w="2800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Not applicable (≤1)</w:t>
            </w:r>
          </w:p>
        </w:tc>
      </w:tr>
    </w:tbl>
    <w:p w:rsidR="004C47B0" w:rsidRPr="004D7022" w:rsidRDefault="004C47B0" w:rsidP="004C47B0">
      <w:pPr>
        <w:wordWrap w:val="0"/>
        <w:ind w:right="1680"/>
        <w:rPr>
          <w:rFonts w:ascii="Times New Roman" w:hAnsi="Times New Roman"/>
          <w:b/>
          <w:szCs w:val="21"/>
        </w:rPr>
      </w:pPr>
      <w:r w:rsidRPr="004D7022">
        <w:rPr>
          <w:rFonts w:ascii="Times New Roman" w:hAnsi="Times New Roman"/>
          <w:b/>
          <w:szCs w:val="21"/>
        </w:rPr>
        <w:t>Supplementary Table 2. Evaluation of the PD-L1 subgroups in the IMpower010 trial</w:t>
      </w:r>
    </w:p>
    <w:tbl>
      <w:tblPr>
        <w:tblW w:w="129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1300"/>
        <w:gridCol w:w="900"/>
        <w:gridCol w:w="3180"/>
        <w:gridCol w:w="3560"/>
        <w:gridCol w:w="1600"/>
        <w:gridCol w:w="1220"/>
      </w:tblGrid>
      <w:tr w:rsidR="004C47B0" w:rsidRPr="004D7022" w:rsidTr="006478C7">
        <w:trPr>
          <w:trHeight w:val="467"/>
        </w:trPr>
        <w:tc>
          <w:tcPr>
            <w:tcW w:w="12940" w:type="dxa"/>
            <w:gridSpan w:val="7"/>
            <w:tcBorders>
              <w:top w:val="single" w:sz="18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b/>
                <w:bCs/>
                <w:szCs w:val="21"/>
              </w:rPr>
              <w:t>A.  Required Factors</w:t>
            </w:r>
          </w:p>
        </w:tc>
      </w:tr>
      <w:tr w:rsidR="004C47B0" w:rsidRPr="004D7022" w:rsidTr="006478C7">
        <w:trPr>
          <w:trHeight w:val="1332"/>
        </w:trPr>
        <w:tc>
          <w:tcPr>
            <w:tcW w:w="11720" w:type="dxa"/>
            <w:gridSpan w:val="6"/>
            <w:tcBorders>
              <w:top w:val="single" w:sz="4" w:space="0" w:color="7F7F7F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4C47B0">
            <w:pPr>
              <w:numPr>
                <w:ilvl w:val="0"/>
                <w:numId w:val="2"/>
              </w:numPr>
              <w:wordWrap w:val="0"/>
              <w:spacing w:after="0" w:line="240" w:lineRule="auto"/>
              <w:ind w:left="1267"/>
              <w:jc w:val="both"/>
              <w:rPr>
                <w:rFonts w:ascii="Arial" w:eastAsia="MS PGothic" w:hAnsi="Arial" w:cs="Arial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Does the primary outcome of the study show the meaningful benefit based on the intention-to-treat analysis? </w:t>
            </w:r>
          </w:p>
          <w:p w:rsidR="004C47B0" w:rsidRPr="004D7022" w:rsidRDefault="004C47B0" w:rsidP="004C47B0">
            <w:pPr>
              <w:numPr>
                <w:ilvl w:val="0"/>
                <w:numId w:val="2"/>
              </w:numPr>
              <w:wordWrap w:val="0"/>
              <w:spacing w:after="0" w:line="240" w:lineRule="auto"/>
              <w:ind w:left="1267"/>
              <w:jc w:val="both"/>
              <w:rPr>
                <w:rFonts w:ascii="Arial" w:eastAsia="MS PGothic" w:hAnsi="Arial" w:cs="Arial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Was the subgroup variable a pre-randomized factor?</w:t>
            </w:r>
          </w:p>
          <w:p w:rsidR="004C47B0" w:rsidRPr="004D7022" w:rsidRDefault="004C47B0" w:rsidP="004C47B0">
            <w:pPr>
              <w:numPr>
                <w:ilvl w:val="0"/>
                <w:numId w:val="2"/>
              </w:numPr>
              <w:wordWrap w:val="0"/>
              <w:spacing w:after="0" w:line="240" w:lineRule="auto"/>
              <w:ind w:left="1267"/>
              <w:jc w:val="both"/>
              <w:rPr>
                <w:rFonts w:ascii="Arial" w:eastAsia="MS PGothic" w:hAnsi="Arial" w:cs="Arial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Was there a meaningful difference between the subgroups in the interaction test?</w:t>
            </w:r>
          </w:p>
          <w:p w:rsidR="004C47B0" w:rsidRPr="004D7022" w:rsidRDefault="004C47B0" w:rsidP="006478C7">
            <w:pPr>
              <w:wordWrap w:val="0"/>
              <w:ind w:right="14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 xml:space="preserve">                                                                                                        (</w:t>
            </w:r>
            <w:r w:rsidRPr="004D7022">
              <w:rPr>
                <w:rFonts w:ascii="Arial" w:eastAsia="MS PGothic" w:hAnsi="Arial" w:cs="Arial"/>
                <w:i/>
                <w:iCs/>
                <w:szCs w:val="21"/>
              </w:rPr>
              <w:t>p</w:t>
            </w:r>
            <w:r w:rsidRPr="004D7022">
              <w:rPr>
                <w:rFonts w:ascii="Arial" w:eastAsia="MS PGothic" w:hAnsi="Arial" w:cs="Arial"/>
                <w:szCs w:val="21"/>
              </w:rPr>
              <w:t xml:space="preserve"> &lt; 0.05: surely; 0.05 ≤ </w:t>
            </w:r>
            <w:r w:rsidRPr="004D7022">
              <w:rPr>
                <w:rFonts w:ascii="Arial" w:eastAsia="MS PGothic" w:hAnsi="Arial" w:cs="Arial"/>
                <w:i/>
                <w:iCs/>
                <w:szCs w:val="21"/>
              </w:rPr>
              <w:t>p</w:t>
            </w:r>
            <w:r w:rsidRPr="004D7022">
              <w:rPr>
                <w:rFonts w:ascii="Arial" w:eastAsia="MS PGothic" w:hAnsi="Arial" w:cs="Arial"/>
                <w:szCs w:val="21"/>
              </w:rPr>
              <w:t xml:space="preserve"> &lt; 0.15: plausible )</w:t>
            </w:r>
          </w:p>
        </w:tc>
        <w:tc>
          <w:tcPr>
            <w:tcW w:w="1220" w:type="dxa"/>
            <w:tcBorders>
              <w:top w:val="single" w:sz="4" w:space="0" w:color="7F7F7F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ind w:right="14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kern w:val="24"/>
                <w:szCs w:val="21"/>
              </w:rPr>
              <w:t>Yes</w:t>
            </w:r>
          </w:p>
          <w:p w:rsidR="004C47B0" w:rsidRPr="004D7022" w:rsidRDefault="004C47B0" w:rsidP="006478C7">
            <w:pPr>
              <w:wordWrap w:val="0"/>
              <w:ind w:right="14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kern w:val="24"/>
                <w:szCs w:val="21"/>
              </w:rPr>
              <w:t>Yes</w:t>
            </w:r>
          </w:p>
          <w:p w:rsidR="004C47B0" w:rsidRPr="004D7022" w:rsidRDefault="004C47B0" w:rsidP="006478C7">
            <w:pPr>
              <w:wordWrap w:val="0"/>
              <w:ind w:right="14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kern w:val="24"/>
                <w:szCs w:val="21"/>
              </w:rPr>
              <w:t>Yes</w:t>
            </w:r>
          </w:p>
          <w:p w:rsidR="004C47B0" w:rsidRPr="004D7022" w:rsidRDefault="004C47B0" w:rsidP="006478C7">
            <w:pPr>
              <w:wordWrap w:val="0"/>
              <w:ind w:right="14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i/>
                <w:iCs/>
                <w:kern w:val="24"/>
                <w:szCs w:val="21"/>
              </w:rPr>
              <w:t xml:space="preserve">p </w:t>
            </w:r>
            <w:r w:rsidRPr="004D7022">
              <w:rPr>
                <w:rFonts w:ascii="Arial" w:eastAsia="MS PGothic" w:hAnsi="Arial" w:cs="Arial"/>
                <w:kern w:val="24"/>
                <w:szCs w:val="21"/>
              </w:rPr>
              <w:t>= 0.041</w:t>
            </w:r>
          </w:p>
        </w:tc>
      </w:tr>
      <w:tr w:rsidR="004C47B0" w:rsidRPr="004D7022" w:rsidTr="006478C7">
        <w:trPr>
          <w:trHeight w:val="467"/>
        </w:trPr>
        <w:tc>
          <w:tcPr>
            <w:tcW w:w="12940" w:type="dxa"/>
            <w:gridSpan w:val="7"/>
            <w:tcBorders>
              <w:top w:val="single" w:sz="18" w:space="0" w:color="000000"/>
              <w:left w:val="nil"/>
              <w:bottom w:val="single" w:sz="4" w:space="0" w:color="7F7F7F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ind w:right="1685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b/>
                <w:bCs/>
                <w:szCs w:val="21"/>
              </w:rPr>
              <w:t>B.</w:t>
            </w:r>
            <w:r w:rsidRPr="004D7022">
              <w:rPr>
                <w:rFonts w:ascii="Arial" w:hAnsi="Arial" w:cs="Arial"/>
                <w:b/>
                <w:bCs/>
                <w:szCs w:val="21"/>
              </w:rPr>
              <w:t xml:space="preserve">  Credibility Assessment</w:t>
            </w:r>
          </w:p>
        </w:tc>
      </w:tr>
      <w:tr w:rsidR="004C47B0" w:rsidRPr="004D7022" w:rsidTr="006478C7">
        <w:trPr>
          <w:trHeight w:val="783"/>
        </w:trPr>
        <w:tc>
          <w:tcPr>
            <w:tcW w:w="1180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i/>
                <w:iCs/>
                <w:szCs w:val="21"/>
              </w:rPr>
              <w:t>Design</w:t>
            </w:r>
          </w:p>
        </w:tc>
        <w:tc>
          <w:tcPr>
            <w:tcW w:w="10540" w:type="dxa"/>
            <w:gridSpan w:val="5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1. Was the subgroup hypothesis predetermined?</w:t>
            </w:r>
          </w:p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2. Was the subgroup factor a stratified allocation factor or adjusted for important prognostic factors?</w:t>
            </w:r>
          </w:p>
        </w:tc>
        <w:tc>
          <w:tcPr>
            <w:tcW w:w="1220" w:type="dxa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Yes</w:t>
            </w:r>
          </w:p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No</w:t>
            </w:r>
          </w:p>
        </w:tc>
      </w:tr>
      <w:tr w:rsidR="004C47B0" w:rsidRPr="004D7022" w:rsidTr="006478C7">
        <w:trPr>
          <w:trHeight w:val="783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i/>
                <w:iCs/>
                <w:szCs w:val="21"/>
              </w:rPr>
              <w:t>Analysis</w:t>
            </w:r>
          </w:p>
        </w:tc>
        <w:tc>
          <w:tcPr>
            <w:tcW w:w="10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1. Was the subgroup analysis performed on the basis of intention-to-treat?</w:t>
            </w:r>
          </w:p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2. Was the subgroup analysis consistent with the relevant outcomes in this trial?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Yes</w:t>
            </w:r>
          </w:p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Yes</w:t>
            </w:r>
          </w:p>
        </w:tc>
      </w:tr>
      <w:tr w:rsidR="004C47B0" w:rsidRPr="004D7022" w:rsidTr="006478C7">
        <w:trPr>
          <w:trHeight w:val="762"/>
        </w:trPr>
        <w:tc>
          <w:tcPr>
            <w:tcW w:w="1180" w:type="dxa"/>
            <w:tcBorders>
              <w:top w:val="nil"/>
              <w:left w:val="nil"/>
              <w:bottom w:val="single" w:sz="8" w:space="0" w:color="AFABAB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i/>
                <w:iCs/>
                <w:szCs w:val="21"/>
              </w:rPr>
              <w:t>Context</w:t>
            </w:r>
          </w:p>
        </w:tc>
        <w:tc>
          <w:tcPr>
            <w:tcW w:w="10540" w:type="dxa"/>
            <w:gridSpan w:val="5"/>
            <w:tcBorders>
              <w:top w:val="nil"/>
              <w:left w:val="nil"/>
              <w:bottom w:val="single" w:sz="8" w:space="0" w:color="AFABAB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1. Was the subgroup analysis consistent with other independent clinical trials?</w:t>
            </w:r>
          </w:p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2. Was there a basic research context that could explain the subgroup effects obtained?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FABAB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No</w:t>
            </w:r>
          </w:p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Yes</w:t>
            </w:r>
          </w:p>
        </w:tc>
      </w:tr>
      <w:tr w:rsidR="004C47B0" w:rsidRPr="004D7022" w:rsidTr="006478C7">
        <w:trPr>
          <w:trHeight w:val="467"/>
        </w:trPr>
        <w:tc>
          <w:tcPr>
            <w:tcW w:w="3380" w:type="dxa"/>
            <w:gridSpan w:val="3"/>
            <w:tcBorders>
              <w:top w:val="single" w:sz="8" w:space="0" w:color="AFABAB"/>
              <w:left w:val="nil"/>
              <w:bottom w:val="single" w:sz="18" w:space="0" w:color="000000"/>
              <w:right w:val="nil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Very high (+3)</w:t>
            </w:r>
          </w:p>
        </w:tc>
        <w:tc>
          <w:tcPr>
            <w:tcW w:w="3180" w:type="dxa"/>
            <w:tcBorders>
              <w:top w:val="single" w:sz="8" w:space="0" w:color="AFABAB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High (+2)</w:t>
            </w:r>
          </w:p>
        </w:tc>
        <w:tc>
          <w:tcPr>
            <w:tcW w:w="3540" w:type="dxa"/>
            <w:tcBorders>
              <w:top w:val="single" w:sz="8" w:space="0" w:color="AFABAB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Moderate (+1)</w:t>
            </w:r>
          </w:p>
        </w:tc>
        <w:tc>
          <w:tcPr>
            <w:tcW w:w="2820" w:type="dxa"/>
            <w:gridSpan w:val="2"/>
            <w:tcBorders>
              <w:top w:val="single" w:sz="8" w:space="0" w:color="AFABAB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Low (0)</w:t>
            </w:r>
          </w:p>
        </w:tc>
      </w:tr>
      <w:tr w:rsidR="004C47B0" w:rsidRPr="004D7022" w:rsidTr="006478C7">
        <w:trPr>
          <w:trHeight w:val="467"/>
        </w:trPr>
        <w:tc>
          <w:tcPr>
            <w:tcW w:w="12940" w:type="dxa"/>
            <w:gridSpan w:val="7"/>
            <w:tcBorders>
              <w:top w:val="single" w:sz="18" w:space="0" w:color="000000"/>
              <w:left w:val="nil"/>
              <w:bottom w:val="single" w:sz="8" w:space="0" w:color="AFABAB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b/>
                <w:bCs/>
                <w:szCs w:val="21"/>
              </w:rPr>
              <w:t>C.  Clinical Assessment</w:t>
            </w:r>
          </w:p>
        </w:tc>
      </w:tr>
      <w:tr w:rsidR="004C47B0" w:rsidRPr="004D7022" w:rsidTr="006478C7">
        <w:trPr>
          <w:trHeight w:val="467"/>
        </w:trPr>
        <w:tc>
          <w:tcPr>
            <w:tcW w:w="2480" w:type="dxa"/>
            <w:gridSpan w:val="2"/>
            <w:tcBorders>
              <w:top w:val="single" w:sz="8" w:space="0" w:color="AFABAB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i/>
                <w:iCs/>
                <w:szCs w:val="21"/>
              </w:rPr>
              <w:t>Indirectness of CQ</w:t>
            </w:r>
          </w:p>
        </w:tc>
        <w:tc>
          <w:tcPr>
            <w:tcW w:w="7640" w:type="dxa"/>
            <w:gridSpan w:val="3"/>
            <w:tcBorders>
              <w:top w:val="single" w:sz="8" w:space="0" w:color="AFABAB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Is the subgroup non-directive to the assumed clinical question?</w:t>
            </w:r>
          </w:p>
        </w:tc>
        <w:tc>
          <w:tcPr>
            <w:tcW w:w="2820" w:type="dxa"/>
            <w:gridSpan w:val="2"/>
            <w:tcBorders>
              <w:top w:val="single" w:sz="8" w:space="0" w:color="AFABAB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kern w:val="24"/>
                <w:szCs w:val="21"/>
              </w:rPr>
              <w:t>Not evaluable</w:t>
            </w:r>
          </w:p>
        </w:tc>
      </w:tr>
      <w:tr w:rsidR="004C47B0" w:rsidRPr="004D7022" w:rsidTr="006478C7">
        <w:trPr>
          <w:trHeight w:val="467"/>
        </w:trPr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i/>
                <w:iCs/>
                <w:szCs w:val="21"/>
              </w:rPr>
              <w:t>Clinical impact</w:t>
            </w:r>
          </w:p>
        </w:tc>
        <w:tc>
          <w:tcPr>
            <w:tcW w:w="7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Does the subgroup have a greater clinical impact on treatment decisions?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kern w:val="24"/>
                <w:szCs w:val="21"/>
              </w:rPr>
              <w:t>High (+1)</w:t>
            </w:r>
          </w:p>
        </w:tc>
      </w:tr>
      <w:tr w:rsidR="004C47B0" w:rsidRPr="004D7022" w:rsidTr="006478C7">
        <w:trPr>
          <w:trHeight w:val="467"/>
        </w:trPr>
        <w:tc>
          <w:tcPr>
            <w:tcW w:w="248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i/>
                <w:iCs/>
                <w:szCs w:val="21"/>
              </w:rPr>
              <w:t>Risk evaluation</w:t>
            </w:r>
          </w:p>
        </w:tc>
        <w:tc>
          <w:tcPr>
            <w:tcW w:w="764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hAnsi="Arial" w:cs="Arial"/>
                <w:szCs w:val="21"/>
              </w:rPr>
              <w:t>Does the subgroup influence treatment decisions due to risk of harm?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kern w:val="24"/>
                <w:szCs w:val="21"/>
              </w:rPr>
              <w:t>High (+1)</w:t>
            </w:r>
          </w:p>
        </w:tc>
      </w:tr>
      <w:tr w:rsidR="004C47B0" w:rsidRPr="004D7022" w:rsidTr="006478C7">
        <w:trPr>
          <w:trHeight w:val="467"/>
        </w:trPr>
        <w:tc>
          <w:tcPr>
            <w:tcW w:w="2480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b/>
                <w:bCs/>
                <w:szCs w:val="21"/>
              </w:rPr>
              <w:t>Final Decision</w:t>
            </w:r>
          </w:p>
        </w:tc>
        <w:tc>
          <w:tcPr>
            <w:tcW w:w="9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rPr>
                <w:rFonts w:ascii="Arial" w:eastAsia="MS PGothic" w:hAnsi="Arial" w:cs="Arial"/>
                <w:sz w:val="36"/>
                <w:szCs w:val="36"/>
              </w:rPr>
            </w:pPr>
          </w:p>
        </w:tc>
        <w:tc>
          <w:tcPr>
            <w:tcW w:w="318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E7E6E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Applicable (≥4)</w:t>
            </w:r>
          </w:p>
        </w:tc>
        <w:tc>
          <w:tcPr>
            <w:tcW w:w="354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wordWrap w:val="0"/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Partially applicable (2–3)</w:t>
            </w:r>
          </w:p>
        </w:tc>
        <w:tc>
          <w:tcPr>
            <w:tcW w:w="2820" w:type="dxa"/>
            <w:gridSpan w:val="2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47B0" w:rsidRPr="004D7022" w:rsidRDefault="004C47B0" w:rsidP="006478C7">
            <w:pPr>
              <w:jc w:val="center"/>
              <w:rPr>
                <w:rFonts w:ascii="Arial" w:eastAsia="MS PGothic" w:hAnsi="Arial" w:cs="Arial"/>
                <w:sz w:val="36"/>
                <w:szCs w:val="36"/>
              </w:rPr>
            </w:pPr>
            <w:r w:rsidRPr="004D7022">
              <w:rPr>
                <w:rFonts w:ascii="Arial" w:eastAsia="MS PGothic" w:hAnsi="Arial" w:cs="Arial"/>
                <w:szCs w:val="21"/>
              </w:rPr>
              <w:t>Not applicable (≤1)</w:t>
            </w:r>
          </w:p>
        </w:tc>
      </w:tr>
    </w:tbl>
    <w:p w:rsidR="004C47B0" w:rsidRPr="004D7022" w:rsidRDefault="004C47B0" w:rsidP="004C47B0">
      <w:pPr>
        <w:wordWrap w:val="0"/>
        <w:ind w:right="1680"/>
        <w:rPr>
          <w:rFonts w:ascii="Times New Roman" w:hAnsi="Times New Roman"/>
          <w:bCs/>
          <w:szCs w:val="21"/>
        </w:rPr>
      </w:pPr>
      <w:r w:rsidRPr="004D7022">
        <w:rPr>
          <w:rFonts w:ascii="Times New Roman" w:hAnsi="Times New Roman"/>
          <w:bCs/>
          <w:szCs w:val="21"/>
        </w:rPr>
        <w:t>Supplementary Figure 1. Interaction test of the PD-L1 subgroups in the PACIFIC trial</w:t>
      </w:r>
    </w:p>
    <w:p w:rsidR="004C47B0" w:rsidRPr="004D7022" w:rsidRDefault="004C47B0" w:rsidP="004C47B0">
      <w:pPr>
        <w:wordWrap w:val="0"/>
        <w:ind w:right="1680"/>
        <w:rPr>
          <w:rFonts w:ascii="Times New Roman" w:hAnsi="Times New Roman"/>
          <w:bCs/>
          <w:szCs w:val="21"/>
        </w:rPr>
      </w:pPr>
    </w:p>
    <w:p w:rsidR="004C47B0" w:rsidRPr="004D7022" w:rsidRDefault="004C47B0" w:rsidP="004C47B0">
      <w:pPr>
        <w:wordWrap w:val="0"/>
        <w:ind w:right="1680"/>
        <w:rPr>
          <w:rFonts w:ascii="Times New Roman" w:hAnsi="Times New Roman"/>
          <w:bCs/>
          <w:szCs w:val="21"/>
        </w:rPr>
      </w:pPr>
      <w:r>
        <w:rPr>
          <w:rFonts w:ascii="Times New Roman" w:hAnsi="Times New Roman"/>
          <w:bCs/>
          <w:noProof/>
          <w:szCs w:val="21"/>
          <w:lang w:eastAsia="en-IN"/>
        </w:rPr>
        <w:drawing>
          <wp:inline distT="0" distB="0" distL="0" distR="0" wp14:anchorId="249CA990" wp14:editId="2921C7B0">
            <wp:extent cx="8338242" cy="2434795"/>
            <wp:effectExtent l="0" t="0" r="5715" b="381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9178" cy="246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7B0" w:rsidRPr="004D7022" w:rsidRDefault="004C47B0" w:rsidP="004C47B0">
      <w:pPr>
        <w:wordWrap w:val="0"/>
        <w:ind w:right="1680"/>
        <w:rPr>
          <w:rFonts w:ascii="Times New Roman" w:hAnsi="Times New Roman"/>
          <w:bCs/>
          <w:szCs w:val="21"/>
        </w:rPr>
      </w:pPr>
      <w:r w:rsidRPr="004D7022">
        <w:rPr>
          <w:rFonts w:ascii="Times New Roman" w:hAnsi="Times New Roman"/>
          <w:bCs/>
          <w:szCs w:val="21"/>
        </w:rPr>
        <w:br w:type="page"/>
        <w:t>Supplementary Figure 2. Interaction test of the PD-L1 subgroups in the IMpower010 trial</w:t>
      </w:r>
    </w:p>
    <w:p w:rsidR="004C47B0" w:rsidRPr="004D7022" w:rsidRDefault="004C47B0" w:rsidP="004C47B0">
      <w:pPr>
        <w:wordWrap w:val="0"/>
        <w:ind w:right="1680"/>
        <w:rPr>
          <w:rFonts w:ascii="Times New Roman" w:hAnsi="Times New Roman"/>
          <w:bCs/>
          <w:szCs w:val="21"/>
        </w:rPr>
      </w:pPr>
    </w:p>
    <w:p w:rsidR="004C47B0" w:rsidRPr="004D7022" w:rsidRDefault="004C47B0" w:rsidP="004C47B0">
      <w:pPr>
        <w:wordWrap w:val="0"/>
        <w:ind w:right="1680"/>
        <w:rPr>
          <w:rFonts w:ascii="Times New Roman" w:hAnsi="Times New Roman"/>
          <w:bCs/>
          <w:szCs w:val="21"/>
        </w:rPr>
      </w:pPr>
      <w:r>
        <w:rPr>
          <w:rFonts w:ascii="Times New Roman" w:hAnsi="Times New Roman"/>
          <w:bCs/>
          <w:noProof/>
          <w:szCs w:val="21"/>
          <w:lang w:eastAsia="en-IN"/>
        </w:rPr>
        <w:drawing>
          <wp:inline distT="0" distB="0" distL="0" distR="0" wp14:anchorId="0FF684A1" wp14:editId="7F4AD838">
            <wp:extent cx="8347647" cy="2388837"/>
            <wp:effectExtent l="0" t="0" r="0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121" cy="244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7B0" w:rsidRPr="004D7022" w:rsidRDefault="004C47B0" w:rsidP="004C47B0">
      <w:pPr>
        <w:wordWrap w:val="0"/>
        <w:ind w:right="1680"/>
        <w:rPr>
          <w:rFonts w:ascii="Times New Roman" w:hAnsi="Times New Roman"/>
          <w:bCs/>
          <w:szCs w:val="21"/>
        </w:rPr>
      </w:pPr>
    </w:p>
    <w:p w:rsidR="004C47B0" w:rsidRPr="004D7022" w:rsidRDefault="004C47B0" w:rsidP="004C47B0">
      <w:pPr>
        <w:wordWrap w:val="0"/>
        <w:ind w:right="1680"/>
        <w:rPr>
          <w:rFonts w:ascii="Times New Roman" w:hAnsi="Times New Roman"/>
          <w:bCs/>
          <w:szCs w:val="21"/>
        </w:rPr>
      </w:pPr>
    </w:p>
    <w:bookmarkEnd w:id="0"/>
    <w:p w:rsidR="00CB1376" w:rsidRPr="004C47B0" w:rsidRDefault="00CB1376" w:rsidP="004C47B0"/>
    <w:sectPr w:rsidR="00CB1376" w:rsidRPr="004C47B0" w:rsidSect="004C47B0">
      <w:pgSz w:w="16838" w:h="11906" w:orient="landscape"/>
      <w:pgMar w:top="1753" w:right="1985" w:bottom="1753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55868"/>
    <w:multiLevelType w:val="hybridMultilevel"/>
    <w:tmpl w:val="B170C4C2"/>
    <w:lvl w:ilvl="0" w:tplc="C2C47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F444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C698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A8B1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687E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BA99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46DC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589A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50CD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C76724"/>
    <w:multiLevelType w:val="hybridMultilevel"/>
    <w:tmpl w:val="27C6330A"/>
    <w:lvl w:ilvl="0" w:tplc="60FE82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8653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7294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F06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8026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10C4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AE4F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A28A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06F0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2E3"/>
    <w:rsid w:val="00001EA1"/>
    <w:rsid w:val="0000434B"/>
    <w:rsid w:val="00004A42"/>
    <w:rsid w:val="00006D5F"/>
    <w:rsid w:val="00006F52"/>
    <w:rsid w:val="00012204"/>
    <w:rsid w:val="00014EC9"/>
    <w:rsid w:val="000151C9"/>
    <w:rsid w:val="00017C48"/>
    <w:rsid w:val="00022FCF"/>
    <w:rsid w:val="0002324C"/>
    <w:rsid w:val="00025E1D"/>
    <w:rsid w:val="0002606E"/>
    <w:rsid w:val="00026203"/>
    <w:rsid w:val="000272B3"/>
    <w:rsid w:val="000309DC"/>
    <w:rsid w:val="0003188E"/>
    <w:rsid w:val="00031F59"/>
    <w:rsid w:val="000330DA"/>
    <w:rsid w:val="0003356B"/>
    <w:rsid w:val="0003363B"/>
    <w:rsid w:val="000355C9"/>
    <w:rsid w:val="00036183"/>
    <w:rsid w:val="00036799"/>
    <w:rsid w:val="00037A00"/>
    <w:rsid w:val="0004341D"/>
    <w:rsid w:val="00045014"/>
    <w:rsid w:val="000464A7"/>
    <w:rsid w:val="0004668B"/>
    <w:rsid w:val="0004710D"/>
    <w:rsid w:val="000516F6"/>
    <w:rsid w:val="0005417C"/>
    <w:rsid w:val="0005518B"/>
    <w:rsid w:val="00055362"/>
    <w:rsid w:val="000570F6"/>
    <w:rsid w:val="00064210"/>
    <w:rsid w:val="000645C9"/>
    <w:rsid w:val="00064B64"/>
    <w:rsid w:val="0006635B"/>
    <w:rsid w:val="000706DE"/>
    <w:rsid w:val="00071DCB"/>
    <w:rsid w:val="00072B50"/>
    <w:rsid w:val="00072DB7"/>
    <w:rsid w:val="00073F8E"/>
    <w:rsid w:val="0007442E"/>
    <w:rsid w:val="00074C8A"/>
    <w:rsid w:val="00077EA6"/>
    <w:rsid w:val="00080463"/>
    <w:rsid w:val="0008090D"/>
    <w:rsid w:val="000824C9"/>
    <w:rsid w:val="00084214"/>
    <w:rsid w:val="000859B6"/>
    <w:rsid w:val="0008794E"/>
    <w:rsid w:val="00087E19"/>
    <w:rsid w:val="00090EA6"/>
    <w:rsid w:val="00092578"/>
    <w:rsid w:val="00092886"/>
    <w:rsid w:val="00095355"/>
    <w:rsid w:val="00096C5F"/>
    <w:rsid w:val="00096C84"/>
    <w:rsid w:val="00097B75"/>
    <w:rsid w:val="000A1379"/>
    <w:rsid w:val="000A502C"/>
    <w:rsid w:val="000A54EB"/>
    <w:rsid w:val="000A7F6A"/>
    <w:rsid w:val="000B1E58"/>
    <w:rsid w:val="000B214B"/>
    <w:rsid w:val="000B2C6D"/>
    <w:rsid w:val="000B478E"/>
    <w:rsid w:val="000B4C9D"/>
    <w:rsid w:val="000B5CC5"/>
    <w:rsid w:val="000C0A29"/>
    <w:rsid w:val="000C0D39"/>
    <w:rsid w:val="000C1260"/>
    <w:rsid w:val="000C129D"/>
    <w:rsid w:val="000C2FBB"/>
    <w:rsid w:val="000C39BA"/>
    <w:rsid w:val="000C429D"/>
    <w:rsid w:val="000C6029"/>
    <w:rsid w:val="000C67F0"/>
    <w:rsid w:val="000D58ED"/>
    <w:rsid w:val="000D7182"/>
    <w:rsid w:val="000E0453"/>
    <w:rsid w:val="000E1FBF"/>
    <w:rsid w:val="000E313E"/>
    <w:rsid w:val="000E5261"/>
    <w:rsid w:val="000E533E"/>
    <w:rsid w:val="000E7523"/>
    <w:rsid w:val="000E7740"/>
    <w:rsid w:val="000E7E62"/>
    <w:rsid w:val="000F1DE1"/>
    <w:rsid w:val="000F23EF"/>
    <w:rsid w:val="000F2942"/>
    <w:rsid w:val="000F2AD3"/>
    <w:rsid w:val="000F5D78"/>
    <w:rsid w:val="0010008A"/>
    <w:rsid w:val="00100B3E"/>
    <w:rsid w:val="00100B92"/>
    <w:rsid w:val="00102E83"/>
    <w:rsid w:val="00103697"/>
    <w:rsid w:val="00105E6D"/>
    <w:rsid w:val="00113320"/>
    <w:rsid w:val="001142CE"/>
    <w:rsid w:val="00114BF7"/>
    <w:rsid w:val="001201ED"/>
    <w:rsid w:val="00121CA5"/>
    <w:rsid w:val="00121DD5"/>
    <w:rsid w:val="00124066"/>
    <w:rsid w:val="00125229"/>
    <w:rsid w:val="001256AD"/>
    <w:rsid w:val="001258BE"/>
    <w:rsid w:val="0013238C"/>
    <w:rsid w:val="001323CB"/>
    <w:rsid w:val="00133387"/>
    <w:rsid w:val="00135245"/>
    <w:rsid w:val="00135B93"/>
    <w:rsid w:val="0013755B"/>
    <w:rsid w:val="00143588"/>
    <w:rsid w:val="00145F74"/>
    <w:rsid w:val="0014731C"/>
    <w:rsid w:val="00147486"/>
    <w:rsid w:val="00150177"/>
    <w:rsid w:val="00150300"/>
    <w:rsid w:val="00151995"/>
    <w:rsid w:val="0015226F"/>
    <w:rsid w:val="00160565"/>
    <w:rsid w:val="00164A45"/>
    <w:rsid w:val="00164AD8"/>
    <w:rsid w:val="00164BDF"/>
    <w:rsid w:val="00164CAE"/>
    <w:rsid w:val="0017179D"/>
    <w:rsid w:val="00173E76"/>
    <w:rsid w:val="00174D14"/>
    <w:rsid w:val="00174FE0"/>
    <w:rsid w:val="0017551C"/>
    <w:rsid w:val="00176088"/>
    <w:rsid w:val="0017677F"/>
    <w:rsid w:val="00176E6B"/>
    <w:rsid w:val="0017735C"/>
    <w:rsid w:val="0017740B"/>
    <w:rsid w:val="0018006D"/>
    <w:rsid w:val="00181AB2"/>
    <w:rsid w:val="001833D0"/>
    <w:rsid w:val="0018349B"/>
    <w:rsid w:val="00184392"/>
    <w:rsid w:val="00184558"/>
    <w:rsid w:val="00185304"/>
    <w:rsid w:val="00185721"/>
    <w:rsid w:val="00186D8F"/>
    <w:rsid w:val="00187CED"/>
    <w:rsid w:val="001904FF"/>
    <w:rsid w:val="001927AA"/>
    <w:rsid w:val="00192F59"/>
    <w:rsid w:val="001935B0"/>
    <w:rsid w:val="00194342"/>
    <w:rsid w:val="00194971"/>
    <w:rsid w:val="001A07FB"/>
    <w:rsid w:val="001A0EB0"/>
    <w:rsid w:val="001A53E0"/>
    <w:rsid w:val="001A6817"/>
    <w:rsid w:val="001B1AE8"/>
    <w:rsid w:val="001B20FF"/>
    <w:rsid w:val="001B345B"/>
    <w:rsid w:val="001B4B2E"/>
    <w:rsid w:val="001B4BA3"/>
    <w:rsid w:val="001B627D"/>
    <w:rsid w:val="001B6614"/>
    <w:rsid w:val="001B6EBA"/>
    <w:rsid w:val="001C220A"/>
    <w:rsid w:val="001C3B76"/>
    <w:rsid w:val="001D1A46"/>
    <w:rsid w:val="001D1BA8"/>
    <w:rsid w:val="001D579E"/>
    <w:rsid w:val="001D5854"/>
    <w:rsid w:val="001E027C"/>
    <w:rsid w:val="001E1427"/>
    <w:rsid w:val="001E17D6"/>
    <w:rsid w:val="001E305A"/>
    <w:rsid w:val="001E53DF"/>
    <w:rsid w:val="001E55B6"/>
    <w:rsid w:val="001E6934"/>
    <w:rsid w:val="001E6EBD"/>
    <w:rsid w:val="001E7AB1"/>
    <w:rsid w:val="001E7C63"/>
    <w:rsid w:val="001E7E1B"/>
    <w:rsid w:val="001F2680"/>
    <w:rsid w:val="001F5FBF"/>
    <w:rsid w:val="001F7564"/>
    <w:rsid w:val="00202458"/>
    <w:rsid w:val="0020351F"/>
    <w:rsid w:val="002041E4"/>
    <w:rsid w:val="00204D42"/>
    <w:rsid w:val="00204DC8"/>
    <w:rsid w:val="00205641"/>
    <w:rsid w:val="0020585A"/>
    <w:rsid w:val="00210445"/>
    <w:rsid w:val="00210DBC"/>
    <w:rsid w:val="002124E5"/>
    <w:rsid w:val="00213706"/>
    <w:rsid w:val="00214CA9"/>
    <w:rsid w:val="0021583C"/>
    <w:rsid w:val="00216BED"/>
    <w:rsid w:val="002170CB"/>
    <w:rsid w:val="002171ED"/>
    <w:rsid w:val="00220978"/>
    <w:rsid w:val="00221C8A"/>
    <w:rsid w:val="00222F9D"/>
    <w:rsid w:val="00224C08"/>
    <w:rsid w:val="002250AD"/>
    <w:rsid w:val="002311B1"/>
    <w:rsid w:val="00231653"/>
    <w:rsid w:val="00234AC1"/>
    <w:rsid w:val="00236792"/>
    <w:rsid w:val="00237121"/>
    <w:rsid w:val="0023738E"/>
    <w:rsid w:val="0023776F"/>
    <w:rsid w:val="00242272"/>
    <w:rsid w:val="002438CF"/>
    <w:rsid w:val="00243DC2"/>
    <w:rsid w:val="00244FAC"/>
    <w:rsid w:val="00245BAC"/>
    <w:rsid w:val="002531E5"/>
    <w:rsid w:val="00254277"/>
    <w:rsid w:val="0025433C"/>
    <w:rsid w:val="00254C3B"/>
    <w:rsid w:val="00255128"/>
    <w:rsid w:val="00255180"/>
    <w:rsid w:val="002563D5"/>
    <w:rsid w:val="0026040C"/>
    <w:rsid w:val="0026058A"/>
    <w:rsid w:val="00261528"/>
    <w:rsid w:val="002642D0"/>
    <w:rsid w:val="00264432"/>
    <w:rsid w:val="002646C8"/>
    <w:rsid w:val="0027003A"/>
    <w:rsid w:val="00270113"/>
    <w:rsid w:val="0027098A"/>
    <w:rsid w:val="00270FC3"/>
    <w:rsid w:val="00272394"/>
    <w:rsid w:val="00272CE1"/>
    <w:rsid w:val="00274259"/>
    <w:rsid w:val="002750BF"/>
    <w:rsid w:val="002762D8"/>
    <w:rsid w:val="00277C4B"/>
    <w:rsid w:val="00280FAD"/>
    <w:rsid w:val="0028109D"/>
    <w:rsid w:val="0028635A"/>
    <w:rsid w:val="00286D4A"/>
    <w:rsid w:val="00287CA5"/>
    <w:rsid w:val="002932CE"/>
    <w:rsid w:val="002934EE"/>
    <w:rsid w:val="00293959"/>
    <w:rsid w:val="00293AFA"/>
    <w:rsid w:val="002A1DDB"/>
    <w:rsid w:val="002A42DA"/>
    <w:rsid w:val="002A582A"/>
    <w:rsid w:val="002A63A2"/>
    <w:rsid w:val="002A66F0"/>
    <w:rsid w:val="002A6FD7"/>
    <w:rsid w:val="002A7870"/>
    <w:rsid w:val="002B0C84"/>
    <w:rsid w:val="002B300B"/>
    <w:rsid w:val="002B67E9"/>
    <w:rsid w:val="002B7169"/>
    <w:rsid w:val="002C2755"/>
    <w:rsid w:val="002C6566"/>
    <w:rsid w:val="002C67B9"/>
    <w:rsid w:val="002C69D4"/>
    <w:rsid w:val="002C6BD9"/>
    <w:rsid w:val="002C715F"/>
    <w:rsid w:val="002D24D2"/>
    <w:rsid w:val="002D346A"/>
    <w:rsid w:val="002D3E71"/>
    <w:rsid w:val="002D4294"/>
    <w:rsid w:val="002D5A1C"/>
    <w:rsid w:val="002E3B65"/>
    <w:rsid w:val="002E4549"/>
    <w:rsid w:val="002E529D"/>
    <w:rsid w:val="002E60DB"/>
    <w:rsid w:val="002E61C3"/>
    <w:rsid w:val="002E6AC8"/>
    <w:rsid w:val="002E7CD2"/>
    <w:rsid w:val="002F13A9"/>
    <w:rsid w:val="002F59D3"/>
    <w:rsid w:val="002F5B4D"/>
    <w:rsid w:val="002F6B65"/>
    <w:rsid w:val="002F75E7"/>
    <w:rsid w:val="003000A1"/>
    <w:rsid w:val="003005D8"/>
    <w:rsid w:val="00300C9E"/>
    <w:rsid w:val="00301C14"/>
    <w:rsid w:val="00303DB3"/>
    <w:rsid w:val="003071CC"/>
    <w:rsid w:val="0031060B"/>
    <w:rsid w:val="00311AC4"/>
    <w:rsid w:val="003137DC"/>
    <w:rsid w:val="003139A6"/>
    <w:rsid w:val="00317D5C"/>
    <w:rsid w:val="00321471"/>
    <w:rsid w:val="00322814"/>
    <w:rsid w:val="00324110"/>
    <w:rsid w:val="00324B1F"/>
    <w:rsid w:val="0032569D"/>
    <w:rsid w:val="0032704D"/>
    <w:rsid w:val="0032786D"/>
    <w:rsid w:val="00327D82"/>
    <w:rsid w:val="00327F56"/>
    <w:rsid w:val="003315FA"/>
    <w:rsid w:val="003356C0"/>
    <w:rsid w:val="003356E8"/>
    <w:rsid w:val="00337BBD"/>
    <w:rsid w:val="00343550"/>
    <w:rsid w:val="00344F08"/>
    <w:rsid w:val="0034577E"/>
    <w:rsid w:val="0034597D"/>
    <w:rsid w:val="00346547"/>
    <w:rsid w:val="00346ADE"/>
    <w:rsid w:val="00347066"/>
    <w:rsid w:val="00347D43"/>
    <w:rsid w:val="003518AB"/>
    <w:rsid w:val="003533C2"/>
    <w:rsid w:val="00353974"/>
    <w:rsid w:val="00353E1D"/>
    <w:rsid w:val="00354A65"/>
    <w:rsid w:val="003551E8"/>
    <w:rsid w:val="00355BBD"/>
    <w:rsid w:val="003579AD"/>
    <w:rsid w:val="0036224D"/>
    <w:rsid w:val="00366CD3"/>
    <w:rsid w:val="00371B47"/>
    <w:rsid w:val="00373803"/>
    <w:rsid w:val="00375BB6"/>
    <w:rsid w:val="00377B0C"/>
    <w:rsid w:val="00380F83"/>
    <w:rsid w:val="00387626"/>
    <w:rsid w:val="00387767"/>
    <w:rsid w:val="00391267"/>
    <w:rsid w:val="003949D6"/>
    <w:rsid w:val="00394C4F"/>
    <w:rsid w:val="00395951"/>
    <w:rsid w:val="00395EA4"/>
    <w:rsid w:val="003964BF"/>
    <w:rsid w:val="003A0454"/>
    <w:rsid w:val="003A1165"/>
    <w:rsid w:val="003A12F8"/>
    <w:rsid w:val="003A1385"/>
    <w:rsid w:val="003A3FC2"/>
    <w:rsid w:val="003A4083"/>
    <w:rsid w:val="003A4A40"/>
    <w:rsid w:val="003B1F77"/>
    <w:rsid w:val="003B5482"/>
    <w:rsid w:val="003B7DC2"/>
    <w:rsid w:val="003C137C"/>
    <w:rsid w:val="003C2E48"/>
    <w:rsid w:val="003C3612"/>
    <w:rsid w:val="003C6289"/>
    <w:rsid w:val="003C6B43"/>
    <w:rsid w:val="003D17A1"/>
    <w:rsid w:val="003D434E"/>
    <w:rsid w:val="003D44E4"/>
    <w:rsid w:val="003D555D"/>
    <w:rsid w:val="003D7D4B"/>
    <w:rsid w:val="003E201F"/>
    <w:rsid w:val="003E456E"/>
    <w:rsid w:val="003E605C"/>
    <w:rsid w:val="003E7BAE"/>
    <w:rsid w:val="003E7DE4"/>
    <w:rsid w:val="003F098A"/>
    <w:rsid w:val="003F2641"/>
    <w:rsid w:val="003F49C8"/>
    <w:rsid w:val="003F4E08"/>
    <w:rsid w:val="003F5DF8"/>
    <w:rsid w:val="003F7411"/>
    <w:rsid w:val="004026A9"/>
    <w:rsid w:val="004043E4"/>
    <w:rsid w:val="00404991"/>
    <w:rsid w:val="004060A7"/>
    <w:rsid w:val="00411923"/>
    <w:rsid w:val="00413218"/>
    <w:rsid w:val="00414BA2"/>
    <w:rsid w:val="00416624"/>
    <w:rsid w:val="00416768"/>
    <w:rsid w:val="00416EFE"/>
    <w:rsid w:val="00417E0D"/>
    <w:rsid w:val="00421F95"/>
    <w:rsid w:val="00423303"/>
    <w:rsid w:val="00423919"/>
    <w:rsid w:val="004273CB"/>
    <w:rsid w:val="0042752D"/>
    <w:rsid w:val="004278A6"/>
    <w:rsid w:val="0042797D"/>
    <w:rsid w:val="004308B8"/>
    <w:rsid w:val="004321CA"/>
    <w:rsid w:val="00433225"/>
    <w:rsid w:val="00433302"/>
    <w:rsid w:val="00434BDA"/>
    <w:rsid w:val="004356AF"/>
    <w:rsid w:val="0043787C"/>
    <w:rsid w:val="00441507"/>
    <w:rsid w:val="004420E0"/>
    <w:rsid w:val="00443E13"/>
    <w:rsid w:val="00446029"/>
    <w:rsid w:val="0045086A"/>
    <w:rsid w:val="00452699"/>
    <w:rsid w:val="00452BC2"/>
    <w:rsid w:val="004572F3"/>
    <w:rsid w:val="0046211A"/>
    <w:rsid w:val="00462297"/>
    <w:rsid w:val="004635DA"/>
    <w:rsid w:val="0046374C"/>
    <w:rsid w:val="004655EB"/>
    <w:rsid w:val="004705FE"/>
    <w:rsid w:val="00470602"/>
    <w:rsid w:val="00470D2E"/>
    <w:rsid w:val="004718DE"/>
    <w:rsid w:val="004724C7"/>
    <w:rsid w:val="00473334"/>
    <w:rsid w:val="004733A3"/>
    <w:rsid w:val="0047358D"/>
    <w:rsid w:val="00473811"/>
    <w:rsid w:val="00474831"/>
    <w:rsid w:val="0047627C"/>
    <w:rsid w:val="00476851"/>
    <w:rsid w:val="004807B0"/>
    <w:rsid w:val="00480F01"/>
    <w:rsid w:val="00481F96"/>
    <w:rsid w:val="0048652E"/>
    <w:rsid w:val="0048664A"/>
    <w:rsid w:val="00486A34"/>
    <w:rsid w:val="00490050"/>
    <w:rsid w:val="00490E6C"/>
    <w:rsid w:val="00491238"/>
    <w:rsid w:val="00494C99"/>
    <w:rsid w:val="004955A0"/>
    <w:rsid w:val="0049578A"/>
    <w:rsid w:val="00496511"/>
    <w:rsid w:val="00496C9B"/>
    <w:rsid w:val="004A2093"/>
    <w:rsid w:val="004A35A6"/>
    <w:rsid w:val="004A7803"/>
    <w:rsid w:val="004A7D89"/>
    <w:rsid w:val="004B054D"/>
    <w:rsid w:val="004B16C3"/>
    <w:rsid w:val="004B4312"/>
    <w:rsid w:val="004B446B"/>
    <w:rsid w:val="004B4D48"/>
    <w:rsid w:val="004B5691"/>
    <w:rsid w:val="004B60AB"/>
    <w:rsid w:val="004C4162"/>
    <w:rsid w:val="004C4229"/>
    <w:rsid w:val="004C47B0"/>
    <w:rsid w:val="004C5C4F"/>
    <w:rsid w:val="004C5E92"/>
    <w:rsid w:val="004C6E37"/>
    <w:rsid w:val="004D1DD3"/>
    <w:rsid w:val="004D2130"/>
    <w:rsid w:val="004D49E0"/>
    <w:rsid w:val="004D6DDD"/>
    <w:rsid w:val="004E15B4"/>
    <w:rsid w:val="004E190E"/>
    <w:rsid w:val="004E26CF"/>
    <w:rsid w:val="004E3554"/>
    <w:rsid w:val="004E4D33"/>
    <w:rsid w:val="004E5D7C"/>
    <w:rsid w:val="004E72F6"/>
    <w:rsid w:val="004E7A18"/>
    <w:rsid w:val="004F3479"/>
    <w:rsid w:val="004F5941"/>
    <w:rsid w:val="004F70B2"/>
    <w:rsid w:val="0050156C"/>
    <w:rsid w:val="005025FE"/>
    <w:rsid w:val="00504916"/>
    <w:rsid w:val="00504C66"/>
    <w:rsid w:val="00505526"/>
    <w:rsid w:val="005066AC"/>
    <w:rsid w:val="00507A66"/>
    <w:rsid w:val="00507A71"/>
    <w:rsid w:val="00510CB3"/>
    <w:rsid w:val="005115A6"/>
    <w:rsid w:val="005214DA"/>
    <w:rsid w:val="005217B0"/>
    <w:rsid w:val="0052199C"/>
    <w:rsid w:val="00522773"/>
    <w:rsid w:val="00523C29"/>
    <w:rsid w:val="005246E2"/>
    <w:rsid w:val="00527029"/>
    <w:rsid w:val="005272F2"/>
    <w:rsid w:val="005275D2"/>
    <w:rsid w:val="00530E00"/>
    <w:rsid w:val="00531EEC"/>
    <w:rsid w:val="00533337"/>
    <w:rsid w:val="00535089"/>
    <w:rsid w:val="005364BD"/>
    <w:rsid w:val="00541E7A"/>
    <w:rsid w:val="00541FC0"/>
    <w:rsid w:val="005436DA"/>
    <w:rsid w:val="0054621B"/>
    <w:rsid w:val="005467F4"/>
    <w:rsid w:val="005470A6"/>
    <w:rsid w:val="00547681"/>
    <w:rsid w:val="0055120E"/>
    <w:rsid w:val="0055357F"/>
    <w:rsid w:val="00553D80"/>
    <w:rsid w:val="00556103"/>
    <w:rsid w:val="005607C9"/>
    <w:rsid w:val="00560BF0"/>
    <w:rsid w:val="00561E62"/>
    <w:rsid w:val="005633FB"/>
    <w:rsid w:val="0056647F"/>
    <w:rsid w:val="005672DF"/>
    <w:rsid w:val="00567C6F"/>
    <w:rsid w:val="005722F9"/>
    <w:rsid w:val="00583A78"/>
    <w:rsid w:val="005915CA"/>
    <w:rsid w:val="00591868"/>
    <w:rsid w:val="005920C1"/>
    <w:rsid w:val="005967C8"/>
    <w:rsid w:val="00596D5B"/>
    <w:rsid w:val="00596E43"/>
    <w:rsid w:val="00596E4C"/>
    <w:rsid w:val="0059724C"/>
    <w:rsid w:val="0059786F"/>
    <w:rsid w:val="005A06E4"/>
    <w:rsid w:val="005A267A"/>
    <w:rsid w:val="005A45D1"/>
    <w:rsid w:val="005A722A"/>
    <w:rsid w:val="005A73B9"/>
    <w:rsid w:val="005B03B0"/>
    <w:rsid w:val="005B1DE1"/>
    <w:rsid w:val="005B5332"/>
    <w:rsid w:val="005B690B"/>
    <w:rsid w:val="005B7C17"/>
    <w:rsid w:val="005C1774"/>
    <w:rsid w:val="005C2797"/>
    <w:rsid w:val="005C2EE4"/>
    <w:rsid w:val="005C3B41"/>
    <w:rsid w:val="005C52C5"/>
    <w:rsid w:val="005C7760"/>
    <w:rsid w:val="005C7B49"/>
    <w:rsid w:val="005D4F08"/>
    <w:rsid w:val="005E3720"/>
    <w:rsid w:val="005E47FE"/>
    <w:rsid w:val="005E5E5E"/>
    <w:rsid w:val="005F012D"/>
    <w:rsid w:val="005F16AD"/>
    <w:rsid w:val="005F2616"/>
    <w:rsid w:val="005F2E1C"/>
    <w:rsid w:val="005F7830"/>
    <w:rsid w:val="00601E02"/>
    <w:rsid w:val="00603B20"/>
    <w:rsid w:val="006042E3"/>
    <w:rsid w:val="00606E33"/>
    <w:rsid w:val="00607F3D"/>
    <w:rsid w:val="00611171"/>
    <w:rsid w:val="00613A6A"/>
    <w:rsid w:val="0061624B"/>
    <w:rsid w:val="0062295C"/>
    <w:rsid w:val="00624428"/>
    <w:rsid w:val="00624F65"/>
    <w:rsid w:val="00625A81"/>
    <w:rsid w:val="006264F9"/>
    <w:rsid w:val="00627E0C"/>
    <w:rsid w:val="00633A73"/>
    <w:rsid w:val="00634905"/>
    <w:rsid w:val="006362DE"/>
    <w:rsid w:val="00637B4D"/>
    <w:rsid w:val="00641C25"/>
    <w:rsid w:val="00644CA4"/>
    <w:rsid w:val="00646533"/>
    <w:rsid w:val="0065133D"/>
    <w:rsid w:val="00651B33"/>
    <w:rsid w:val="006521A1"/>
    <w:rsid w:val="00652BDF"/>
    <w:rsid w:val="006542B3"/>
    <w:rsid w:val="00655E34"/>
    <w:rsid w:val="006571BE"/>
    <w:rsid w:val="0066741A"/>
    <w:rsid w:val="006679D5"/>
    <w:rsid w:val="0067052F"/>
    <w:rsid w:val="0067259F"/>
    <w:rsid w:val="0067377D"/>
    <w:rsid w:val="00673FED"/>
    <w:rsid w:val="00676467"/>
    <w:rsid w:val="0068033C"/>
    <w:rsid w:val="00680E1B"/>
    <w:rsid w:val="00682940"/>
    <w:rsid w:val="00682950"/>
    <w:rsid w:val="00682C47"/>
    <w:rsid w:val="00683C1C"/>
    <w:rsid w:val="006845B6"/>
    <w:rsid w:val="00685144"/>
    <w:rsid w:val="00685F47"/>
    <w:rsid w:val="006861A2"/>
    <w:rsid w:val="006863F8"/>
    <w:rsid w:val="006874D8"/>
    <w:rsid w:val="006907BC"/>
    <w:rsid w:val="006916AE"/>
    <w:rsid w:val="0069708F"/>
    <w:rsid w:val="006A0822"/>
    <w:rsid w:val="006A0F46"/>
    <w:rsid w:val="006A1DB5"/>
    <w:rsid w:val="006A364C"/>
    <w:rsid w:val="006A456B"/>
    <w:rsid w:val="006A4F1F"/>
    <w:rsid w:val="006B1232"/>
    <w:rsid w:val="006B1AD2"/>
    <w:rsid w:val="006B25A1"/>
    <w:rsid w:val="006B3FE4"/>
    <w:rsid w:val="006B4503"/>
    <w:rsid w:val="006B73AF"/>
    <w:rsid w:val="006C0541"/>
    <w:rsid w:val="006C093A"/>
    <w:rsid w:val="006C2677"/>
    <w:rsid w:val="006C5D75"/>
    <w:rsid w:val="006D045C"/>
    <w:rsid w:val="006D0E40"/>
    <w:rsid w:val="006D42A1"/>
    <w:rsid w:val="006D456F"/>
    <w:rsid w:val="006D613D"/>
    <w:rsid w:val="006E0E71"/>
    <w:rsid w:val="006E25C0"/>
    <w:rsid w:val="006E3171"/>
    <w:rsid w:val="006E35B8"/>
    <w:rsid w:val="006E461E"/>
    <w:rsid w:val="006F0174"/>
    <w:rsid w:val="006F0C8E"/>
    <w:rsid w:val="006F0FB5"/>
    <w:rsid w:val="006F1059"/>
    <w:rsid w:val="006F111E"/>
    <w:rsid w:val="006F2F09"/>
    <w:rsid w:val="006F58CD"/>
    <w:rsid w:val="006F5B57"/>
    <w:rsid w:val="006F61B3"/>
    <w:rsid w:val="00702BF3"/>
    <w:rsid w:val="00702CB0"/>
    <w:rsid w:val="00702D5E"/>
    <w:rsid w:val="00702F1D"/>
    <w:rsid w:val="00703419"/>
    <w:rsid w:val="0070451E"/>
    <w:rsid w:val="0070454A"/>
    <w:rsid w:val="007074FA"/>
    <w:rsid w:val="00712019"/>
    <w:rsid w:val="00712499"/>
    <w:rsid w:val="00712E3E"/>
    <w:rsid w:val="00714715"/>
    <w:rsid w:val="00715375"/>
    <w:rsid w:val="00715493"/>
    <w:rsid w:val="007155BA"/>
    <w:rsid w:val="00715D39"/>
    <w:rsid w:val="0071682D"/>
    <w:rsid w:val="00717023"/>
    <w:rsid w:val="00721A30"/>
    <w:rsid w:val="00722791"/>
    <w:rsid w:val="0072364F"/>
    <w:rsid w:val="00723EEB"/>
    <w:rsid w:val="00724D92"/>
    <w:rsid w:val="00724F8D"/>
    <w:rsid w:val="00725FFE"/>
    <w:rsid w:val="00727427"/>
    <w:rsid w:val="00732970"/>
    <w:rsid w:val="00734ED2"/>
    <w:rsid w:val="00735019"/>
    <w:rsid w:val="00735290"/>
    <w:rsid w:val="007366CD"/>
    <w:rsid w:val="00737A28"/>
    <w:rsid w:val="007407A7"/>
    <w:rsid w:val="00741F75"/>
    <w:rsid w:val="007432C7"/>
    <w:rsid w:val="007442E8"/>
    <w:rsid w:val="00744405"/>
    <w:rsid w:val="007444A8"/>
    <w:rsid w:val="00745499"/>
    <w:rsid w:val="00745EBF"/>
    <w:rsid w:val="00747957"/>
    <w:rsid w:val="00751918"/>
    <w:rsid w:val="007529C5"/>
    <w:rsid w:val="00752D92"/>
    <w:rsid w:val="00753FAC"/>
    <w:rsid w:val="00754E8B"/>
    <w:rsid w:val="007555CF"/>
    <w:rsid w:val="00755CA7"/>
    <w:rsid w:val="00756C0E"/>
    <w:rsid w:val="007577AE"/>
    <w:rsid w:val="00764FED"/>
    <w:rsid w:val="00766108"/>
    <w:rsid w:val="00770324"/>
    <w:rsid w:val="00770572"/>
    <w:rsid w:val="007709FF"/>
    <w:rsid w:val="0078216B"/>
    <w:rsid w:val="00782EFF"/>
    <w:rsid w:val="0078475F"/>
    <w:rsid w:val="00784C4C"/>
    <w:rsid w:val="00786E2E"/>
    <w:rsid w:val="0078788B"/>
    <w:rsid w:val="00787F79"/>
    <w:rsid w:val="00790DE7"/>
    <w:rsid w:val="00793DE6"/>
    <w:rsid w:val="00794110"/>
    <w:rsid w:val="007A1431"/>
    <w:rsid w:val="007A14A3"/>
    <w:rsid w:val="007A33E5"/>
    <w:rsid w:val="007A35C6"/>
    <w:rsid w:val="007B16EE"/>
    <w:rsid w:val="007B428C"/>
    <w:rsid w:val="007B4493"/>
    <w:rsid w:val="007B5AA5"/>
    <w:rsid w:val="007B5EAC"/>
    <w:rsid w:val="007B635E"/>
    <w:rsid w:val="007B6D0F"/>
    <w:rsid w:val="007B787F"/>
    <w:rsid w:val="007C16EA"/>
    <w:rsid w:val="007C17D5"/>
    <w:rsid w:val="007C404C"/>
    <w:rsid w:val="007C5F8D"/>
    <w:rsid w:val="007C7A77"/>
    <w:rsid w:val="007D000A"/>
    <w:rsid w:val="007D34EC"/>
    <w:rsid w:val="007D39B1"/>
    <w:rsid w:val="007D3A5E"/>
    <w:rsid w:val="007D49B0"/>
    <w:rsid w:val="007E0448"/>
    <w:rsid w:val="007E0AEC"/>
    <w:rsid w:val="007E1617"/>
    <w:rsid w:val="007E3841"/>
    <w:rsid w:val="007E4BDD"/>
    <w:rsid w:val="007E5CD1"/>
    <w:rsid w:val="007E6D82"/>
    <w:rsid w:val="007F27F5"/>
    <w:rsid w:val="007F413E"/>
    <w:rsid w:val="007F531C"/>
    <w:rsid w:val="00801E90"/>
    <w:rsid w:val="00803DE3"/>
    <w:rsid w:val="0080422D"/>
    <w:rsid w:val="008059BF"/>
    <w:rsid w:val="008068E1"/>
    <w:rsid w:val="00815DB7"/>
    <w:rsid w:val="00816529"/>
    <w:rsid w:val="00817CB9"/>
    <w:rsid w:val="00817CD2"/>
    <w:rsid w:val="00822AD9"/>
    <w:rsid w:val="008255FD"/>
    <w:rsid w:val="008260E8"/>
    <w:rsid w:val="00827609"/>
    <w:rsid w:val="00831ACA"/>
    <w:rsid w:val="00833804"/>
    <w:rsid w:val="00833A31"/>
    <w:rsid w:val="008360B8"/>
    <w:rsid w:val="00841597"/>
    <w:rsid w:val="00842B9C"/>
    <w:rsid w:val="008443E7"/>
    <w:rsid w:val="0084573D"/>
    <w:rsid w:val="0085286E"/>
    <w:rsid w:val="0085364D"/>
    <w:rsid w:val="0085471F"/>
    <w:rsid w:val="00855C11"/>
    <w:rsid w:val="008560AA"/>
    <w:rsid w:val="00857E08"/>
    <w:rsid w:val="0086132E"/>
    <w:rsid w:val="00864A03"/>
    <w:rsid w:val="00867875"/>
    <w:rsid w:val="00867A97"/>
    <w:rsid w:val="00867F10"/>
    <w:rsid w:val="00870AB9"/>
    <w:rsid w:val="00874F30"/>
    <w:rsid w:val="00877D1E"/>
    <w:rsid w:val="00880D9C"/>
    <w:rsid w:val="00881811"/>
    <w:rsid w:val="00883F97"/>
    <w:rsid w:val="00885BE3"/>
    <w:rsid w:val="008866EF"/>
    <w:rsid w:val="00887458"/>
    <w:rsid w:val="00890970"/>
    <w:rsid w:val="00894120"/>
    <w:rsid w:val="00894583"/>
    <w:rsid w:val="008A18DC"/>
    <w:rsid w:val="008A369F"/>
    <w:rsid w:val="008A3F02"/>
    <w:rsid w:val="008A73A7"/>
    <w:rsid w:val="008B0DED"/>
    <w:rsid w:val="008B2228"/>
    <w:rsid w:val="008B291C"/>
    <w:rsid w:val="008B3A19"/>
    <w:rsid w:val="008B4714"/>
    <w:rsid w:val="008B78AF"/>
    <w:rsid w:val="008C7595"/>
    <w:rsid w:val="008D27A3"/>
    <w:rsid w:val="008D3726"/>
    <w:rsid w:val="008D3AE5"/>
    <w:rsid w:val="008D418D"/>
    <w:rsid w:val="008D45BE"/>
    <w:rsid w:val="008D6BD4"/>
    <w:rsid w:val="008E0585"/>
    <w:rsid w:val="008E2923"/>
    <w:rsid w:val="008E2A56"/>
    <w:rsid w:val="008E2C35"/>
    <w:rsid w:val="008E3CF3"/>
    <w:rsid w:val="008E3E3F"/>
    <w:rsid w:val="008E4743"/>
    <w:rsid w:val="008F0DF4"/>
    <w:rsid w:val="008F2163"/>
    <w:rsid w:val="008F2C86"/>
    <w:rsid w:val="008F4FEE"/>
    <w:rsid w:val="008F52E7"/>
    <w:rsid w:val="008F5F14"/>
    <w:rsid w:val="008F6180"/>
    <w:rsid w:val="008F6447"/>
    <w:rsid w:val="008F6CE0"/>
    <w:rsid w:val="00900B89"/>
    <w:rsid w:val="00901D91"/>
    <w:rsid w:val="0090402F"/>
    <w:rsid w:val="00905A33"/>
    <w:rsid w:val="00906127"/>
    <w:rsid w:val="009101BA"/>
    <w:rsid w:val="009104F9"/>
    <w:rsid w:val="009109D7"/>
    <w:rsid w:val="009124B5"/>
    <w:rsid w:val="009132D8"/>
    <w:rsid w:val="009148C8"/>
    <w:rsid w:val="00917E6F"/>
    <w:rsid w:val="00920DF5"/>
    <w:rsid w:val="00923F44"/>
    <w:rsid w:val="00927FE0"/>
    <w:rsid w:val="009308AF"/>
    <w:rsid w:val="00931B79"/>
    <w:rsid w:val="009320B5"/>
    <w:rsid w:val="00933D30"/>
    <w:rsid w:val="00935D90"/>
    <w:rsid w:val="00937E41"/>
    <w:rsid w:val="00943AEC"/>
    <w:rsid w:val="0094474E"/>
    <w:rsid w:val="009453DD"/>
    <w:rsid w:val="009469AC"/>
    <w:rsid w:val="00947317"/>
    <w:rsid w:val="00951C7B"/>
    <w:rsid w:val="00951D50"/>
    <w:rsid w:val="00954033"/>
    <w:rsid w:val="00954F59"/>
    <w:rsid w:val="00955E4E"/>
    <w:rsid w:val="00956C25"/>
    <w:rsid w:val="0096186C"/>
    <w:rsid w:val="00961D42"/>
    <w:rsid w:val="009624E0"/>
    <w:rsid w:val="0096335A"/>
    <w:rsid w:val="00965E30"/>
    <w:rsid w:val="00967968"/>
    <w:rsid w:val="00967B54"/>
    <w:rsid w:val="0097145C"/>
    <w:rsid w:val="009714EE"/>
    <w:rsid w:val="00973686"/>
    <w:rsid w:val="00983676"/>
    <w:rsid w:val="009843E9"/>
    <w:rsid w:val="00984FC4"/>
    <w:rsid w:val="009860B4"/>
    <w:rsid w:val="0099318A"/>
    <w:rsid w:val="00993AAA"/>
    <w:rsid w:val="00994FCB"/>
    <w:rsid w:val="0099522A"/>
    <w:rsid w:val="009956DA"/>
    <w:rsid w:val="00995B36"/>
    <w:rsid w:val="00997AD6"/>
    <w:rsid w:val="009A076E"/>
    <w:rsid w:val="009A13D9"/>
    <w:rsid w:val="009A212C"/>
    <w:rsid w:val="009A2FE5"/>
    <w:rsid w:val="009A370E"/>
    <w:rsid w:val="009A47A9"/>
    <w:rsid w:val="009A675E"/>
    <w:rsid w:val="009B3F46"/>
    <w:rsid w:val="009B5351"/>
    <w:rsid w:val="009B6005"/>
    <w:rsid w:val="009B7FCA"/>
    <w:rsid w:val="009C0A00"/>
    <w:rsid w:val="009C0B96"/>
    <w:rsid w:val="009C27B2"/>
    <w:rsid w:val="009C3B89"/>
    <w:rsid w:val="009C4D7E"/>
    <w:rsid w:val="009C60F7"/>
    <w:rsid w:val="009C71C9"/>
    <w:rsid w:val="009D02D6"/>
    <w:rsid w:val="009D325C"/>
    <w:rsid w:val="009D5555"/>
    <w:rsid w:val="009D566D"/>
    <w:rsid w:val="009D59BB"/>
    <w:rsid w:val="009E0BE0"/>
    <w:rsid w:val="009E2516"/>
    <w:rsid w:val="009E3037"/>
    <w:rsid w:val="009E3B1A"/>
    <w:rsid w:val="009E3F55"/>
    <w:rsid w:val="009E4BC1"/>
    <w:rsid w:val="009E5B92"/>
    <w:rsid w:val="009E7AAB"/>
    <w:rsid w:val="009F0344"/>
    <w:rsid w:val="009F0942"/>
    <w:rsid w:val="009F1118"/>
    <w:rsid w:val="009F1C73"/>
    <w:rsid w:val="009F3ACE"/>
    <w:rsid w:val="009F78E2"/>
    <w:rsid w:val="00A0191A"/>
    <w:rsid w:val="00A01B8E"/>
    <w:rsid w:val="00A03EC1"/>
    <w:rsid w:val="00A04B1B"/>
    <w:rsid w:val="00A0749D"/>
    <w:rsid w:val="00A07881"/>
    <w:rsid w:val="00A14285"/>
    <w:rsid w:val="00A2162B"/>
    <w:rsid w:val="00A24376"/>
    <w:rsid w:val="00A25D1B"/>
    <w:rsid w:val="00A26C9B"/>
    <w:rsid w:val="00A27AD2"/>
    <w:rsid w:val="00A302AE"/>
    <w:rsid w:val="00A31506"/>
    <w:rsid w:val="00A31BE5"/>
    <w:rsid w:val="00A329BD"/>
    <w:rsid w:val="00A35354"/>
    <w:rsid w:val="00A37D43"/>
    <w:rsid w:val="00A414CA"/>
    <w:rsid w:val="00A41FBC"/>
    <w:rsid w:val="00A4283A"/>
    <w:rsid w:val="00A43694"/>
    <w:rsid w:val="00A44DC4"/>
    <w:rsid w:val="00A4503E"/>
    <w:rsid w:val="00A4665F"/>
    <w:rsid w:val="00A475F6"/>
    <w:rsid w:val="00A527C4"/>
    <w:rsid w:val="00A53C27"/>
    <w:rsid w:val="00A54664"/>
    <w:rsid w:val="00A54E8D"/>
    <w:rsid w:val="00A55783"/>
    <w:rsid w:val="00A56DE5"/>
    <w:rsid w:val="00A57537"/>
    <w:rsid w:val="00A60195"/>
    <w:rsid w:val="00A612BC"/>
    <w:rsid w:val="00A64B48"/>
    <w:rsid w:val="00A65C44"/>
    <w:rsid w:val="00A7012F"/>
    <w:rsid w:val="00A72B83"/>
    <w:rsid w:val="00A763BA"/>
    <w:rsid w:val="00A76501"/>
    <w:rsid w:val="00A76BF6"/>
    <w:rsid w:val="00A80713"/>
    <w:rsid w:val="00A8399A"/>
    <w:rsid w:val="00A874F5"/>
    <w:rsid w:val="00A91B94"/>
    <w:rsid w:val="00A92DCA"/>
    <w:rsid w:val="00A94F6C"/>
    <w:rsid w:val="00A964AC"/>
    <w:rsid w:val="00A96CD8"/>
    <w:rsid w:val="00A97AA5"/>
    <w:rsid w:val="00AA0C48"/>
    <w:rsid w:val="00AA30A5"/>
    <w:rsid w:val="00AA51A1"/>
    <w:rsid w:val="00AA62B8"/>
    <w:rsid w:val="00AB1A32"/>
    <w:rsid w:val="00AB2DFE"/>
    <w:rsid w:val="00AB33B8"/>
    <w:rsid w:val="00AB353F"/>
    <w:rsid w:val="00AB3B0D"/>
    <w:rsid w:val="00AB3EB6"/>
    <w:rsid w:val="00AB6112"/>
    <w:rsid w:val="00AB6F25"/>
    <w:rsid w:val="00AB7C65"/>
    <w:rsid w:val="00AC15EE"/>
    <w:rsid w:val="00AC176F"/>
    <w:rsid w:val="00AC26BE"/>
    <w:rsid w:val="00AC3187"/>
    <w:rsid w:val="00AC4035"/>
    <w:rsid w:val="00AC4A4B"/>
    <w:rsid w:val="00AC7C6A"/>
    <w:rsid w:val="00AD1F05"/>
    <w:rsid w:val="00AD26C3"/>
    <w:rsid w:val="00AD45DC"/>
    <w:rsid w:val="00AD622E"/>
    <w:rsid w:val="00AE0CF0"/>
    <w:rsid w:val="00AE4D37"/>
    <w:rsid w:val="00AE541E"/>
    <w:rsid w:val="00AE656F"/>
    <w:rsid w:val="00AE7CB3"/>
    <w:rsid w:val="00AF3E11"/>
    <w:rsid w:val="00B02B7E"/>
    <w:rsid w:val="00B04EF3"/>
    <w:rsid w:val="00B077C6"/>
    <w:rsid w:val="00B12375"/>
    <w:rsid w:val="00B12A1A"/>
    <w:rsid w:val="00B1332C"/>
    <w:rsid w:val="00B20881"/>
    <w:rsid w:val="00B22130"/>
    <w:rsid w:val="00B22D40"/>
    <w:rsid w:val="00B230EA"/>
    <w:rsid w:val="00B23676"/>
    <w:rsid w:val="00B2466D"/>
    <w:rsid w:val="00B246BD"/>
    <w:rsid w:val="00B24768"/>
    <w:rsid w:val="00B25203"/>
    <w:rsid w:val="00B25D9B"/>
    <w:rsid w:val="00B27ED1"/>
    <w:rsid w:val="00B32F46"/>
    <w:rsid w:val="00B33950"/>
    <w:rsid w:val="00B35D11"/>
    <w:rsid w:val="00B4127F"/>
    <w:rsid w:val="00B4345D"/>
    <w:rsid w:val="00B436DB"/>
    <w:rsid w:val="00B45C7E"/>
    <w:rsid w:val="00B468DE"/>
    <w:rsid w:val="00B50440"/>
    <w:rsid w:val="00B509FC"/>
    <w:rsid w:val="00B50AB5"/>
    <w:rsid w:val="00B52840"/>
    <w:rsid w:val="00B5289E"/>
    <w:rsid w:val="00B5416F"/>
    <w:rsid w:val="00B54335"/>
    <w:rsid w:val="00B56C05"/>
    <w:rsid w:val="00B576C3"/>
    <w:rsid w:val="00B600BF"/>
    <w:rsid w:val="00B60C10"/>
    <w:rsid w:val="00B63A8C"/>
    <w:rsid w:val="00B648BA"/>
    <w:rsid w:val="00B65164"/>
    <w:rsid w:val="00B65CAE"/>
    <w:rsid w:val="00B6779B"/>
    <w:rsid w:val="00B73CC6"/>
    <w:rsid w:val="00B77361"/>
    <w:rsid w:val="00B779C8"/>
    <w:rsid w:val="00B77ED4"/>
    <w:rsid w:val="00B80446"/>
    <w:rsid w:val="00B80AA9"/>
    <w:rsid w:val="00B837B8"/>
    <w:rsid w:val="00B90888"/>
    <w:rsid w:val="00B910C7"/>
    <w:rsid w:val="00B92969"/>
    <w:rsid w:val="00B933DA"/>
    <w:rsid w:val="00B93DD8"/>
    <w:rsid w:val="00B948BE"/>
    <w:rsid w:val="00B96216"/>
    <w:rsid w:val="00BA149A"/>
    <w:rsid w:val="00BA4D0B"/>
    <w:rsid w:val="00BA5D8F"/>
    <w:rsid w:val="00BA7ABE"/>
    <w:rsid w:val="00BA7EB5"/>
    <w:rsid w:val="00BB3F45"/>
    <w:rsid w:val="00BB4926"/>
    <w:rsid w:val="00BB4E80"/>
    <w:rsid w:val="00BB6F9D"/>
    <w:rsid w:val="00BB7507"/>
    <w:rsid w:val="00BB7777"/>
    <w:rsid w:val="00BC005F"/>
    <w:rsid w:val="00BC0835"/>
    <w:rsid w:val="00BC70B8"/>
    <w:rsid w:val="00BC7D3F"/>
    <w:rsid w:val="00BD0BC8"/>
    <w:rsid w:val="00BD4639"/>
    <w:rsid w:val="00BD6FD7"/>
    <w:rsid w:val="00BD7CEB"/>
    <w:rsid w:val="00BD7E2A"/>
    <w:rsid w:val="00BE38C3"/>
    <w:rsid w:val="00BE3C83"/>
    <w:rsid w:val="00BE5BE3"/>
    <w:rsid w:val="00BE5DD2"/>
    <w:rsid w:val="00BE5F07"/>
    <w:rsid w:val="00BE7F75"/>
    <w:rsid w:val="00BF3576"/>
    <w:rsid w:val="00BF5C36"/>
    <w:rsid w:val="00BF6939"/>
    <w:rsid w:val="00C005CE"/>
    <w:rsid w:val="00C01D85"/>
    <w:rsid w:val="00C02ADB"/>
    <w:rsid w:val="00C063D9"/>
    <w:rsid w:val="00C12575"/>
    <w:rsid w:val="00C161ED"/>
    <w:rsid w:val="00C202FA"/>
    <w:rsid w:val="00C2116F"/>
    <w:rsid w:val="00C229E4"/>
    <w:rsid w:val="00C23062"/>
    <w:rsid w:val="00C24D41"/>
    <w:rsid w:val="00C250A4"/>
    <w:rsid w:val="00C25BA4"/>
    <w:rsid w:val="00C2704E"/>
    <w:rsid w:val="00C27878"/>
    <w:rsid w:val="00C300D3"/>
    <w:rsid w:val="00C30575"/>
    <w:rsid w:val="00C32E6C"/>
    <w:rsid w:val="00C32FE0"/>
    <w:rsid w:val="00C34EED"/>
    <w:rsid w:val="00C40202"/>
    <w:rsid w:val="00C42B9A"/>
    <w:rsid w:val="00C44645"/>
    <w:rsid w:val="00C45D00"/>
    <w:rsid w:val="00C45F5F"/>
    <w:rsid w:val="00C473C2"/>
    <w:rsid w:val="00C47986"/>
    <w:rsid w:val="00C50266"/>
    <w:rsid w:val="00C522F3"/>
    <w:rsid w:val="00C54376"/>
    <w:rsid w:val="00C54ED6"/>
    <w:rsid w:val="00C56089"/>
    <w:rsid w:val="00C56681"/>
    <w:rsid w:val="00C6108B"/>
    <w:rsid w:val="00C64894"/>
    <w:rsid w:val="00C64FD4"/>
    <w:rsid w:val="00C665CF"/>
    <w:rsid w:val="00C67F13"/>
    <w:rsid w:val="00C71564"/>
    <w:rsid w:val="00C74FEB"/>
    <w:rsid w:val="00C77850"/>
    <w:rsid w:val="00C810C5"/>
    <w:rsid w:val="00C81E9B"/>
    <w:rsid w:val="00C81ECD"/>
    <w:rsid w:val="00C82AFB"/>
    <w:rsid w:val="00C85A46"/>
    <w:rsid w:val="00C85EBD"/>
    <w:rsid w:val="00C86BC0"/>
    <w:rsid w:val="00C90612"/>
    <w:rsid w:val="00C92129"/>
    <w:rsid w:val="00C92BB9"/>
    <w:rsid w:val="00C93BED"/>
    <w:rsid w:val="00C94CA8"/>
    <w:rsid w:val="00C96175"/>
    <w:rsid w:val="00C963F0"/>
    <w:rsid w:val="00C977F8"/>
    <w:rsid w:val="00CA0DC4"/>
    <w:rsid w:val="00CA588C"/>
    <w:rsid w:val="00CA6DE8"/>
    <w:rsid w:val="00CB0820"/>
    <w:rsid w:val="00CB1225"/>
    <w:rsid w:val="00CB1376"/>
    <w:rsid w:val="00CB1824"/>
    <w:rsid w:val="00CB3D7F"/>
    <w:rsid w:val="00CB4555"/>
    <w:rsid w:val="00CB4A6A"/>
    <w:rsid w:val="00CB65ED"/>
    <w:rsid w:val="00CB7B97"/>
    <w:rsid w:val="00CC05FB"/>
    <w:rsid w:val="00CC0B66"/>
    <w:rsid w:val="00CC1283"/>
    <w:rsid w:val="00CC2E70"/>
    <w:rsid w:val="00CC4C21"/>
    <w:rsid w:val="00CC7352"/>
    <w:rsid w:val="00CD18C6"/>
    <w:rsid w:val="00CD392C"/>
    <w:rsid w:val="00CD3A5C"/>
    <w:rsid w:val="00CD406D"/>
    <w:rsid w:val="00CD40BF"/>
    <w:rsid w:val="00CD55AB"/>
    <w:rsid w:val="00CD58EB"/>
    <w:rsid w:val="00CE0B3A"/>
    <w:rsid w:val="00CE1155"/>
    <w:rsid w:val="00CE1819"/>
    <w:rsid w:val="00CE32FE"/>
    <w:rsid w:val="00CE3C47"/>
    <w:rsid w:val="00CE6010"/>
    <w:rsid w:val="00CE61D2"/>
    <w:rsid w:val="00CE6C0B"/>
    <w:rsid w:val="00CE7872"/>
    <w:rsid w:val="00CF2311"/>
    <w:rsid w:val="00CF29B4"/>
    <w:rsid w:val="00CF3462"/>
    <w:rsid w:val="00CF476A"/>
    <w:rsid w:val="00CF536D"/>
    <w:rsid w:val="00D00C01"/>
    <w:rsid w:val="00D010AC"/>
    <w:rsid w:val="00D01853"/>
    <w:rsid w:val="00D01DF0"/>
    <w:rsid w:val="00D02D78"/>
    <w:rsid w:val="00D0318F"/>
    <w:rsid w:val="00D03203"/>
    <w:rsid w:val="00D05198"/>
    <w:rsid w:val="00D05801"/>
    <w:rsid w:val="00D065A3"/>
    <w:rsid w:val="00D10236"/>
    <w:rsid w:val="00D104A0"/>
    <w:rsid w:val="00D107D4"/>
    <w:rsid w:val="00D11C57"/>
    <w:rsid w:val="00D123E8"/>
    <w:rsid w:val="00D1345A"/>
    <w:rsid w:val="00D14B98"/>
    <w:rsid w:val="00D16191"/>
    <w:rsid w:val="00D255C2"/>
    <w:rsid w:val="00D2582C"/>
    <w:rsid w:val="00D30029"/>
    <w:rsid w:val="00D30184"/>
    <w:rsid w:val="00D312AF"/>
    <w:rsid w:val="00D312C2"/>
    <w:rsid w:val="00D31B05"/>
    <w:rsid w:val="00D34143"/>
    <w:rsid w:val="00D3481B"/>
    <w:rsid w:val="00D3562C"/>
    <w:rsid w:val="00D358C9"/>
    <w:rsid w:val="00D373C2"/>
    <w:rsid w:val="00D41B36"/>
    <w:rsid w:val="00D444E9"/>
    <w:rsid w:val="00D45B2A"/>
    <w:rsid w:val="00D51D46"/>
    <w:rsid w:val="00D51F3C"/>
    <w:rsid w:val="00D52736"/>
    <w:rsid w:val="00D52B04"/>
    <w:rsid w:val="00D5372E"/>
    <w:rsid w:val="00D551BD"/>
    <w:rsid w:val="00D60F79"/>
    <w:rsid w:val="00D65A4A"/>
    <w:rsid w:val="00D66EC6"/>
    <w:rsid w:val="00D72521"/>
    <w:rsid w:val="00D73B3A"/>
    <w:rsid w:val="00D74EB5"/>
    <w:rsid w:val="00D765FC"/>
    <w:rsid w:val="00D76802"/>
    <w:rsid w:val="00D7778C"/>
    <w:rsid w:val="00D77A79"/>
    <w:rsid w:val="00D801FA"/>
    <w:rsid w:val="00D80A37"/>
    <w:rsid w:val="00D80C14"/>
    <w:rsid w:val="00D8194F"/>
    <w:rsid w:val="00D81E7E"/>
    <w:rsid w:val="00D832A3"/>
    <w:rsid w:val="00D859F2"/>
    <w:rsid w:val="00D86CAD"/>
    <w:rsid w:val="00D878C0"/>
    <w:rsid w:val="00D90545"/>
    <w:rsid w:val="00D92CCF"/>
    <w:rsid w:val="00D94409"/>
    <w:rsid w:val="00D94680"/>
    <w:rsid w:val="00D94AC5"/>
    <w:rsid w:val="00D9656C"/>
    <w:rsid w:val="00D96D29"/>
    <w:rsid w:val="00D96FBE"/>
    <w:rsid w:val="00D97484"/>
    <w:rsid w:val="00D97752"/>
    <w:rsid w:val="00DA08A8"/>
    <w:rsid w:val="00DA0FD9"/>
    <w:rsid w:val="00DA2F12"/>
    <w:rsid w:val="00DA3E3F"/>
    <w:rsid w:val="00DA422C"/>
    <w:rsid w:val="00DA5102"/>
    <w:rsid w:val="00DA6393"/>
    <w:rsid w:val="00DA7A98"/>
    <w:rsid w:val="00DB0EEC"/>
    <w:rsid w:val="00DB2305"/>
    <w:rsid w:val="00DB2619"/>
    <w:rsid w:val="00DB3A47"/>
    <w:rsid w:val="00DC17C5"/>
    <w:rsid w:val="00DC1D1F"/>
    <w:rsid w:val="00DC2219"/>
    <w:rsid w:val="00DC3FA7"/>
    <w:rsid w:val="00DC4510"/>
    <w:rsid w:val="00DC5157"/>
    <w:rsid w:val="00DC5403"/>
    <w:rsid w:val="00DC6679"/>
    <w:rsid w:val="00DC7D62"/>
    <w:rsid w:val="00DD2682"/>
    <w:rsid w:val="00DD3EB7"/>
    <w:rsid w:val="00DD42E4"/>
    <w:rsid w:val="00DD4ACC"/>
    <w:rsid w:val="00DD4F14"/>
    <w:rsid w:val="00DD5ACE"/>
    <w:rsid w:val="00DE10E1"/>
    <w:rsid w:val="00DE6A89"/>
    <w:rsid w:val="00DE6C09"/>
    <w:rsid w:val="00DE78CC"/>
    <w:rsid w:val="00DF4472"/>
    <w:rsid w:val="00DF471F"/>
    <w:rsid w:val="00DF4FA7"/>
    <w:rsid w:val="00DF7BFC"/>
    <w:rsid w:val="00E04C7C"/>
    <w:rsid w:val="00E0569C"/>
    <w:rsid w:val="00E05E4F"/>
    <w:rsid w:val="00E05F26"/>
    <w:rsid w:val="00E06055"/>
    <w:rsid w:val="00E069A9"/>
    <w:rsid w:val="00E069FC"/>
    <w:rsid w:val="00E105D6"/>
    <w:rsid w:val="00E15F76"/>
    <w:rsid w:val="00E17031"/>
    <w:rsid w:val="00E1732B"/>
    <w:rsid w:val="00E20145"/>
    <w:rsid w:val="00E224AE"/>
    <w:rsid w:val="00E2299D"/>
    <w:rsid w:val="00E235A0"/>
    <w:rsid w:val="00E23E01"/>
    <w:rsid w:val="00E24E97"/>
    <w:rsid w:val="00E25805"/>
    <w:rsid w:val="00E26CA8"/>
    <w:rsid w:val="00E279F9"/>
    <w:rsid w:val="00E314F2"/>
    <w:rsid w:val="00E3383F"/>
    <w:rsid w:val="00E33C63"/>
    <w:rsid w:val="00E3658D"/>
    <w:rsid w:val="00E37740"/>
    <w:rsid w:val="00E428AB"/>
    <w:rsid w:val="00E42BE9"/>
    <w:rsid w:val="00E44106"/>
    <w:rsid w:val="00E44E3C"/>
    <w:rsid w:val="00E462B7"/>
    <w:rsid w:val="00E4660E"/>
    <w:rsid w:val="00E46C24"/>
    <w:rsid w:val="00E50615"/>
    <w:rsid w:val="00E55E77"/>
    <w:rsid w:val="00E56C12"/>
    <w:rsid w:val="00E614C4"/>
    <w:rsid w:val="00E617F7"/>
    <w:rsid w:val="00E75C08"/>
    <w:rsid w:val="00E804EA"/>
    <w:rsid w:val="00E82032"/>
    <w:rsid w:val="00E83AAA"/>
    <w:rsid w:val="00E84447"/>
    <w:rsid w:val="00E852F4"/>
    <w:rsid w:val="00E85430"/>
    <w:rsid w:val="00E85B48"/>
    <w:rsid w:val="00E86D85"/>
    <w:rsid w:val="00E86DEA"/>
    <w:rsid w:val="00E87695"/>
    <w:rsid w:val="00E903FF"/>
    <w:rsid w:val="00E91254"/>
    <w:rsid w:val="00E946A7"/>
    <w:rsid w:val="00E94A12"/>
    <w:rsid w:val="00E9516C"/>
    <w:rsid w:val="00E95F7B"/>
    <w:rsid w:val="00E970C1"/>
    <w:rsid w:val="00E9756A"/>
    <w:rsid w:val="00EA50E9"/>
    <w:rsid w:val="00EA584C"/>
    <w:rsid w:val="00EA6F53"/>
    <w:rsid w:val="00EA7434"/>
    <w:rsid w:val="00EA7C8D"/>
    <w:rsid w:val="00EB0482"/>
    <w:rsid w:val="00EB0F2D"/>
    <w:rsid w:val="00EB33CF"/>
    <w:rsid w:val="00EB3B4A"/>
    <w:rsid w:val="00EB43A8"/>
    <w:rsid w:val="00EB5E53"/>
    <w:rsid w:val="00EB6AFE"/>
    <w:rsid w:val="00EB730D"/>
    <w:rsid w:val="00EB783D"/>
    <w:rsid w:val="00EC0B6F"/>
    <w:rsid w:val="00EC1ADE"/>
    <w:rsid w:val="00EC22E6"/>
    <w:rsid w:val="00EC25AF"/>
    <w:rsid w:val="00EC26E0"/>
    <w:rsid w:val="00EC31E4"/>
    <w:rsid w:val="00EC4911"/>
    <w:rsid w:val="00EC5E83"/>
    <w:rsid w:val="00EC6613"/>
    <w:rsid w:val="00EC7B7B"/>
    <w:rsid w:val="00ED1703"/>
    <w:rsid w:val="00ED1783"/>
    <w:rsid w:val="00ED1D2D"/>
    <w:rsid w:val="00ED4961"/>
    <w:rsid w:val="00ED6BB3"/>
    <w:rsid w:val="00EE00BA"/>
    <w:rsid w:val="00EE00E1"/>
    <w:rsid w:val="00EE06B1"/>
    <w:rsid w:val="00EE146A"/>
    <w:rsid w:val="00EE2A98"/>
    <w:rsid w:val="00EE2D55"/>
    <w:rsid w:val="00EE3F2F"/>
    <w:rsid w:val="00EF24E2"/>
    <w:rsid w:val="00EF4355"/>
    <w:rsid w:val="00EF46DE"/>
    <w:rsid w:val="00EF4F38"/>
    <w:rsid w:val="00EF66D2"/>
    <w:rsid w:val="00EF6CFA"/>
    <w:rsid w:val="00EF6FE8"/>
    <w:rsid w:val="00F00AF4"/>
    <w:rsid w:val="00F02CFD"/>
    <w:rsid w:val="00F03F73"/>
    <w:rsid w:val="00F047A2"/>
    <w:rsid w:val="00F0591C"/>
    <w:rsid w:val="00F0624E"/>
    <w:rsid w:val="00F0658C"/>
    <w:rsid w:val="00F1178D"/>
    <w:rsid w:val="00F11FE4"/>
    <w:rsid w:val="00F13955"/>
    <w:rsid w:val="00F14777"/>
    <w:rsid w:val="00F14D8C"/>
    <w:rsid w:val="00F16A10"/>
    <w:rsid w:val="00F179E4"/>
    <w:rsid w:val="00F24B96"/>
    <w:rsid w:val="00F24E36"/>
    <w:rsid w:val="00F24EC4"/>
    <w:rsid w:val="00F2573A"/>
    <w:rsid w:val="00F26269"/>
    <w:rsid w:val="00F263A0"/>
    <w:rsid w:val="00F27219"/>
    <w:rsid w:val="00F3497C"/>
    <w:rsid w:val="00F3644F"/>
    <w:rsid w:val="00F36D8C"/>
    <w:rsid w:val="00F425CA"/>
    <w:rsid w:val="00F45282"/>
    <w:rsid w:val="00F4615F"/>
    <w:rsid w:val="00F479C2"/>
    <w:rsid w:val="00F51375"/>
    <w:rsid w:val="00F52B85"/>
    <w:rsid w:val="00F5349B"/>
    <w:rsid w:val="00F54156"/>
    <w:rsid w:val="00F57C0C"/>
    <w:rsid w:val="00F60A33"/>
    <w:rsid w:val="00F60D13"/>
    <w:rsid w:val="00F620D5"/>
    <w:rsid w:val="00F63360"/>
    <w:rsid w:val="00F67E07"/>
    <w:rsid w:val="00F708AC"/>
    <w:rsid w:val="00F70C1D"/>
    <w:rsid w:val="00F73FFF"/>
    <w:rsid w:val="00F75A48"/>
    <w:rsid w:val="00F778B2"/>
    <w:rsid w:val="00F806A1"/>
    <w:rsid w:val="00F81A4B"/>
    <w:rsid w:val="00F81E73"/>
    <w:rsid w:val="00F82C00"/>
    <w:rsid w:val="00F82E24"/>
    <w:rsid w:val="00F83E24"/>
    <w:rsid w:val="00F857A7"/>
    <w:rsid w:val="00F85C3F"/>
    <w:rsid w:val="00F8640F"/>
    <w:rsid w:val="00F87399"/>
    <w:rsid w:val="00F92945"/>
    <w:rsid w:val="00F92C37"/>
    <w:rsid w:val="00F938B3"/>
    <w:rsid w:val="00F976E7"/>
    <w:rsid w:val="00FA0219"/>
    <w:rsid w:val="00FA116B"/>
    <w:rsid w:val="00FA1CE7"/>
    <w:rsid w:val="00FA376F"/>
    <w:rsid w:val="00FA4A62"/>
    <w:rsid w:val="00FA69E6"/>
    <w:rsid w:val="00FB009F"/>
    <w:rsid w:val="00FB1A88"/>
    <w:rsid w:val="00FB356B"/>
    <w:rsid w:val="00FB3737"/>
    <w:rsid w:val="00FB42B8"/>
    <w:rsid w:val="00FB6515"/>
    <w:rsid w:val="00FB7825"/>
    <w:rsid w:val="00FB7A47"/>
    <w:rsid w:val="00FC08E1"/>
    <w:rsid w:val="00FC0F45"/>
    <w:rsid w:val="00FC247C"/>
    <w:rsid w:val="00FC2A55"/>
    <w:rsid w:val="00FC3261"/>
    <w:rsid w:val="00FC35ED"/>
    <w:rsid w:val="00FC49EB"/>
    <w:rsid w:val="00FD2674"/>
    <w:rsid w:val="00FD3673"/>
    <w:rsid w:val="00FD5E04"/>
    <w:rsid w:val="00FE206C"/>
    <w:rsid w:val="00FE302E"/>
    <w:rsid w:val="00FE3D0F"/>
    <w:rsid w:val="00FE7EAA"/>
    <w:rsid w:val="00FF1B86"/>
    <w:rsid w:val="00FF1E49"/>
    <w:rsid w:val="00FF328D"/>
    <w:rsid w:val="00FF3514"/>
    <w:rsid w:val="00FF4210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9125C8-5423-4910-B3E3-FDCC6A10D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 Arumugasamy</dc:creator>
  <cp:keywords/>
  <dc:description/>
  <cp:lastModifiedBy>Indhu Arumugasamy</cp:lastModifiedBy>
  <cp:revision>4</cp:revision>
  <dcterms:created xsi:type="dcterms:W3CDTF">2025-04-28T07:58:00Z</dcterms:created>
  <dcterms:modified xsi:type="dcterms:W3CDTF">2025-04-28T07:59:00Z</dcterms:modified>
</cp:coreProperties>
</file>