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C995" w14:textId="7CD975FA" w:rsidR="00670B5E" w:rsidRPr="00A10AF1" w:rsidRDefault="00AD44A9" w:rsidP="00A10AF1">
      <w:pPr>
        <w:spacing w:line="480" w:lineRule="auto"/>
        <w:rPr>
          <w:rFonts w:ascii="Times New Roman" w:hAnsi="Times New Roman" w:cs="Times New Roman"/>
          <w:b/>
          <w:bCs/>
          <w:sz w:val="22"/>
          <w:szCs w:val="22"/>
        </w:rPr>
      </w:pPr>
      <w:r>
        <w:rPr>
          <w:rFonts w:ascii="Times New Roman" w:hAnsi="Times New Roman" w:cs="Times New Roman"/>
          <w:b/>
          <w:bCs/>
          <w:sz w:val="22"/>
          <w:szCs w:val="22"/>
        </w:rPr>
        <w:t xml:space="preserve">Online Resource: </w:t>
      </w:r>
      <w:r w:rsidR="00670B5E" w:rsidRPr="00A10AF1">
        <w:rPr>
          <w:rFonts w:ascii="Times New Roman" w:hAnsi="Times New Roman" w:cs="Times New Roman"/>
          <w:b/>
          <w:bCs/>
          <w:sz w:val="22"/>
          <w:szCs w:val="22"/>
        </w:rPr>
        <w:t xml:space="preserve">Efficacy and safety of subcutaneous mosunetuzumab </w:t>
      </w:r>
      <w:r w:rsidR="00FC1233">
        <w:rPr>
          <w:rFonts w:ascii="Times New Roman" w:hAnsi="Times New Roman" w:cs="Times New Roman"/>
          <w:b/>
          <w:bCs/>
          <w:sz w:val="22"/>
          <w:szCs w:val="22"/>
        </w:rPr>
        <w:t xml:space="preserve">in combination with lenalidomide and as a </w:t>
      </w:r>
      <w:r w:rsidR="00670B5E" w:rsidRPr="00A10AF1">
        <w:rPr>
          <w:rFonts w:ascii="Times New Roman" w:hAnsi="Times New Roman" w:cs="Times New Roman"/>
          <w:b/>
          <w:bCs/>
          <w:sz w:val="22"/>
          <w:szCs w:val="22"/>
        </w:rPr>
        <w:t>monotherapy in Japanese patients with relapsed/refractory follicular lymphoma</w:t>
      </w:r>
    </w:p>
    <w:p w14:paraId="4FF8FB94" w14:textId="120A8735" w:rsidR="00670B5E" w:rsidRPr="00A10AF1" w:rsidRDefault="00670B5E" w:rsidP="00A10AF1">
      <w:pPr>
        <w:spacing w:line="480" w:lineRule="auto"/>
        <w:rPr>
          <w:rFonts w:ascii="Times New Roman" w:hAnsi="Times New Roman" w:cs="Times New Roman"/>
          <w:sz w:val="22"/>
          <w:szCs w:val="22"/>
        </w:rPr>
      </w:pPr>
      <w:r w:rsidRPr="00A10AF1">
        <w:rPr>
          <w:rFonts w:ascii="Times New Roman" w:hAnsi="Times New Roman" w:cs="Times New Roman"/>
          <w:b/>
          <w:bCs/>
          <w:sz w:val="22"/>
          <w:szCs w:val="22"/>
        </w:rPr>
        <w:t xml:space="preserve">Authors: </w:t>
      </w:r>
      <w:r w:rsidRPr="00A10AF1">
        <w:rPr>
          <w:rFonts w:ascii="Times New Roman" w:hAnsi="Times New Roman" w:cs="Times New Roman"/>
          <w:sz w:val="22"/>
          <w:szCs w:val="22"/>
        </w:rPr>
        <w:t>Shinichi Makita,</w:t>
      </w:r>
      <w:r w:rsidRPr="00A10AF1">
        <w:rPr>
          <w:rFonts w:ascii="Times New Roman" w:hAnsi="Times New Roman" w:cs="Times New Roman"/>
          <w:sz w:val="22"/>
          <w:szCs w:val="22"/>
          <w:vertAlign w:val="superscript"/>
        </w:rPr>
        <w:t>1</w:t>
      </w:r>
      <w:r w:rsidRPr="00A10AF1">
        <w:rPr>
          <w:rFonts w:ascii="Times New Roman" w:hAnsi="Times New Roman" w:cs="Times New Roman"/>
          <w:sz w:val="22"/>
          <w:szCs w:val="22"/>
        </w:rPr>
        <w:t xml:space="preserve"> Koji Izutsu,</w:t>
      </w:r>
      <w:r w:rsidRPr="00A10AF1">
        <w:rPr>
          <w:rFonts w:ascii="Times New Roman" w:hAnsi="Times New Roman" w:cs="Times New Roman"/>
          <w:sz w:val="22"/>
          <w:szCs w:val="22"/>
          <w:vertAlign w:val="superscript"/>
        </w:rPr>
        <w:t>1</w:t>
      </w:r>
      <w:r w:rsidRPr="00A10AF1">
        <w:rPr>
          <w:rFonts w:ascii="Times New Roman" w:hAnsi="Times New Roman" w:cs="Times New Roman"/>
          <w:sz w:val="22"/>
          <w:szCs w:val="22"/>
        </w:rPr>
        <w:t xml:space="preserve"> Yuko Mishima,</w:t>
      </w:r>
      <w:r w:rsidRPr="00A10AF1">
        <w:rPr>
          <w:rFonts w:ascii="Times New Roman" w:hAnsi="Times New Roman" w:cs="Times New Roman"/>
          <w:sz w:val="22"/>
          <w:szCs w:val="22"/>
          <w:vertAlign w:val="superscript"/>
        </w:rPr>
        <w:t>2</w:t>
      </w:r>
      <w:r w:rsidRPr="00A10AF1">
        <w:rPr>
          <w:rFonts w:ascii="Times New Roman" w:hAnsi="Times New Roman" w:cs="Times New Roman"/>
          <w:sz w:val="22"/>
          <w:szCs w:val="22"/>
        </w:rPr>
        <w:t xml:space="preserve"> Takahiro Kumode,</w:t>
      </w:r>
      <w:r w:rsidRPr="00A10AF1">
        <w:rPr>
          <w:rFonts w:ascii="Times New Roman" w:hAnsi="Times New Roman" w:cs="Times New Roman"/>
          <w:sz w:val="22"/>
          <w:szCs w:val="22"/>
          <w:vertAlign w:val="superscript"/>
        </w:rPr>
        <w:t>3</w:t>
      </w:r>
      <w:r w:rsidRPr="00A10AF1">
        <w:rPr>
          <w:rFonts w:ascii="Times New Roman" w:hAnsi="Times New Roman" w:cs="Times New Roman"/>
          <w:b/>
          <w:bCs/>
          <w:sz w:val="22"/>
          <w:szCs w:val="22"/>
        </w:rPr>
        <w:t xml:space="preserve"> </w:t>
      </w:r>
      <w:r w:rsidRPr="00A10AF1">
        <w:rPr>
          <w:rFonts w:ascii="Times New Roman" w:hAnsi="Times New Roman" w:cs="Times New Roman"/>
          <w:sz w:val="22"/>
          <w:szCs w:val="22"/>
        </w:rPr>
        <w:t>Junya Kuroda,</w:t>
      </w:r>
      <w:r w:rsidRPr="00A10AF1">
        <w:rPr>
          <w:rFonts w:ascii="Times New Roman" w:hAnsi="Times New Roman" w:cs="Times New Roman"/>
          <w:sz w:val="22"/>
          <w:szCs w:val="22"/>
          <w:vertAlign w:val="superscript"/>
        </w:rPr>
        <w:t>4</w:t>
      </w:r>
      <w:r w:rsidRPr="00A10AF1">
        <w:rPr>
          <w:rFonts w:ascii="Times New Roman" w:hAnsi="Times New Roman" w:cs="Times New Roman"/>
          <w:sz w:val="22"/>
          <w:szCs w:val="22"/>
        </w:rPr>
        <w:t xml:space="preserve"> Nobuhiro Kanemura,</w:t>
      </w:r>
      <w:r w:rsidRPr="00A10AF1">
        <w:rPr>
          <w:rFonts w:ascii="Times New Roman" w:hAnsi="Times New Roman" w:cs="Times New Roman"/>
          <w:sz w:val="22"/>
          <w:szCs w:val="22"/>
          <w:vertAlign w:val="superscript"/>
        </w:rPr>
        <w:t>5</w:t>
      </w:r>
      <w:r w:rsidRPr="00A10AF1">
        <w:rPr>
          <w:rFonts w:ascii="Times New Roman" w:hAnsi="Times New Roman" w:cs="Times New Roman"/>
          <w:sz w:val="22"/>
          <w:szCs w:val="22"/>
        </w:rPr>
        <w:t xml:space="preserve"> Noriko Fukuhara,</w:t>
      </w:r>
      <w:r w:rsidRPr="00A10AF1">
        <w:rPr>
          <w:rFonts w:ascii="Times New Roman" w:hAnsi="Times New Roman" w:cs="Times New Roman"/>
          <w:sz w:val="22"/>
          <w:szCs w:val="22"/>
          <w:vertAlign w:val="superscript"/>
        </w:rPr>
        <w:t>6</w:t>
      </w:r>
      <w:r w:rsidRPr="00A10AF1">
        <w:rPr>
          <w:rFonts w:ascii="Times New Roman" w:hAnsi="Times New Roman" w:cs="Times New Roman"/>
          <w:sz w:val="22"/>
          <w:szCs w:val="22"/>
        </w:rPr>
        <w:t xml:space="preserve"> Kazuyuki Shimada,</w:t>
      </w:r>
      <w:r w:rsidRPr="00A10AF1">
        <w:rPr>
          <w:rFonts w:ascii="Times New Roman" w:hAnsi="Times New Roman" w:cs="Times New Roman"/>
          <w:sz w:val="22"/>
          <w:szCs w:val="22"/>
          <w:vertAlign w:val="superscript"/>
        </w:rPr>
        <w:t>7</w:t>
      </w:r>
      <w:r w:rsidRPr="00A10AF1">
        <w:rPr>
          <w:rFonts w:ascii="Times New Roman" w:hAnsi="Times New Roman" w:cs="Times New Roman"/>
          <w:sz w:val="22"/>
          <w:szCs w:val="22"/>
        </w:rPr>
        <w:t xml:space="preserve"> Chiemi Mori,</w:t>
      </w:r>
      <w:r w:rsidRPr="00A10AF1">
        <w:rPr>
          <w:rFonts w:ascii="Times New Roman" w:hAnsi="Times New Roman" w:cs="Times New Roman"/>
          <w:sz w:val="22"/>
          <w:szCs w:val="22"/>
          <w:vertAlign w:val="superscript"/>
        </w:rPr>
        <w:t>8</w:t>
      </w:r>
      <w:r w:rsidRPr="00A10AF1">
        <w:rPr>
          <w:rFonts w:ascii="Times New Roman" w:hAnsi="Times New Roman" w:cs="Times New Roman"/>
          <w:sz w:val="22"/>
          <w:szCs w:val="22"/>
        </w:rPr>
        <w:t xml:space="preserve"> Atsuko Kawasaki,</w:t>
      </w:r>
      <w:r w:rsidRPr="00A10AF1">
        <w:rPr>
          <w:rFonts w:ascii="Times New Roman" w:hAnsi="Times New Roman" w:cs="Times New Roman"/>
          <w:sz w:val="22"/>
          <w:szCs w:val="22"/>
          <w:vertAlign w:val="superscript"/>
        </w:rPr>
        <w:t>8</w:t>
      </w:r>
      <w:r w:rsidRPr="00A10AF1">
        <w:rPr>
          <w:rFonts w:ascii="Times New Roman" w:hAnsi="Times New Roman" w:cs="Times New Roman"/>
          <w:sz w:val="22"/>
          <w:szCs w:val="22"/>
        </w:rPr>
        <w:t xml:space="preserve"> Takeshi Miyake,</w:t>
      </w:r>
      <w:r w:rsidRPr="00A10AF1">
        <w:rPr>
          <w:rFonts w:ascii="Times New Roman" w:hAnsi="Times New Roman" w:cs="Times New Roman"/>
          <w:sz w:val="22"/>
          <w:szCs w:val="22"/>
          <w:vertAlign w:val="superscript"/>
        </w:rPr>
        <w:t>8</w:t>
      </w:r>
      <w:r w:rsidRPr="00A10AF1">
        <w:rPr>
          <w:rFonts w:ascii="Times New Roman" w:hAnsi="Times New Roman" w:cs="Times New Roman"/>
          <w:sz w:val="22"/>
          <w:szCs w:val="22"/>
        </w:rPr>
        <w:t xml:space="preserve"> Dai Maruyama</w:t>
      </w:r>
      <w:r w:rsidRPr="00A10AF1">
        <w:rPr>
          <w:rFonts w:ascii="Times New Roman" w:hAnsi="Times New Roman" w:cs="Times New Roman"/>
          <w:sz w:val="22"/>
          <w:szCs w:val="22"/>
          <w:vertAlign w:val="superscript"/>
        </w:rPr>
        <w:t>2</w:t>
      </w:r>
    </w:p>
    <w:p w14:paraId="1DD83D47" w14:textId="77777777" w:rsidR="00670B5E" w:rsidRPr="00A10AF1" w:rsidRDefault="00670B5E" w:rsidP="00A10AF1">
      <w:pPr>
        <w:spacing w:line="480" w:lineRule="auto"/>
        <w:rPr>
          <w:rFonts w:ascii="Times New Roman" w:hAnsi="Times New Roman" w:cs="Times New Roman"/>
          <w:b/>
          <w:bCs/>
          <w:sz w:val="22"/>
          <w:szCs w:val="22"/>
        </w:rPr>
      </w:pPr>
      <w:r w:rsidRPr="00A10AF1">
        <w:rPr>
          <w:rFonts w:ascii="Times New Roman" w:hAnsi="Times New Roman" w:cs="Times New Roman"/>
          <w:b/>
          <w:bCs/>
          <w:sz w:val="22"/>
          <w:szCs w:val="22"/>
        </w:rPr>
        <w:t xml:space="preserve">Affiliations: </w:t>
      </w:r>
    </w:p>
    <w:p w14:paraId="0BB37E79" w14:textId="38F1C9BB" w:rsidR="00670B5E" w:rsidRPr="00A10AF1" w:rsidRDefault="00670B5E" w:rsidP="00A10AF1">
      <w:pPr>
        <w:spacing w:line="480" w:lineRule="auto"/>
        <w:rPr>
          <w:rFonts w:ascii="Times New Roman" w:hAnsi="Times New Roman" w:cs="Times New Roman"/>
          <w:sz w:val="22"/>
          <w:szCs w:val="22"/>
        </w:rPr>
      </w:pPr>
      <w:r w:rsidRPr="00A10AF1">
        <w:rPr>
          <w:rFonts w:ascii="Times New Roman" w:hAnsi="Times New Roman" w:cs="Times New Roman"/>
          <w:sz w:val="22"/>
          <w:szCs w:val="22"/>
          <w:vertAlign w:val="superscript"/>
        </w:rPr>
        <w:t>1</w:t>
      </w:r>
      <w:r w:rsidRPr="00A10AF1">
        <w:rPr>
          <w:rFonts w:ascii="Times New Roman" w:hAnsi="Times New Roman" w:cs="Times New Roman"/>
          <w:sz w:val="22"/>
          <w:szCs w:val="22"/>
        </w:rPr>
        <w:t xml:space="preserve">Department of Hematology, National Cancer Center Hospital, Tokyo, Japan; </w:t>
      </w:r>
      <w:r w:rsidRPr="00A10AF1">
        <w:rPr>
          <w:rFonts w:ascii="Times New Roman" w:hAnsi="Times New Roman" w:cs="Times New Roman"/>
          <w:sz w:val="22"/>
          <w:szCs w:val="22"/>
          <w:vertAlign w:val="superscript"/>
        </w:rPr>
        <w:t>2</w:t>
      </w:r>
      <w:r w:rsidRPr="00A10AF1">
        <w:rPr>
          <w:rFonts w:ascii="Times New Roman" w:hAnsi="Times New Roman" w:cs="Times New Roman"/>
          <w:sz w:val="22"/>
          <w:szCs w:val="22"/>
        </w:rPr>
        <w:t xml:space="preserve">Department of Hematology Oncology, Cancer Institute Hospital, Japanese Foundation for Cancer Research, Tokyo, Japan; </w:t>
      </w:r>
      <w:r w:rsidRPr="00A10AF1">
        <w:rPr>
          <w:rFonts w:ascii="Times New Roman" w:hAnsi="Times New Roman" w:cs="Times New Roman"/>
          <w:sz w:val="22"/>
          <w:szCs w:val="22"/>
          <w:vertAlign w:val="superscript"/>
        </w:rPr>
        <w:t>3</w:t>
      </w:r>
      <w:r w:rsidRPr="00A10AF1">
        <w:rPr>
          <w:rFonts w:ascii="Times New Roman" w:hAnsi="Times New Roman" w:cs="Times New Roman"/>
          <w:sz w:val="22"/>
          <w:szCs w:val="22"/>
        </w:rPr>
        <w:t xml:space="preserve">Department of Hematology and Rheumatology, Faculty of Medicine, Kindai University, Osaka, Japan; </w:t>
      </w:r>
      <w:r w:rsidRPr="00A10AF1">
        <w:rPr>
          <w:rFonts w:ascii="Times New Roman" w:hAnsi="Times New Roman" w:cs="Times New Roman"/>
          <w:sz w:val="22"/>
          <w:szCs w:val="22"/>
          <w:vertAlign w:val="superscript"/>
        </w:rPr>
        <w:t>4</w:t>
      </w:r>
      <w:r w:rsidRPr="00A10AF1">
        <w:rPr>
          <w:rFonts w:ascii="Times New Roman" w:hAnsi="Times New Roman" w:cs="Times New Roman"/>
          <w:sz w:val="22"/>
          <w:szCs w:val="22"/>
        </w:rPr>
        <w:t xml:space="preserve">Division of Hematology and Oncology, Department of Medicine, Kyoto Prefectural University of Medicine, Kyoto, Japan; </w:t>
      </w:r>
      <w:r w:rsidRPr="00A10AF1">
        <w:rPr>
          <w:rFonts w:ascii="Times New Roman" w:hAnsi="Times New Roman" w:cs="Times New Roman"/>
          <w:sz w:val="22"/>
          <w:szCs w:val="22"/>
          <w:vertAlign w:val="superscript"/>
        </w:rPr>
        <w:t>5</w:t>
      </w:r>
      <w:r w:rsidRPr="00A10AF1">
        <w:rPr>
          <w:rFonts w:ascii="Times New Roman" w:hAnsi="Times New Roman" w:cs="Times New Roman"/>
          <w:sz w:val="22"/>
          <w:szCs w:val="22"/>
        </w:rPr>
        <w:t xml:space="preserve">Department of Hematology and Infectious Disease, Gifu University Hospital, Gifu, Japan; </w:t>
      </w:r>
      <w:r w:rsidRPr="00A10AF1">
        <w:rPr>
          <w:rFonts w:ascii="Times New Roman" w:hAnsi="Times New Roman" w:cs="Times New Roman"/>
          <w:sz w:val="22"/>
          <w:szCs w:val="22"/>
          <w:vertAlign w:val="superscript"/>
        </w:rPr>
        <w:t>6</w:t>
      </w:r>
      <w:r w:rsidRPr="00A10AF1">
        <w:rPr>
          <w:rFonts w:ascii="Times New Roman" w:hAnsi="Times New Roman" w:cs="Times New Roman"/>
          <w:sz w:val="22"/>
          <w:szCs w:val="22"/>
        </w:rPr>
        <w:t xml:space="preserve">Department of Hematology, Tohoku University, Sendai, Japan; </w:t>
      </w:r>
      <w:r w:rsidRPr="00A10AF1">
        <w:rPr>
          <w:rFonts w:ascii="Times New Roman" w:hAnsi="Times New Roman" w:cs="Times New Roman"/>
          <w:sz w:val="22"/>
          <w:szCs w:val="22"/>
          <w:vertAlign w:val="superscript"/>
        </w:rPr>
        <w:t>7</w:t>
      </w:r>
      <w:r w:rsidRPr="00A10AF1">
        <w:rPr>
          <w:rFonts w:ascii="Times New Roman" w:hAnsi="Times New Roman" w:cs="Times New Roman"/>
          <w:sz w:val="22"/>
          <w:szCs w:val="22"/>
        </w:rPr>
        <w:t xml:space="preserve">Department of Hematology and Oncology, Nagoya University Graduate School of Medicine, Nagoya, Japan; </w:t>
      </w:r>
      <w:r w:rsidRPr="00A10AF1">
        <w:rPr>
          <w:rFonts w:ascii="Times New Roman" w:hAnsi="Times New Roman" w:cs="Times New Roman"/>
          <w:sz w:val="22"/>
          <w:szCs w:val="22"/>
          <w:vertAlign w:val="superscript"/>
        </w:rPr>
        <w:t>8</w:t>
      </w:r>
      <w:r w:rsidRPr="00A10AF1">
        <w:rPr>
          <w:rFonts w:ascii="Times New Roman" w:hAnsi="Times New Roman" w:cs="Times New Roman"/>
          <w:sz w:val="22"/>
          <w:szCs w:val="22"/>
        </w:rPr>
        <w:t xml:space="preserve">Chugai Pharmaceutical Co., Ltd, Tokyo, Japan. </w:t>
      </w:r>
    </w:p>
    <w:p w14:paraId="0007ABD9" w14:textId="77777777" w:rsidR="00670B5E" w:rsidRPr="00A10AF1" w:rsidRDefault="00670B5E" w:rsidP="00A10AF1">
      <w:pPr>
        <w:spacing w:line="480" w:lineRule="auto"/>
        <w:rPr>
          <w:rFonts w:ascii="Times New Roman" w:hAnsi="Times New Roman" w:cs="Times New Roman"/>
          <w:b/>
          <w:bCs/>
          <w:sz w:val="22"/>
          <w:szCs w:val="22"/>
        </w:rPr>
      </w:pPr>
      <w:r w:rsidRPr="00A10AF1">
        <w:rPr>
          <w:rFonts w:ascii="Times New Roman" w:hAnsi="Times New Roman" w:cs="Times New Roman"/>
          <w:b/>
          <w:bCs/>
          <w:sz w:val="22"/>
          <w:szCs w:val="22"/>
        </w:rPr>
        <w:t xml:space="preserve">Corresponding author: </w:t>
      </w:r>
      <w:r w:rsidRPr="00A10AF1">
        <w:rPr>
          <w:rFonts w:ascii="Times New Roman" w:hAnsi="Times New Roman" w:cs="Times New Roman"/>
          <w:sz w:val="22"/>
          <w:szCs w:val="22"/>
        </w:rPr>
        <w:t>Shinichi Makita</w:t>
      </w:r>
    </w:p>
    <w:p w14:paraId="415846AD" w14:textId="77777777" w:rsidR="00670B5E" w:rsidRPr="00A10AF1" w:rsidRDefault="00670B5E" w:rsidP="00A10AF1">
      <w:pPr>
        <w:spacing w:line="480" w:lineRule="auto"/>
        <w:rPr>
          <w:rFonts w:ascii="Times New Roman" w:hAnsi="Times New Roman" w:cs="Times New Roman"/>
          <w:sz w:val="22"/>
          <w:szCs w:val="22"/>
        </w:rPr>
      </w:pPr>
      <w:r w:rsidRPr="00A10AF1">
        <w:rPr>
          <w:rFonts w:ascii="Times New Roman" w:hAnsi="Times New Roman" w:cs="Times New Roman"/>
          <w:sz w:val="22"/>
          <w:szCs w:val="22"/>
        </w:rPr>
        <w:t>Department of Hematology, National Cancer Center Hospital, Tokyo, Japan</w:t>
      </w:r>
    </w:p>
    <w:p w14:paraId="729C2014" w14:textId="4C8FE888" w:rsidR="00670B5E" w:rsidRPr="00A10AF1" w:rsidRDefault="00670B5E" w:rsidP="00A10AF1">
      <w:pPr>
        <w:spacing w:line="480" w:lineRule="auto"/>
        <w:rPr>
          <w:rFonts w:ascii="Times New Roman" w:hAnsi="Times New Roman" w:cs="Times New Roman"/>
          <w:b/>
          <w:bCs/>
          <w:sz w:val="22"/>
          <w:szCs w:val="22"/>
        </w:rPr>
      </w:pPr>
      <w:r w:rsidRPr="00A10AF1">
        <w:rPr>
          <w:rFonts w:ascii="Times New Roman" w:hAnsi="Times New Roman" w:cs="Times New Roman"/>
          <w:b/>
          <w:bCs/>
          <w:sz w:val="22"/>
          <w:szCs w:val="22"/>
        </w:rPr>
        <w:t xml:space="preserve">Email: </w:t>
      </w:r>
      <w:hyperlink r:id="rId7" w:history="1">
        <w:r w:rsidRPr="00A10AF1">
          <w:rPr>
            <w:rStyle w:val="Hyperlink"/>
            <w:rFonts w:ascii="Times New Roman" w:hAnsi="Times New Roman" w:cs="Times New Roman"/>
            <w:sz w:val="22"/>
            <w:szCs w:val="22"/>
          </w:rPr>
          <w:t>smakita@ncc.go.jp</w:t>
        </w:r>
      </w:hyperlink>
      <w:r w:rsidRPr="00A10AF1">
        <w:rPr>
          <w:rFonts w:ascii="Times New Roman" w:hAnsi="Times New Roman" w:cs="Times New Roman"/>
          <w:b/>
          <w:bCs/>
          <w:sz w:val="22"/>
          <w:szCs w:val="22"/>
        </w:rPr>
        <w:t xml:space="preserve">  </w:t>
      </w:r>
    </w:p>
    <w:p w14:paraId="3E6162C3" w14:textId="680EA252" w:rsidR="00670B5E" w:rsidRPr="00A10AF1" w:rsidRDefault="00AD44A9" w:rsidP="00A10AF1">
      <w:pPr>
        <w:spacing w:line="480" w:lineRule="auto"/>
        <w:rPr>
          <w:rFonts w:ascii="Times New Roman" w:hAnsi="Times New Roman" w:cs="Times New Roman"/>
          <w:i/>
          <w:iCs/>
          <w:sz w:val="22"/>
          <w:szCs w:val="22"/>
        </w:rPr>
      </w:pPr>
      <w:r>
        <w:rPr>
          <w:rFonts w:ascii="Times New Roman" w:hAnsi="Times New Roman" w:cs="Times New Roman"/>
          <w:b/>
          <w:bCs/>
          <w:sz w:val="22"/>
          <w:szCs w:val="22"/>
        </w:rPr>
        <w:t>J</w:t>
      </w:r>
      <w:r w:rsidR="00670B5E" w:rsidRPr="00A10AF1">
        <w:rPr>
          <w:rFonts w:ascii="Times New Roman" w:hAnsi="Times New Roman" w:cs="Times New Roman"/>
          <w:b/>
          <w:bCs/>
          <w:sz w:val="22"/>
          <w:szCs w:val="22"/>
        </w:rPr>
        <w:t xml:space="preserve">ournal: </w:t>
      </w:r>
      <w:r w:rsidR="00670B5E" w:rsidRPr="00A10AF1">
        <w:rPr>
          <w:rFonts w:ascii="Times New Roman" w:hAnsi="Times New Roman" w:cs="Times New Roman"/>
          <w:i/>
          <w:iCs/>
          <w:sz w:val="22"/>
          <w:szCs w:val="22"/>
        </w:rPr>
        <w:t>International Journal of Clinical Oncology</w:t>
      </w:r>
    </w:p>
    <w:p w14:paraId="4FDA4DE7" w14:textId="29DCB9D5" w:rsidR="00AD44A9" w:rsidRDefault="00AD44A9">
      <w:pPr>
        <w:rPr>
          <w:rFonts w:ascii="Times New Roman" w:hAnsi="Times New Roman" w:cs="Times New Roman"/>
          <w:b/>
          <w:bCs/>
          <w:sz w:val="22"/>
          <w:szCs w:val="22"/>
        </w:rPr>
      </w:pPr>
      <w:r>
        <w:rPr>
          <w:rFonts w:ascii="Times New Roman" w:hAnsi="Times New Roman" w:cs="Times New Roman"/>
          <w:b/>
          <w:bCs/>
          <w:sz w:val="22"/>
          <w:szCs w:val="22"/>
        </w:rPr>
        <w:br w:type="page"/>
      </w:r>
    </w:p>
    <w:p w14:paraId="11243BFE" w14:textId="2BA39637" w:rsidR="001E699F" w:rsidRPr="00A10AF1" w:rsidRDefault="001E699F" w:rsidP="00A10AF1">
      <w:pPr>
        <w:spacing w:line="480" w:lineRule="auto"/>
        <w:rPr>
          <w:rFonts w:ascii="Times New Roman" w:hAnsi="Times New Roman" w:cs="Times New Roman"/>
          <w:b/>
          <w:bCs/>
          <w:sz w:val="22"/>
          <w:szCs w:val="22"/>
        </w:rPr>
      </w:pPr>
      <w:r w:rsidRPr="00A10AF1">
        <w:rPr>
          <w:rFonts w:ascii="Times New Roman" w:hAnsi="Times New Roman" w:cs="Times New Roman"/>
          <w:b/>
          <w:bCs/>
          <w:sz w:val="22"/>
          <w:szCs w:val="22"/>
        </w:rPr>
        <w:lastRenderedPageBreak/>
        <w:t>Inclusion Criteria</w:t>
      </w:r>
    </w:p>
    <w:p w14:paraId="361E38BF" w14:textId="2D441D46" w:rsidR="001E699F" w:rsidRPr="00A10AF1" w:rsidRDefault="002B44EC" w:rsidP="00A10AF1">
      <w:pPr>
        <w:spacing w:line="480" w:lineRule="auto"/>
        <w:rPr>
          <w:rFonts w:ascii="Times New Roman" w:hAnsi="Times New Roman" w:cs="Times New Roman"/>
          <w:sz w:val="22"/>
          <w:szCs w:val="22"/>
        </w:rPr>
      </w:pPr>
      <w:r>
        <w:rPr>
          <w:rFonts w:ascii="Times New Roman" w:hAnsi="Times New Roman" w:cs="Times New Roman"/>
          <w:sz w:val="22"/>
          <w:szCs w:val="22"/>
        </w:rPr>
        <w:t>Patients</w:t>
      </w:r>
      <w:r w:rsidR="001E699F" w:rsidRPr="00A10AF1">
        <w:rPr>
          <w:rFonts w:ascii="Times New Roman" w:hAnsi="Times New Roman" w:cs="Times New Roman"/>
          <w:sz w:val="22"/>
          <w:szCs w:val="22"/>
        </w:rPr>
        <w:t xml:space="preserve"> who met all of the following criteria</w:t>
      </w:r>
      <w:r w:rsidR="00411D04">
        <w:rPr>
          <w:rFonts w:ascii="Times New Roman" w:hAnsi="Times New Roman" w:cs="Times New Roman"/>
          <w:sz w:val="22"/>
          <w:szCs w:val="22"/>
        </w:rPr>
        <w:t xml:space="preserve"> were</w:t>
      </w:r>
      <w:r w:rsidR="001E699F" w:rsidRPr="00A10AF1">
        <w:rPr>
          <w:rFonts w:ascii="Times New Roman" w:hAnsi="Times New Roman" w:cs="Times New Roman"/>
          <w:sz w:val="22"/>
          <w:szCs w:val="22"/>
        </w:rPr>
        <w:t xml:space="preserve"> </w:t>
      </w:r>
      <w:r w:rsidR="009158BE">
        <w:rPr>
          <w:rFonts w:ascii="Times New Roman" w:hAnsi="Times New Roman" w:cs="Times New Roman"/>
          <w:sz w:val="22"/>
          <w:szCs w:val="22"/>
        </w:rPr>
        <w:t xml:space="preserve">eligible for inclusion </w:t>
      </w:r>
      <w:r w:rsidR="001E699F" w:rsidRPr="00A10AF1">
        <w:rPr>
          <w:rFonts w:ascii="Times New Roman" w:hAnsi="Times New Roman" w:cs="Times New Roman"/>
          <w:sz w:val="22"/>
          <w:szCs w:val="22"/>
        </w:rPr>
        <w:t>in the study:</w:t>
      </w:r>
    </w:p>
    <w:p w14:paraId="4073B713" w14:textId="6FDD54AA"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Have received a full explanation of the details of the study and given their written consent</w:t>
      </w:r>
    </w:p>
    <w:p w14:paraId="2DFCF67F" w14:textId="43A1398F" w:rsidR="001411B4" w:rsidRPr="00A10AF1" w:rsidRDefault="001411B4"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Aged ≥18 years at the time of informed consent</w:t>
      </w:r>
    </w:p>
    <w:p w14:paraId="32ADCE56" w14:textId="5DDF6FFA"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E</w:t>
      </w:r>
      <w:r w:rsidR="00670B5E" w:rsidRPr="00A10AF1">
        <w:rPr>
          <w:rFonts w:ascii="Times New Roman" w:hAnsi="Times New Roman" w:cs="Times New Roman"/>
          <w:sz w:val="22"/>
          <w:szCs w:val="22"/>
        </w:rPr>
        <w:t xml:space="preserve">astern </w:t>
      </w:r>
      <w:r w:rsidRPr="00A10AF1">
        <w:rPr>
          <w:rFonts w:ascii="Times New Roman" w:hAnsi="Times New Roman" w:cs="Times New Roman"/>
          <w:sz w:val="22"/>
          <w:szCs w:val="22"/>
        </w:rPr>
        <w:t>C</w:t>
      </w:r>
      <w:r w:rsidR="00670B5E" w:rsidRPr="00A10AF1">
        <w:rPr>
          <w:rFonts w:ascii="Times New Roman" w:hAnsi="Times New Roman" w:cs="Times New Roman"/>
          <w:sz w:val="22"/>
          <w:szCs w:val="22"/>
        </w:rPr>
        <w:t xml:space="preserve">ooperative </w:t>
      </w:r>
      <w:r w:rsidRPr="00A10AF1">
        <w:rPr>
          <w:rFonts w:ascii="Times New Roman" w:hAnsi="Times New Roman" w:cs="Times New Roman"/>
          <w:sz w:val="22"/>
          <w:szCs w:val="22"/>
        </w:rPr>
        <w:t>O</w:t>
      </w:r>
      <w:r w:rsidR="00670B5E" w:rsidRPr="00A10AF1">
        <w:rPr>
          <w:rFonts w:ascii="Times New Roman" w:hAnsi="Times New Roman" w:cs="Times New Roman"/>
          <w:sz w:val="22"/>
          <w:szCs w:val="22"/>
        </w:rPr>
        <w:t xml:space="preserve">ncology </w:t>
      </w:r>
      <w:r w:rsidRPr="00A10AF1">
        <w:rPr>
          <w:rFonts w:ascii="Times New Roman" w:hAnsi="Times New Roman" w:cs="Times New Roman"/>
          <w:sz w:val="22"/>
          <w:szCs w:val="22"/>
        </w:rPr>
        <w:t>G</w:t>
      </w:r>
      <w:r w:rsidR="00670B5E" w:rsidRPr="00A10AF1">
        <w:rPr>
          <w:rFonts w:ascii="Times New Roman" w:hAnsi="Times New Roman" w:cs="Times New Roman"/>
          <w:sz w:val="22"/>
          <w:szCs w:val="22"/>
        </w:rPr>
        <w:t>roup</w:t>
      </w:r>
      <w:r w:rsidRPr="00A10AF1">
        <w:rPr>
          <w:rFonts w:ascii="Times New Roman" w:hAnsi="Times New Roman" w:cs="Times New Roman"/>
          <w:sz w:val="22"/>
          <w:szCs w:val="22"/>
        </w:rPr>
        <w:t xml:space="preserve"> </w:t>
      </w:r>
      <w:r w:rsidR="00670B5E" w:rsidRPr="00A10AF1">
        <w:rPr>
          <w:rFonts w:ascii="Times New Roman" w:hAnsi="Times New Roman" w:cs="Times New Roman"/>
          <w:sz w:val="22"/>
          <w:szCs w:val="22"/>
        </w:rPr>
        <w:t>performance s</w:t>
      </w:r>
      <w:r w:rsidR="009158BE">
        <w:rPr>
          <w:rFonts w:ascii="Times New Roman" w:hAnsi="Times New Roman" w:cs="Times New Roman"/>
          <w:sz w:val="22"/>
          <w:szCs w:val="22"/>
        </w:rPr>
        <w:t>tatus of</w:t>
      </w:r>
      <w:r w:rsidRPr="00A10AF1">
        <w:rPr>
          <w:rFonts w:ascii="Times New Roman" w:hAnsi="Times New Roman" w:cs="Times New Roman"/>
          <w:sz w:val="22"/>
          <w:szCs w:val="22"/>
        </w:rPr>
        <w:t xml:space="preserve"> 0,</w:t>
      </w:r>
      <w:r w:rsidR="00DF160A">
        <w:rPr>
          <w:rFonts w:ascii="Times New Roman" w:hAnsi="Times New Roman" w:cs="Times New Roman"/>
          <w:sz w:val="22"/>
          <w:szCs w:val="22"/>
        </w:rPr>
        <w:t xml:space="preserve"> </w:t>
      </w:r>
      <w:r w:rsidRPr="00A10AF1">
        <w:rPr>
          <w:rFonts w:ascii="Times New Roman" w:hAnsi="Times New Roman" w:cs="Times New Roman"/>
          <w:sz w:val="22"/>
          <w:szCs w:val="22"/>
        </w:rPr>
        <w:t>1 or 2</w:t>
      </w:r>
    </w:p>
    <w:p w14:paraId="42A0DAF8" w14:textId="77777777" w:rsidR="001411B4" w:rsidRPr="00A10AF1" w:rsidRDefault="001411B4"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Life expectancy of at least 12 weeks after the day of enrollment</w:t>
      </w:r>
    </w:p>
    <w:p w14:paraId="1A97DED5" w14:textId="07799802"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Histologically confirmed CD20 positive</w:t>
      </w:r>
      <w:r w:rsidR="001411B4" w:rsidRPr="00A10AF1">
        <w:rPr>
          <w:rFonts w:ascii="Times New Roman" w:hAnsi="Times New Roman" w:cs="Times New Roman"/>
          <w:sz w:val="22"/>
          <w:szCs w:val="22"/>
        </w:rPr>
        <w:t>, Grade 1–3a,</w:t>
      </w:r>
      <w:r w:rsidRPr="00A10AF1">
        <w:rPr>
          <w:rFonts w:ascii="Times New Roman" w:hAnsi="Times New Roman" w:cs="Times New Roman"/>
          <w:sz w:val="22"/>
          <w:szCs w:val="22"/>
        </w:rPr>
        <w:t xml:space="preserve"> relapsed</w:t>
      </w:r>
      <w:r w:rsidR="001411B4" w:rsidRPr="00A10AF1">
        <w:rPr>
          <w:rFonts w:ascii="Times New Roman" w:hAnsi="Times New Roman" w:cs="Times New Roman"/>
          <w:sz w:val="22"/>
          <w:szCs w:val="22"/>
        </w:rPr>
        <w:t>/</w:t>
      </w:r>
      <w:r w:rsidRPr="00A10AF1">
        <w:rPr>
          <w:rFonts w:ascii="Times New Roman" w:hAnsi="Times New Roman" w:cs="Times New Roman"/>
          <w:sz w:val="22"/>
          <w:szCs w:val="22"/>
        </w:rPr>
        <w:t xml:space="preserve">refractory </w:t>
      </w:r>
      <w:r w:rsidR="00670B5E" w:rsidRPr="00A10AF1">
        <w:rPr>
          <w:rFonts w:ascii="Times New Roman" w:hAnsi="Times New Roman" w:cs="Times New Roman"/>
          <w:sz w:val="22"/>
          <w:szCs w:val="22"/>
        </w:rPr>
        <w:t>follicular lymphoma</w:t>
      </w:r>
    </w:p>
    <w:p w14:paraId="7E53FD2F" w14:textId="140152E4" w:rsidR="001E699F" w:rsidRPr="00A10AF1" w:rsidRDefault="00E25EA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FLMOON-3 cohort: </w:t>
      </w:r>
      <w:r w:rsidR="001E699F" w:rsidRPr="00A10AF1">
        <w:rPr>
          <w:rFonts w:ascii="Times New Roman" w:hAnsi="Times New Roman" w:cs="Times New Roman"/>
          <w:sz w:val="22"/>
          <w:szCs w:val="22"/>
        </w:rPr>
        <w:t xml:space="preserve">Prior systemic lymphoma therapy with at least </w:t>
      </w:r>
      <w:r w:rsidR="00670B5E" w:rsidRPr="00A10AF1">
        <w:rPr>
          <w:rFonts w:ascii="Times New Roman" w:hAnsi="Times New Roman" w:cs="Times New Roman"/>
          <w:sz w:val="22"/>
          <w:szCs w:val="22"/>
        </w:rPr>
        <w:t>two</w:t>
      </w:r>
      <w:r w:rsidR="001E699F" w:rsidRPr="00A10AF1">
        <w:rPr>
          <w:rFonts w:ascii="Times New Roman" w:hAnsi="Times New Roman" w:cs="Times New Roman"/>
          <w:sz w:val="22"/>
          <w:szCs w:val="22"/>
        </w:rPr>
        <w:t xml:space="preserve"> regimens including an anti</w:t>
      </w:r>
      <w:r w:rsidR="00670B5E" w:rsidRPr="00A10AF1">
        <w:rPr>
          <w:rFonts w:ascii="Times New Roman" w:hAnsi="Times New Roman" w:cs="Times New Roman"/>
          <w:sz w:val="22"/>
          <w:szCs w:val="22"/>
        </w:rPr>
        <w:t>-</w:t>
      </w:r>
      <w:r w:rsidR="001E699F" w:rsidRPr="00A10AF1">
        <w:rPr>
          <w:rFonts w:ascii="Times New Roman" w:hAnsi="Times New Roman" w:cs="Times New Roman"/>
          <w:sz w:val="22"/>
          <w:szCs w:val="22"/>
        </w:rPr>
        <w:t>CD20 targeted therapy and an alkylating agen</w:t>
      </w:r>
      <w:r w:rsidRPr="00A10AF1">
        <w:rPr>
          <w:rFonts w:ascii="Times New Roman" w:hAnsi="Times New Roman" w:cs="Times New Roman"/>
          <w:sz w:val="22"/>
          <w:szCs w:val="22"/>
        </w:rPr>
        <w:t>t</w:t>
      </w:r>
    </w:p>
    <w:p w14:paraId="2B39137F" w14:textId="7CB11F43" w:rsidR="001E699F" w:rsidRPr="00A10AF1" w:rsidRDefault="00E25EA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044AA3" w:rsidRPr="00A10AF1">
        <w:rPr>
          <w:rFonts w:ascii="Times New Roman" w:hAnsi="Times New Roman" w:cs="Times New Roman"/>
          <w:sz w:val="22"/>
          <w:szCs w:val="22"/>
        </w:rPr>
        <w:t xml:space="preserve">Prior systemic lymphoma therapy with at least one regimen </w:t>
      </w:r>
      <w:r w:rsidR="001E699F" w:rsidRPr="00A10AF1">
        <w:rPr>
          <w:rFonts w:ascii="Times New Roman" w:hAnsi="Times New Roman" w:cs="Times New Roman"/>
          <w:sz w:val="22"/>
          <w:szCs w:val="22"/>
        </w:rPr>
        <w:t>including immunotherapy or chemoimmunotherapy. Treatment for systemic lymphoma refers to rituximab monotherapy, chemotherapy with or without rituximab, and radioimmunotherapy</w:t>
      </w:r>
      <w:r w:rsidR="005018B0" w:rsidRPr="00A10AF1">
        <w:rPr>
          <w:rFonts w:ascii="Times New Roman" w:hAnsi="Times New Roman" w:cs="Times New Roman"/>
          <w:sz w:val="22"/>
          <w:szCs w:val="22"/>
        </w:rPr>
        <w:t xml:space="preserve"> with</w:t>
      </w:r>
      <w:r w:rsidR="001E699F" w:rsidRPr="00A10AF1">
        <w:rPr>
          <w:rFonts w:ascii="Times New Roman" w:hAnsi="Times New Roman" w:cs="Times New Roman"/>
          <w:sz w:val="22"/>
          <w:szCs w:val="22"/>
        </w:rPr>
        <w:t xml:space="preserve"> ibri</w:t>
      </w:r>
      <w:r w:rsidR="009158BE">
        <w:rPr>
          <w:rFonts w:ascii="Times New Roman" w:hAnsi="Times New Roman" w:cs="Times New Roman"/>
          <w:sz w:val="22"/>
          <w:szCs w:val="22"/>
        </w:rPr>
        <w:t>tu</w:t>
      </w:r>
      <w:r w:rsidR="001E699F" w:rsidRPr="00A10AF1">
        <w:rPr>
          <w:rFonts w:ascii="Times New Roman" w:hAnsi="Times New Roman" w:cs="Times New Roman"/>
          <w:sz w:val="22"/>
          <w:szCs w:val="22"/>
        </w:rPr>
        <w:t>momab tiuxetan, etc. Treatment of systemic lymphoma does not include local radiotherapy for limited stage disease or treatment such as antibiotics for pathogen eradication</w:t>
      </w:r>
    </w:p>
    <w:p w14:paraId="6C583D6B" w14:textId="7445B26F" w:rsidR="001E699F" w:rsidRPr="00A10AF1" w:rsidRDefault="00251A20"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9158BE">
        <w:rPr>
          <w:rFonts w:ascii="Times New Roman" w:hAnsi="Times New Roman" w:cs="Times New Roman"/>
          <w:sz w:val="22"/>
          <w:szCs w:val="22"/>
        </w:rPr>
        <w:t>Judged to require systemic therapy based on the evaluation by the investigator or sub-investigator, according to t</w:t>
      </w:r>
      <w:r w:rsidR="001E699F" w:rsidRPr="00A10AF1">
        <w:rPr>
          <w:rFonts w:ascii="Times New Roman" w:hAnsi="Times New Roman" w:cs="Times New Roman"/>
          <w:sz w:val="22"/>
          <w:szCs w:val="22"/>
        </w:rPr>
        <w:t>umor size and/or, Groupe d'Etude des Lymphomes Folliculaires</w:t>
      </w:r>
      <w:r w:rsidR="009158BE">
        <w:rPr>
          <w:rFonts w:ascii="Times New Roman" w:hAnsi="Times New Roman" w:cs="Times New Roman"/>
          <w:sz w:val="22"/>
          <w:szCs w:val="22"/>
        </w:rPr>
        <w:t xml:space="preserve"> </w:t>
      </w:r>
      <w:r w:rsidR="002E3137">
        <w:rPr>
          <w:rFonts w:ascii="Times New Roman" w:hAnsi="Times New Roman" w:cs="Times New Roman"/>
          <w:sz w:val="22"/>
          <w:szCs w:val="22"/>
        </w:rPr>
        <w:t xml:space="preserve">(GELF) </w:t>
      </w:r>
      <w:r w:rsidR="009158BE">
        <w:rPr>
          <w:rFonts w:ascii="Times New Roman" w:hAnsi="Times New Roman" w:cs="Times New Roman"/>
          <w:sz w:val="22"/>
          <w:szCs w:val="22"/>
        </w:rPr>
        <w:t>criteria</w:t>
      </w:r>
    </w:p>
    <w:p w14:paraId="19AF2897" w14:textId="57582A36"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Able to provide tumor tissue samples that meet all of the following criteria:</w:t>
      </w:r>
    </w:p>
    <w:p w14:paraId="6FB4E099" w14:textId="17F8F7CE" w:rsidR="001E699F" w:rsidRPr="00A10AF1" w:rsidRDefault="009158BE" w:rsidP="00A10AF1">
      <w:pPr>
        <w:pStyle w:val="ListParagraph"/>
        <w:numPr>
          <w:ilvl w:val="0"/>
          <w:numId w:val="3"/>
        </w:numPr>
        <w:spacing w:line="480" w:lineRule="auto"/>
        <w:rPr>
          <w:rFonts w:ascii="Times New Roman" w:hAnsi="Times New Roman" w:cs="Times New Roman"/>
          <w:sz w:val="22"/>
          <w:szCs w:val="22"/>
        </w:rPr>
      </w:pPr>
      <w:r>
        <w:rPr>
          <w:rFonts w:ascii="Times New Roman" w:hAnsi="Times New Roman" w:cs="Times New Roman"/>
          <w:sz w:val="22"/>
          <w:szCs w:val="22"/>
        </w:rPr>
        <w:t xml:space="preserve">Formalin-fixed, paraffin-embedded blocks of tumor tissue samples or </w:t>
      </w:r>
      <w:r w:rsidR="00BE0603" w:rsidRPr="00A10AF1">
        <w:rPr>
          <w:rFonts w:ascii="Times New Roman" w:hAnsi="Times New Roman" w:cs="Times New Roman"/>
          <w:sz w:val="22"/>
          <w:szCs w:val="22"/>
        </w:rPr>
        <w:t>three</w:t>
      </w:r>
      <w:r w:rsidR="001E699F" w:rsidRPr="00A10AF1">
        <w:rPr>
          <w:rFonts w:ascii="Times New Roman" w:hAnsi="Times New Roman" w:cs="Times New Roman"/>
          <w:sz w:val="22"/>
          <w:szCs w:val="22"/>
        </w:rPr>
        <w:t xml:space="preserve"> unstained slides</w:t>
      </w:r>
    </w:p>
    <w:p w14:paraId="0919532F" w14:textId="5B3E1509" w:rsidR="001E699F" w:rsidRPr="00A10AF1" w:rsidRDefault="001E699F" w:rsidP="00A10AF1">
      <w:pPr>
        <w:pStyle w:val="ListParagraph"/>
        <w:numPr>
          <w:ilvl w:val="0"/>
          <w:numId w:val="3"/>
        </w:numPr>
        <w:spacing w:line="480" w:lineRule="auto"/>
        <w:rPr>
          <w:rFonts w:ascii="Times New Roman" w:hAnsi="Times New Roman" w:cs="Times New Roman"/>
          <w:sz w:val="22"/>
          <w:szCs w:val="22"/>
        </w:rPr>
      </w:pPr>
      <w:r w:rsidRPr="00A10AF1">
        <w:rPr>
          <w:rFonts w:ascii="Times New Roman" w:hAnsi="Times New Roman" w:cs="Times New Roman"/>
          <w:sz w:val="22"/>
          <w:szCs w:val="22"/>
        </w:rPr>
        <w:t>Samples collected after the last dose of prior treatment (</w:t>
      </w:r>
      <w:r w:rsidR="00632EEE" w:rsidRPr="00A10AF1">
        <w:rPr>
          <w:rFonts w:ascii="Times New Roman" w:hAnsi="Times New Roman" w:cs="Times New Roman"/>
          <w:sz w:val="22"/>
          <w:szCs w:val="22"/>
        </w:rPr>
        <w:t>h</w:t>
      </w:r>
      <w:r w:rsidRPr="00A10AF1">
        <w:rPr>
          <w:rFonts w:ascii="Times New Roman" w:hAnsi="Times New Roman" w:cs="Times New Roman"/>
          <w:sz w:val="22"/>
          <w:szCs w:val="22"/>
        </w:rPr>
        <w:t xml:space="preserve">owever, if this procedure cannot be performed, </w:t>
      </w:r>
      <w:r w:rsidR="009158BE">
        <w:rPr>
          <w:rFonts w:ascii="Times New Roman" w:hAnsi="Times New Roman" w:cs="Times New Roman"/>
          <w:sz w:val="22"/>
          <w:szCs w:val="22"/>
        </w:rPr>
        <w:t xml:space="preserve">a </w:t>
      </w:r>
      <w:r w:rsidRPr="00A10AF1">
        <w:rPr>
          <w:rFonts w:ascii="Times New Roman" w:hAnsi="Times New Roman" w:cs="Times New Roman"/>
          <w:sz w:val="22"/>
          <w:szCs w:val="22"/>
        </w:rPr>
        <w:t>sample</w:t>
      </w:r>
      <w:r w:rsidR="009158BE">
        <w:rPr>
          <w:rFonts w:ascii="Times New Roman" w:hAnsi="Times New Roman" w:cs="Times New Roman"/>
          <w:sz w:val="22"/>
          <w:szCs w:val="22"/>
        </w:rPr>
        <w:t xml:space="preserve"> collected</w:t>
      </w:r>
      <w:r w:rsidRPr="00A10AF1">
        <w:rPr>
          <w:rFonts w:ascii="Times New Roman" w:hAnsi="Times New Roman" w:cs="Times New Roman"/>
          <w:sz w:val="22"/>
          <w:szCs w:val="22"/>
        </w:rPr>
        <w:t xml:space="preserve"> before the last dose of the previous treatment</w:t>
      </w:r>
      <w:r w:rsidR="001411B4" w:rsidRPr="00A10AF1">
        <w:rPr>
          <w:rFonts w:ascii="Times New Roman" w:hAnsi="Times New Roman" w:cs="Times New Roman"/>
          <w:sz w:val="22"/>
          <w:szCs w:val="22"/>
        </w:rPr>
        <w:t xml:space="preserve"> is acceptable</w:t>
      </w:r>
      <w:r w:rsidRPr="00A10AF1">
        <w:rPr>
          <w:rFonts w:ascii="Times New Roman" w:hAnsi="Times New Roman" w:cs="Times New Roman"/>
          <w:sz w:val="22"/>
          <w:szCs w:val="22"/>
        </w:rPr>
        <w:t>)</w:t>
      </w:r>
    </w:p>
    <w:p w14:paraId="23FCC11D" w14:textId="166BC129" w:rsidR="001E699F" w:rsidRPr="00A10AF1" w:rsidRDefault="00632EEE" w:rsidP="00A10AF1">
      <w:pPr>
        <w:pStyle w:val="ListParagraph"/>
        <w:numPr>
          <w:ilvl w:val="0"/>
          <w:numId w:val="3"/>
        </w:numPr>
        <w:spacing w:line="480" w:lineRule="auto"/>
        <w:rPr>
          <w:rFonts w:ascii="Times New Roman" w:hAnsi="Times New Roman" w:cs="Times New Roman"/>
          <w:sz w:val="22"/>
          <w:szCs w:val="22"/>
        </w:rPr>
      </w:pPr>
      <w:r w:rsidRPr="00A10AF1">
        <w:rPr>
          <w:rFonts w:ascii="Times New Roman" w:hAnsi="Times New Roman" w:cs="Times New Roman"/>
          <w:sz w:val="22"/>
          <w:szCs w:val="22"/>
        </w:rPr>
        <w:t>N</w:t>
      </w:r>
      <w:r w:rsidR="001E699F" w:rsidRPr="00A10AF1">
        <w:rPr>
          <w:rFonts w:ascii="Times New Roman" w:hAnsi="Times New Roman" w:cs="Times New Roman"/>
          <w:sz w:val="22"/>
          <w:szCs w:val="22"/>
        </w:rPr>
        <w:t xml:space="preserve">o evidence of transformation or </w:t>
      </w:r>
      <w:r w:rsidR="008310BF" w:rsidRPr="00A10AF1">
        <w:rPr>
          <w:rFonts w:ascii="Times New Roman" w:hAnsi="Times New Roman" w:cs="Times New Roman"/>
          <w:sz w:val="22"/>
          <w:szCs w:val="22"/>
        </w:rPr>
        <w:t xml:space="preserve">change in </w:t>
      </w:r>
      <w:r w:rsidR="001E699F" w:rsidRPr="00A10AF1">
        <w:rPr>
          <w:rFonts w:ascii="Times New Roman" w:hAnsi="Times New Roman" w:cs="Times New Roman"/>
          <w:sz w:val="22"/>
          <w:szCs w:val="22"/>
        </w:rPr>
        <w:t>histological type from the time the tumor tissue sample was obtained</w:t>
      </w:r>
    </w:p>
    <w:p w14:paraId="2B759018" w14:textId="44D48F1E"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lastRenderedPageBreak/>
        <w:t xml:space="preserve">At least </w:t>
      </w:r>
      <w:r w:rsidR="00670B5E" w:rsidRPr="00A10AF1">
        <w:rPr>
          <w:rFonts w:ascii="Times New Roman" w:hAnsi="Times New Roman" w:cs="Times New Roman"/>
          <w:sz w:val="22"/>
          <w:szCs w:val="22"/>
        </w:rPr>
        <w:t>one</w:t>
      </w:r>
      <w:r w:rsidRPr="00A10AF1">
        <w:rPr>
          <w:rFonts w:ascii="Times New Roman" w:hAnsi="Times New Roman" w:cs="Times New Roman"/>
          <w:sz w:val="22"/>
          <w:szCs w:val="22"/>
        </w:rPr>
        <w:t xml:space="preserve"> measurable lesion (</w:t>
      </w:r>
      <w:r w:rsidR="00670B5E" w:rsidRPr="00A10AF1">
        <w:rPr>
          <w:rFonts w:ascii="Times New Roman" w:hAnsi="Times New Roman" w:cs="Times New Roman"/>
          <w:sz w:val="22"/>
          <w:szCs w:val="22"/>
        </w:rPr>
        <w:t>m</w:t>
      </w:r>
      <w:r w:rsidRPr="00A10AF1">
        <w:rPr>
          <w:rFonts w:ascii="Times New Roman" w:hAnsi="Times New Roman" w:cs="Times New Roman"/>
          <w:sz w:val="22"/>
          <w:szCs w:val="22"/>
        </w:rPr>
        <w:t xml:space="preserve">easurable </w:t>
      </w:r>
      <w:r w:rsidR="00123B12" w:rsidRPr="00A10AF1">
        <w:rPr>
          <w:rFonts w:ascii="Times New Roman" w:hAnsi="Times New Roman" w:cs="Times New Roman"/>
          <w:sz w:val="22"/>
          <w:szCs w:val="22"/>
        </w:rPr>
        <w:t>in two perpendicular directions</w:t>
      </w:r>
      <w:r w:rsidR="002967BF" w:rsidRPr="00A10AF1">
        <w:rPr>
          <w:rFonts w:ascii="Times New Roman" w:hAnsi="Times New Roman" w:cs="Times New Roman"/>
          <w:sz w:val="22"/>
          <w:szCs w:val="22"/>
        </w:rPr>
        <w:t xml:space="preserve"> </w:t>
      </w:r>
      <w:r w:rsidR="001411B4" w:rsidRPr="00A10AF1">
        <w:rPr>
          <w:rFonts w:ascii="Times New Roman" w:hAnsi="Times New Roman" w:cs="Times New Roman"/>
          <w:sz w:val="22"/>
          <w:szCs w:val="22"/>
        </w:rPr>
        <w:t>by</w:t>
      </w:r>
      <w:r w:rsidRPr="00A10AF1">
        <w:rPr>
          <w:rFonts w:ascii="Times New Roman" w:hAnsi="Times New Roman" w:cs="Times New Roman"/>
          <w:sz w:val="22"/>
          <w:szCs w:val="22"/>
        </w:rPr>
        <w:t xml:space="preserve"> </w:t>
      </w:r>
      <w:r w:rsidR="008310BF" w:rsidRPr="00A10AF1">
        <w:rPr>
          <w:rFonts w:ascii="Times New Roman" w:hAnsi="Times New Roman" w:cs="Times New Roman"/>
          <w:sz w:val="22"/>
          <w:szCs w:val="22"/>
        </w:rPr>
        <w:t>computed tomography</w:t>
      </w:r>
      <w:r w:rsidR="00FA0609" w:rsidRPr="00A10AF1">
        <w:rPr>
          <w:rFonts w:ascii="Times New Roman" w:hAnsi="Times New Roman" w:cs="Times New Roman"/>
          <w:sz w:val="22"/>
          <w:szCs w:val="22"/>
        </w:rPr>
        <w:t xml:space="preserve"> </w:t>
      </w:r>
      <w:r w:rsidR="009158BE">
        <w:rPr>
          <w:rFonts w:ascii="Times New Roman" w:hAnsi="Times New Roman" w:cs="Times New Roman"/>
          <w:sz w:val="22"/>
          <w:szCs w:val="22"/>
        </w:rPr>
        <w:t>[</w:t>
      </w:r>
      <w:r w:rsidR="00FA0609" w:rsidRPr="00A10AF1">
        <w:rPr>
          <w:rFonts w:ascii="Times New Roman" w:hAnsi="Times New Roman" w:cs="Times New Roman"/>
          <w:sz w:val="22"/>
          <w:szCs w:val="22"/>
        </w:rPr>
        <w:t>CT</w:t>
      </w:r>
      <w:r w:rsidR="009158BE">
        <w:rPr>
          <w:rFonts w:ascii="Times New Roman" w:hAnsi="Times New Roman" w:cs="Times New Roman"/>
          <w:sz w:val="22"/>
          <w:szCs w:val="22"/>
        </w:rPr>
        <w:t>]</w:t>
      </w:r>
      <w:r w:rsidR="008310BF" w:rsidRPr="00A10AF1">
        <w:rPr>
          <w:rFonts w:ascii="Times New Roman" w:hAnsi="Times New Roman" w:cs="Times New Roman"/>
          <w:sz w:val="22"/>
          <w:szCs w:val="22"/>
        </w:rPr>
        <w:t xml:space="preserve"> </w:t>
      </w:r>
      <w:r w:rsidRPr="00A10AF1">
        <w:rPr>
          <w:rFonts w:ascii="Times New Roman" w:hAnsi="Times New Roman" w:cs="Times New Roman"/>
          <w:sz w:val="22"/>
          <w:szCs w:val="22"/>
        </w:rPr>
        <w:t xml:space="preserve">or </w:t>
      </w:r>
      <w:r w:rsidR="00FA0609" w:rsidRPr="00A10AF1">
        <w:rPr>
          <w:rFonts w:ascii="Times New Roman" w:hAnsi="Times New Roman" w:cs="Times New Roman"/>
          <w:sz w:val="22"/>
          <w:szCs w:val="22"/>
        </w:rPr>
        <w:t xml:space="preserve">magnetic resonance imaging </w:t>
      </w:r>
      <w:r w:rsidR="009158BE">
        <w:rPr>
          <w:rFonts w:ascii="Times New Roman" w:hAnsi="Times New Roman" w:cs="Times New Roman"/>
          <w:sz w:val="22"/>
          <w:szCs w:val="22"/>
        </w:rPr>
        <w:t>[</w:t>
      </w:r>
      <w:r w:rsidR="00FA0609" w:rsidRPr="00A10AF1">
        <w:rPr>
          <w:rFonts w:ascii="Times New Roman" w:hAnsi="Times New Roman" w:cs="Times New Roman"/>
          <w:sz w:val="22"/>
          <w:szCs w:val="22"/>
        </w:rPr>
        <w:t>MRI</w:t>
      </w:r>
      <w:r w:rsidR="009158BE">
        <w:rPr>
          <w:rFonts w:ascii="Times New Roman" w:hAnsi="Times New Roman" w:cs="Times New Roman"/>
          <w:sz w:val="22"/>
          <w:szCs w:val="22"/>
        </w:rPr>
        <w:t>]</w:t>
      </w:r>
      <w:r w:rsidRPr="00A10AF1">
        <w:rPr>
          <w:rFonts w:ascii="Times New Roman" w:hAnsi="Times New Roman" w:cs="Times New Roman"/>
          <w:sz w:val="22"/>
          <w:szCs w:val="22"/>
        </w:rPr>
        <w:t xml:space="preserve"> and &gt;1.5cm in the longest diameter for a lymph node lesion or &gt;1.0cm for an extranodal lesion)</w:t>
      </w:r>
    </w:p>
    <w:p w14:paraId="2CD8C104" w14:textId="0D0E9C10" w:rsidR="001E699F" w:rsidRPr="00A10AF1" w:rsidRDefault="001E699F"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Vital organ function meet</w:t>
      </w:r>
      <w:r w:rsidR="002967BF" w:rsidRPr="00A10AF1">
        <w:rPr>
          <w:rFonts w:ascii="Times New Roman" w:hAnsi="Times New Roman" w:cs="Times New Roman"/>
          <w:sz w:val="22"/>
          <w:szCs w:val="22"/>
        </w:rPr>
        <w:t>ing</w:t>
      </w:r>
      <w:r w:rsidRPr="00A10AF1">
        <w:rPr>
          <w:rFonts w:ascii="Times New Roman" w:hAnsi="Times New Roman" w:cs="Times New Roman"/>
          <w:sz w:val="22"/>
          <w:szCs w:val="22"/>
        </w:rPr>
        <w:t xml:space="preserve"> all of the following criteria</w:t>
      </w:r>
      <w:r w:rsidR="001411B4" w:rsidRPr="00A10AF1">
        <w:rPr>
          <w:rFonts w:ascii="Times New Roman" w:hAnsi="Times New Roman" w:cs="Times New Roman"/>
          <w:sz w:val="22"/>
          <w:szCs w:val="22"/>
        </w:rPr>
        <w:t xml:space="preserve"> below</w:t>
      </w:r>
      <w:r w:rsidRPr="00A10AF1">
        <w:rPr>
          <w:rFonts w:ascii="Times New Roman" w:hAnsi="Times New Roman" w:cs="Times New Roman"/>
          <w:sz w:val="22"/>
          <w:szCs w:val="22"/>
        </w:rPr>
        <w:t xml:space="preserve"> (</w:t>
      </w:r>
      <w:r w:rsidR="001411B4" w:rsidRPr="00A10AF1">
        <w:rPr>
          <w:rFonts w:ascii="Times New Roman" w:hAnsi="Times New Roman" w:cs="Times New Roman"/>
          <w:sz w:val="22"/>
          <w:szCs w:val="22"/>
        </w:rPr>
        <w:t>except for</w:t>
      </w:r>
      <w:r w:rsidRPr="00A10AF1">
        <w:rPr>
          <w:rFonts w:ascii="Times New Roman" w:hAnsi="Times New Roman" w:cs="Times New Roman"/>
          <w:sz w:val="22"/>
          <w:szCs w:val="22"/>
        </w:rPr>
        <w:t xml:space="preserve"> findings </w:t>
      </w:r>
      <w:r w:rsidR="001411B4" w:rsidRPr="00A10AF1">
        <w:rPr>
          <w:rFonts w:ascii="Times New Roman" w:hAnsi="Times New Roman" w:cs="Times New Roman"/>
          <w:sz w:val="22"/>
          <w:szCs w:val="22"/>
        </w:rPr>
        <w:t>as judged</w:t>
      </w:r>
      <w:r w:rsidRPr="00A10AF1">
        <w:rPr>
          <w:rFonts w:ascii="Times New Roman" w:hAnsi="Times New Roman" w:cs="Times New Roman"/>
          <w:sz w:val="22"/>
          <w:szCs w:val="22"/>
        </w:rPr>
        <w:t xml:space="preserve"> by the investigator or sub</w:t>
      </w:r>
      <w:r w:rsidR="002967BF" w:rsidRPr="00A10AF1">
        <w:rPr>
          <w:rFonts w:ascii="Times New Roman" w:hAnsi="Times New Roman" w:cs="Times New Roman"/>
          <w:sz w:val="22"/>
          <w:szCs w:val="22"/>
        </w:rPr>
        <w:t>-</w:t>
      </w:r>
      <w:r w:rsidRPr="00A10AF1">
        <w:rPr>
          <w:rFonts w:ascii="Times New Roman" w:hAnsi="Times New Roman" w:cs="Times New Roman"/>
          <w:sz w:val="22"/>
          <w:szCs w:val="22"/>
        </w:rPr>
        <w:t>investigator to the underlying disease or other diseases (</w:t>
      </w:r>
      <w:r w:rsidR="00670B5E" w:rsidRPr="00A10AF1">
        <w:rPr>
          <w:rFonts w:ascii="Times New Roman" w:hAnsi="Times New Roman" w:cs="Times New Roman"/>
          <w:sz w:val="22"/>
          <w:szCs w:val="22"/>
        </w:rPr>
        <w:t>e.g.</w:t>
      </w:r>
      <w:r w:rsidR="001411B4" w:rsidRPr="00A10AF1">
        <w:rPr>
          <w:rFonts w:ascii="Times New Roman" w:hAnsi="Times New Roman" w:cs="Times New Roman"/>
          <w:sz w:val="22"/>
          <w:szCs w:val="22"/>
        </w:rPr>
        <w:t xml:space="preserve"> </w:t>
      </w:r>
      <w:r w:rsidRPr="00A10AF1">
        <w:rPr>
          <w:rFonts w:ascii="Times New Roman" w:hAnsi="Times New Roman" w:cs="Times New Roman"/>
          <w:sz w:val="22"/>
          <w:szCs w:val="22"/>
        </w:rPr>
        <w:t>immune thrombocytopenia and/or bone marrow involvement)</w:t>
      </w:r>
      <w:r w:rsidR="001411B4" w:rsidRPr="00A10AF1">
        <w:rPr>
          <w:rFonts w:ascii="Times New Roman" w:hAnsi="Times New Roman" w:cs="Times New Roman"/>
          <w:sz w:val="22"/>
          <w:szCs w:val="22"/>
        </w:rPr>
        <w:t>. I</w:t>
      </w:r>
      <w:r w:rsidRPr="00A10AF1">
        <w:rPr>
          <w:rFonts w:ascii="Times New Roman" w:hAnsi="Times New Roman" w:cs="Times New Roman"/>
          <w:sz w:val="22"/>
          <w:szCs w:val="22"/>
        </w:rPr>
        <w:t xml:space="preserve">f more than one test result is available during this period, the latest one before enrollment will be </w:t>
      </w:r>
      <w:r w:rsidR="001411B4" w:rsidRPr="00A10AF1">
        <w:rPr>
          <w:rFonts w:ascii="Times New Roman" w:hAnsi="Times New Roman" w:cs="Times New Roman"/>
          <w:sz w:val="22"/>
          <w:szCs w:val="22"/>
        </w:rPr>
        <w:t>used</w:t>
      </w:r>
    </w:p>
    <w:p w14:paraId="12719192" w14:textId="6B8C0B7F" w:rsidR="001E699F" w:rsidRPr="00A10AF1" w:rsidRDefault="001E699F"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Neutrophil count</w:t>
      </w:r>
      <w:r w:rsidR="00670B5E"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1D1FDB" w:rsidRPr="00A10AF1">
        <w:rPr>
          <w:rFonts w:ascii="Times New Roman" w:hAnsi="Times New Roman" w:cs="Times New Roman"/>
          <w:sz w:val="22"/>
          <w:szCs w:val="22"/>
        </w:rPr>
        <w:t>≥</w:t>
      </w:r>
      <w:r w:rsidRPr="00A10AF1">
        <w:rPr>
          <w:rFonts w:ascii="Times New Roman" w:hAnsi="Times New Roman" w:cs="Times New Roman"/>
          <w:sz w:val="22"/>
          <w:szCs w:val="22"/>
        </w:rPr>
        <w:t>1,000/</w:t>
      </w:r>
      <w:r w:rsidR="002E3137" w:rsidRPr="002E3137">
        <w:rPr>
          <w:rFonts w:ascii="Times New Roman" w:hAnsi="Times New Roman" w:cs="Times New Roman"/>
          <w:sz w:val="22"/>
          <w:szCs w:val="22"/>
        </w:rPr>
        <w:t>μ</w:t>
      </w:r>
      <w:r w:rsidRPr="00A10AF1">
        <w:rPr>
          <w:rFonts w:ascii="Times New Roman" w:hAnsi="Times New Roman" w:cs="Times New Roman"/>
          <w:sz w:val="22"/>
          <w:szCs w:val="22"/>
        </w:rPr>
        <w:t xml:space="preserve">L </w:t>
      </w:r>
    </w:p>
    <w:p w14:paraId="29EA3CB9" w14:textId="4C19165D" w:rsidR="001E699F" w:rsidRPr="00A10AF1" w:rsidRDefault="001E699F"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Platelet count</w:t>
      </w:r>
      <w:r w:rsidR="00670B5E"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1D1FDB" w:rsidRPr="00A10AF1">
        <w:rPr>
          <w:rFonts w:ascii="Times New Roman" w:hAnsi="Times New Roman" w:cs="Times New Roman"/>
          <w:sz w:val="22"/>
          <w:szCs w:val="22"/>
        </w:rPr>
        <w:t>≥</w:t>
      </w:r>
      <w:r w:rsidRPr="00A10AF1">
        <w:rPr>
          <w:rFonts w:ascii="Times New Roman" w:hAnsi="Times New Roman" w:cs="Times New Roman"/>
          <w:sz w:val="22"/>
          <w:szCs w:val="22"/>
        </w:rPr>
        <w:t>75,000/</w:t>
      </w:r>
      <w:r w:rsidR="002E3137" w:rsidRPr="002E3137">
        <w:rPr>
          <w:rFonts w:ascii="Times New Roman" w:hAnsi="Times New Roman" w:cs="Times New Roman"/>
          <w:sz w:val="22"/>
          <w:szCs w:val="22"/>
        </w:rPr>
        <w:t>μ</w:t>
      </w:r>
      <w:r w:rsidRPr="00A10AF1">
        <w:rPr>
          <w:rFonts w:ascii="Times New Roman" w:hAnsi="Times New Roman" w:cs="Times New Roman"/>
          <w:sz w:val="22"/>
          <w:szCs w:val="22"/>
        </w:rPr>
        <w:t xml:space="preserve">L </w:t>
      </w:r>
    </w:p>
    <w:p w14:paraId="1A283EE8" w14:textId="7B8E2F1E" w:rsidR="001E699F" w:rsidRPr="00A10AF1" w:rsidRDefault="001E699F"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Hemoglobin</w:t>
      </w:r>
      <w:r w:rsidR="0058344A" w:rsidRPr="00A10AF1">
        <w:rPr>
          <w:rFonts w:ascii="Times New Roman" w:hAnsi="Times New Roman" w:cs="Times New Roman"/>
          <w:sz w:val="22"/>
          <w:szCs w:val="22"/>
        </w:rPr>
        <w:t xml:space="preserve">: </w:t>
      </w:r>
      <w:r w:rsidRPr="00A10AF1">
        <w:rPr>
          <w:rFonts w:ascii="Times New Roman" w:hAnsi="Times New Roman" w:cs="Times New Roman"/>
          <w:sz w:val="22"/>
          <w:szCs w:val="22"/>
        </w:rPr>
        <w:t xml:space="preserve">9.0g/dL </w:t>
      </w:r>
    </w:p>
    <w:p w14:paraId="1501F884" w14:textId="3270EF82" w:rsidR="001E699F" w:rsidRPr="00A10AF1" w:rsidRDefault="00670B5E"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Aspartate transaminase</w:t>
      </w:r>
      <w:r w:rsidR="001D1FDB" w:rsidRPr="00A10AF1">
        <w:rPr>
          <w:rFonts w:ascii="Times New Roman" w:hAnsi="Times New Roman" w:cs="Times New Roman"/>
          <w:sz w:val="22"/>
          <w:szCs w:val="22"/>
        </w:rPr>
        <w:t xml:space="preserve"> and</w:t>
      </w:r>
      <w:r w:rsidR="001E699F" w:rsidRPr="00A10AF1">
        <w:rPr>
          <w:rFonts w:ascii="Times New Roman" w:hAnsi="Times New Roman" w:cs="Times New Roman"/>
          <w:sz w:val="22"/>
          <w:szCs w:val="22"/>
        </w:rPr>
        <w:t xml:space="preserve"> </w:t>
      </w:r>
      <w:r w:rsidRPr="00A10AF1">
        <w:rPr>
          <w:rFonts w:ascii="Times New Roman" w:hAnsi="Times New Roman" w:cs="Times New Roman"/>
          <w:sz w:val="22"/>
          <w:szCs w:val="22"/>
        </w:rPr>
        <w:t>alanine transaminase</w:t>
      </w:r>
      <w:r w:rsidR="00CA19B5" w:rsidRPr="00A10AF1">
        <w:rPr>
          <w:rFonts w:ascii="Times New Roman" w:hAnsi="Times New Roman" w:cs="Times New Roman"/>
          <w:sz w:val="22"/>
          <w:szCs w:val="22"/>
        </w:rPr>
        <w:t xml:space="preserve">: ≤3 times the </w:t>
      </w:r>
      <w:r w:rsidR="009158BE">
        <w:rPr>
          <w:rFonts w:ascii="Times New Roman" w:hAnsi="Times New Roman" w:cs="Times New Roman"/>
          <w:sz w:val="22"/>
          <w:szCs w:val="22"/>
        </w:rPr>
        <w:t xml:space="preserve">study site </w:t>
      </w:r>
      <w:r w:rsidR="00CA19B5" w:rsidRPr="00A10AF1">
        <w:rPr>
          <w:rFonts w:ascii="Times New Roman" w:hAnsi="Times New Roman" w:cs="Times New Roman"/>
          <w:sz w:val="22"/>
          <w:szCs w:val="22"/>
        </w:rPr>
        <w:t xml:space="preserve">upper limit of </w:t>
      </w:r>
      <w:r w:rsidR="009158BE">
        <w:rPr>
          <w:rFonts w:ascii="Times New Roman" w:hAnsi="Times New Roman" w:cs="Times New Roman"/>
          <w:sz w:val="22"/>
          <w:szCs w:val="22"/>
        </w:rPr>
        <w:t>normal</w:t>
      </w:r>
    </w:p>
    <w:p w14:paraId="433A0FD9" w14:textId="2673468C" w:rsidR="001E699F" w:rsidRPr="00A10AF1" w:rsidRDefault="001E699F"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Total bilirubin</w:t>
      </w:r>
      <w:r w:rsidR="00670B5E"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B17653" w:rsidRPr="00A10AF1">
        <w:rPr>
          <w:rFonts w:ascii="Times New Roman" w:hAnsi="Times New Roman" w:cs="Times New Roman"/>
          <w:sz w:val="22"/>
          <w:szCs w:val="22"/>
        </w:rPr>
        <w:t xml:space="preserve">≤1.5 times the </w:t>
      </w:r>
      <w:r w:rsidR="009158BE">
        <w:rPr>
          <w:rFonts w:ascii="Times New Roman" w:hAnsi="Times New Roman" w:cs="Times New Roman"/>
          <w:sz w:val="22"/>
          <w:szCs w:val="22"/>
        </w:rPr>
        <w:t xml:space="preserve">study site </w:t>
      </w:r>
      <w:r w:rsidR="00B17653" w:rsidRPr="00A10AF1">
        <w:rPr>
          <w:rFonts w:ascii="Times New Roman" w:hAnsi="Times New Roman" w:cs="Times New Roman"/>
          <w:sz w:val="22"/>
          <w:szCs w:val="22"/>
        </w:rPr>
        <w:t>upper limit of the site reference range; patients with a history of Gilbert’s syndrome are allowed to enroll if elevated total bilirubin is accompanied by elevated indirect bilirubin</w:t>
      </w:r>
    </w:p>
    <w:p w14:paraId="62DC8510" w14:textId="6F498ED3" w:rsidR="001E699F" w:rsidRPr="00A10AF1" w:rsidRDefault="001E699F" w:rsidP="00A10AF1">
      <w:pPr>
        <w:pStyle w:val="ListParagraph"/>
        <w:numPr>
          <w:ilvl w:val="0"/>
          <w:numId w:val="4"/>
        </w:numPr>
        <w:spacing w:line="480" w:lineRule="auto"/>
        <w:rPr>
          <w:rFonts w:ascii="Times New Roman" w:hAnsi="Times New Roman" w:cs="Times New Roman"/>
          <w:sz w:val="22"/>
          <w:szCs w:val="22"/>
        </w:rPr>
      </w:pPr>
      <w:r w:rsidRPr="00A10AF1">
        <w:rPr>
          <w:rFonts w:ascii="Times New Roman" w:hAnsi="Times New Roman" w:cs="Times New Roman"/>
          <w:sz w:val="22"/>
          <w:szCs w:val="22"/>
        </w:rPr>
        <w:t>Serum creatinine</w:t>
      </w:r>
      <w:r w:rsidR="001411B4" w:rsidRPr="00A10AF1">
        <w:rPr>
          <w:rFonts w:ascii="Times New Roman" w:hAnsi="Times New Roman" w:cs="Times New Roman"/>
          <w:sz w:val="22"/>
          <w:szCs w:val="22"/>
        </w:rPr>
        <w:t>:</w:t>
      </w:r>
      <w:r w:rsidRPr="00A10AF1">
        <w:rPr>
          <w:rFonts w:ascii="Times New Roman" w:hAnsi="Times New Roman" w:cs="Times New Roman"/>
          <w:sz w:val="22"/>
          <w:szCs w:val="22"/>
        </w:rPr>
        <w:t xml:space="preserve"> ≤upper limit of the study site reference </w:t>
      </w:r>
      <w:r w:rsidR="009158BE">
        <w:rPr>
          <w:rFonts w:ascii="Times New Roman" w:hAnsi="Times New Roman" w:cs="Times New Roman"/>
          <w:sz w:val="22"/>
          <w:szCs w:val="22"/>
        </w:rPr>
        <w:t>value</w:t>
      </w:r>
      <w:r w:rsidRPr="00A10AF1">
        <w:rPr>
          <w:rFonts w:ascii="Times New Roman" w:hAnsi="Times New Roman" w:cs="Times New Roman"/>
          <w:sz w:val="22"/>
          <w:szCs w:val="22"/>
        </w:rPr>
        <w:t xml:space="preserve"> or creatinine clearance 40mL/min</w:t>
      </w:r>
      <w:r w:rsidR="002B2989" w:rsidRPr="00A10AF1">
        <w:rPr>
          <w:rFonts w:ascii="Times New Roman" w:hAnsi="Times New Roman" w:cs="Times New Roman"/>
          <w:sz w:val="22"/>
          <w:szCs w:val="22"/>
        </w:rPr>
        <w:t xml:space="preserve">. </w:t>
      </w:r>
      <w:r w:rsidR="00F25874" w:rsidRPr="00A10AF1">
        <w:rPr>
          <w:rFonts w:ascii="Times New Roman" w:hAnsi="Times New Roman" w:cs="Times New Roman"/>
          <w:sz w:val="22"/>
          <w:szCs w:val="22"/>
        </w:rPr>
        <w:t>M</w:t>
      </w:r>
      <w:r w:rsidRPr="00A10AF1">
        <w:rPr>
          <w:rFonts w:ascii="Times New Roman" w:hAnsi="Times New Roman" w:cs="Times New Roman"/>
          <w:sz w:val="22"/>
          <w:szCs w:val="22"/>
        </w:rPr>
        <w:t xml:space="preserve">easured values or creatinine clearance calculated using the Cockcroft-Gault formula: </w:t>
      </w:r>
    </w:p>
    <w:p w14:paraId="1D1F93B5" w14:textId="0198BB3F" w:rsidR="001E699F" w:rsidRPr="00A10AF1" w:rsidRDefault="001E699F" w:rsidP="00A10AF1">
      <w:pPr>
        <w:pStyle w:val="ListParagraph"/>
        <w:numPr>
          <w:ilvl w:val="0"/>
          <w:numId w:val="5"/>
        </w:numPr>
        <w:spacing w:line="480" w:lineRule="auto"/>
        <w:rPr>
          <w:rFonts w:ascii="Times New Roman" w:hAnsi="Times New Roman" w:cs="Times New Roman"/>
          <w:sz w:val="22"/>
          <w:szCs w:val="22"/>
        </w:rPr>
      </w:pPr>
      <w:r w:rsidRPr="00A10AF1">
        <w:rPr>
          <w:rFonts w:ascii="Times New Roman" w:hAnsi="Times New Roman" w:cs="Times New Roman"/>
          <w:sz w:val="22"/>
          <w:szCs w:val="22"/>
        </w:rPr>
        <w:t>Male: [(140</w:t>
      </w:r>
      <w:r w:rsidR="00FC1233">
        <w:rPr>
          <w:rFonts w:ascii="Times New Roman" w:hAnsi="Times New Roman" w:cs="Times New Roman"/>
          <w:sz w:val="22"/>
          <w:szCs w:val="22"/>
        </w:rPr>
        <w:t xml:space="preserve"> −</w:t>
      </w:r>
      <w:r w:rsidRPr="00A10AF1">
        <w:rPr>
          <w:rFonts w:ascii="Times New Roman" w:hAnsi="Times New Roman" w:cs="Times New Roman"/>
          <w:sz w:val="22"/>
          <w:szCs w:val="22"/>
        </w:rPr>
        <w:t xml:space="preserve"> age) </w:t>
      </w:r>
      <w:r w:rsidR="00714287"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F25874" w:rsidRPr="00A10AF1">
        <w:rPr>
          <w:rFonts w:ascii="Times New Roman" w:hAnsi="Times New Roman" w:cs="Times New Roman"/>
          <w:sz w:val="22"/>
          <w:szCs w:val="22"/>
        </w:rPr>
        <w:t xml:space="preserve">body </w:t>
      </w:r>
      <w:r w:rsidRPr="00A10AF1">
        <w:rPr>
          <w:rFonts w:ascii="Times New Roman" w:hAnsi="Times New Roman" w:cs="Times New Roman"/>
          <w:sz w:val="22"/>
          <w:szCs w:val="22"/>
        </w:rPr>
        <w:t>weight (kg)</w:t>
      </w:r>
      <w:r w:rsidR="00F25874" w:rsidRPr="00A10AF1">
        <w:rPr>
          <w:rFonts w:ascii="Times New Roman" w:hAnsi="Times New Roman" w:cs="Times New Roman"/>
          <w:sz w:val="22"/>
          <w:szCs w:val="22"/>
        </w:rPr>
        <w:t xml:space="preserve"> </w:t>
      </w:r>
      <w:r w:rsidRPr="00A10AF1">
        <w:rPr>
          <w:rFonts w:ascii="Times New Roman" w:hAnsi="Times New Roman" w:cs="Times New Roman"/>
          <w:sz w:val="22"/>
          <w:szCs w:val="22"/>
        </w:rPr>
        <w:t>/</w:t>
      </w:r>
      <w:r w:rsidR="00F25874" w:rsidRPr="00A10AF1">
        <w:rPr>
          <w:rFonts w:ascii="Times New Roman" w:hAnsi="Times New Roman" w:cs="Times New Roman"/>
          <w:sz w:val="22"/>
          <w:szCs w:val="22"/>
        </w:rPr>
        <w:t xml:space="preserve"> </w:t>
      </w:r>
      <w:r w:rsidRPr="00A10AF1">
        <w:rPr>
          <w:rFonts w:ascii="Times New Roman" w:hAnsi="Times New Roman" w:cs="Times New Roman"/>
          <w:sz w:val="22"/>
          <w:szCs w:val="22"/>
        </w:rPr>
        <w:t xml:space="preserve">[72 </w:t>
      </w:r>
      <w:r w:rsidR="00714287" w:rsidRPr="00A10AF1">
        <w:rPr>
          <w:rFonts w:ascii="Times New Roman" w:hAnsi="Times New Roman" w:cs="Times New Roman"/>
          <w:sz w:val="22"/>
          <w:szCs w:val="22"/>
        </w:rPr>
        <w:t>×</w:t>
      </w:r>
      <w:r w:rsidRPr="00A10AF1">
        <w:rPr>
          <w:rFonts w:ascii="Times New Roman" w:hAnsi="Times New Roman" w:cs="Times New Roman"/>
          <w:sz w:val="22"/>
          <w:szCs w:val="22"/>
        </w:rPr>
        <w:t xml:space="preserve"> serum creatinine (mg/dL)</w:t>
      </w:r>
      <w:r w:rsidR="00480C7C" w:rsidRPr="00A10AF1">
        <w:rPr>
          <w:rFonts w:ascii="Times New Roman" w:hAnsi="Times New Roman" w:cs="Times New Roman"/>
          <w:sz w:val="22"/>
          <w:szCs w:val="22"/>
        </w:rPr>
        <w:t>]</w:t>
      </w:r>
    </w:p>
    <w:p w14:paraId="5F723595" w14:textId="09F55F92" w:rsidR="001E699F" w:rsidRPr="00A10AF1" w:rsidRDefault="001E699F" w:rsidP="00A10AF1">
      <w:pPr>
        <w:pStyle w:val="ListParagraph"/>
        <w:numPr>
          <w:ilvl w:val="0"/>
          <w:numId w:val="5"/>
        </w:numPr>
        <w:spacing w:line="480" w:lineRule="auto"/>
        <w:rPr>
          <w:rFonts w:ascii="Times New Roman" w:hAnsi="Times New Roman" w:cs="Times New Roman"/>
          <w:sz w:val="22"/>
          <w:szCs w:val="22"/>
        </w:rPr>
      </w:pPr>
      <w:r w:rsidRPr="00A10AF1">
        <w:rPr>
          <w:rFonts w:ascii="Times New Roman" w:hAnsi="Times New Roman" w:cs="Times New Roman"/>
          <w:sz w:val="22"/>
          <w:szCs w:val="22"/>
        </w:rPr>
        <w:t>Female: [(140</w:t>
      </w:r>
      <w:r w:rsidR="00FC1233">
        <w:rPr>
          <w:rFonts w:ascii="Times New Roman" w:hAnsi="Times New Roman" w:cs="Times New Roman"/>
          <w:sz w:val="22"/>
          <w:szCs w:val="22"/>
        </w:rPr>
        <w:t xml:space="preserve"> −</w:t>
      </w:r>
      <w:r w:rsidRPr="00A10AF1">
        <w:rPr>
          <w:rFonts w:ascii="Times New Roman" w:hAnsi="Times New Roman" w:cs="Times New Roman"/>
          <w:sz w:val="22"/>
          <w:szCs w:val="22"/>
        </w:rPr>
        <w:t xml:space="preserve"> age) </w:t>
      </w:r>
      <w:r w:rsidR="00714287"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480C7C" w:rsidRPr="00A10AF1">
        <w:rPr>
          <w:rFonts w:ascii="Times New Roman" w:hAnsi="Times New Roman" w:cs="Times New Roman"/>
          <w:sz w:val="22"/>
          <w:szCs w:val="22"/>
        </w:rPr>
        <w:t xml:space="preserve">body </w:t>
      </w:r>
      <w:r w:rsidRPr="00A10AF1">
        <w:rPr>
          <w:rFonts w:ascii="Times New Roman" w:hAnsi="Times New Roman" w:cs="Times New Roman"/>
          <w:sz w:val="22"/>
          <w:szCs w:val="22"/>
        </w:rPr>
        <w:t>weight (kg) x 0.85</w:t>
      </w:r>
      <w:r w:rsidR="00480C7C" w:rsidRPr="00A10AF1">
        <w:rPr>
          <w:rFonts w:ascii="Times New Roman" w:hAnsi="Times New Roman" w:cs="Times New Roman"/>
          <w:sz w:val="22"/>
          <w:szCs w:val="22"/>
        </w:rPr>
        <w:t xml:space="preserve"> </w:t>
      </w:r>
      <w:r w:rsidRPr="00A10AF1">
        <w:rPr>
          <w:rFonts w:ascii="Times New Roman" w:hAnsi="Times New Roman" w:cs="Times New Roman"/>
          <w:sz w:val="22"/>
          <w:szCs w:val="22"/>
        </w:rPr>
        <w:t>/</w:t>
      </w:r>
      <w:r w:rsidR="00480C7C" w:rsidRPr="00A10AF1">
        <w:rPr>
          <w:rFonts w:ascii="Times New Roman" w:hAnsi="Times New Roman" w:cs="Times New Roman"/>
          <w:sz w:val="22"/>
          <w:szCs w:val="22"/>
        </w:rPr>
        <w:t xml:space="preserve"> </w:t>
      </w:r>
      <w:r w:rsidRPr="00A10AF1">
        <w:rPr>
          <w:rFonts w:ascii="Times New Roman" w:hAnsi="Times New Roman" w:cs="Times New Roman"/>
          <w:sz w:val="22"/>
          <w:szCs w:val="22"/>
        </w:rPr>
        <w:t xml:space="preserve">[72 </w:t>
      </w:r>
      <w:r w:rsidR="00714287" w:rsidRPr="00A10AF1">
        <w:rPr>
          <w:rFonts w:ascii="Times New Roman" w:hAnsi="Times New Roman" w:cs="Times New Roman"/>
          <w:sz w:val="22"/>
          <w:szCs w:val="22"/>
        </w:rPr>
        <w:t>×</w:t>
      </w:r>
      <w:r w:rsidRPr="00A10AF1">
        <w:rPr>
          <w:rFonts w:ascii="Times New Roman" w:hAnsi="Times New Roman" w:cs="Times New Roman"/>
          <w:sz w:val="22"/>
          <w:szCs w:val="22"/>
        </w:rPr>
        <w:t xml:space="preserve"> serum creatinine (mg/dL)</w:t>
      </w:r>
      <w:r w:rsidR="00480C7C" w:rsidRPr="00A10AF1">
        <w:rPr>
          <w:rFonts w:ascii="Times New Roman" w:hAnsi="Times New Roman" w:cs="Times New Roman"/>
          <w:sz w:val="22"/>
          <w:szCs w:val="22"/>
        </w:rPr>
        <w:t>]</w:t>
      </w:r>
    </w:p>
    <w:p w14:paraId="7F792EF9" w14:textId="73F92EDC" w:rsidR="001E699F" w:rsidRPr="00A10AF1" w:rsidRDefault="00714287" w:rsidP="00A10AF1">
      <w:pPr>
        <w:pStyle w:val="ListParagraph"/>
        <w:numPr>
          <w:ilvl w:val="0"/>
          <w:numId w:val="1"/>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By the scheduled </w:t>
      </w:r>
      <w:r w:rsidR="001E699F" w:rsidRPr="00A10AF1">
        <w:rPr>
          <w:rFonts w:ascii="Times New Roman" w:hAnsi="Times New Roman" w:cs="Times New Roman"/>
          <w:sz w:val="22"/>
          <w:szCs w:val="22"/>
        </w:rPr>
        <w:t>Cycle 1 Day 1</w:t>
      </w:r>
      <w:r w:rsidRPr="00A10AF1">
        <w:rPr>
          <w:rFonts w:ascii="Times New Roman" w:hAnsi="Times New Roman" w:cs="Times New Roman"/>
          <w:sz w:val="22"/>
          <w:szCs w:val="22"/>
        </w:rPr>
        <w:t>,</w:t>
      </w:r>
      <w:r w:rsidR="001E699F" w:rsidRPr="00A10AF1">
        <w:rPr>
          <w:rFonts w:ascii="Times New Roman" w:hAnsi="Times New Roman" w:cs="Times New Roman"/>
          <w:sz w:val="22"/>
          <w:szCs w:val="22"/>
        </w:rPr>
        <w:t xml:space="preserve"> </w:t>
      </w:r>
      <w:r w:rsidRPr="00A10AF1">
        <w:rPr>
          <w:rFonts w:ascii="Times New Roman" w:hAnsi="Times New Roman" w:cs="Times New Roman"/>
          <w:sz w:val="22"/>
          <w:szCs w:val="22"/>
        </w:rPr>
        <w:t>a</w:t>
      </w:r>
      <w:r w:rsidR="001E699F" w:rsidRPr="00A10AF1">
        <w:rPr>
          <w:rFonts w:ascii="Times New Roman" w:hAnsi="Times New Roman" w:cs="Times New Roman"/>
          <w:sz w:val="22"/>
          <w:szCs w:val="22"/>
        </w:rPr>
        <w:t xml:space="preserve">t least </w:t>
      </w:r>
      <w:r w:rsidR="00677C14" w:rsidRPr="00A10AF1">
        <w:rPr>
          <w:rFonts w:ascii="Times New Roman" w:hAnsi="Times New Roman" w:cs="Times New Roman"/>
          <w:sz w:val="22"/>
          <w:szCs w:val="22"/>
        </w:rPr>
        <w:t xml:space="preserve">one of </w:t>
      </w:r>
      <w:r w:rsidR="001E699F" w:rsidRPr="00A10AF1">
        <w:rPr>
          <w:rFonts w:ascii="Times New Roman" w:hAnsi="Times New Roman" w:cs="Times New Roman"/>
          <w:sz w:val="22"/>
          <w:szCs w:val="22"/>
        </w:rPr>
        <w:t xml:space="preserve">the following </w:t>
      </w:r>
      <w:r w:rsidR="00480C7C" w:rsidRPr="00A10AF1">
        <w:rPr>
          <w:rFonts w:ascii="Times New Roman" w:hAnsi="Times New Roman" w:cs="Times New Roman"/>
          <w:sz w:val="22"/>
          <w:szCs w:val="22"/>
        </w:rPr>
        <w:t>periods</w:t>
      </w:r>
      <w:r w:rsidR="00677C14" w:rsidRPr="00A10AF1">
        <w:rPr>
          <w:rFonts w:ascii="Times New Roman" w:hAnsi="Times New Roman" w:cs="Times New Roman"/>
          <w:sz w:val="22"/>
          <w:szCs w:val="22"/>
        </w:rPr>
        <w:t xml:space="preserve"> of time must have passed </w:t>
      </w:r>
      <w:r w:rsidR="001E699F" w:rsidRPr="00A10AF1">
        <w:rPr>
          <w:rFonts w:ascii="Times New Roman" w:hAnsi="Times New Roman" w:cs="Times New Roman"/>
          <w:sz w:val="22"/>
          <w:szCs w:val="22"/>
        </w:rPr>
        <w:t xml:space="preserve">since the end date of the prior treatment or procedure </w:t>
      </w:r>
    </w:p>
    <w:p w14:paraId="27851FF7" w14:textId="5C8F8DB6"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Surgical procedures</w:t>
      </w:r>
      <w:r w:rsidR="00677C14" w:rsidRPr="00A10AF1">
        <w:rPr>
          <w:rFonts w:ascii="Times New Roman" w:hAnsi="Times New Roman" w:cs="Times New Roman"/>
          <w:sz w:val="22"/>
          <w:szCs w:val="22"/>
        </w:rPr>
        <w:t>:</w:t>
      </w:r>
      <w:r w:rsidRPr="00A10AF1">
        <w:rPr>
          <w:rFonts w:ascii="Times New Roman" w:hAnsi="Times New Roman" w:cs="Times New Roman"/>
          <w:sz w:val="22"/>
          <w:szCs w:val="22"/>
        </w:rPr>
        <w:t xml:space="preserve"> 4 weeks</w:t>
      </w:r>
      <w:r w:rsidR="00677C14" w:rsidRPr="00A10AF1">
        <w:rPr>
          <w:rFonts w:ascii="Times New Roman" w:hAnsi="Times New Roman" w:cs="Times New Roman"/>
          <w:sz w:val="22"/>
          <w:szCs w:val="22"/>
        </w:rPr>
        <w:t xml:space="preserve">. </w:t>
      </w:r>
      <w:r w:rsidR="00D7145D" w:rsidRPr="00A10AF1">
        <w:rPr>
          <w:rFonts w:ascii="Times New Roman" w:hAnsi="Times New Roman" w:cs="Times New Roman"/>
          <w:sz w:val="22"/>
          <w:szCs w:val="22"/>
        </w:rPr>
        <w:t>This includes m</w:t>
      </w:r>
      <w:r w:rsidRPr="00A10AF1">
        <w:rPr>
          <w:rFonts w:ascii="Times New Roman" w:hAnsi="Times New Roman" w:cs="Times New Roman"/>
          <w:sz w:val="22"/>
          <w:szCs w:val="22"/>
        </w:rPr>
        <w:t>ajor surger</w:t>
      </w:r>
      <w:r w:rsidR="00D7145D" w:rsidRPr="00A10AF1">
        <w:rPr>
          <w:rFonts w:ascii="Times New Roman" w:hAnsi="Times New Roman" w:cs="Times New Roman"/>
          <w:sz w:val="22"/>
          <w:szCs w:val="22"/>
        </w:rPr>
        <w:t>ies such as</w:t>
      </w:r>
      <w:r w:rsidRPr="00A10AF1">
        <w:rPr>
          <w:rFonts w:ascii="Times New Roman" w:hAnsi="Times New Roman" w:cs="Times New Roman"/>
          <w:sz w:val="22"/>
          <w:szCs w:val="22"/>
        </w:rPr>
        <w:t xml:space="preserve"> thoracotomy</w:t>
      </w:r>
      <w:r w:rsidR="00C35BCB" w:rsidRPr="00A10AF1">
        <w:rPr>
          <w:rFonts w:ascii="Times New Roman" w:hAnsi="Times New Roman" w:cs="Times New Roman"/>
          <w:sz w:val="22"/>
          <w:szCs w:val="22"/>
        </w:rPr>
        <w:t xml:space="preserve">, </w:t>
      </w:r>
      <w:r w:rsidRPr="00A10AF1">
        <w:rPr>
          <w:rFonts w:ascii="Times New Roman" w:hAnsi="Times New Roman" w:cs="Times New Roman"/>
          <w:sz w:val="22"/>
          <w:szCs w:val="22"/>
        </w:rPr>
        <w:t>laparotomy or laparoscopic organ resection. However, if a</w:t>
      </w:r>
      <w:r w:rsidR="009158BE">
        <w:rPr>
          <w:rFonts w:ascii="Times New Roman" w:hAnsi="Times New Roman" w:cs="Times New Roman"/>
          <w:sz w:val="22"/>
          <w:szCs w:val="22"/>
        </w:rPr>
        <w:t xml:space="preserve"> protocol-specified</w:t>
      </w:r>
      <w:r w:rsidRPr="00A10AF1">
        <w:rPr>
          <w:rFonts w:ascii="Times New Roman" w:hAnsi="Times New Roman" w:cs="Times New Roman"/>
          <w:sz w:val="22"/>
          <w:szCs w:val="22"/>
        </w:rPr>
        <w:t xml:space="preserve"> biopsy (</w:t>
      </w:r>
      <w:r w:rsidR="00714287" w:rsidRPr="00A10AF1">
        <w:rPr>
          <w:rFonts w:ascii="Times New Roman" w:hAnsi="Times New Roman" w:cs="Times New Roman"/>
          <w:sz w:val="22"/>
          <w:szCs w:val="22"/>
        </w:rPr>
        <w:t>t</w:t>
      </w:r>
      <w:r w:rsidRPr="00A10AF1">
        <w:rPr>
          <w:rFonts w:ascii="Times New Roman" w:hAnsi="Times New Roman" w:cs="Times New Roman"/>
          <w:sz w:val="22"/>
          <w:szCs w:val="22"/>
        </w:rPr>
        <w:t>umor biopsy</w:t>
      </w:r>
      <w:r w:rsidR="00C35BCB" w:rsidRPr="00A10AF1">
        <w:rPr>
          <w:rFonts w:ascii="Times New Roman" w:hAnsi="Times New Roman" w:cs="Times New Roman"/>
          <w:sz w:val="22"/>
          <w:szCs w:val="22"/>
        </w:rPr>
        <w:t xml:space="preserve"> </w:t>
      </w:r>
      <w:r w:rsidR="009158BE">
        <w:rPr>
          <w:rFonts w:ascii="Times New Roman" w:hAnsi="Times New Roman" w:cs="Times New Roman"/>
          <w:sz w:val="22"/>
          <w:szCs w:val="22"/>
        </w:rPr>
        <w:t>or</w:t>
      </w:r>
      <w:r w:rsidRPr="00A10AF1">
        <w:rPr>
          <w:rFonts w:ascii="Times New Roman" w:hAnsi="Times New Roman" w:cs="Times New Roman"/>
          <w:sz w:val="22"/>
          <w:szCs w:val="22"/>
        </w:rPr>
        <w:t xml:space="preserve"> </w:t>
      </w:r>
      <w:r w:rsidR="00714287" w:rsidRPr="00A10AF1">
        <w:rPr>
          <w:rFonts w:ascii="Times New Roman" w:hAnsi="Times New Roman" w:cs="Times New Roman"/>
          <w:sz w:val="22"/>
          <w:szCs w:val="22"/>
        </w:rPr>
        <w:t>b</w:t>
      </w:r>
      <w:r w:rsidRPr="00A10AF1">
        <w:rPr>
          <w:rFonts w:ascii="Times New Roman" w:hAnsi="Times New Roman" w:cs="Times New Roman"/>
          <w:sz w:val="22"/>
          <w:szCs w:val="22"/>
        </w:rPr>
        <w:t xml:space="preserve">one marrow biopsy) </w:t>
      </w:r>
      <w:r w:rsidR="009158BE">
        <w:rPr>
          <w:rFonts w:ascii="Times New Roman" w:hAnsi="Times New Roman" w:cs="Times New Roman"/>
          <w:sz w:val="22"/>
          <w:szCs w:val="22"/>
        </w:rPr>
        <w:t xml:space="preserve">has been </w:t>
      </w:r>
      <w:r w:rsidRPr="00A10AF1">
        <w:rPr>
          <w:rFonts w:ascii="Times New Roman" w:hAnsi="Times New Roman" w:cs="Times New Roman"/>
          <w:sz w:val="22"/>
          <w:szCs w:val="22"/>
        </w:rPr>
        <w:t>performed during th</w:t>
      </w:r>
      <w:r w:rsidR="009158BE">
        <w:rPr>
          <w:rFonts w:ascii="Times New Roman" w:hAnsi="Times New Roman" w:cs="Times New Roman"/>
          <w:sz w:val="22"/>
          <w:szCs w:val="22"/>
        </w:rPr>
        <w:t>is</w:t>
      </w:r>
      <w:r w:rsidRPr="00A10AF1">
        <w:rPr>
          <w:rFonts w:ascii="Times New Roman" w:hAnsi="Times New Roman" w:cs="Times New Roman"/>
          <w:sz w:val="22"/>
          <w:szCs w:val="22"/>
        </w:rPr>
        <w:t xml:space="preserve"> period, the </w:t>
      </w:r>
      <w:r w:rsidR="001C3E84" w:rsidRPr="00A10AF1">
        <w:rPr>
          <w:rFonts w:ascii="Times New Roman" w:hAnsi="Times New Roman" w:cs="Times New Roman"/>
          <w:sz w:val="22"/>
          <w:szCs w:val="22"/>
        </w:rPr>
        <w:t>patient</w:t>
      </w:r>
      <w:r w:rsidRPr="00A10AF1">
        <w:rPr>
          <w:rFonts w:ascii="Times New Roman" w:hAnsi="Times New Roman" w:cs="Times New Roman"/>
          <w:sz w:val="22"/>
          <w:szCs w:val="22"/>
        </w:rPr>
        <w:t xml:space="preserve"> may be enrolled if </w:t>
      </w:r>
      <w:r w:rsidRPr="00A10AF1">
        <w:rPr>
          <w:rFonts w:ascii="Times New Roman" w:hAnsi="Times New Roman" w:cs="Times New Roman"/>
          <w:sz w:val="22"/>
          <w:szCs w:val="22"/>
        </w:rPr>
        <w:lastRenderedPageBreak/>
        <w:t>the event has resolved to the point where the investigator or sub</w:t>
      </w:r>
      <w:r w:rsidR="001C3E84" w:rsidRPr="00A10AF1">
        <w:rPr>
          <w:rFonts w:ascii="Times New Roman" w:hAnsi="Times New Roman" w:cs="Times New Roman"/>
          <w:sz w:val="22"/>
          <w:szCs w:val="22"/>
        </w:rPr>
        <w:t>-</w:t>
      </w:r>
      <w:r w:rsidRPr="00A10AF1">
        <w:rPr>
          <w:rFonts w:ascii="Times New Roman" w:hAnsi="Times New Roman" w:cs="Times New Roman"/>
          <w:sz w:val="22"/>
          <w:szCs w:val="22"/>
        </w:rPr>
        <w:t>investigator judge</w:t>
      </w:r>
      <w:r w:rsidR="00D7145D" w:rsidRPr="00A10AF1">
        <w:rPr>
          <w:rFonts w:ascii="Times New Roman" w:hAnsi="Times New Roman" w:cs="Times New Roman"/>
          <w:sz w:val="22"/>
          <w:szCs w:val="22"/>
        </w:rPr>
        <w:t>s</w:t>
      </w:r>
      <w:r w:rsidRPr="00A10AF1">
        <w:rPr>
          <w:rFonts w:ascii="Times New Roman" w:hAnsi="Times New Roman" w:cs="Times New Roman"/>
          <w:sz w:val="22"/>
          <w:szCs w:val="22"/>
        </w:rPr>
        <w:t xml:space="preserve"> that there is no bleeding risk at the time of enrollment</w:t>
      </w:r>
    </w:p>
    <w:p w14:paraId="3928170E" w14:textId="07EB0416"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Chemotherapy and other anti</w:t>
      </w:r>
      <w:r w:rsidR="00546B05" w:rsidRPr="00A10AF1">
        <w:rPr>
          <w:rFonts w:ascii="Times New Roman" w:hAnsi="Times New Roman" w:cs="Times New Roman"/>
          <w:sz w:val="22"/>
          <w:szCs w:val="22"/>
        </w:rPr>
        <w:t>-</w:t>
      </w:r>
      <w:r w:rsidRPr="00A10AF1">
        <w:rPr>
          <w:rFonts w:ascii="Times New Roman" w:hAnsi="Times New Roman" w:cs="Times New Roman"/>
          <w:sz w:val="22"/>
          <w:szCs w:val="22"/>
        </w:rPr>
        <w:t>cancer therapies</w:t>
      </w:r>
      <w:r w:rsidR="009158BE">
        <w:rPr>
          <w:rFonts w:ascii="Times New Roman" w:hAnsi="Times New Roman" w:cs="Times New Roman"/>
          <w:sz w:val="22"/>
          <w:szCs w:val="22"/>
        </w:rPr>
        <w:t>:</w:t>
      </w:r>
      <w:r w:rsidRPr="00A10AF1">
        <w:rPr>
          <w:rFonts w:ascii="Times New Roman" w:hAnsi="Times New Roman" w:cs="Times New Roman"/>
          <w:sz w:val="22"/>
          <w:szCs w:val="22"/>
        </w:rPr>
        <w:t xml:space="preserve"> </w:t>
      </w:r>
      <w:r w:rsidR="00546B05" w:rsidRPr="00A10AF1">
        <w:rPr>
          <w:rFonts w:ascii="Times New Roman" w:hAnsi="Times New Roman" w:cs="Times New Roman"/>
          <w:sz w:val="22"/>
          <w:szCs w:val="22"/>
        </w:rPr>
        <w:t>five</w:t>
      </w:r>
      <w:r w:rsidRPr="00A10AF1">
        <w:rPr>
          <w:rFonts w:ascii="Times New Roman" w:hAnsi="Times New Roman" w:cs="Times New Roman"/>
          <w:sz w:val="22"/>
          <w:szCs w:val="22"/>
        </w:rPr>
        <w:t xml:space="preserve"> times the drug</w:t>
      </w:r>
      <w:r w:rsidR="009158BE">
        <w:rPr>
          <w:rFonts w:ascii="Times New Roman" w:hAnsi="Times New Roman" w:cs="Times New Roman"/>
          <w:sz w:val="22"/>
          <w:szCs w:val="22"/>
        </w:rPr>
        <w:t>’s</w:t>
      </w:r>
      <w:r w:rsidRPr="00A10AF1">
        <w:rPr>
          <w:rFonts w:ascii="Times New Roman" w:hAnsi="Times New Roman" w:cs="Times New Roman"/>
          <w:sz w:val="22"/>
          <w:szCs w:val="22"/>
        </w:rPr>
        <w:t xml:space="preserve"> half-life or 4 weeks, whichever is shorter (</w:t>
      </w:r>
      <w:r w:rsidR="00546B05" w:rsidRPr="00A10AF1">
        <w:rPr>
          <w:rFonts w:ascii="Times New Roman" w:hAnsi="Times New Roman" w:cs="Times New Roman"/>
          <w:sz w:val="22"/>
          <w:szCs w:val="22"/>
        </w:rPr>
        <w:t>i</w:t>
      </w:r>
      <w:r w:rsidRPr="00A10AF1">
        <w:rPr>
          <w:rFonts w:ascii="Times New Roman" w:hAnsi="Times New Roman" w:cs="Times New Roman"/>
          <w:sz w:val="22"/>
          <w:szCs w:val="22"/>
        </w:rPr>
        <w:t>ncluding molecularly targeted drugs)</w:t>
      </w:r>
    </w:p>
    <w:p w14:paraId="48616164" w14:textId="2A03343F"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Antibody therapy for the treatment of </w:t>
      </w:r>
      <w:r w:rsidR="00714287" w:rsidRPr="00A10AF1">
        <w:rPr>
          <w:rFonts w:ascii="Times New Roman" w:hAnsi="Times New Roman" w:cs="Times New Roman"/>
          <w:sz w:val="22"/>
          <w:szCs w:val="22"/>
        </w:rPr>
        <w:t>malignancies</w:t>
      </w:r>
      <w:r w:rsidR="00546B05" w:rsidRPr="00A10AF1">
        <w:rPr>
          <w:rFonts w:ascii="Times New Roman" w:hAnsi="Times New Roman" w:cs="Times New Roman"/>
          <w:sz w:val="22"/>
          <w:szCs w:val="22"/>
        </w:rPr>
        <w:t xml:space="preserve">: </w:t>
      </w:r>
      <w:r w:rsidRPr="00A10AF1">
        <w:rPr>
          <w:rFonts w:ascii="Times New Roman" w:hAnsi="Times New Roman" w:cs="Times New Roman"/>
          <w:sz w:val="22"/>
          <w:szCs w:val="22"/>
        </w:rPr>
        <w:t>4 weeks (</w:t>
      </w:r>
      <w:r w:rsidR="00546B05" w:rsidRPr="00A10AF1">
        <w:rPr>
          <w:rFonts w:ascii="Times New Roman" w:hAnsi="Times New Roman" w:cs="Times New Roman"/>
          <w:sz w:val="22"/>
          <w:szCs w:val="22"/>
        </w:rPr>
        <w:t xml:space="preserve">including </w:t>
      </w:r>
      <w:r w:rsidR="00714287" w:rsidRPr="00A10AF1">
        <w:rPr>
          <w:rFonts w:ascii="Times New Roman" w:hAnsi="Times New Roman" w:cs="Times New Roman"/>
          <w:sz w:val="22"/>
          <w:szCs w:val="22"/>
        </w:rPr>
        <w:t>m</w:t>
      </w:r>
      <w:r w:rsidRPr="00A10AF1">
        <w:rPr>
          <w:rFonts w:ascii="Times New Roman" w:hAnsi="Times New Roman" w:cs="Times New Roman"/>
          <w:sz w:val="22"/>
          <w:szCs w:val="22"/>
        </w:rPr>
        <w:t>onoclonal antibodies, radioimmunoconjugates</w:t>
      </w:r>
      <w:r w:rsidR="00546B05" w:rsidRPr="00A10AF1">
        <w:rPr>
          <w:rFonts w:ascii="Times New Roman" w:hAnsi="Times New Roman" w:cs="Times New Roman"/>
          <w:sz w:val="22"/>
          <w:szCs w:val="22"/>
        </w:rPr>
        <w:t xml:space="preserve"> or</w:t>
      </w:r>
      <w:r w:rsidRPr="00A10AF1">
        <w:rPr>
          <w:rFonts w:ascii="Times New Roman" w:hAnsi="Times New Roman" w:cs="Times New Roman"/>
          <w:sz w:val="22"/>
          <w:szCs w:val="22"/>
        </w:rPr>
        <w:t xml:space="preserve"> antibody-drug conjugates</w:t>
      </w:r>
      <w:r w:rsidR="00546B05" w:rsidRPr="00A10AF1">
        <w:rPr>
          <w:rFonts w:ascii="Times New Roman" w:hAnsi="Times New Roman" w:cs="Times New Roman"/>
          <w:sz w:val="22"/>
          <w:szCs w:val="22"/>
        </w:rPr>
        <w:t>)</w:t>
      </w:r>
      <w:r w:rsidRPr="00A10AF1">
        <w:rPr>
          <w:rFonts w:ascii="Times New Roman" w:hAnsi="Times New Roman" w:cs="Times New Roman"/>
          <w:sz w:val="22"/>
          <w:szCs w:val="22"/>
        </w:rPr>
        <w:t>. Excluding immuno-oncology therapies specified below</w:t>
      </w:r>
    </w:p>
    <w:p w14:paraId="5AE224B3" w14:textId="1BB86E05" w:rsidR="001E699F" w:rsidRPr="00FC1233" w:rsidRDefault="009158BE" w:rsidP="00FC1233">
      <w:pPr>
        <w:pStyle w:val="ListParagraph"/>
        <w:numPr>
          <w:ilvl w:val="1"/>
          <w:numId w:val="7"/>
        </w:numPr>
        <w:spacing w:line="480" w:lineRule="auto"/>
        <w:ind w:left="1434" w:hanging="357"/>
        <w:rPr>
          <w:rFonts w:ascii="Times New Roman" w:hAnsi="Times New Roman" w:cs="Times New Roman"/>
          <w:sz w:val="22"/>
          <w:szCs w:val="22"/>
        </w:rPr>
      </w:pPr>
      <w:r w:rsidRPr="00FC1233">
        <w:rPr>
          <w:rFonts w:ascii="Times New Roman" w:hAnsi="Times New Roman" w:cs="Times New Roman"/>
          <w:sz w:val="22"/>
          <w:szCs w:val="22"/>
        </w:rPr>
        <w:t>Cancer i</w:t>
      </w:r>
      <w:r w:rsidR="001E699F" w:rsidRPr="00FC1233">
        <w:rPr>
          <w:rFonts w:ascii="Times New Roman" w:hAnsi="Times New Roman" w:cs="Times New Roman"/>
          <w:sz w:val="22"/>
          <w:szCs w:val="22"/>
        </w:rPr>
        <w:t>mmunotherapy</w:t>
      </w:r>
      <w:r w:rsidRPr="00FC1233">
        <w:rPr>
          <w:rFonts w:ascii="Times New Roman" w:hAnsi="Times New Roman" w:cs="Times New Roman"/>
          <w:sz w:val="22"/>
          <w:szCs w:val="22"/>
        </w:rPr>
        <w:t xml:space="preserve">: </w:t>
      </w:r>
      <w:r w:rsidR="00932E9B" w:rsidRPr="00FC1233">
        <w:rPr>
          <w:rFonts w:ascii="Times New Roman" w:hAnsi="Times New Roman" w:cs="Times New Roman"/>
          <w:sz w:val="22"/>
          <w:szCs w:val="22"/>
        </w:rPr>
        <w:t>five</w:t>
      </w:r>
      <w:r w:rsidR="001E699F" w:rsidRPr="00FC1233">
        <w:rPr>
          <w:rFonts w:ascii="Times New Roman" w:hAnsi="Times New Roman" w:cs="Times New Roman"/>
          <w:sz w:val="22"/>
          <w:szCs w:val="22"/>
        </w:rPr>
        <w:t xml:space="preserve"> times the drug</w:t>
      </w:r>
      <w:r w:rsidR="00D35044" w:rsidRPr="00FC1233">
        <w:rPr>
          <w:rFonts w:ascii="Times New Roman" w:hAnsi="Times New Roman" w:cs="Times New Roman"/>
          <w:sz w:val="22"/>
          <w:szCs w:val="22"/>
        </w:rPr>
        <w:t>’</w:t>
      </w:r>
      <w:r w:rsidR="001E699F" w:rsidRPr="00FC1233">
        <w:rPr>
          <w:rFonts w:ascii="Times New Roman" w:hAnsi="Times New Roman" w:cs="Times New Roman"/>
          <w:sz w:val="22"/>
          <w:szCs w:val="22"/>
        </w:rPr>
        <w:t>s half-life or 12 weeks, whichever is shorter (</w:t>
      </w:r>
      <w:r w:rsidR="00932E9B" w:rsidRPr="00FC1233">
        <w:rPr>
          <w:rFonts w:ascii="Times New Roman" w:hAnsi="Times New Roman" w:cs="Times New Roman"/>
          <w:sz w:val="22"/>
          <w:szCs w:val="22"/>
        </w:rPr>
        <w:t>a</w:t>
      </w:r>
      <w:r w:rsidR="001E699F" w:rsidRPr="00FC1233">
        <w:rPr>
          <w:rFonts w:ascii="Times New Roman" w:hAnsi="Times New Roman" w:cs="Times New Roman"/>
          <w:sz w:val="22"/>
          <w:szCs w:val="22"/>
        </w:rPr>
        <w:t>nti-PD-1/PD-L1 antibody drugs, anti-CTLA-4 antibody drugs, etc.)</w:t>
      </w:r>
    </w:p>
    <w:p w14:paraId="30A6CC08" w14:textId="3AF46AB1" w:rsidR="001E699F" w:rsidRPr="00FC1233" w:rsidRDefault="001E699F" w:rsidP="00FC1233">
      <w:pPr>
        <w:pStyle w:val="ListParagraph"/>
        <w:numPr>
          <w:ilvl w:val="1"/>
          <w:numId w:val="7"/>
        </w:numPr>
        <w:spacing w:line="480" w:lineRule="auto"/>
        <w:ind w:left="1434" w:hanging="357"/>
        <w:rPr>
          <w:rFonts w:ascii="Times New Roman" w:hAnsi="Times New Roman" w:cs="Times New Roman"/>
          <w:sz w:val="22"/>
          <w:szCs w:val="22"/>
        </w:rPr>
      </w:pPr>
      <w:r w:rsidRPr="00FC1233">
        <w:rPr>
          <w:rFonts w:ascii="Times New Roman" w:hAnsi="Times New Roman" w:cs="Times New Roman"/>
          <w:sz w:val="22"/>
          <w:szCs w:val="22"/>
        </w:rPr>
        <w:t>Co-stimulatory agonists (</w:t>
      </w:r>
      <w:r w:rsidR="00932E9B" w:rsidRPr="00FC1233">
        <w:rPr>
          <w:rFonts w:ascii="Times New Roman" w:hAnsi="Times New Roman" w:cs="Times New Roman"/>
          <w:sz w:val="22"/>
          <w:szCs w:val="22"/>
        </w:rPr>
        <w:t>a</w:t>
      </w:r>
      <w:r w:rsidRPr="00FC1233">
        <w:rPr>
          <w:rFonts w:ascii="Times New Roman" w:hAnsi="Times New Roman" w:cs="Times New Roman"/>
          <w:sz w:val="22"/>
          <w:szCs w:val="22"/>
        </w:rPr>
        <w:t>nti-CD137 antibody drugs, anti-CD27 antibody drugs, anti-GITR antibody drugs</w:t>
      </w:r>
      <w:r w:rsidR="00932E9B" w:rsidRPr="00FC1233">
        <w:rPr>
          <w:rFonts w:ascii="Times New Roman" w:hAnsi="Times New Roman" w:cs="Times New Roman"/>
          <w:sz w:val="22"/>
          <w:szCs w:val="22"/>
        </w:rPr>
        <w:t xml:space="preserve"> or </w:t>
      </w:r>
      <w:r w:rsidRPr="00FC1233">
        <w:rPr>
          <w:rFonts w:ascii="Times New Roman" w:hAnsi="Times New Roman" w:cs="Times New Roman"/>
          <w:sz w:val="22"/>
          <w:szCs w:val="22"/>
        </w:rPr>
        <w:t>anti-CD40 antibody drugs, etc.) and all other immuno-oncology therapies (</w:t>
      </w:r>
      <w:r w:rsidR="00932E9B" w:rsidRPr="00FC1233">
        <w:rPr>
          <w:rFonts w:ascii="Times New Roman" w:hAnsi="Times New Roman" w:cs="Times New Roman"/>
          <w:sz w:val="22"/>
          <w:szCs w:val="22"/>
        </w:rPr>
        <w:t>i</w:t>
      </w:r>
      <w:r w:rsidRPr="00FC1233">
        <w:rPr>
          <w:rFonts w:ascii="Times New Roman" w:hAnsi="Times New Roman" w:cs="Times New Roman"/>
          <w:sz w:val="22"/>
          <w:szCs w:val="22"/>
        </w:rPr>
        <w:t>ncluding immunomodulators such as IFN-</w:t>
      </w:r>
      <w:r w:rsidR="00FC1233" w:rsidRPr="00FC1233">
        <w:rPr>
          <w:rFonts w:ascii="Times New Roman" w:hAnsi="Times New Roman" w:cs="Times New Roman"/>
          <w:sz w:val="22"/>
          <w:szCs w:val="22"/>
        </w:rPr>
        <w:t>α</w:t>
      </w:r>
      <w:r w:rsidRPr="00FC1233">
        <w:rPr>
          <w:rFonts w:ascii="Times New Roman" w:hAnsi="Times New Roman" w:cs="Times New Roman"/>
          <w:sz w:val="22"/>
          <w:szCs w:val="22"/>
        </w:rPr>
        <w:t>, IFN-</w:t>
      </w:r>
      <w:r w:rsidR="00FC1233" w:rsidRPr="00FC1233">
        <w:rPr>
          <w:rFonts w:ascii="Times New Roman" w:hAnsi="Times New Roman" w:cs="Times New Roman"/>
          <w:sz w:val="22"/>
          <w:szCs w:val="22"/>
        </w:rPr>
        <w:t>γ</w:t>
      </w:r>
      <w:r w:rsidRPr="00FC1233">
        <w:rPr>
          <w:rFonts w:ascii="Times New Roman" w:hAnsi="Times New Roman" w:cs="Times New Roman"/>
          <w:sz w:val="22"/>
          <w:szCs w:val="22"/>
        </w:rPr>
        <w:t>, IL-2, BRM therapy, cancer vaccine therapy, etc.)</w:t>
      </w:r>
    </w:p>
    <w:p w14:paraId="09EE230E" w14:textId="271C8E54"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Radiotherapy</w:t>
      </w:r>
      <w:r w:rsidR="005F2AD7" w:rsidRPr="00A10AF1">
        <w:rPr>
          <w:rFonts w:ascii="Times New Roman" w:hAnsi="Times New Roman" w:cs="Times New Roman"/>
          <w:sz w:val="22"/>
          <w:szCs w:val="22"/>
        </w:rPr>
        <w:t>:</w:t>
      </w:r>
      <w:r w:rsidRPr="00A10AF1">
        <w:rPr>
          <w:rFonts w:ascii="Times New Roman" w:hAnsi="Times New Roman" w:cs="Times New Roman"/>
          <w:sz w:val="22"/>
          <w:szCs w:val="22"/>
        </w:rPr>
        <w:t xml:space="preserve"> 2 weeks</w:t>
      </w:r>
    </w:p>
    <w:p w14:paraId="0FC382E4" w14:textId="65E462B9" w:rsidR="001E699F" w:rsidRPr="00A10AF1" w:rsidRDefault="009158BE" w:rsidP="00FC1233">
      <w:pPr>
        <w:pStyle w:val="ListParagraph"/>
        <w:numPr>
          <w:ilvl w:val="1"/>
          <w:numId w:val="7"/>
        </w:numPr>
        <w:spacing w:line="480" w:lineRule="auto"/>
        <w:ind w:left="1434" w:hanging="357"/>
        <w:rPr>
          <w:rFonts w:ascii="Times New Roman" w:hAnsi="Times New Roman" w:cs="Times New Roman"/>
          <w:sz w:val="22"/>
          <w:szCs w:val="22"/>
        </w:rPr>
      </w:pPr>
      <w:r>
        <w:rPr>
          <w:rFonts w:ascii="Times New Roman" w:hAnsi="Times New Roman" w:cs="Times New Roman"/>
          <w:sz w:val="22"/>
          <w:szCs w:val="22"/>
        </w:rPr>
        <w:t>If t</w:t>
      </w:r>
      <w:r w:rsidR="001E699F" w:rsidRPr="00A10AF1">
        <w:rPr>
          <w:rFonts w:ascii="Times New Roman" w:hAnsi="Times New Roman" w:cs="Times New Roman"/>
          <w:sz w:val="22"/>
          <w:szCs w:val="22"/>
        </w:rPr>
        <w:t>here is only one measurable lesion and no unequivocal progression in the irradiated lesion</w:t>
      </w:r>
      <w:r w:rsidR="004B3C7F" w:rsidRPr="00A10AF1">
        <w:rPr>
          <w:rFonts w:ascii="Times New Roman" w:hAnsi="Times New Roman" w:cs="Times New Roman"/>
          <w:sz w:val="22"/>
          <w:szCs w:val="22"/>
        </w:rPr>
        <w:t xml:space="preserve">: </w:t>
      </w:r>
      <w:r w:rsidR="001E699F" w:rsidRPr="00A10AF1">
        <w:rPr>
          <w:rFonts w:ascii="Times New Roman" w:hAnsi="Times New Roman" w:cs="Times New Roman"/>
          <w:sz w:val="22"/>
          <w:szCs w:val="22"/>
        </w:rPr>
        <w:t>4 weeks</w:t>
      </w:r>
    </w:p>
    <w:p w14:paraId="5A811E26" w14:textId="7C58FD23" w:rsidR="001E699F" w:rsidRPr="00A10AF1" w:rsidRDefault="004B3C7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A</w:t>
      </w:r>
      <w:r w:rsidR="001E699F" w:rsidRPr="00A10AF1">
        <w:rPr>
          <w:rFonts w:ascii="Times New Roman" w:hAnsi="Times New Roman" w:cs="Times New Roman"/>
          <w:sz w:val="22"/>
          <w:szCs w:val="22"/>
        </w:rPr>
        <w:t>utologous stem cell transplant</w:t>
      </w:r>
      <w:r w:rsidR="005F2AD7" w:rsidRPr="00A10AF1">
        <w:rPr>
          <w:rFonts w:ascii="Times New Roman" w:hAnsi="Times New Roman" w:cs="Times New Roman"/>
          <w:sz w:val="22"/>
          <w:szCs w:val="22"/>
        </w:rPr>
        <w:t>: 1</w:t>
      </w:r>
      <w:r w:rsidR="001E699F" w:rsidRPr="00A10AF1">
        <w:rPr>
          <w:rFonts w:ascii="Times New Roman" w:hAnsi="Times New Roman" w:cs="Times New Roman"/>
          <w:sz w:val="22"/>
          <w:szCs w:val="22"/>
        </w:rPr>
        <w:t>2 weeks</w:t>
      </w:r>
    </w:p>
    <w:p w14:paraId="266E6FEC" w14:textId="36A70B39"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Platelet transfusion</w:t>
      </w:r>
      <w:r w:rsidR="005F2AD7" w:rsidRPr="00A10AF1">
        <w:rPr>
          <w:rFonts w:ascii="Times New Roman" w:hAnsi="Times New Roman" w:cs="Times New Roman"/>
          <w:sz w:val="22"/>
          <w:szCs w:val="22"/>
        </w:rPr>
        <w:t xml:space="preserve">: </w:t>
      </w:r>
      <w:r w:rsidRPr="00A10AF1">
        <w:rPr>
          <w:rFonts w:ascii="Times New Roman" w:hAnsi="Times New Roman" w:cs="Times New Roman"/>
          <w:sz w:val="22"/>
          <w:szCs w:val="22"/>
        </w:rPr>
        <w:t>2 weeks</w:t>
      </w:r>
    </w:p>
    <w:p w14:paraId="75C87B96" w14:textId="0F6EC18F"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Red blood cell transfusion</w:t>
      </w:r>
      <w:r w:rsidR="005F2AD7" w:rsidRPr="00A10AF1">
        <w:rPr>
          <w:rFonts w:ascii="Times New Roman" w:hAnsi="Times New Roman" w:cs="Times New Roman"/>
          <w:sz w:val="22"/>
          <w:szCs w:val="22"/>
        </w:rPr>
        <w:t xml:space="preserve">: </w:t>
      </w:r>
      <w:r w:rsidRPr="00A10AF1">
        <w:rPr>
          <w:rFonts w:ascii="Times New Roman" w:hAnsi="Times New Roman" w:cs="Times New Roman"/>
          <w:sz w:val="22"/>
          <w:szCs w:val="22"/>
        </w:rPr>
        <w:t>3 weeks</w:t>
      </w:r>
    </w:p>
    <w:p w14:paraId="273A14F1" w14:textId="07EAEB3C" w:rsidR="001E699F" w:rsidRPr="00A10AF1" w:rsidRDefault="001E699F" w:rsidP="00A10AF1">
      <w:pPr>
        <w:pStyle w:val="ListParagraph"/>
        <w:numPr>
          <w:ilvl w:val="0"/>
          <w:numId w:val="7"/>
        </w:numPr>
        <w:spacing w:line="480" w:lineRule="auto"/>
        <w:rPr>
          <w:rFonts w:ascii="Times New Roman" w:hAnsi="Times New Roman" w:cs="Times New Roman"/>
          <w:sz w:val="22"/>
          <w:szCs w:val="22"/>
        </w:rPr>
      </w:pPr>
      <w:r w:rsidRPr="00A10AF1">
        <w:rPr>
          <w:rFonts w:ascii="Times New Roman" w:hAnsi="Times New Roman" w:cs="Times New Roman"/>
          <w:sz w:val="22"/>
          <w:szCs w:val="22"/>
        </w:rPr>
        <w:t>Immunosuppressive therapy</w:t>
      </w:r>
      <w:r w:rsidR="005F2AD7" w:rsidRPr="00A10AF1">
        <w:rPr>
          <w:rFonts w:ascii="Times New Roman" w:hAnsi="Times New Roman" w:cs="Times New Roman"/>
          <w:sz w:val="22"/>
          <w:szCs w:val="22"/>
        </w:rPr>
        <w:t xml:space="preserve">: </w:t>
      </w:r>
      <w:r w:rsidRPr="00A10AF1">
        <w:rPr>
          <w:rFonts w:ascii="Times New Roman" w:hAnsi="Times New Roman" w:cs="Times New Roman"/>
          <w:sz w:val="22"/>
          <w:szCs w:val="22"/>
        </w:rPr>
        <w:t>2 weeks</w:t>
      </w:r>
    </w:p>
    <w:p w14:paraId="7A42274E" w14:textId="035099B6" w:rsidR="001E699F" w:rsidRPr="00A10AF1" w:rsidRDefault="004B3C7F" w:rsidP="00FC1233">
      <w:pPr>
        <w:pStyle w:val="ListParagraph"/>
        <w:numPr>
          <w:ilvl w:val="1"/>
          <w:numId w:val="7"/>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t>Including p</w:t>
      </w:r>
      <w:r w:rsidR="001E699F" w:rsidRPr="00A10AF1">
        <w:rPr>
          <w:rFonts w:ascii="Times New Roman" w:hAnsi="Times New Roman" w:cs="Times New Roman"/>
          <w:sz w:val="22"/>
          <w:szCs w:val="22"/>
        </w:rPr>
        <w:t>rednisolone, cyclophosphamide, azathioprine, methotrexate, thalidomide, anti</w:t>
      </w:r>
      <w:r w:rsidRPr="00A10AF1">
        <w:rPr>
          <w:rFonts w:ascii="Times New Roman" w:hAnsi="Times New Roman" w:cs="Times New Roman"/>
          <w:sz w:val="22"/>
          <w:szCs w:val="22"/>
        </w:rPr>
        <w:t>-</w:t>
      </w:r>
      <w:r w:rsidR="001E699F" w:rsidRPr="00A10AF1">
        <w:rPr>
          <w:rFonts w:ascii="Times New Roman" w:hAnsi="Times New Roman" w:cs="Times New Roman"/>
          <w:sz w:val="22"/>
          <w:szCs w:val="22"/>
        </w:rPr>
        <w:t>TNF-</w:t>
      </w:r>
      <w:r w:rsidR="009158BE">
        <w:rPr>
          <w:rFonts w:ascii="Times New Roman" w:hAnsi="Times New Roman" w:cs="Times New Roman"/>
          <w:sz w:val="22"/>
          <w:szCs w:val="22"/>
        </w:rPr>
        <w:t>α</w:t>
      </w:r>
      <w:r w:rsidR="001E699F" w:rsidRPr="00A10AF1">
        <w:rPr>
          <w:rFonts w:ascii="Times New Roman" w:hAnsi="Times New Roman" w:cs="Times New Roman"/>
          <w:sz w:val="22"/>
          <w:szCs w:val="22"/>
        </w:rPr>
        <w:t xml:space="preserve"> </w:t>
      </w:r>
      <w:r w:rsidRPr="00A10AF1">
        <w:rPr>
          <w:rFonts w:ascii="Times New Roman" w:hAnsi="Times New Roman" w:cs="Times New Roman"/>
          <w:sz w:val="22"/>
          <w:szCs w:val="22"/>
        </w:rPr>
        <w:t>agents i</w:t>
      </w:r>
      <w:r w:rsidR="001E699F" w:rsidRPr="00A10AF1">
        <w:rPr>
          <w:rFonts w:ascii="Times New Roman" w:hAnsi="Times New Roman" w:cs="Times New Roman"/>
          <w:sz w:val="22"/>
          <w:szCs w:val="22"/>
        </w:rPr>
        <w:t>ncluding the drug product. However, continued use of the following immunosuppressive therapies is allowed:</w:t>
      </w:r>
    </w:p>
    <w:p w14:paraId="0B9327D8" w14:textId="37CDB7BF" w:rsidR="001E699F" w:rsidRPr="00A10AF1" w:rsidRDefault="001E699F" w:rsidP="00FC1233">
      <w:pPr>
        <w:pStyle w:val="ListParagraph"/>
        <w:numPr>
          <w:ilvl w:val="0"/>
          <w:numId w:val="8"/>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t xml:space="preserve">Inhaled </w:t>
      </w:r>
      <w:r w:rsidR="004B3C7F" w:rsidRPr="00A10AF1">
        <w:rPr>
          <w:rFonts w:ascii="Times New Roman" w:hAnsi="Times New Roman" w:cs="Times New Roman"/>
          <w:sz w:val="22"/>
          <w:szCs w:val="22"/>
        </w:rPr>
        <w:t>c</w:t>
      </w:r>
      <w:r w:rsidRPr="00A10AF1">
        <w:rPr>
          <w:rFonts w:ascii="Times New Roman" w:hAnsi="Times New Roman" w:cs="Times New Roman"/>
          <w:sz w:val="22"/>
          <w:szCs w:val="22"/>
        </w:rPr>
        <w:t>orticosteroids</w:t>
      </w:r>
    </w:p>
    <w:p w14:paraId="276C4DF4" w14:textId="4364A4F6" w:rsidR="001E699F" w:rsidRPr="00A10AF1" w:rsidRDefault="001E699F" w:rsidP="00FC1233">
      <w:pPr>
        <w:pStyle w:val="ListParagraph"/>
        <w:numPr>
          <w:ilvl w:val="0"/>
          <w:numId w:val="8"/>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t>10mg/days or less of prednisolone or equivalent</w:t>
      </w:r>
    </w:p>
    <w:p w14:paraId="00F7643C" w14:textId="2B6F54C2" w:rsidR="001E699F" w:rsidRPr="00A10AF1" w:rsidRDefault="001E699F" w:rsidP="00FC1233">
      <w:pPr>
        <w:pStyle w:val="ListParagraph"/>
        <w:numPr>
          <w:ilvl w:val="0"/>
          <w:numId w:val="8"/>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lastRenderedPageBreak/>
        <w:t>Systemic immunosuppressants for acute disease (</w:t>
      </w:r>
      <w:r w:rsidR="009158BE">
        <w:rPr>
          <w:rFonts w:ascii="Times New Roman" w:hAnsi="Times New Roman" w:cs="Times New Roman"/>
          <w:sz w:val="22"/>
          <w:szCs w:val="22"/>
        </w:rPr>
        <w:t>n</w:t>
      </w:r>
      <w:r w:rsidRPr="00A10AF1">
        <w:rPr>
          <w:rFonts w:ascii="Times New Roman" w:hAnsi="Times New Roman" w:cs="Times New Roman"/>
          <w:sz w:val="22"/>
          <w:szCs w:val="22"/>
        </w:rPr>
        <w:t>ausea, B symptoms, etc.)</w:t>
      </w:r>
    </w:p>
    <w:p w14:paraId="2DCCF610" w14:textId="7F4601D8" w:rsidR="001E699F" w:rsidRPr="00A10AF1" w:rsidRDefault="001E699F" w:rsidP="00FC1233">
      <w:pPr>
        <w:pStyle w:val="ListParagraph"/>
        <w:numPr>
          <w:ilvl w:val="0"/>
          <w:numId w:val="8"/>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t>Mineralocorticoids for the management of orthostatic hypotension</w:t>
      </w:r>
    </w:p>
    <w:p w14:paraId="2B089A5C" w14:textId="1240E78C" w:rsidR="001E699F" w:rsidRPr="00A10AF1" w:rsidRDefault="001E699F" w:rsidP="00FC1233">
      <w:pPr>
        <w:pStyle w:val="ListParagraph"/>
        <w:numPr>
          <w:ilvl w:val="0"/>
          <w:numId w:val="8"/>
        </w:numPr>
        <w:spacing w:line="480" w:lineRule="auto"/>
        <w:ind w:left="1434" w:hanging="357"/>
        <w:rPr>
          <w:rFonts w:ascii="Times New Roman" w:hAnsi="Times New Roman" w:cs="Times New Roman"/>
          <w:sz w:val="22"/>
          <w:szCs w:val="22"/>
        </w:rPr>
      </w:pPr>
      <w:r w:rsidRPr="00A10AF1">
        <w:rPr>
          <w:rFonts w:ascii="Times New Roman" w:hAnsi="Times New Roman" w:cs="Times New Roman"/>
          <w:sz w:val="22"/>
          <w:szCs w:val="22"/>
        </w:rPr>
        <w:t>Corticosteroids for management of adrenal insufficiency</w:t>
      </w:r>
    </w:p>
    <w:p w14:paraId="56A4009D" w14:textId="5F81E3FF" w:rsidR="001E699F" w:rsidRPr="00A10AF1" w:rsidRDefault="001E699F" w:rsidP="00A10AF1">
      <w:pPr>
        <w:pStyle w:val="ListParagraph"/>
        <w:numPr>
          <w:ilvl w:val="0"/>
          <w:numId w:val="9"/>
        </w:numPr>
        <w:spacing w:line="480" w:lineRule="auto"/>
        <w:rPr>
          <w:rFonts w:ascii="Times New Roman" w:hAnsi="Times New Roman" w:cs="Times New Roman"/>
          <w:sz w:val="22"/>
          <w:szCs w:val="22"/>
        </w:rPr>
      </w:pPr>
      <w:r w:rsidRPr="00A10AF1">
        <w:rPr>
          <w:rFonts w:ascii="Times New Roman" w:hAnsi="Times New Roman" w:cs="Times New Roman"/>
          <w:sz w:val="22"/>
          <w:szCs w:val="22"/>
        </w:rPr>
        <w:t>Live vaccines, attenuated vaccines, inactivated vaccines, toxoids</w:t>
      </w:r>
      <w:r w:rsidR="005F2AD7" w:rsidRPr="00A10AF1">
        <w:rPr>
          <w:rFonts w:ascii="Times New Roman" w:hAnsi="Times New Roman" w:cs="Times New Roman"/>
          <w:sz w:val="22"/>
          <w:szCs w:val="22"/>
        </w:rPr>
        <w:t>:</w:t>
      </w:r>
      <w:r w:rsidRPr="00A10AF1">
        <w:rPr>
          <w:rFonts w:ascii="Times New Roman" w:hAnsi="Times New Roman" w:cs="Times New Roman"/>
          <w:sz w:val="22"/>
          <w:szCs w:val="22"/>
        </w:rPr>
        <w:t xml:space="preserve"> 4 weeks</w:t>
      </w:r>
    </w:p>
    <w:p w14:paraId="3B427D28" w14:textId="62758DE9" w:rsidR="001E699F" w:rsidRPr="00A10AF1" w:rsidRDefault="001E699F" w:rsidP="00A10AF1">
      <w:pPr>
        <w:pStyle w:val="ListParagraph"/>
        <w:numPr>
          <w:ilvl w:val="0"/>
          <w:numId w:val="9"/>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Alemtuzumab, </w:t>
      </w:r>
      <w:r w:rsidR="004B3C7F" w:rsidRPr="00A10AF1">
        <w:rPr>
          <w:rFonts w:ascii="Times New Roman" w:hAnsi="Times New Roman" w:cs="Times New Roman"/>
          <w:sz w:val="22"/>
          <w:szCs w:val="22"/>
        </w:rPr>
        <w:t>f</w:t>
      </w:r>
      <w:r w:rsidRPr="00A10AF1">
        <w:rPr>
          <w:rFonts w:ascii="Times New Roman" w:hAnsi="Times New Roman" w:cs="Times New Roman"/>
          <w:sz w:val="22"/>
          <w:szCs w:val="22"/>
        </w:rPr>
        <w:t xml:space="preserve">ludarabine, </w:t>
      </w:r>
      <w:r w:rsidR="004B3C7F" w:rsidRPr="00A10AF1">
        <w:rPr>
          <w:rFonts w:ascii="Times New Roman" w:hAnsi="Times New Roman" w:cs="Times New Roman"/>
          <w:sz w:val="22"/>
          <w:szCs w:val="22"/>
        </w:rPr>
        <w:t>c</w:t>
      </w:r>
      <w:r w:rsidRPr="00A10AF1">
        <w:rPr>
          <w:rFonts w:ascii="Times New Roman" w:hAnsi="Times New Roman" w:cs="Times New Roman"/>
          <w:sz w:val="22"/>
          <w:szCs w:val="22"/>
        </w:rPr>
        <w:t xml:space="preserve">ladribine, and </w:t>
      </w:r>
      <w:r w:rsidR="002E3137">
        <w:rPr>
          <w:rFonts w:ascii="Times New Roman" w:hAnsi="Times New Roman" w:cs="Times New Roman"/>
          <w:sz w:val="22"/>
          <w:szCs w:val="22"/>
        </w:rPr>
        <w:t>p</w:t>
      </w:r>
      <w:r w:rsidRPr="00A10AF1">
        <w:rPr>
          <w:rFonts w:ascii="Times New Roman" w:hAnsi="Times New Roman" w:cs="Times New Roman"/>
          <w:sz w:val="22"/>
          <w:szCs w:val="22"/>
        </w:rPr>
        <w:t>entostatin</w:t>
      </w:r>
      <w:r w:rsidR="005F2AD7" w:rsidRPr="00A10AF1">
        <w:rPr>
          <w:rFonts w:ascii="Times New Roman" w:hAnsi="Times New Roman" w:cs="Times New Roman"/>
          <w:sz w:val="22"/>
          <w:szCs w:val="22"/>
        </w:rPr>
        <w:t>:</w:t>
      </w:r>
      <w:r w:rsidRPr="00A10AF1">
        <w:rPr>
          <w:rFonts w:ascii="Times New Roman" w:hAnsi="Times New Roman" w:cs="Times New Roman"/>
          <w:sz w:val="22"/>
          <w:szCs w:val="22"/>
        </w:rPr>
        <w:t xml:space="preserve"> 24 </w:t>
      </w:r>
      <w:r w:rsidR="001411B4" w:rsidRPr="00A10AF1">
        <w:rPr>
          <w:rFonts w:ascii="Times New Roman" w:hAnsi="Times New Roman" w:cs="Times New Roman"/>
          <w:sz w:val="22"/>
          <w:szCs w:val="22"/>
        </w:rPr>
        <w:t>weeks,</w:t>
      </w:r>
      <w:r w:rsidR="00197DCA" w:rsidRPr="00A10AF1">
        <w:rPr>
          <w:rFonts w:ascii="Times New Roman" w:hAnsi="Times New Roman" w:cs="Times New Roman"/>
          <w:sz w:val="22"/>
          <w:szCs w:val="22"/>
        </w:rPr>
        <w:t xml:space="preserve"> unless</w:t>
      </w:r>
      <w:r w:rsidR="00120108" w:rsidRPr="00A10AF1">
        <w:rPr>
          <w:rFonts w:ascii="Times New Roman" w:hAnsi="Times New Roman" w:cs="Times New Roman"/>
          <w:sz w:val="22"/>
          <w:szCs w:val="22"/>
        </w:rPr>
        <w:t xml:space="preserve"> fludarabine was used as lymphodepleting therapy prior to chimeric antigen receptor </w:t>
      </w:r>
      <w:r w:rsidR="00D35044" w:rsidRPr="00A10AF1">
        <w:rPr>
          <w:rFonts w:ascii="Times New Roman" w:hAnsi="Times New Roman" w:cs="Times New Roman"/>
          <w:sz w:val="22"/>
          <w:szCs w:val="22"/>
        </w:rPr>
        <w:t xml:space="preserve">(CAR) </w:t>
      </w:r>
      <w:r w:rsidR="00120108" w:rsidRPr="00A10AF1">
        <w:rPr>
          <w:rFonts w:ascii="Times New Roman" w:hAnsi="Times New Roman" w:cs="Times New Roman"/>
          <w:sz w:val="22"/>
          <w:szCs w:val="22"/>
        </w:rPr>
        <w:t>T-cell therapy</w:t>
      </w:r>
    </w:p>
    <w:p w14:paraId="00C847F8" w14:textId="21C42125" w:rsidR="001E699F" w:rsidRPr="00A10AF1" w:rsidRDefault="001E699F" w:rsidP="00A10AF1">
      <w:pPr>
        <w:pStyle w:val="ListParagraph"/>
        <w:numPr>
          <w:ilvl w:val="0"/>
          <w:numId w:val="9"/>
        </w:numPr>
        <w:spacing w:line="480" w:lineRule="auto"/>
        <w:rPr>
          <w:rFonts w:ascii="Times New Roman" w:hAnsi="Times New Roman" w:cs="Times New Roman"/>
          <w:sz w:val="22"/>
          <w:szCs w:val="22"/>
        </w:rPr>
      </w:pPr>
      <w:r w:rsidRPr="00A10AF1">
        <w:rPr>
          <w:rFonts w:ascii="Times New Roman" w:hAnsi="Times New Roman" w:cs="Times New Roman"/>
          <w:sz w:val="22"/>
          <w:szCs w:val="22"/>
        </w:rPr>
        <w:t>Other investigational product</w:t>
      </w:r>
      <w:r w:rsidR="005F2AD7" w:rsidRPr="00A10AF1">
        <w:rPr>
          <w:rFonts w:ascii="Times New Roman" w:hAnsi="Times New Roman" w:cs="Times New Roman"/>
          <w:sz w:val="22"/>
          <w:szCs w:val="22"/>
        </w:rPr>
        <w:t>s:</w:t>
      </w:r>
      <w:r w:rsidRPr="00A10AF1">
        <w:rPr>
          <w:rFonts w:ascii="Times New Roman" w:hAnsi="Times New Roman" w:cs="Times New Roman"/>
          <w:sz w:val="22"/>
          <w:szCs w:val="22"/>
        </w:rPr>
        <w:t xml:space="preserve"> </w:t>
      </w:r>
      <w:r w:rsidR="005F2AD7" w:rsidRPr="00A10AF1">
        <w:rPr>
          <w:rFonts w:ascii="Times New Roman" w:hAnsi="Times New Roman" w:cs="Times New Roman"/>
          <w:sz w:val="22"/>
          <w:szCs w:val="22"/>
        </w:rPr>
        <w:t>five</w:t>
      </w:r>
      <w:r w:rsidRPr="00A10AF1">
        <w:rPr>
          <w:rFonts w:ascii="Times New Roman" w:hAnsi="Times New Roman" w:cs="Times New Roman"/>
          <w:sz w:val="22"/>
          <w:szCs w:val="22"/>
        </w:rPr>
        <w:t xml:space="preserve"> times the drug half-life or 4 weeks, whichever is shorter</w:t>
      </w:r>
    </w:p>
    <w:p w14:paraId="1E7D9FCE" w14:textId="417F69B5" w:rsidR="001E699F" w:rsidRPr="00A10AF1" w:rsidRDefault="005F2AD7" w:rsidP="00A10AF1">
      <w:pPr>
        <w:pStyle w:val="ListParagraph"/>
        <w:numPr>
          <w:ilvl w:val="0"/>
          <w:numId w:val="9"/>
        </w:numPr>
        <w:spacing w:line="480" w:lineRule="auto"/>
        <w:rPr>
          <w:rFonts w:ascii="Times New Roman" w:hAnsi="Times New Roman" w:cs="Times New Roman"/>
          <w:sz w:val="22"/>
          <w:szCs w:val="22"/>
        </w:rPr>
      </w:pPr>
      <w:r w:rsidRPr="00A10AF1">
        <w:rPr>
          <w:rFonts w:ascii="Times New Roman" w:hAnsi="Times New Roman" w:cs="Times New Roman"/>
          <w:sz w:val="22"/>
          <w:szCs w:val="22"/>
        </w:rPr>
        <w:t>CAR</w:t>
      </w:r>
      <w:r w:rsidR="00120108" w:rsidRPr="00A10AF1">
        <w:rPr>
          <w:rFonts w:ascii="Times New Roman" w:hAnsi="Times New Roman" w:cs="Times New Roman"/>
          <w:sz w:val="22"/>
          <w:szCs w:val="22"/>
        </w:rPr>
        <w:t xml:space="preserve"> </w:t>
      </w:r>
      <w:r w:rsidRPr="00A10AF1">
        <w:rPr>
          <w:rFonts w:ascii="Times New Roman" w:hAnsi="Times New Roman" w:cs="Times New Roman"/>
          <w:sz w:val="22"/>
          <w:szCs w:val="22"/>
        </w:rPr>
        <w:t>T</w:t>
      </w:r>
      <w:r w:rsidR="00120108" w:rsidRPr="00A10AF1">
        <w:rPr>
          <w:rFonts w:ascii="Times New Roman" w:hAnsi="Times New Roman" w:cs="Times New Roman"/>
          <w:sz w:val="22"/>
          <w:szCs w:val="22"/>
        </w:rPr>
        <w:t>-</w:t>
      </w:r>
      <w:r w:rsidR="00F4584F">
        <w:rPr>
          <w:rFonts w:ascii="Times New Roman" w:hAnsi="Times New Roman" w:cs="Times New Roman"/>
          <w:sz w:val="22"/>
          <w:szCs w:val="22"/>
        </w:rPr>
        <w:t>c</w:t>
      </w:r>
      <w:r w:rsidR="001E699F" w:rsidRPr="00A10AF1">
        <w:rPr>
          <w:rFonts w:ascii="Times New Roman" w:hAnsi="Times New Roman" w:cs="Times New Roman"/>
          <w:sz w:val="22"/>
          <w:szCs w:val="22"/>
        </w:rPr>
        <w:t>ell therapy</w:t>
      </w:r>
      <w:r w:rsidRPr="00A10AF1">
        <w:rPr>
          <w:rFonts w:ascii="Times New Roman" w:hAnsi="Times New Roman" w:cs="Times New Roman"/>
          <w:sz w:val="22"/>
          <w:szCs w:val="22"/>
        </w:rPr>
        <w:t>:</w:t>
      </w:r>
      <w:r w:rsidR="001E699F" w:rsidRPr="00A10AF1">
        <w:rPr>
          <w:rFonts w:ascii="Times New Roman" w:hAnsi="Times New Roman" w:cs="Times New Roman"/>
          <w:sz w:val="22"/>
          <w:szCs w:val="22"/>
        </w:rPr>
        <w:t xml:space="preserve"> 30 days</w:t>
      </w:r>
    </w:p>
    <w:p w14:paraId="546869D8" w14:textId="4041C065" w:rsidR="001E699F" w:rsidRPr="00A10AF1" w:rsidRDefault="00120108" w:rsidP="00A10AF1">
      <w:pPr>
        <w:pStyle w:val="ListParagraph"/>
        <w:numPr>
          <w:ilvl w:val="0"/>
          <w:numId w:val="9"/>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1701AD">
        <w:rPr>
          <w:rFonts w:ascii="Times New Roman" w:hAnsi="Times New Roman" w:cs="Times New Roman"/>
          <w:sz w:val="22"/>
          <w:szCs w:val="22"/>
        </w:rPr>
        <w:t>L</w:t>
      </w:r>
      <w:r w:rsidR="001E699F" w:rsidRPr="00A10AF1">
        <w:rPr>
          <w:rFonts w:ascii="Times New Roman" w:hAnsi="Times New Roman" w:cs="Times New Roman"/>
          <w:sz w:val="22"/>
          <w:szCs w:val="22"/>
        </w:rPr>
        <w:t>enalidomide</w:t>
      </w:r>
      <w:r w:rsidR="002E3137">
        <w:rPr>
          <w:rFonts w:ascii="Times New Roman" w:hAnsi="Times New Roman" w:cs="Times New Roman"/>
          <w:sz w:val="22"/>
          <w:szCs w:val="22"/>
        </w:rPr>
        <w:t xml:space="preserve">: 12 months </w:t>
      </w:r>
      <w:r w:rsidR="005F2AD7" w:rsidRPr="00A10AF1">
        <w:rPr>
          <w:rFonts w:ascii="Times New Roman" w:hAnsi="Times New Roman" w:cs="Times New Roman"/>
          <w:sz w:val="22"/>
          <w:szCs w:val="22"/>
        </w:rPr>
        <w:t xml:space="preserve"> </w:t>
      </w:r>
    </w:p>
    <w:p w14:paraId="3E03CE38" w14:textId="77777777" w:rsidR="001E699F" w:rsidRPr="00A10AF1" w:rsidRDefault="001E699F" w:rsidP="00A10AF1">
      <w:pPr>
        <w:spacing w:line="480" w:lineRule="auto"/>
        <w:rPr>
          <w:rFonts w:ascii="Times New Roman" w:hAnsi="Times New Roman" w:cs="Times New Roman"/>
          <w:sz w:val="22"/>
          <w:szCs w:val="22"/>
        </w:rPr>
      </w:pPr>
    </w:p>
    <w:p w14:paraId="36B24C01" w14:textId="330B178E" w:rsidR="001E699F" w:rsidRPr="00A10AF1" w:rsidRDefault="001E699F" w:rsidP="00A10AF1">
      <w:pPr>
        <w:spacing w:line="480" w:lineRule="auto"/>
        <w:rPr>
          <w:rFonts w:ascii="Times New Roman" w:hAnsi="Times New Roman" w:cs="Times New Roman"/>
          <w:sz w:val="22"/>
          <w:szCs w:val="22"/>
        </w:rPr>
      </w:pPr>
      <w:r w:rsidRPr="00A10AF1">
        <w:rPr>
          <w:rFonts w:ascii="Times New Roman" w:hAnsi="Times New Roman" w:cs="Times New Roman"/>
          <w:b/>
          <w:bCs/>
          <w:sz w:val="22"/>
          <w:szCs w:val="22"/>
        </w:rPr>
        <w:t>Exclusion Criteria</w:t>
      </w:r>
      <w:r w:rsidRPr="00A10AF1">
        <w:rPr>
          <w:rFonts w:ascii="Times New Roman" w:hAnsi="Times New Roman" w:cs="Times New Roman"/>
          <w:sz w:val="22"/>
          <w:szCs w:val="22"/>
        </w:rPr>
        <w:t xml:space="preserve"> </w:t>
      </w:r>
    </w:p>
    <w:p w14:paraId="711A8A4B" w14:textId="534A5234" w:rsidR="001E699F" w:rsidRPr="00A10AF1" w:rsidRDefault="001411B4" w:rsidP="00A10AF1">
      <w:pPr>
        <w:spacing w:line="480" w:lineRule="auto"/>
        <w:rPr>
          <w:rFonts w:ascii="Times New Roman" w:hAnsi="Times New Roman" w:cs="Times New Roman"/>
          <w:sz w:val="22"/>
          <w:szCs w:val="22"/>
        </w:rPr>
      </w:pPr>
      <w:r w:rsidRPr="00A10AF1">
        <w:rPr>
          <w:rFonts w:ascii="Times New Roman" w:hAnsi="Times New Roman" w:cs="Times New Roman"/>
          <w:sz w:val="22"/>
          <w:szCs w:val="22"/>
        </w:rPr>
        <w:t>Patients who met any of the following criteria were excluded from study entry:</w:t>
      </w:r>
    </w:p>
    <w:p w14:paraId="6631C229" w14:textId="77777777" w:rsidR="00622B4E" w:rsidRPr="00A10AF1" w:rsidRDefault="00622B4E"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History of hypersensitivity to the excipients of mosunetuzumab, including histidine acetate, sucrose, polysorbate and L-methionine</w:t>
      </w:r>
    </w:p>
    <w:p w14:paraId="18999B86" w14:textId="1E237013"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Known history of severe allergic or anaphylactic reactions to monoclonal antibody therapy (</w:t>
      </w:r>
      <w:r w:rsidR="005F2AD7" w:rsidRPr="00A10AF1">
        <w:rPr>
          <w:rFonts w:ascii="Times New Roman" w:hAnsi="Times New Roman" w:cs="Times New Roman"/>
          <w:sz w:val="22"/>
          <w:szCs w:val="22"/>
        </w:rPr>
        <w:t>c</w:t>
      </w:r>
      <w:r w:rsidRPr="00A10AF1">
        <w:rPr>
          <w:rFonts w:ascii="Times New Roman" w:hAnsi="Times New Roman" w:cs="Times New Roman"/>
          <w:sz w:val="22"/>
          <w:szCs w:val="22"/>
        </w:rPr>
        <w:t xml:space="preserve">himeric </w:t>
      </w:r>
      <w:r w:rsidR="005F2AD7" w:rsidRPr="00A10AF1">
        <w:rPr>
          <w:rFonts w:ascii="Times New Roman" w:hAnsi="Times New Roman" w:cs="Times New Roman"/>
          <w:sz w:val="22"/>
          <w:szCs w:val="22"/>
        </w:rPr>
        <w:t>a</w:t>
      </w:r>
      <w:r w:rsidRPr="00A10AF1">
        <w:rPr>
          <w:rFonts w:ascii="Times New Roman" w:hAnsi="Times New Roman" w:cs="Times New Roman"/>
          <w:sz w:val="22"/>
          <w:szCs w:val="22"/>
        </w:rPr>
        <w:t xml:space="preserve">ntibodies, </w:t>
      </w:r>
      <w:r w:rsidR="005F2AD7" w:rsidRPr="00A10AF1">
        <w:rPr>
          <w:rFonts w:ascii="Times New Roman" w:hAnsi="Times New Roman" w:cs="Times New Roman"/>
          <w:sz w:val="22"/>
          <w:szCs w:val="22"/>
        </w:rPr>
        <w:t>h</w:t>
      </w:r>
      <w:r w:rsidRPr="00A10AF1">
        <w:rPr>
          <w:rFonts w:ascii="Times New Roman" w:hAnsi="Times New Roman" w:cs="Times New Roman"/>
          <w:sz w:val="22"/>
          <w:szCs w:val="22"/>
        </w:rPr>
        <w:t xml:space="preserve">umanized </w:t>
      </w:r>
      <w:r w:rsidR="005F2AD7" w:rsidRPr="00A10AF1">
        <w:rPr>
          <w:rFonts w:ascii="Times New Roman" w:hAnsi="Times New Roman" w:cs="Times New Roman"/>
          <w:sz w:val="22"/>
          <w:szCs w:val="22"/>
        </w:rPr>
        <w:t>a</w:t>
      </w:r>
      <w:r w:rsidRPr="00A10AF1">
        <w:rPr>
          <w:rFonts w:ascii="Times New Roman" w:hAnsi="Times New Roman" w:cs="Times New Roman"/>
          <w:sz w:val="22"/>
          <w:szCs w:val="22"/>
        </w:rPr>
        <w:t xml:space="preserve">ntibodies and </w:t>
      </w:r>
      <w:r w:rsidR="005F2AD7" w:rsidRPr="00A10AF1">
        <w:rPr>
          <w:rFonts w:ascii="Times New Roman" w:hAnsi="Times New Roman" w:cs="Times New Roman"/>
          <w:sz w:val="22"/>
          <w:szCs w:val="22"/>
        </w:rPr>
        <w:t>h</w:t>
      </w:r>
      <w:r w:rsidRPr="00A10AF1">
        <w:rPr>
          <w:rFonts w:ascii="Times New Roman" w:hAnsi="Times New Roman" w:cs="Times New Roman"/>
          <w:sz w:val="22"/>
          <w:szCs w:val="22"/>
        </w:rPr>
        <w:t xml:space="preserve">uman </w:t>
      </w:r>
      <w:r w:rsidR="005F2AD7" w:rsidRPr="00A10AF1">
        <w:rPr>
          <w:rFonts w:ascii="Times New Roman" w:hAnsi="Times New Roman" w:cs="Times New Roman"/>
          <w:sz w:val="22"/>
          <w:szCs w:val="22"/>
        </w:rPr>
        <w:t>a</w:t>
      </w:r>
      <w:r w:rsidRPr="00A10AF1">
        <w:rPr>
          <w:rFonts w:ascii="Times New Roman" w:hAnsi="Times New Roman" w:cs="Times New Roman"/>
          <w:sz w:val="22"/>
          <w:szCs w:val="22"/>
        </w:rPr>
        <w:t>ntibodies) or fusion proteins</w:t>
      </w:r>
    </w:p>
    <w:p w14:paraId="7D7DB3AF" w14:textId="75A2598F" w:rsidR="001E699F" w:rsidRPr="00A10AF1" w:rsidRDefault="00E64244"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1411B4" w:rsidRPr="00A10AF1">
        <w:rPr>
          <w:rFonts w:ascii="Times New Roman" w:hAnsi="Times New Roman" w:cs="Times New Roman"/>
          <w:sz w:val="22"/>
          <w:szCs w:val="22"/>
        </w:rPr>
        <w:t>R</w:t>
      </w:r>
      <w:r w:rsidR="001E699F" w:rsidRPr="00A10AF1">
        <w:rPr>
          <w:rFonts w:ascii="Times New Roman" w:hAnsi="Times New Roman" w:cs="Times New Roman"/>
          <w:sz w:val="22"/>
          <w:szCs w:val="22"/>
        </w:rPr>
        <w:t>isk of hypersensitivity to lenalidomide and excipients of lenalidomide</w:t>
      </w:r>
    </w:p>
    <w:p w14:paraId="542BEB50" w14:textId="2E470CAF" w:rsidR="001E699F" w:rsidRPr="00A10AF1" w:rsidRDefault="00E64244"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1411B4" w:rsidRPr="00A10AF1">
        <w:rPr>
          <w:rFonts w:ascii="Times New Roman" w:hAnsi="Times New Roman" w:cs="Times New Roman"/>
          <w:sz w:val="22"/>
          <w:szCs w:val="22"/>
        </w:rPr>
        <w:t>D</w:t>
      </w:r>
      <w:r w:rsidR="001E699F" w:rsidRPr="00A10AF1">
        <w:rPr>
          <w:rFonts w:ascii="Times New Roman" w:hAnsi="Times New Roman" w:cs="Times New Roman"/>
          <w:sz w:val="22"/>
          <w:szCs w:val="22"/>
        </w:rPr>
        <w:t xml:space="preserve">ocumented resistance to lenalidomide (non-response) without partial or complete response, </w:t>
      </w:r>
      <w:r w:rsidR="0040136F" w:rsidRPr="00A10AF1">
        <w:rPr>
          <w:rFonts w:ascii="Times New Roman" w:hAnsi="Times New Roman" w:cs="Times New Roman"/>
          <w:sz w:val="22"/>
          <w:szCs w:val="22"/>
        </w:rPr>
        <w:t xml:space="preserve">or </w:t>
      </w:r>
      <w:r w:rsidR="001E699F" w:rsidRPr="00A10AF1">
        <w:rPr>
          <w:rFonts w:ascii="Times New Roman" w:hAnsi="Times New Roman" w:cs="Times New Roman"/>
          <w:sz w:val="22"/>
          <w:szCs w:val="22"/>
        </w:rPr>
        <w:t xml:space="preserve">relapse within </w:t>
      </w:r>
      <w:r w:rsidR="006F66C6" w:rsidRPr="00A10AF1">
        <w:rPr>
          <w:rFonts w:ascii="Times New Roman" w:hAnsi="Times New Roman" w:cs="Times New Roman"/>
          <w:sz w:val="22"/>
          <w:szCs w:val="22"/>
        </w:rPr>
        <w:t xml:space="preserve">6 </w:t>
      </w:r>
      <w:r w:rsidR="001E699F" w:rsidRPr="00A10AF1">
        <w:rPr>
          <w:rFonts w:ascii="Times New Roman" w:hAnsi="Times New Roman" w:cs="Times New Roman"/>
          <w:sz w:val="22"/>
          <w:szCs w:val="22"/>
        </w:rPr>
        <w:t>months</w:t>
      </w:r>
      <w:r w:rsidR="0040136F" w:rsidRPr="00A10AF1">
        <w:rPr>
          <w:rFonts w:ascii="Times New Roman" w:hAnsi="Times New Roman" w:cs="Times New Roman"/>
          <w:sz w:val="22"/>
          <w:szCs w:val="22"/>
        </w:rPr>
        <w:t xml:space="preserve"> after treatment </w:t>
      </w:r>
    </w:p>
    <w:p w14:paraId="439A7CAC" w14:textId="586FC3B6"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History or </w:t>
      </w:r>
      <w:r w:rsidR="0040136F" w:rsidRPr="00A10AF1">
        <w:rPr>
          <w:rFonts w:ascii="Times New Roman" w:hAnsi="Times New Roman" w:cs="Times New Roman"/>
          <w:sz w:val="22"/>
          <w:szCs w:val="22"/>
        </w:rPr>
        <w:t>presence</w:t>
      </w:r>
      <w:r w:rsidRPr="00A10AF1">
        <w:rPr>
          <w:rFonts w:ascii="Times New Roman" w:hAnsi="Times New Roman" w:cs="Times New Roman"/>
          <w:sz w:val="22"/>
          <w:szCs w:val="22"/>
        </w:rPr>
        <w:t xml:space="preserve"> of central nervous system</w:t>
      </w:r>
      <w:r w:rsidR="0040136F" w:rsidRPr="00A10AF1">
        <w:rPr>
          <w:rFonts w:ascii="Times New Roman" w:hAnsi="Times New Roman" w:cs="Times New Roman"/>
          <w:sz w:val="22"/>
          <w:szCs w:val="22"/>
        </w:rPr>
        <w:t xml:space="preserve"> (CNS)</w:t>
      </w:r>
      <w:r w:rsidRPr="00A10AF1">
        <w:rPr>
          <w:rFonts w:ascii="Times New Roman" w:hAnsi="Times New Roman" w:cs="Times New Roman"/>
          <w:sz w:val="22"/>
          <w:szCs w:val="22"/>
        </w:rPr>
        <w:t xml:space="preserve"> lymphoma</w:t>
      </w:r>
    </w:p>
    <w:p w14:paraId="7D05360F" w14:textId="04C45D0F"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History of a malignancy that could affect compliance with the protocol or interpretation of results</w:t>
      </w:r>
      <w:r w:rsidR="009158BE">
        <w:rPr>
          <w:rFonts w:ascii="Times New Roman" w:hAnsi="Times New Roman" w:cs="Times New Roman"/>
          <w:sz w:val="22"/>
          <w:szCs w:val="22"/>
        </w:rPr>
        <w:t>, w</w:t>
      </w:r>
      <w:r w:rsidR="0040136F" w:rsidRPr="00A10AF1">
        <w:rPr>
          <w:rFonts w:ascii="Times New Roman" w:hAnsi="Times New Roman" w:cs="Times New Roman"/>
          <w:sz w:val="22"/>
          <w:szCs w:val="22"/>
        </w:rPr>
        <w:t xml:space="preserve">ith the </w:t>
      </w:r>
      <w:r w:rsidRPr="00A10AF1">
        <w:rPr>
          <w:rFonts w:ascii="Times New Roman" w:hAnsi="Times New Roman" w:cs="Times New Roman"/>
          <w:sz w:val="22"/>
          <w:szCs w:val="22"/>
        </w:rPr>
        <w:t>except</w:t>
      </w:r>
      <w:r w:rsidR="0040136F" w:rsidRPr="00A10AF1">
        <w:rPr>
          <w:rFonts w:ascii="Times New Roman" w:hAnsi="Times New Roman" w:cs="Times New Roman"/>
          <w:sz w:val="22"/>
          <w:szCs w:val="22"/>
        </w:rPr>
        <w:t>ion of</w:t>
      </w:r>
      <w:r w:rsidRPr="00A10AF1">
        <w:rPr>
          <w:rFonts w:ascii="Times New Roman" w:hAnsi="Times New Roman" w:cs="Times New Roman"/>
          <w:sz w:val="22"/>
          <w:szCs w:val="22"/>
        </w:rPr>
        <w:t xml:space="preserve"> the following malignancies </w:t>
      </w:r>
      <w:r w:rsidR="00326D8C">
        <w:rPr>
          <w:rFonts w:ascii="Times New Roman" w:hAnsi="Times New Roman" w:cs="Times New Roman"/>
          <w:sz w:val="22"/>
          <w:szCs w:val="22"/>
        </w:rPr>
        <w:t>if</w:t>
      </w:r>
      <w:r w:rsidRPr="00A10AF1">
        <w:rPr>
          <w:rFonts w:ascii="Times New Roman" w:hAnsi="Times New Roman" w:cs="Times New Roman"/>
          <w:sz w:val="22"/>
          <w:szCs w:val="22"/>
        </w:rPr>
        <w:t xml:space="preserve"> previously treated with curative intent:</w:t>
      </w:r>
    </w:p>
    <w:p w14:paraId="29B4591D" w14:textId="77777777" w:rsidR="00C35AB0" w:rsidRPr="00A10AF1" w:rsidRDefault="00C35AB0" w:rsidP="00A10AF1">
      <w:pPr>
        <w:pStyle w:val="ListParagraph"/>
        <w:numPr>
          <w:ilvl w:val="0"/>
          <w:numId w:val="12"/>
        </w:numPr>
        <w:spacing w:line="480" w:lineRule="auto"/>
        <w:rPr>
          <w:rFonts w:ascii="Times New Roman" w:hAnsi="Times New Roman" w:cs="Times New Roman"/>
          <w:sz w:val="22"/>
          <w:szCs w:val="22"/>
        </w:rPr>
      </w:pPr>
      <w:r w:rsidRPr="00A10AF1">
        <w:rPr>
          <w:rFonts w:ascii="Times New Roman" w:hAnsi="Times New Roman" w:cs="Times New Roman"/>
          <w:sz w:val="22"/>
          <w:szCs w:val="22"/>
        </w:rPr>
        <w:lastRenderedPageBreak/>
        <w:t>A history of curatively treated basal or squamous cell carcinoma of the skin, carcinoma in situ of the cervix, or ductal carcinoma in situ of the breast with favorable prognosis</w:t>
      </w:r>
    </w:p>
    <w:p w14:paraId="7F527D96" w14:textId="69889796" w:rsidR="001E699F" w:rsidRPr="00A10AF1" w:rsidRDefault="001E699F" w:rsidP="00A10AF1">
      <w:pPr>
        <w:pStyle w:val="ListParagraph"/>
        <w:numPr>
          <w:ilvl w:val="0"/>
          <w:numId w:val="12"/>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Stage I malignant melanoma, low </w:t>
      </w:r>
      <w:r w:rsidR="00C575D7" w:rsidRPr="00A10AF1">
        <w:rPr>
          <w:rFonts w:ascii="Times New Roman" w:hAnsi="Times New Roman" w:cs="Times New Roman"/>
          <w:sz w:val="22"/>
          <w:szCs w:val="22"/>
        </w:rPr>
        <w:t>g</w:t>
      </w:r>
      <w:r w:rsidRPr="00A10AF1">
        <w:rPr>
          <w:rFonts w:ascii="Times New Roman" w:hAnsi="Times New Roman" w:cs="Times New Roman"/>
          <w:sz w:val="22"/>
          <w:szCs w:val="22"/>
        </w:rPr>
        <w:t>rade early stage localized prostate cancer</w:t>
      </w:r>
    </w:p>
    <w:p w14:paraId="5590584E" w14:textId="07403E4B" w:rsidR="001E699F" w:rsidRPr="00A10AF1" w:rsidRDefault="00C20D22" w:rsidP="00A10AF1">
      <w:pPr>
        <w:pStyle w:val="ListParagraph"/>
        <w:numPr>
          <w:ilvl w:val="0"/>
          <w:numId w:val="12"/>
        </w:numPr>
        <w:spacing w:line="480" w:lineRule="auto"/>
        <w:rPr>
          <w:rFonts w:ascii="Times New Roman" w:hAnsi="Times New Roman" w:cs="Times New Roman"/>
          <w:sz w:val="22"/>
          <w:szCs w:val="22"/>
        </w:rPr>
      </w:pPr>
      <w:r w:rsidRPr="00A10AF1">
        <w:rPr>
          <w:rFonts w:ascii="Times New Roman" w:hAnsi="Times New Roman" w:cs="Times New Roman"/>
          <w:sz w:val="22"/>
          <w:szCs w:val="22"/>
        </w:rPr>
        <w:t>A</w:t>
      </w:r>
      <w:r w:rsidR="001E699F" w:rsidRPr="00A10AF1">
        <w:rPr>
          <w:rFonts w:ascii="Times New Roman" w:hAnsi="Times New Roman" w:cs="Times New Roman"/>
          <w:sz w:val="22"/>
          <w:szCs w:val="22"/>
        </w:rPr>
        <w:t xml:space="preserve">ny other </w:t>
      </w:r>
      <w:r w:rsidRPr="00A10AF1">
        <w:rPr>
          <w:rFonts w:ascii="Times New Roman" w:hAnsi="Times New Roman" w:cs="Times New Roman"/>
          <w:sz w:val="22"/>
          <w:szCs w:val="22"/>
        </w:rPr>
        <w:t xml:space="preserve">previously </w:t>
      </w:r>
      <w:r w:rsidR="001E699F" w:rsidRPr="00A10AF1">
        <w:rPr>
          <w:rFonts w:ascii="Times New Roman" w:hAnsi="Times New Roman" w:cs="Times New Roman"/>
          <w:sz w:val="22"/>
          <w:szCs w:val="22"/>
        </w:rPr>
        <w:t>treated malignancy that has been in remission without therapy for at least 2 years</w:t>
      </w:r>
      <w:r w:rsidRPr="00A10AF1">
        <w:rPr>
          <w:rFonts w:ascii="Times New Roman" w:hAnsi="Times New Roman" w:cs="Times New Roman"/>
          <w:sz w:val="22"/>
          <w:szCs w:val="22"/>
        </w:rPr>
        <w:t xml:space="preserve"> prior to the first dose of mosunetuzumab</w:t>
      </w:r>
    </w:p>
    <w:p w14:paraId="0194E51E" w14:textId="2F8F5876"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Persistent </w:t>
      </w:r>
      <w:r w:rsidR="00C20D22" w:rsidRPr="00A10AF1">
        <w:rPr>
          <w:rFonts w:ascii="Times New Roman" w:hAnsi="Times New Roman" w:cs="Times New Roman"/>
          <w:sz w:val="22"/>
          <w:szCs w:val="22"/>
        </w:rPr>
        <w:t xml:space="preserve">treatment-emergent </w:t>
      </w:r>
      <w:r w:rsidRPr="00A10AF1">
        <w:rPr>
          <w:rFonts w:ascii="Times New Roman" w:hAnsi="Times New Roman" w:cs="Times New Roman"/>
          <w:sz w:val="22"/>
          <w:szCs w:val="22"/>
        </w:rPr>
        <w:t xml:space="preserve">adverse reactions associated with prior treatment </w:t>
      </w:r>
      <w:r w:rsidR="00C20D22" w:rsidRPr="00A10AF1">
        <w:rPr>
          <w:rFonts w:ascii="Times New Roman" w:hAnsi="Times New Roman" w:cs="Times New Roman"/>
          <w:sz w:val="22"/>
          <w:szCs w:val="22"/>
        </w:rPr>
        <w:t xml:space="preserve">that are rated </w:t>
      </w:r>
      <w:r w:rsidRPr="00A10AF1">
        <w:rPr>
          <w:rFonts w:ascii="Times New Roman" w:hAnsi="Times New Roman" w:cs="Times New Roman"/>
          <w:sz w:val="22"/>
          <w:szCs w:val="22"/>
        </w:rPr>
        <w:t xml:space="preserve">Grade </w:t>
      </w:r>
      <w:r w:rsidR="00080674" w:rsidRPr="00A10AF1">
        <w:rPr>
          <w:rFonts w:ascii="Times New Roman" w:hAnsi="Times New Roman" w:cs="Times New Roman"/>
          <w:sz w:val="22"/>
          <w:szCs w:val="22"/>
        </w:rPr>
        <w:t>≥</w:t>
      </w:r>
      <w:r w:rsidRPr="00A10AF1">
        <w:rPr>
          <w:rFonts w:ascii="Times New Roman" w:hAnsi="Times New Roman" w:cs="Times New Roman"/>
          <w:sz w:val="22"/>
          <w:szCs w:val="22"/>
        </w:rPr>
        <w:t xml:space="preserve">2 as </w:t>
      </w:r>
      <w:r w:rsidR="00080674" w:rsidRPr="00A10AF1">
        <w:rPr>
          <w:rFonts w:ascii="Times New Roman" w:hAnsi="Times New Roman" w:cs="Times New Roman"/>
          <w:sz w:val="22"/>
          <w:szCs w:val="22"/>
        </w:rPr>
        <w:t xml:space="preserve">according to the </w:t>
      </w:r>
      <w:r w:rsidR="00C575D7" w:rsidRPr="00A10AF1">
        <w:rPr>
          <w:rFonts w:ascii="Times New Roman" w:hAnsi="Times New Roman" w:cs="Times New Roman"/>
          <w:sz w:val="22"/>
          <w:szCs w:val="22"/>
        </w:rPr>
        <w:t>National Cancer Institute Common Terminology Criteria for Adverse Events (</w:t>
      </w:r>
      <w:r w:rsidRPr="00A10AF1">
        <w:rPr>
          <w:rFonts w:ascii="Times New Roman" w:hAnsi="Times New Roman" w:cs="Times New Roman"/>
          <w:sz w:val="22"/>
          <w:szCs w:val="22"/>
        </w:rPr>
        <w:t>NCI CTCAE</w:t>
      </w:r>
      <w:r w:rsidR="00C575D7" w:rsidRPr="00A10AF1">
        <w:rPr>
          <w:rFonts w:ascii="Times New Roman" w:hAnsi="Times New Roman" w:cs="Times New Roman"/>
          <w:sz w:val="22"/>
          <w:szCs w:val="22"/>
        </w:rPr>
        <w:t>)</w:t>
      </w:r>
      <w:r w:rsidRPr="00A10AF1">
        <w:rPr>
          <w:rFonts w:ascii="Times New Roman" w:hAnsi="Times New Roman" w:cs="Times New Roman"/>
          <w:sz w:val="22"/>
          <w:szCs w:val="22"/>
        </w:rPr>
        <w:t xml:space="preserve"> Version 4.03. However, </w:t>
      </w:r>
      <w:r w:rsidR="00080674" w:rsidRPr="00A10AF1">
        <w:rPr>
          <w:rFonts w:ascii="Times New Roman" w:hAnsi="Times New Roman" w:cs="Times New Roman"/>
          <w:sz w:val="22"/>
          <w:szCs w:val="22"/>
        </w:rPr>
        <w:t xml:space="preserve">patients with </w:t>
      </w:r>
      <w:r w:rsidRPr="00A10AF1">
        <w:rPr>
          <w:rFonts w:ascii="Times New Roman" w:hAnsi="Times New Roman" w:cs="Times New Roman"/>
          <w:sz w:val="22"/>
          <w:szCs w:val="22"/>
        </w:rPr>
        <w:t xml:space="preserve">alopecia and lymphocyte count decrease </w:t>
      </w:r>
      <w:r w:rsidR="00080674" w:rsidRPr="00A10AF1">
        <w:rPr>
          <w:rFonts w:ascii="Times New Roman" w:hAnsi="Times New Roman" w:cs="Times New Roman"/>
          <w:sz w:val="22"/>
          <w:szCs w:val="22"/>
        </w:rPr>
        <w:t>are</w:t>
      </w:r>
      <w:r w:rsidRPr="00A10AF1">
        <w:rPr>
          <w:rFonts w:ascii="Times New Roman" w:hAnsi="Times New Roman" w:cs="Times New Roman"/>
          <w:sz w:val="22"/>
          <w:szCs w:val="22"/>
        </w:rPr>
        <w:t xml:space="preserve"> permitted</w:t>
      </w:r>
    </w:p>
    <w:p w14:paraId="507C9A7B" w14:textId="36FF050B" w:rsidR="001E699F" w:rsidRPr="00A10AF1" w:rsidRDefault="00080674"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History of the</w:t>
      </w:r>
      <w:r w:rsidR="001E699F" w:rsidRPr="00A10AF1">
        <w:rPr>
          <w:rFonts w:ascii="Times New Roman" w:hAnsi="Times New Roman" w:cs="Times New Roman"/>
          <w:sz w:val="22"/>
          <w:szCs w:val="22"/>
        </w:rPr>
        <w:t xml:space="preserve"> following immune-mediated adverse events </w:t>
      </w:r>
      <w:r w:rsidRPr="00A10AF1">
        <w:rPr>
          <w:rFonts w:ascii="Times New Roman" w:hAnsi="Times New Roman" w:cs="Times New Roman"/>
          <w:sz w:val="22"/>
          <w:szCs w:val="22"/>
        </w:rPr>
        <w:t xml:space="preserve">related to prior </w:t>
      </w:r>
      <w:r w:rsidR="00326D8C">
        <w:rPr>
          <w:rFonts w:ascii="Times New Roman" w:hAnsi="Times New Roman" w:cs="Times New Roman"/>
          <w:sz w:val="22"/>
          <w:szCs w:val="22"/>
        </w:rPr>
        <w:t>immuno</w:t>
      </w:r>
      <w:r w:rsidRPr="00A10AF1">
        <w:rPr>
          <w:rFonts w:ascii="Times New Roman" w:hAnsi="Times New Roman" w:cs="Times New Roman"/>
          <w:sz w:val="22"/>
          <w:szCs w:val="22"/>
        </w:rPr>
        <w:t>therapy</w:t>
      </w:r>
      <w:r w:rsidR="00326D8C">
        <w:rPr>
          <w:rFonts w:ascii="Times New Roman" w:hAnsi="Times New Roman" w:cs="Times New Roman"/>
          <w:sz w:val="22"/>
          <w:szCs w:val="22"/>
        </w:rPr>
        <w:t xml:space="preserve"> treatment</w:t>
      </w:r>
      <w:r w:rsidR="001E699F" w:rsidRPr="00A10AF1">
        <w:rPr>
          <w:rFonts w:ascii="Times New Roman" w:hAnsi="Times New Roman" w:cs="Times New Roman"/>
          <w:sz w:val="22"/>
          <w:szCs w:val="22"/>
        </w:rPr>
        <w:t>:</w:t>
      </w:r>
    </w:p>
    <w:p w14:paraId="573F34AD" w14:textId="4D83D2D6" w:rsidR="001E699F" w:rsidRPr="00A10AF1" w:rsidRDefault="00907E59" w:rsidP="00A10AF1">
      <w:pPr>
        <w:pStyle w:val="ListParagraph"/>
        <w:numPr>
          <w:ilvl w:val="0"/>
          <w:numId w:val="13"/>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Events of </w:t>
      </w:r>
      <w:r w:rsidR="001E699F" w:rsidRPr="00A10AF1">
        <w:rPr>
          <w:rFonts w:ascii="Times New Roman" w:hAnsi="Times New Roman" w:cs="Times New Roman"/>
          <w:sz w:val="22"/>
          <w:szCs w:val="22"/>
        </w:rPr>
        <w:t xml:space="preserve">Grade </w:t>
      </w:r>
      <w:r w:rsidRPr="00A10AF1">
        <w:rPr>
          <w:rFonts w:ascii="Times New Roman" w:hAnsi="Times New Roman" w:cs="Times New Roman"/>
          <w:sz w:val="22"/>
          <w:szCs w:val="22"/>
        </w:rPr>
        <w:t>≥</w:t>
      </w:r>
      <w:r w:rsidR="001E699F" w:rsidRPr="00A10AF1">
        <w:rPr>
          <w:rFonts w:ascii="Times New Roman" w:hAnsi="Times New Roman" w:cs="Times New Roman"/>
          <w:sz w:val="22"/>
          <w:szCs w:val="22"/>
        </w:rPr>
        <w:t xml:space="preserve">3 </w:t>
      </w:r>
      <w:r w:rsidRPr="00A10AF1">
        <w:rPr>
          <w:rFonts w:ascii="Times New Roman" w:hAnsi="Times New Roman" w:cs="Times New Roman"/>
          <w:sz w:val="22"/>
          <w:szCs w:val="22"/>
        </w:rPr>
        <w:t xml:space="preserve">according to NCI CTCAE </w:t>
      </w:r>
      <w:r w:rsidR="00FC16CB">
        <w:rPr>
          <w:rFonts w:ascii="Times New Roman" w:hAnsi="Times New Roman" w:cs="Times New Roman"/>
          <w:sz w:val="22"/>
          <w:szCs w:val="22"/>
        </w:rPr>
        <w:t>v</w:t>
      </w:r>
      <w:r w:rsidRPr="00A10AF1">
        <w:rPr>
          <w:rFonts w:ascii="Times New Roman" w:hAnsi="Times New Roman" w:cs="Times New Roman"/>
          <w:sz w:val="22"/>
          <w:szCs w:val="22"/>
        </w:rPr>
        <w:t xml:space="preserve">4.03 </w:t>
      </w:r>
      <w:r w:rsidR="001E699F" w:rsidRPr="00A10AF1">
        <w:rPr>
          <w:rFonts w:ascii="Times New Roman" w:hAnsi="Times New Roman" w:cs="Times New Roman"/>
          <w:sz w:val="22"/>
          <w:szCs w:val="22"/>
        </w:rPr>
        <w:t>(excluding endocrinopathies manageable with hormone replacement therapy)</w:t>
      </w:r>
    </w:p>
    <w:p w14:paraId="5EE9CE39" w14:textId="7588F8FF" w:rsidR="001E699F" w:rsidRPr="00A10AF1" w:rsidRDefault="001E699F" w:rsidP="00A10AF1">
      <w:pPr>
        <w:pStyle w:val="ListParagraph"/>
        <w:numPr>
          <w:ilvl w:val="0"/>
          <w:numId w:val="13"/>
        </w:numPr>
        <w:spacing w:line="480" w:lineRule="auto"/>
        <w:rPr>
          <w:rFonts w:ascii="Times New Roman" w:hAnsi="Times New Roman" w:cs="Times New Roman"/>
          <w:sz w:val="22"/>
          <w:szCs w:val="22"/>
        </w:rPr>
      </w:pPr>
      <w:r w:rsidRPr="00A10AF1">
        <w:rPr>
          <w:rFonts w:ascii="Times New Roman" w:hAnsi="Times New Roman" w:cs="Times New Roman"/>
          <w:sz w:val="22"/>
          <w:szCs w:val="22"/>
        </w:rPr>
        <w:t>Grade 1</w:t>
      </w:r>
      <w:r w:rsidR="00B16800" w:rsidRPr="00A10AF1">
        <w:rPr>
          <w:rFonts w:ascii="Times New Roman" w:hAnsi="Times New Roman" w:cs="Times New Roman"/>
          <w:sz w:val="22"/>
          <w:szCs w:val="22"/>
        </w:rPr>
        <w:t>–</w:t>
      </w:r>
      <w:r w:rsidRPr="00A10AF1">
        <w:rPr>
          <w:rFonts w:ascii="Times New Roman" w:hAnsi="Times New Roman" w:cs="Times New Roman"/>
          <w:sz w:val="22"/>
          <w:szCs w:val="22"/>
        </w:rPr>
        <w:t xml:space="preserve">2 </w:t>
      </w:r>
      <w:r w:rsidR="009653F4" w:rsidRPr="00A10AF1">
        <w:rPr>
          <w:rFonts w:ascii="Times New Roman" w:hAnsi="Times New Roman" w:cs="Times New Roman"/>
          <w:sz w:val="22"/>
          <w:szCs w:val="22"/>
        </w:rPr>
        <w:t>according to</w:t>
      </w:r>
      <w:r w:rsidRPr="00A10AF1">
        <w:rPr>
          <w:rFonts w:ascii="Times New Roman" w:hAnsi="Times New Roman" w:cs="Times New Roman"/>
          <w:sz w:val="22"/>
          <w:szCs w:val="22"/>
        </w:rPr>
        <w:t xml:space="preserve"> NCI CTCAE v4.03 </w:t>
      </w:r>
      <w:r w:rsidR="009653F4" w:rsidRPr="00A10AF1">
        <w:rPr>
          <w:rFonts w:ascii="Times New Roman" w:hAnsi="Times New Roman" w:cs="Times New Roman"/>
          <w:sz w:val="22"/>
          <w:szCs w:val="22"/>
        </w:rPr>
        <w:t>that</w:t>
      </w:r>
      <w:r w:rsidRPr="00A10AF1">
        <w:rPr>
          <w:rFonts w:ascii="Times New Roman" w:hAnsi="Times New Roman" w:cs="Times New Roman"/>
          <w:sz w:val="22"/>
          <w:szCs w:val="22"/>
        </w:rPr>
        <w:t xml:space="preserve"> did not resolve following discontinuation of immunotherapy</w:t>
      </w:r>
    </w:p>
    <w:p w14:paraId="31319DCC" w14:textId="76BE58A2"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Active infection</w:t>
      </w:r>
      <w:r w:rsidR="00BE30E1" w:rsidRPr="00A10AF1">
        <w:rPr>
          <w:rFonts w:ascii="Times New Roman" w:hAnsi="Times New Roman" w:cs="Times New Roman"/>
          <w:sz w:val="22"/>
          <w:szCs w:val="22"/>
        </w:rPr>
        <w:t xml:space="preserve">s </w:t>
      </w:r>
      <w:r w:rsidRPr="00A10AF1">
        <w:rPr>
          <w:rFonts w:ascii="Times New Roman" w:hAnsi="Times New Roman" w:cs="Times New Roman"/>
          <w:sz w:val="22"/>
          <w:szCs w:val="22"/>
        </w:rPr>
        <w:t>requiring systemic treatment with antimicrobials, antifungals, antivirals, etc., or</w:t>
      </w:r>
      <w:r w:rsidR="00417996" w:rsidRPr="00A10AF1">
        <w:rPr>
          <w:rFonts w:ascii="Times New Roman" w:hAnsi="Times New Roman" w:cs="Times New Roman"/>
          <w:sz w:val="22"/>
          <w:szCs w:val="22"/>
        </w:rPr>
        <w:t xml:space="preserve"> history of these diseases within 4 weeks</w:t>
      </w:r>
      <w:r w:rsidRPr="00A10AF1">
        <w:rPr>
          <w:rFonts w:ascii="Times New Roman" w:hAnsi="Times New Roman" w:cs="Times New Roman"/>
          <w:sz w:val="22"/>
          <w:szCs w:val="22"/>
        </w:rPr>
        <w:t xml:space="preserve"> before enrollment.</w:t>
      </w:r>
      <w:r w:rsidR="00417996" w:rsidRPr="00A10AF1">
        <w:rPr>
          <w:rFonts w:ascii="Times New Roman" w:hAnsi="Times New Roman" w:cs="Times New Roman"/>
          <w:sz w:val="22"/>
          <w:szCs w:val="22"/>
        </w:rPr>
        <w:t xml:space="preserve"> Patient</w:t>
      </w:r>
      <w:r w:rsidR="001411B4" w:rsidRPr="00A10AF1">
        <w:rPr>
          <w:rFonts w:ascii="Times New Roman" w:hAnsi="Times New Roman" w:cs="Times New Roman"/>
          <w:sz w:val="22"/>
          <w:szCs w:val="22"/>
        </w:rPr>
        <w:t>s</w:t>
      </w:r>
      <w:r w:rsidR="00417996" w:rsidRPr="00A10AF1">
        <w:rPr>
          <w:rFonts w:ascii="Times New Roman" w:hAnsi="Times New Roman" w:cs="Times New Roman"/>
          <w:sz w:val="22"/>
          <w:szCs w:val="22"/>
        </w:rPr>
        <w:t xml:space="preserve"> with</w:t>
      </w:r>
      <w:r w:rsidRPr="00A10AF1">
        <w:rPr>
          <w:rFonts w:ascii="Times New Roman" w:hAnsi="Times New Roman" w:cs="Times New Roman"/>
          <w:sz w:val="22"/>
          <w:szCs w:val="22"/>
        </w:rPr>
        <w:t xml:space="preserve"> </w:t>
      </w:r>
      <w:r w:rsidR="00417996" w:rsidRPr="00A10AF1">
        <w:rPr>
          <w:rFonts w:ascii="Times New Roman" w:hAnsi="Times New Roman" w:cs="Times New Roman"/>
          <w:sz w:val="22"/>
          <w:szCs w:val="22"/>
        </w:rPr>
        <w:t>s</w:t>
      </w:r>
      <w:r w:rsidRPr="00A10AF1">
        <w:rPr>
          <w:rFonts w:ascii="Times New Roman" w:hAnsi="Times New Roman" w:cs="Times New Roman"/>
          <w:sz w:val="22"/>
          <w:szCs w:val="22"/>
        </w:rPr>
        <w:t xml:space="preserve">uperficial fungal infections are permitted. Confirmation of infection </w:t>
      </w:r>
      <w:r w:rsidR="00627D83" w:rsidRPr="00A10AF1">
        <w:rPr>
          <w:rFonts w:ascii="Times New Roman" w:hAnsi="Times New Roman" w:cs="Times New Roman"/>
          <w:sz w:val="22"/>
          <w:szCs w:val="22"/>
        </w:rPr>
        <w:t>via</w:t>
      </w:r>
      <w:r w:rsidRPr="00A10AF1">
        <w:rPr>
          <w:rFonts w:ascii="Times New Roman" w:hAnsi="Times New Roman" w:cs="Times New Roman"/>
          <w:sz w:val="22"/>
          <w:szCs w:val="22"/>
        </w:rPr>
        <w:t xml:space="preserve"> </w:t>
      </w:r>
      <w:r w:rsidR="00627D83" w:rsidRPr="00A10AF1">
        <w:rPr>
          <w:rFonts w:ascii="Times New Roman" w:hAnsi="Times New Roman" w:cs="Times New Roman"/>
          <w:sz w:val="22"/>
          <w:szCs w:val="22"/>
        </w:rPr>
        <w:t xml:space="preserve">SARS-CoV-2 PCR </w:t>
      </w:r>
      <w:r w:rsidRPr="00A10AF1">
        <w:rPr>
          <w:rFonts w:ascii="Times New Roman" w:hAnsi="Times New Roman" w:cs="Times New Roman"/>
          <w:sz w:val="22"/>
          <w:szCs w:val="22"/>
        </w:rPr>
        <w:t>or antigen test is recommended.</w:t>
      </w:r>
    </w:p>
    <w:p w14:paraId="7353A066" w14:textId="496E6A4F"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Presence or history of autoimmune disease</w:t>
      </w:r>
      <w:r w:rsidR="00627D83" w:rsidRPr="00A10AF1">
        <w:rPr>
          <w:rFonts w:ascii="Times New Roman" w:hAnsi="Times New Roman" w:cs="Times New Roman"/>
          <w:sz w:val="22"/>
          <w:szCs w:val="22"/>
        </w:rPr>
        <w:t>;</w:t>
      </w:r>
      <w:r w:rsidRPr="00A10AF1">
        <w:rPr>
          <w:rFonts w:ascii="Times New Roman" w:hAnsi="Times New Roman" w:cs="Times New Roman"/>
          <w:sz w:val="22"/>
          <w:szCs w:val="22"/>
        </w:rPr>
        <w:t xml:space="preserve"> </w:t>
      </w:r>
      <w:r w:rsidR="00627D83" w:rsidRPr="00A10AF1">
        <w:rPr>
          <w:rFonts w:ascii="Times New Roman" w:hAnsi="Times New Roman" w:cs="Times New Roman"/>
          <w:sz w:val="22"/>
          <w:szCs w:val="22"/>
        </w:rPr>
        <w:t>h</w:t>
      </w:r>
      <w:r w:rsidRPr="00A10AF1">
        <w:rPr>
          <w:rFonts w:ascii="Times New Roman" w:hAnsi="Times New Roman" w:cs="Times New Roman"/>
          <w:sz w:val="22"/>
          <w:szCs w:val="22"/>
        </w:rPr>
        <w:t xml:space="preserve">owever, the following are </w:t>
      </w:r>
      <w:r w:rsidR="00326D8C">
        <w:rPr>
          <w:rFonts w:ascii="Times New Roman" w:hAnsi="Times New Roman" w:cs="Times New Roman"/>
          <w:sz w:val="22"/>
          <w:szCs w:val="22"/>
        </w:rPr>
        <w:t>permitted</w:t>
      </w:r>
      <w:r w:rsidRPr="00A10AF1">
        <w:rPr>
          <w:rFonts w:ascii="Times New Roman" w:hAnsi="Times New Roman" w:cs="Times New Roman"/>
          <w:sz w:val="22"/>
          <w:szCs w:val="22"/>
        </w:rPr>
        <w:t>:</w:t>
      </w:r>
    </w:p>
    <w:p w14:paraId="6A3D6150" w14:textId="3192F681" w:rsidR="001E699F" w:rsidRPr="00A10AF1" w:rsidRDefault="001E699F" w:rsidP="00A10AF1">
      <w:pPr>
        <w:pStyle w:val="ListParagraph"/>
        <w:numPr>
          <w:ilvl w:val="0"/>
          <w:numId w:val="14"/>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Patients with a history of autoimmune disease or well controlled autoimmune disease, </w:t>
      </w:r>
      <w:r w:rsidR="00D57232" w:rsidRPr="00A10AF1">
        <w:rPr>
          <w:rFonts w:ascii="Times New Roman" w:hAnsi="Times New Roman" w:cs="Times New Roman"/>
          <w:sz w:val="22"/>
          <w:szCs w:val="22"/>
        </w:rPr>
        <w:t>with at least 12 months s</w:t>
      </w:r>
      <w:r w:rsidRPr="00A10AF1">
        <w:rPr>
          <w:rFonts w:ascii="Times New Roman" w:hAnsi="Times New Roman" w:cs="Times New Roman"/>
          <w:sz w:val="22"/>
          <w:szCs w:val="22"/>
        </w:rPr>
        <w:t xml:space="preserve">ince </w:t>
      </w:r>
      <w:r w:rsidR="00D57232" w:rsidRPr="00A10AF1">
        <w:rPr>
          <w:rFonts w:ascii="Times New Roman" w:hAnsi="Times New Roman" w:cs="Times New Roman"/>
          <w:sz w:val="22"/>
          <w:szCs w:val="22"/>
        </w:rPr>
        <w:t xml:space="preserve">the </w:t>
      </w:r>
      <w:r w:rsidRPr="00A10AF1">
        <w:rPr>
          <w:rFonts w:ascii="Times New Roman" w:hAnsi="Times New Roman" w:cs="Times New Roman"/>
          <w:sz w:val="22"/>
          <w:szCs w:val="22"/>
        </w:rPr>
        <w:t>last immunosuppressive therapy</w:t>
      </w:r>
      <w:r w:rsidR="00AA1EB1" w:rsidRPr="00A10AF1">
        <w:rPr>
          <w:rFonts w:ascii="Times New Roman" w:hAnsi="Times New Roman" w:cs="Times New Roman"/>
          <w:sz w:val="22"/>
          <w:szCs w:val="22"/>
        </w:rPr>
        <w:t xml:space="preserve"> may</w:t>
      </w:r>
      <w:r w:rsidRPr="00A10AF1">
        <w:rPr>
          <w:rFonts w:ascii="Times New Roman" w:hAnsi="Times New Roman" w:cs="Times New Roman"/>
          <w:sz w:val="22"/>
          <w:szCs w:val="22"/>
        </w:rPr>
        <w:t xml:space="preserve"> be eligible if deemed safe by the investigator</w:t>
      </w:r>
    </w:p>
    <w:p w14:paraId="065CC1F3" w14:textId="25909EA1" w:rsidR="001E699F" w:rsidRPr="00A10AF1" w:rsidRDefault="001E699F" w:rsidP="00A10AF1">
      <w:pPr>
        <w:pStyle w:val="ListParagraph"/>
        <w:numPr>
          <w:ilvl w:val="0"/>
          <w:numId w:val="14"/>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History of hypothyroidism controlled </w:t>
      </w:r>
      <w:r w:rsidR="001A4F67" w:rsidRPr="00A10AF1">
        <w:rPr>
          <w:rFonts w:ascii="Times New Roman" w:hAnsi="Times New Roman" w:cs="Times New Roman"/>
          <w:sz w:val="22"/>
          <w:szCs w:val="22"/>
        </w:rPr>
        <w:t>with</w:t>
      </w:r>
      <w:r w:rsidRPr="00A10AF1">
        <w:rPr>
          <w:rFonts w:ascii="Times New Roman" w:hAnsi="Times New Roman" w:cs="Times New Roman"/>
          <w:sz w:val="22"/>
          <w:szCs w:val="22"/>
        </w:rPr>
        <w:t xml:space="preserve"> stable doses of thyroid hormone replacement</w:t>
      </w:r>
    </w:p>
    <w:p w14:paraId="3FDAF328" w14:textId="74B6EFCC" w:rsidR="001E699F" w:rsidRPr="00A10AF1" w:rsidRDefault="001E699F" w:rsidP="00A10AF1">
      <w:pPr>
        <w:pStyle w:val="ListParagraph"/>
        <w:numPr>
          <w:ilvl w:val="0"/>
          <w:numId w:val="14"/>
        </w:numPr>
        <w:spacing w:line="480" w:lineRule="auto"/>
        <w:rPr>
          <w:rFonts w:ascii="Times New Roman" w:hAnsi="Times New Roman" w:cs="Times New Roman"/>
          <w:sz w:val="22"/>
          <w:szCs w:val="22"/>
        </w:rPr>
      </w:pPr>
      <w:r w:rsidRPr="00A10AF1">
        <w:rPr>
          <w:rFonts w:ascii="Times New Roman" w:hAnsi="Times New Roman" w:cs="Times New Roman"/>
          <w:sz w:val="22"/>
          <w:szCs w:val="22"/>
        </w:rPr>
        <w:lastRenderedPageBreak/>
        <w:t>History of disease-related immune thrombocytopenic purpura or autoimmune hemolytic anemia</w:t>
      </w:r>
    </w:p>
    <w:p w14:paraId="48D84952" w14:textId="44FFBC99" w:rsidR="001E699F" w:rsidRPr="00A10AF1" w:rsidRDefault="001E699F" w:rsidP="00A10AF1">
      <w:pPr>
        <w:pStyle w:val="ListParagraph"/>
        <w:numPr>
          <w:ilvl w:val="0"/>
          <w:numId w:val="14"/>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Skin rash that covers </w:t>
      </w:r>
      <w:r w:rsidR="00B54BDA" w:rsidRPr="00A10AF1">
        <w:rPr>
          <w:rFonts w:ascii="Times New Roman" w:hAnsi="Times New Roman" w:cs="Times New Roman"/>
          <w:sz w:val="22"/>
          <w:szCs w:val="22"/>
        </w:rPr>
        <w:t>≤</w:t>
      </w:r>
      <w:r w:rsidRPr="00A10AF1">
        <w:rPr>
          <w:rFonts w:ascii="Times New Roman" w:hAnsi="Times New Roman" w:cs="Times New Roman"/>
          <w:sz w:val="22"/>
          <w:szCs w:val="22"/>
        </w:rPr>
        <w:t xml:space="preserve">10% of the body surface area </w:t>
      </w:r>
      <w:r w:rsidR="00B54BDA" w:rsidRPr="00A10AF1">
        <w:rPr>
          <w:rFonts w:ascii="Times New Roman" w:hAnsi="Times New Roman" w:cs="Times New Roman"/>
          <w:sz w:val="22"/>
          <w:szCs w:val="22"/>
        </w:rPr>
        <w:t xml:space="preserve">(remains in skin lesions, such as eczema, psoriasis, chronic uncomplicated lichenoid, vitiligo, etc.), </w:t>
      </w:r>
      <w:r w:rsidRPr="00A10AF1">
        <w:rPr>
          <w:rFonts w:ascii="Times New Roman" w:hAnsi="Times New Roman" w:cs="Times New Roman"/>
          <w:sz w:val="22"/>
          <w:szCs w:val="22"/>
        </w:rPr>
        <w:t xml:space="preserve">controlled </w:t>
      </w:r>
      <w:r w:rsidR="001A4F67" w:rsidRPr="00A10AF1">
        <w:rPr>
          <w:rFonts w:ascii="Times New Roman" w:hAnsi="Times New Roman" w:cs="Times New Roman"/>
          <w:sz w:val="22"/>
          <w:szCs w:val="22"/>
        </w:rPr>
        <w:t>with</w:t>
      </w:r>
      <w:r w:rsidRPr="00A10AF1">
        <w:rPr>
          <w:rFonts w:ascii="Times New Roman" w:hAnsi="Times New Roman" w:cs="Times New Roman"/>
          <w:sz w:val="22"/>
          <w:szCs w:val="22"/>
        </w:rPr>
        <w:t xml:space="preserve"> low</w:t>
      </w:r>
      <w:r w:rsidR="001A4F67" w:rsidRPr="00A10AF1">
        <w:rPr>
          <w:rFonts w:ascii="Times New Roman" w:hAnsi="Times New Roman" w:cs="Times New Roman"/>
          <w:sz w:val="22"/>
          <w:szCs w:val="22"/>
        </w:rPr>
        <w:t>-</w:t>
      </w:r>
      <w:r w:rsidRPr="00A10AF1">
        <w:rPr>
          <w:rFonts w:ascii="Times New Roman" w:hAnsi="Times New Roman" w:cs="Times New Roman"/>
          <w:sz w:val="22"/>
          <w:szCs w:val="22"/>
        </w:rPr>
        <w:t>potency topical steroid</w:t>
      </w:r>
      <w:r w:rsidR="005720F9" w:rsidRPr="00A10AF1">
        <w:rPr>
          <w:rFonts w:ascii="Times New Roman" w:hAnsi="Times New Roman" w:cs="Times New Roman"/>
          <w:sz w:val="22"/>
          <w:szCs w:val="22"/>
        </w:rPr>
        <w:t xml:space="preserve">, </w:t>
      </w:r>
      <w:r w:rsidRPr="00A10AF1">
        <w:rPr>
          <w:rFonts w:ascii="Times New Roman" w:hAnsi="Times New Roman" w:cs="Times New Roman"/>
          <w:sz w:val="22"/>
          <w:szCs w:val="22"/>
        </w:rPr>
        <w:t>with</w:t>
      </w:r>
      <w:r w:rsidR="005720F9" w:rsidRPr="00A10AF1">
        <w:rPr>
          <w:rFonts w:ascii="Times New Roman" w:hAnsi="Times New Roman" w:cs="Times New Roman"/>
          <w:sz w:val="22"/>
          <w:szCs w:val="22"/>
        </w:rPr>
        <w:t xml:space="preserve"> no </w:t>
      </w:r>
      <w:r w:rsidRPr="00A10AF1">
        <w:rPr>
          <w:rFonts w:ascii="Times New Roman" w:hAnsi="Times New Roman" w:cs="Times New Roman"/>
          <w:sz w:val="22"/>
          <w:szCs w:val="22"/>
        </w:rPr>
        <w:t xml:space="preserve">acute exacerbation within 12 months </w:t>
      </w:r>
      <w:r w:rsidR="005720F9" w:rsidRPr="00A10AF1">
        <w:rPr>
          <w:rFonts w:ascii="Times New Roman" w:hAnsi="Times New Roman" w:cs="Times New Roman"/>
          <w:sz w:val="22"/>
          <w:szCs w:val="22"/>
        </w:rPr>
        <w:t>of</w:t>
      </w:r>
      <w:r w:rsidRPr="00A10AF1">
        <w:rPr>
          <w:rFonts w:ascii="Times New Roman" w:hAnsi="Times New Roman" w:cs="Times New Roman"/>
          <w:sz w:val="22"/>
          <w:szCs w:val="22"/>
        </w:rPr>
        <w:t xml:space="preserve"> enrollment, and without the need for psoralen, ultraviolet light A irradiation, methotrexate, retinoids, biologics, oral calcineurin inhibitors, or high potency steroids</w:t>
      </w:r>
    </w:p>
    <w:p w14:paraId="11767FAF" w14:textId="64A95696" w:rsidR="001E699F" w:rsidRPr="00A10AF1" w:rsidRDefault="00A244CE"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Current </w:t>
      </w:r>
      <w:r w:rsidR="001E699F" w:rsidRPr="00A10AF1">
        <w:rPr>
          <w:rFonts w:ascii="Times New Roman" w:hAnsi="Times New Roman" w:cs="Times New Roman"/>
          <w:sz w:val="22"/>
          <w:szCs w:val="22"/>
        </w:rPr>
        <w:t xml:space="preserve">active </w:t>
      </w:r>
      <w:r w:rsidRPr="00A10AF1">
        <w:rPr>
          <w:rFonts w:ascii="Times New Roman" w:hAnsi="Times New Roman" w:cs="Times New Roman"/>
          <w:sz w:val="22"/>
          <w:szCs w:val="22"/>
        </w:rPr>
        <w:t xml:space="preserve">tuberculosis </w:t>
      </w:r>
    </w:p>
    <w:p w14:paraId="1AE2E79F" w14:textId="4F6BAF67"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Prior allogeneic hematopoietic stem cell transplantation or organ transplantation</w:t>
      </w:r>
    </w:p>
    <w:p w14:paraId="584DF760" w14:textId="77777777" w:rsidR="00A170EA" w:rsidRPr="00A10AF1" w:rsidRDefault="00A170EA"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Positive test results for human immunodeficiency virus antibodies</w:t>
      </w:r>
    </w:p>
    <w:p w14:paraId="26E94983" w14:textId="7BEEA93E"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Positive </w:t>
      </w:r>
      <w:r w:rsidR="00206628" w:rsidRPr="00A10AF1">
        <w:rPr>
          <w:rFonts w:ascii="Times New Roman" w:hAnsi="Times New Roman" w:cs="Times New Roman"/>
          <w:sz w:val="22"/>
          <w:szCs w:val="22"/>
        </w:rPr>
        <w:t xml:space="preserve">test results </w:t>
      </w:r>
      <w:r w:rsidRPr="00A10AF1">
        <w:rPr>
          <w:rFonts w:ascii="Times New Roman" w:hAnsi="Times New Roman" w:cs="Times New Roman"/>
          <w:sz w:val="22"/>
          <w:szCs w:val="22"/>
        </w:rPr>
        <w:t xml:space="preserve">for </w:t>
      </w:r>
      <w:r w:rsidR="00326D8C">
        <w:rPr>
          <w:rFonts w:ascii="Times New Roman" w:hAnsi="Times New Roman" w:cs="Times New Roman"/>
          <w:sz w:val="22"/>
          <w:szCs w:val="22"/>
        </w:rPr>
        <w:t>hepatitis B surface (</w:t>
      </w:r>
      <w:r w:rsidRPr="00A10AF1">
        <w:rPr>
          <w:rFonts w:ascii="Times New Roman" w:hAnsi="Times New Roman" w:cs="Times New Roman"/>
          <w:sz w:val="22"/>
          <w:szCs w:val="22"/>
        </w:rPr>
        <w:t>HB</w:t>
      </w:r>
      <w:r w:rsidR="00326D8C">
        <w:rPr>
          <w:rFonts w:ascii="Times New Roman" w:hAnsi="Times New Roman" w:cs="Times New Roman"/>
          <w:sz w:val="22"/>
          <w:szCs w:val="22"/>
        </w:rPr>
        <w:t>s)</w:t>
      </w:r>
      <w:r w:rsidRPr="00A10AF1">
        <w:rPr>
          <w:rFonts w:ascii="Times New Roman" w:hAnsi="Times New Roman" w:cs="Times New Roman"/>
          <w:sz w:val="22"/>
          <w:szCs w:val="22"/>
        </w:rPr>
        <w:t xml:space="preserve"> antigen, HBs antibod</w:t>
      </w:r>
      <w:r w:rsidR="00594ADE" w:rsidRPr="00A10AF1">
        <w:rPr>
          <w:rFonts w:ascii="Times New Roman" w:hAnsi="Times New Roman" w:cs="Times New Roman"/>
          <w:sz w:val="22"/>
          <w:szCs w:val="22"/>
        </w:rPr>
        <w:t>ies</w:t>
      </w:r>
      <w:r w:rsidR="00206628" w:rsidRPr="00A10AF1">
        <w:rPr>
          <w:rFonts w:ascii="Times New Roman" w:hAnsi="Times New Roman" w:cs="Times New Roman"/>
          <w:sz w:val="22"/>
          <w:szCs w:val="22"/>
        </w:rPr>
        <w:t xml:space="preserve"> or </w:t>
      </w:r>
      <w:r w:rsidR="00326D8C">
        <w:rPr>
          <w:rFonts w:ascii="Times New Roman" w:hAnsi="Times New Roman" w:cs="Times New Roman"/>
          <w:sz w:val="22"/>
          <w:szCs w:val="22"/>
        </w:rPr>
        <w:t xml:space="preserve">hepatitis B core </w:t>
      </w:r>
      <w:r w:rsidRPr="00A10AF1">
        <w:rPr>
          <w:rFonts w:ascii="Times New Roman" w:hAnsi="Times New Roman" w:cs="Times New Roman"/>
          <w:sz w:val="22"/>
          <w:szCs w:val="22"/>
        </w:rPr>
        <w:t>HBc antibod</w:t>
      </w:r>
      <w:r w:rsidR="00594ADE" w:rsidRPr="00A10AF1">
        <w:rPr>
          <w:rFonts w:ascii="Times New Roman" w:hAnsi="Times New Roman" w:cs="Times New Roman"/>
          <w:sz w:val="22"/>
          <w:szCs w:val="22"/>
        </w:rPr>
        <w:t>ies</w:t>
      </w:r>
      <w:r w:rsidRPr="00A10AF1">
        <w:rPr>
          <w:rFonts w:ascii="Times New Roman" w:hAnsi="Times New Roman" w:cs="Times New Roman"/>
          <w:sz w:val="22"/>
          <w:szCs w:val="22"/>
        </w:rPr>
        <w:t>. However, patients with positive HBs antibod</w:t>
      </w:r>
      <w:r w:rsidR="00206628" w:rsidRPr="00A10AF1">
        <w:rPr>
          <w:rFonts w:ascii="Times New Roman" w:hAnsi="Times New Roman" w:cs="Times New Roman"/>
          <w:sz w:val="22"/>
          <w:szCs w:val="22"/>
        </w:rPr>
        <w:t>ies that are</w:t>
      </w:r>
      <w:r w:rsidRPr="00A10AF1">
        <w:rPr>
          <w:rFonts w:ascii="Times New Roman" w:hAnsi="Times New Roman" w:cs="Times New Roman"/>
          <w:sz w:val="22"/>
          <w:szCs w:val="22"/>
        </w:rPr>
        <w:t xml:space="preserve"> clearly due to vaccination</w:t>
      </w:r>
      <w:r w:rsidR="00206628" w:rsidRPr="00A10AF1">
        <w:rPr>
          <w:rFonts w:ascii="Times New Roman" w:hAnsi="Times New Roman" w:cs="Times New Roman"/>
          <w:sz w:val="22"/>
          <w:szCs w:val="22"/>
        </w:rPr>
        <w:t>,</w:t>
      </w:r>
      <w:r w:rsidRPr="00A10AF1">
        <w:rPr>
          <w:rFonts w:ascii="Times New Roman" w:hAnsi="Times New Roman" w:cs="Times New Roman"/>
          <w:sz w:val="22"/>
          <w:szCs w:val="22"/>
        </w:rPr>
        <w:t xml:space="preserve"> or patients with positive HBs antibod</w:t>
      </w:r>
      <w:r w:rsidR="00206628" w:rsidRPr="00A10AF1">
        <w:rPr>
          <w:rFonts w:ascii="Times New Roman" w:hAnsi="Times New Roman" w:cs="Times New Roman"/>
          <w:sz w:val="22"/>
          <w:szCs w:val="22"/>
        </w:rPr>
        <w:t>ies</w:t>
      </w:r>
      <w:r w:rsidRPr="00A10AF1">
        <w:rPr>
          <w:rFonts w:ascii="Times New Roman" w:hAnsi="Times New Roman" w:cs="Times New Roman"/>
          <w:sz w:val="22"/>
          <w:szCs w:val="22"/>
        </w:rPr>
        <w:t xml:space="preserve"> and/or HBc antibod</w:t>
      </w:r>
      <w:r w:rsidR="00206628" w:rsidRPr="00A10AF1">
        <w:rPr>
          <w:rFonts w:ascii="Times New Roman" w:hAnsi="Times New Roman" w:cs="Times New Roman"/>
          <w:sz w:val="22"/>
          <w:szCs w:val="22"/>
        </w:rPr>
        <w:t xml:space="preserve">ies </w:t>
      </w:r>
      <w:r w:rsidRPr="00A10AF1">
        <w:rPr>
          <w:rFonts w:ascii="Times New Roman" w:hAnsi="Times New Roman" w:cs="Times New Roman"/>
          <w:sz w:val="22"/>
          <w:szCs w:val="22"/>
        </w:rPr>
        <w:t xml:space="preserve">only and undetectable </w:t>
      </w:r>
      <w:r w:rsidR="00326D8C">
        <w:rPr>
          <w:rFonts w:ascii="Times New Roman" w:hAnsi="Times New Roman" w:cs="Times New Roman"/>
          <w:sz w:val="22"/>
          <w:szCs w:val="22"/>
        </w:rPr>
        <w:t>hepatitis B virus</w:t>
      </w:r>
      <w:r w:rsidRPr="00A10AF1">
        <w:rPr>
          <w:rFonts w:ascii="Times New Roman" w:hAnsi="Times New Roman" w:cs="Times New Roman"/>
          <w:sz w:val="22"/>
          <w:szCs w:val="22"/>
        </w:rPr>
        <w:t>-DNA are eligible</w:t>
      </w:r>
    </w:p>
    <w:p w14:paraId="027D37AE" w14:textId="4F7D4583" w:rsidR="00746E6F" w:rsidRPr="00A10AF1" w:rsidRDefault="00594ADE"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Positive</w:t>
      </w:r>
      <w:r w:rsidR="00206628" w:rsidRPr="00A10AF1">
        <w:rPr>
          <w:rFonts w:ascii="Times New Roman" w:hAnsi="Times New Roman" w:cs="Times New Roman"/>
          <w:sz w:val="22"/>
          <w:szCs w:val="22"/>
        </w:rPr>
        <w:t xml:space="preserve"> test results for </w:t>
      </w:r>
      <w:r w:rsidR="00326D8C">
        <w:rPr>
          <w:rFonts w:ascii="Times New Roman" w:hAnsi="Times New Roman" w:cs="Times New Roman"/>
          <w:sz w:val="22"/>
          <w:szCs w:val="22"/>
        </w:rPr>
        <w:t>hepatitis C virus (</w:t>
      </w:r>
      <w:r w:rsidR="001E699F" w:rsidRPr="00A10AF1">
        <w:rPr>
          <w:rFonts w:ascii="Times New Roman" w:hAnsi="Times New Roman" w:cs="Times New Roman"/>
          <w:sz w:val="22"/>
          <w:szCs w:val="22"/>
        </w:rPr>
        <w:t>HCV</w:t>
      </w:r>
      <w:r w:rsidR="00326D8C">
        <w:rPr>
          <w:rFonts w:ascii="Times New Roman" w:hAnsi="Times New Roman" w:cs="Times New Roman"/>
          <w:sz w:val="22"/>
          <w:szCs w:val="22"/>
        </w:rPr>
        <w:t>)</w:t>
      </w:r>
      <w:r w:rsidR="001E699F" w:rsidRPr="00A10AF1">
        <w:rPr>
          <w:rFonts w:ascii="Times New Roman" w:hAnsi="Times New Roman" w:cs="Times New Roman"/>
          <w:sz w:val="22"/>
          <w:szCs w:val="22"/>
        </w:rPr>
        <w:t xml:space="preserve"> antibod</w:t>
      </w:r>
      <w:r w:rsidRPr="00A10AF1">
        <w:rPr>
          <w:rFonts w:ascii="Times New Roman" w:hAnsi="Times New Roman" w:cs="Times New Roman"/>
          <w:sz w:val="22"/>
          <w:szCs w:val="22"/>
        </w:rPr>
        <w:t>ies.</w:t>
      </w:r>
      <w:r w:rsidR="001E699F" w:rsidRPr="00A10AF1">
        <w:rPr>
          <w:rFonts w:ascii="Times New Roman" w:hAnsi="Times New Roman" w:cs="Times New Roman"/>
          <w:sz w:val="22"/>
          <w:szCs w:val="22"/>
        </w:rPr>
        <w:t xml:space="preserve"> However, patients who are positive for HCV antibod</w:t>
      </w:r>
      <w:r w:rsidRPr="00A10AF1">
        <w:rPr>
          <w:rFonts w:ascii="Times New Roman" w:hAnsi="Times New Roman" w:cs="Times New Roman"/>
          <w:sz w:val="22"/>
          <w:szCs w:val="22"/>
        </w:rPr>
        <w:t>ies</w:t>
      </w:r>
      <w:r w:rsidR="001E699F" w:rsidRPr="00A10AF1">
        <w:rPr>
          <w:rFonts w:ascii="Times New Roman" w:hAnsi="Times New Roman" w:cs="Times New Roman"/>
          <w:sz w:val="22"/>
          <w:szCs w:val="22"/>
        </w:rPr>
        <w:t xml:space="preserve"> and negative for HCV-RNA can be enrolled</w:t>
      </w:r>
    </w:p>
    <w:p w14:paraId="638DB22D" w14:textId="11DC71DD" w:rsidR="001E699F" w:rsidRPr="00A10AF1" w:rsidRDefault="008D4C36"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Evident or suspected c</w:t>
      </w:r>
      <w:r w:rsidR="001E699F" w:rsidRPr="00A10AF1">
        <w:rPr>
          <w:rFonts w:ascii="Times New Roman" w:hAnsi="Times New Roman" w:cs="Times New Roman"/>
          <w:sz w:val="22"/>
          <w:szCs w:val="22"/>
        </w:rPr>
        <w:t>hronic activ</w:t>
      </w:r>
      <w:r w:rsidR="00236704" w:rsidRPr="00A10AF1">
        <w:rPr>
          <w:rFonts w:ascii="Times New Roman" w:hAnsi="Times New Roman" w:cs="Times New Roman"/>
          <w:sz w:val="22"/>
          <w:szCs w:val="22"/>
        </w:rPr>
        <w:t>e Epstein</w:t>
      </w:r>
      <w:r w:rsidR="00326D8C">
        <w:rPr>
          <w:rFonts w:ascii="Times New Roman" w:hAnsi="Times New Roman" w:cs="Times New Roman"/>
          <w:sz w:val="22"/>
          <w:szCs w:val="22"/>
        </w:rPr>
        <w:t>-</w:t>
      </w:r>
      <w:r w:rsidR="00236704" w:rsidRPr="00A10AF1">
        <w:rPr>
          <w:rFonts w:ascii="Times New Roman" w:hAnsi="Times New Roman" w:cs="Times New Roman"/>
          <w:sz w:val="22"/>
          <w:szCs w:val="22"/>
        </w:rPr>
        <w:t xml:space="preserve">Barr </w:t>
      </w:r>
      <w:r w:rsidR="00326D8C">
        <w:rPr>
          <w:rFonts w:ascii="Times New Roman" w:hAnsi="Times New Roman" w:cs="Times New Roman"/>
          <w:sz w:val="22"/>
          <w:szCs w:val="22"/>
        </w:rPr>
        <w:t>v</w:t>
      </w:r>
      <w:r w:rsidR="00236704" w:rsidRPr="00A10AF1">
        <w:rPr>
          <w:rFonts w:ascii="Times New Roman" w:hAnsi="Times New Roman" w:cs="Times New Roman"/>
          <w:sz w:val="22"/>
          <w:szCs w:val="22"/>
        </w:rPr>
        <w:t xml:space="preserve">irus infection </w:t>
      </w:r>
    </w:p>
    <w:p w14:paraId="334C8051" w14:textId="12EC5E15" w:rsidR="001E699F" w:rsidRPr="00A10AF1" w:rsidRDefault="00236704"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A confirmed</w:t>
      </w:r>
      <w:r w:rsidR="001E699F" w:rsidRPr="00A10AF1">
        <w:rPr>
          <w:rFonts w:ascii="Times New Roman" w:hAnsi="Times New Roman" w:cs="Times New Roman"/>
          <w:sz w:val="22"/>
          <w:szCs w:val="22"/>
        </w:rPr>
        <w:t xml:space="preserve"> diagnosis of progressive multifocal leukoencephalopathy</w:t>
      </w:r>
    </w:p>
    <w:p w14:paraId="63EB82F7" w14:textId="550CE047" w:rsidR="001E699F"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History or presence of hemophagocytic lymphohistiocytosis or macrophage activation syndrome </w:t>
      </w:r>
    </w:p>
    <w:p w14:paraId="750EE286" w14:textId="7851B4B4" w:rsidR="001E699F" w:rsidRPr="00A10AF1" w:rsidRDefault="00236704"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Presence of s</w:t>
      </w:r>
      <w:r w:rsidR="001E699F" w:rsidRPr="00A10AF1">
        <w:rPr>
          <w:rFonts w:ascii="Times New Roman" w:hAnsi="Times New Roman" w:cs="Times New Roman"/>
          <w:sz w:val="22"/>
          <w:szCs w:val="22"/>
        </w:rPr>
        <w:t xml:space="preserve">ignificant, uncontrolled pulmonary disease that could confound interpretation of study results, such as current or </w:t>
      </w:r>
      <w:r w:rsidR="003C3358" w:rsidRPr="00A10AF1">
        <w:rPr>
          <w:rFonts w:ascii="Times New Roman" w:hAnsi="Times New Roman" w:cs="Times New Roman"/>
          <w:sz w:val="22"/>
          <w:szCs w:val="22"/>
        </w:rPr>
        <w:t>history of</w:t>
      </w:r>
      <w:r w:rsidR="001E699F" w:rsidRPr="00A10AF1">
        <w:rPr>
          <w:rFonts w:ascii="Times New Roman" w:hAnsi="Times New Roman" w:cs="Times New Roman"/>
          <w:sz w:val="22"/>
          <w:szCs w:val="22"/>
        </w:rPr>
        <w:t xml:space="preserve"> </w:t>
      </w:r>
      <w:r w:rsidR="00646F13" w:rsidRPr="00A10AF1">
        <w:rPr>
          <w:rFonts w:ascii="Times New Roman" w:hAnsi="Times New Roman" w:cs="Times New Roman"/>
          <w:sz w:val="22"/>
          <w:szCs w:val="22"/>
        </w:rPr>
        <w:t xml:space="preserve">obstructive pulmonary disease or lung disease </w:t>
      </w:r>
      <w:r w:rsidR="001E699F" w:rsidRPr="00A10AF1">
        <w:rPr>
          <w:rFonts w:ascii="Times New Roman" w:hAnsi="Times New Roman" w:cs="Times New Roman"/>
          <w:sz w:val="22"/>
          <w:szCs w:val="22"/>
        </w:rPr>
        <w:t>requiring treatment such as</w:t>
      </w:r>
      <w:r w:rsidR="00646F13" w:rsidRPr="00A10AF1">
        <w:rPr>
          <w:rFonts w:ascii="Times New Roman" w:hAnsi="Times New Roman" w:cs="Times New Roman"/>
          <w:sz w:val="22"/>
          <w:szCs w:val="22"/>
        </w:rPr>
        <w:t xml:space="preserve"> </w:t>
      </w:r>
      <w:r w:rsidR="001E699F" w:rsidRPr="00A10AF1">
        <w:rPr>
          <w:rFonts w:ascii="Times New Roman" w:hAnsi="Times New Roman" w:cs="Times New Roman"/>
          <w:sz w:val="22"/>
          <w:szCs w:val="22"/>
        </w:rPr>
        <w:t>symptomatic bronchospasm</w:t>
      </w:r>
    </w:p>
    <w:p w14:paraId="3622D41E" w14:textId="3418717B" w:rsidR="0031126E" w:rsidRPr="00A10AF1" w:rsidRDefault="0031126E"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Current cardiac diseases, arrhythmias, or unstable angina </w:t>
      </w:r>
      <w:r w:rsidR="00326D8C">
        <w:rPr>
          <w:rFonts w:ascii="Times New Roman" w:hAnsi="Times New Roman" w:cs="Times New Roman"/>
          <w:sz w:val="22"/>
          <w:szCs w:val="22"/>
        </w:rPr>
        <w:t>of</w:t>
      </w:r>
      <w:r w:rsidRPr="00A10AF1">
        <w:rPr>
          <w:rFonts w:ascii="Times New Roman" w:hAnsi="Times New Roman" w:cs="Times New Roman"/>
          <w:sz w:val="22"/>
          <w:szCs w:val="22"/>
        </w:rPr>
        <w:t xml:space="preserve"> New York Heart Association Class III or higher, or history of myocardial infarction within 6 months prior to enrollment</w:t>
      </w:r>
    </w:p>
    <w:p w14:paraId="5614C5E5" w14:textId="6384C67A" w:rsidR="001E699F" w:rsidRPr="00A10AF1" w:rsidRDefault="0031126E"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C</w:t>
      </w:r>
      <w:r w:rsidR="001E699F" w:rsidRPr="00A10AF1">
        <w:rPr>
          <w:rFonts w:ascii="Times New Roman" w:hAnsi="Times New Roman" w:cs="Times New Roman"/>
          <w:sz w:val="22"/>
          <w:szCs w:val="22"/>
        </w:rPr>
        <w:t xml:space="preserve">urrent or previous </w:t>
      </w:r>
      <w:r w:rsidR="00326D8C">
        <w:rPr>
          <w:rFonts w:ascii="Times New Roman" w:hAnsi="Times New Roman" w:cs="Times New Roman"/>
          <w:sz w:val="22"/>
          <w:szCs w:val="22"/>
        </w:rPr>
        <w:t>CNS</w:t>
      </w:r>
      <w:r w:rsidR="001E699F" w:rsidRPr="00A10AF1">
        <w:rPr>
          <w:rFonts w:ascii="Times New Roman" w:hAnsi="Times New Roman" w:cs="Times New Roman"/>
          <w:sz w:val="22"/>
          <w:szCs w:val="22"/>
        </w:rPr>
        <w:t xml:space="preserve"> disease (</w:t>
      </w:r>
      <w:r w:rsidRPr="00A10AF1">
        <w:rPr>
          <w:rFonts w:ascii="Times New Roman" w:hAnsi="Times New Roman" w:cs="Times New Roman"/>
          <w:sz w:val="22"/>
          <w:szCs w:val="22"/>
        </w:rPr>
        <w:t>s</w:t>
      </w:r>
      <w:r w:rsidR="001E699F" w:rsidRPr="00A10AF1">
        <w:rPr>
          <w:rFonts w:ascii="Times New Roman" w:hAnsi="Times New Roman" w:cs="Times New Roman"/>
          <w:sz w:val="22"/>
          <w:szCs w:val="22"/>
        </w:rPr>
        <w:t xml:space="preserve">troke, epilepsy, </w:t>
      </w:r>
      <w:r w:rsidR="00326D8C">
        <w:rPr>
          <w:rFonts w:ascii="Times New Roman" w:hAnsi="Times New Roman" w:cs="Times New Roman"/>
          <w:sz w:val="22"/>
          <w:szCs w:val="22"/>
        </w:rPr>
        <w:t>CNS</w:t>
      </w:r>
      <w:r w:rsidR="001E699F" w:rsidRPr="00A10AF1">
        <w:rPr>
          <w:rFonts w:ascii="Times New Roman" w:hAnsi="Times New Roman" w:cs="Times New Roman"/>
          <w:sz w:val="22"/>
          <w:szCs w:val="22"/>
        </w:rPr>
        <w:t xml:space="preserve"> vasculitis, neurodegenerative disease, etc.)</w:t>
      </w:r>
    </w:p>
    <w:p w14:paraId="5A7835EC" w14:textId="2504F5FC" w:rsidR="003A5749" w:rsidRPr="00A10AF1" w:rsidRDefault="003A5749" w:rsidP="00A10AF1">
      <w:pPr>
        <w:pStyle w:val="ListParagraph"/>
        <w:numPr>
          <w:ilvl w:val="0"/>
          <w:numId w:val="15"/>
        </w:numPr>
        <w:spacing w:line="480" w:lineRule="auto"/>
        <w:rPr>
          <w:rFonts w:ascii="Times New Roman" w:hAnsi="Times New Roman" w:cs="Times New Roman"/>
          <w:sz w:val="22"/>
          <w:szCs w:val="22"/>
        </w:rPr>
      </w:pPr>
      <w:r w:rsidRPr="00A10AF1">
        <w:rPr>
          <w:rFonts w:ascii="Times New Roman" w:hAnsi="Times New Roman" w:cs="Times New Roman"/>
          <w:sz w:val="22"/>
          <w:szCs w:val="22"/>
        </w:rPr>
        <w:lastRenderedPageBreak/>
        <w:t>Patients with a history of stroke who have not experienced a stroke or transient ischemic attack in the past 2 years, and with no residual neurological deficit in the opinion of the investigator or sub-investigator, may be enrolled</w:t>
      </w:r>
    </w:p>
    <w:p w14:paraId="622955B0" w14:textId="25213223" w:rsidR="001E699F" w:rsidRPr="00A10AF1" w:rsidRDefault="001E699F" w:rsidP="00A10AF1">
      <w:pPr>
        <w:pStyle w:val="ListParagraph"/>
        <w:numPr>
          <w:ilvl w:val="0"/>
          <w:numId w:val="15"/>
        </w:numPr>
        <w:spacing w:line="480" w:lineRule="auto"/>
        <w:rPr>
          <w:rFonts w:ascii="Times New Roman" w:hAnsi="Times New Roman" w:cs="Times New Roman"/>
          <w:sz w:val="22"/>
          <w:szCs w:val="22"/>
        </w:rPr>
      </w:pPr>
      <w:r w:rsidRPr="00A10AF1">
        <w:rPr>
          <w:rFonts w:ascii="Times New Roman" w:hAnsi="Times New Roman" w:cs="Times New Roman"/>
          <w:sz w:val="22"/>
          <w:szCs w:val="22"/>
        </w:rPr>
        <w:t>P</w:t>
      </w:r>
      <w:r w:rsidR="00A86CF1" w:rsidRPr="00A10AF1">
        <w:rPr>
          <w:rFonts w:ascii="Times New Roman" w:hAnsi="Times New Roman" w:cs="Times New Roman"/>
          <w:sz w:val="22"/>
          <w:szCs w:val="22"/>
        </w:rPr>
        <w:t xml:space="preserve">atients with a </w:t>
      </w:r>
      <w:r w:rsidRPr="00A10AF1">
        <w:rPr>
          <w:rFonts w:ascii="Times New Roman" w:hAnsi="Times New Roman" w:cs="Times New Roman"/>
          <w:sz w:val="22"/>
          <w:szCs w:val="22"/>
        </w:rPr>
        <w:t xml:space="preserve">history of epilepsy </w:t>
      </w:r>
      <w:r w:rsidR="002628E9" w:rsidRPr="00A10AF1">
        <w:rPr>
          <w:rFonts w:ascii="Times New Roman" w:hAnsi="Times New Roman" w:cs="Times New Roman"/>
          <w:sz w:val="22"/>
          <w:szCs w:val="22"/>
        </w:rPr>
        <w:t>who have not had seizures in the past year while not being treated with antiepileptic drugs may be enrolled</w:t>
      </w:r>
    </w:p>
    <w:p w14:paraId="50D6C0CA" w14:textId="68138A7D" w:rsidR="001E699F" w:rsidRPr="00A10AF1" w:rsidRDefault="002628E9"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FLMOON-3 cohort: </w:t>
      </w:r>
      <w:r w:rsidR="001411B4" w:rsidRPr="00A10AF1">
        <w:rPr>
          <w:rFonts w:ascii="Times New Roman" w:hAnsi="Times New Roman" w:cs="Times New Roman"/>
          <w:sz w:val="22"/>
          <w:szCs w:val="22"/>
        </w:rPr>
        <w:t>P</w:t>
      </w:r>
      <w:r w:rsidR="001E699F" w:rsidRPr="00A10AF1">
        <w:rPr>
          <w:rFonts w:ascii="Times New Roman" w:hAnsi="Times New Roman" w:cs="Times New Roman"/>
          <w:sz w:val="22"/>
          <w:szCs w:val="22"/>
        </w:rPr>
        <w:t>regnant or lactating women (</w:t>
      </w:r>
      <w:r w:rsidR="004552B0" w:rsidRPr="00A10AF1">
        <w:rPr>
          <w:rFonts w:ascii="Times New Roman" w:hAnsi="Times New Roman" w:cs="Times New Roman"/>
          <w:sz w:val="22"/>
          <w:szCs w:val="22"/>
        </w:rPr>
        <w:t xml:space="preserve">except for </w:t>
      </w:r>
      <w:r w:rsidRPr="00A10AF1">
        <w:rPr>
          <w:rFonts w:ascii="Times New Roman" w:hAnsi="Times New Roman" w:cs="Times New Roman"/>
          <w:sz w:val="22"/>
          <w:szCs w:val="22"/>
        </w:rPr>
        <w:t>l</w:t>
      </w:r>
      <w:r w:rsidR="001E699F" w:rsidRPr="00A10AF1">
        <w:rPr>
          <w:rFonts w:ascii="Times New Roman" w:hAnsi="Times New Roman" w:cs="Times New Roman"/>
          <w:sz w:val="22"/>
          <w:szCs w:val="22"/>
        </w:rPr>
        <w:t xml:space="preserve">actating </w:t>
      </w:r>
      <w:r w:rsidR="004552B0" w:rsidRPr="00A10AF1">
        <w:rPr>
          <w:rFonts w:ascii="Times New Roman" w:hAnsi="Times New Roman" w:cs="Times New Roman"/>
          <w:sz w:val="22"/>
          <w:szCs w:val="22"/>
        </w:rPr>
        <w:t>women who have consented to</w:t>
      </w:r>
      <w:r w:rsidR="001E699F" w:rsidRPr="00A10AF1">
        <w:rPr>
          <w:rFonts w:ascii="Times New Roman" w:hAnsi="Times New Roman" w:cs="Times New Roman"/>
          <w:sz w:val="22"/>
          <w:szCs w:val="22"/>
        </w:rPr>
        <w:t xml:space="preserve"> </w:t>
      </w:r>
      <w:r w:rsidR="004552B0" w:rsidRPr="00A10AF1">
        <w:rPr>
          <w:rFonts w:ascii="Times New Roman" w:hAnsi="Times New Roman" w:cs="Times New Roman"/>
          <w:sz w:val="22"/>
          <w:szCs w:val="22"/>
        </w:rPr>
        <w:t>stop breastfeeding</w:t>
      </w:r>
      <w:r w:rsidR="001E699F" w:rsidRPr="00A10AF1">
        <w:rPr>
          <w:rFonts w:ascii="Times New Roman" w:hAnsi="Times New Roman" w:cs="Times New Roman"/>
          <w:sz w:val="22"/>
          <w:szCs w:val="22"/>
        </w:rPr>
        <w:t xml:space="preserve"> from the start of the study intervention until 90 days after </w:t>
      </w:r>
      <w:r w:rsidR="009A2B81" w:rsidRPr="00A10AF1">
        <w:rPr>
          <w:rFonts w:ascii="Times New Roman" w:hAnsi="Times New Roman" w:cs="Times New Roman"/>
          <w:sz w:val="22"/>
          <w:szCs w:val="22"/>
        </w:rPr>
        <w:t>mosunetuzumab,</w:t>
      </w:r>
      <w:r w:rsidR="001E699F" w:rsidRPr="00A10AF1">
        <w:rPr>
          <w:rFonts w:ascii="Times New Roman" w:hAnsi="Times New Roman" w:cs="Times New Roman"/>
          <w:sz w:val="22"/>
          <w:szCs w:val="22"/>
        </w:rPr>
        <w:t xml:space="preserve"> or the last dose of tocilizumab, whichever is longer</w:t>
      </w:r>
    </w:p>
    <w:p w14:paraId="5D781B66" w14:textId="4070DDB7" w:rsidR="001E699F" w:rsidRPr="00A10AF1" w:rsidRDefault="009A2B81"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1411B4" w:rsidRPr="00A10AF1">
        <w:rPr>
          <w:rFonts w:ascii="Times New Roman" w:hAnsi="Times New Roman" w:cs="Times New Roman"/>
          <w:sz w:val="22"/>
          <w:szCs w:val="22"/>
        </w:rPr>
        <w:t>P</w:t>
      </w:r>
      <w:r w:rsidR="001E699F" w:rsidRPr="00A10AF1">
        <w:rPr>
          <w:rFonts w:ascii="Times New Roman" w:hAnsi="Times New Roman" w:cs="Times New Roman"/>
          <w:sz w:val="22"/>
          <w:szCs w:val="22"/>
        </w:rPr>
        <w:t>regnant or lactating women</w:t>
      </w:r>
    </w:p>
    <w:p w14:paraId="70BA37FD" w14:textId="57B323CB" w:rsidR="001E699F" w:rsidRDefault="00326D8C" w:rsidP="00A10AF1">
      <w:pPr>
        <w:pStyle w:val="ListParagraph"/>
        <w:numPr>
          <w:ilvl w:val="0"/>
          <w:numId w:val="10"/>
        </w:numPr>
        <w:spacing w:line="480" w:lineRule="auto"/>
        <w:rPr>
          <w:rFonts w:ascii="Times New Roman" w:hAnsi="Times New Roman" w:cs="Times New Roman"/>
          <w:sz w:val="22"/>
          <w:szCs w:val="22"/>
        </w:rPr>
      </w:pPr>
      <w:r>
        <w:rPr>
          <w:rFonts w:ascii="Times New Roman" w:hAnsi="Times New Roman" w:cs="Times New Roman"/>
          <w:sz w:val="22"/>
          <w:szCs w:val="22"/>
        </w:rPr>
        <w:t xml:space="preserve">FLMOON-3 cohort: </w:t>
      </w:r>
      <w:r w:rsidR="00D85E67" w:rsidRPr="00A10AF1">
        <w:rPr>
          <w:rFonts w:ascii="Times New Roman" w:hAnsi="Times New Roman" w:cs="Times New Roman"/>
          <w:sz w:val="22"/>
          <w:szCs w:val="22"/>
        </w:rPr>
        <w:t>W</w:t>
      </w:r>
      <w:r w:rsidR="001E699F" w:rsidRPr="00A10AF1">
        <w:rPr>
          <w:rFonts w:ascii="Times New Roman" w:hAnsi="Times New Roman" w:cs="Times New Roman"/>
          <w:sz w:val="22"/>
          <w:szCs w:val="22"/>
        </w:rPr>
        <w:t xml:space="preserve">omen with a positive pregnancy test </w:t>
      </w:r>
      <w:r w:rsidR="00240DF7" w:rsidRPr="00A10AF1">
        <w:rPr>
          <w:rFonts w:ascii="Times New Roman" w:hAnsi="Times New Roman" w:cs="Times New Roman"/>
          <w:sz w:val="22"/>
          <w:szCs w:val="22"/>
        </w:rPr>
        <w:t>(</w:t>
      </w:r>
      <w:r w:rsidR="001E699F" w:rsidRPr="00A10AF1">
        <w:rPr>
          <w:rFonts w:ascii="Times New Roman" w:hAnsi="Times New Roman" w:cs="Times New Roman"/>
          <w:sz w:val="22"/>
          <w:szCs w:val="22"/>
        </w:rPr>
        <w:t>wom</w:t>
      </w:r>
      <w:r w:rsidR="000B0C01" w:rsidRPr="00A10AF1">
        <w:rPr>
          <w:rFonts w:ascii="Times New Roman" w:hAnsi="Times New Roman" w:cs="Times New Roman"/>
          <w:sz w:val="22"/>
          <w:szCs w:val="22"/>
        </w:rPr>
        <w:t>e</w:t>
      </w:r>
      <w:r w:rsidR="001E699F" w:rsidRPr="00A10AF1">
        <w:rPr>
          <w:rFonts w:ascii="Times New Roman" w:hAnsi="Times New Roman" w:cs="Times New Roman"/>
          <w:sz w:val="22"/>
          <w:szCs w:val="22"/>
        </w:rPr>
        <w:t>n who ha</w:t>
      </w:r>
      <w:r w:rsidR="00240DF7" w:rsidRPr="00A10AF1">
        <w:rPr>
          <w:rFonts w:ascii="Times New Roman" w:hAnsi="Times New Roman" w:cs="Times New Roman"/>
          <w:sz w:val="22"/>
          <w:szCs w:val="22"/>
        </w:rPr>
        <w:t>ve</w:t>
      </w:r>
      <w:r w:rsidR="001E699F" w:rsidRPr="00A10AF1">
        <w:rPr>
          <w:rFonts w:ascii="Times New Roman" w:hAnsi="Times New Roman" w:cs="Times New Roman"/>
          <w:sz w:val="22"/>
          <w:szCs w:val="22"/>
        </w:rPr>
        <w:t xml:space="preserve"> not reached postmenopausal status </w:t>
      </w:r>
      <w:r w:rsidR="00240DF7" w:rsidRPr="00A10AF1">
        <w:rPr>
          <w:rFonts w:ascii="Times New Roman" w:hAnsi="Times New Roman" w:cs="Times New Roman"/>
          <w:sz w:val="22"/>
          <w:szCs w:val="22"/>
        </w:rPr>
        <w:t>[</w:t>
      </w:r>
      <w:r w:rsidR="001E699F" w:rsidRPr="00A10AF1">
        <w:rPr>
          <w:rFonts w:ascii="Times New Roman" w:hAnsi="Times New Roman" w:cs="Times New Roman"/>
          <w:sz w:val="22"/>
          <w:szCs w:val="22"/>
        </w:rPr>
        <w:t>amenorrhea for ≥12 months without an identified alternative cause</w:t>
      </w:r>
      <w:r w:rsidR="00240DF7" w:rsidRPr="00A10AF1">
        <w:rPr>
          <w:rFonts w:ascii="Times New Roman" w:hAnsi="Times New Roman" w:cs="Times New Roman"/>
          <w:sz w:val="22"/>
          <w:szCs w:val="22"/>
        </w:rPr>
        <w:t>]</w:t>
      </w:r>
      <w:r w:rsidR="001E699F" w:rsidRPr="00A10AF1">
        <w:rPr>
          <w:rFonts w:ascii="Times New Roman" w:hAnsi="Times New Roman" w:cs="Times New Roman"/>
          <w:sz w:val="22"/>
          <w:szCs w:val="22"/>
        </w:rPr>
        <w:t xml:space="preserve"> and who ha</w:t>
      </w:r>
      <w:r>
        <w:rPr>
          <w:rFonts w:ascii="Times New Roman" w:hAnsi="Times New Roman" w:cs="Times New Roman"/>
          <w:sz w:val="22"/>
          <w:szCs w:val="22"/>
        </w:rPr>
        <w:t>ve</w:t>
      </w:r>
      <w:r w:rsidR="001E699F" w:rsidRPr="00A10AF1">
        <w:rPr>
          <w:rFonts w:ascii="Times New Roman" w:hAnsi="Times New Roman" w:cs="Times New Roman"/>
          <w:sz w:val="22"/>
          <w:szCs w:val="22"/>
        </w:rPr>
        <w:t xml:space="preserve"> not undergone an oophorectomy and/or hysterectomy </w:t>
      </w:r>
      <w:r w:rsidR="00AE3398" w:rsidRPr="00A10AF1">
        <w:rPr>
          <w:rFonts w:ascii="Times New Roman" w:hAnsi="Times New Roman" w:cs="Times New Roman"/>
          <w:sz w:val="22"/>
          <w:szCs w:val="22"/>
        </w:rPr>
        <w:t>will be</w:t>
      </w:r>
      <w:r w:rsidR="001E699F" w:rsidRPr="00A10AF1">
        <w:rPr>
          <w:rFonts w:ascii="Times New Roman" w:hAnsi="Times New Roman" w:cs="Times New Roman"/>
          <w:sz w:val="22"/>
          <w:szCs w:val="22"/>
        </w:rPr>
        <w:t xml:space="preserve"> considered wom</w:t>
      </w:r>
      <w:r>
        <w:rPr>
          <w:rFonts w:ascii="Times New Roman" w:hAnsi="Times New Roman" w:cs="Times New Roman"/>
          <w:sz w:val="22"/>
          <w:szCs w:val="22"/>
        </w:rPr>
        <w:t>e</w:t>
      </w:r>
      <w:r w:rsidR="001E699F" w:rsidRPr="00A10AF1">
        <w:rPr>
          <w:rFonts w:ascii="Times New Roman" w:hAnsi="Times New Roman" w:cs="Times New Roman"/>
          <w:sz w:val="22"/>
          <w:szCs w:val="22"/>
        </w:rPr>
        <w:t xml:space="preserve">n of childbearing potential and will undergo pregnancy testing. </w:t>
      </w:r>
      <w:r w:rsidR="00A13D46" w:rsidRPr="00A10AF1">
        <w:rPr>
          <w:rFonts w:ascii="Times New Roman" w:hAnsi="Times New Roman" w:cs="Times New Roman"/>
          <w:sz w:val="22"/>
          <w:szCs w:val="22"/>
        </w:rPr>
        <w:t>Women who experienced amenorrhea in the last 12 months before enrollment but could still be pregnant because the amenorrhea was chemically induced or due to other relevant reasons must also take a pregnancy test</w:t>
      </w:r>
      <w:r w:rsidR="000B0C01" w:rsidRPr="00A10AF1">
        <w:rPr>
          <w:rFonts w:ascii="Times New Roman" w:hAnsi="Times New Roman" w:cs="Times New Roman"/>
          <w:sz w:val="22"/>
          <w:szCs w:val="22"/>
        </w:rPr>
        <w:t xml:space="preserve"> or</w:t>
      </w:r>
      <w:r w:rsidR="001E699F" w:rsidRPr="00A10AF1">
        <w:rPr>
          <w:rFonts w:ascii="Times New Roman" w:hAnsi="Times New Roman" w:cs="Times New Roman"/>
          <w:sz w:val="22"/>
          <w:szCs w:val="22"/>
        </w:rPr>
        <w:t xml:space="preserve"> if the pregnancy test is negative, it is judged possible to be pregnant based on the interview, etc. by the investigator/sub</w:t>
      </w:r>
      <w:r w:rsidR="000B0C01" w:rsidRPr="00A10AF1">
        <w:rPr>
          <w:rFonts w:ascii="Times New Roman" w:hAnsi="Times New Roman" w:cs="Times New Roman"/>
          <w:sz w:val="22"/>
          <w:szCs w:val="22"/>
        </w:rPr>
        <w:t>-</w:t>
      </w:r>
      <w:r w:rsidR="001E699F" w:rsidRPr="00A10AF1">
        <w:rPr>
          <w:rFonts w:ascii="Times New Roman" w:hAnsi="Times New Roman" w:cs="Times New Roman"/>
          <w:sz w:val="22"/>
          <w:szCs w:val="22"/>
        </w:rPr>
        <w:t>investigato</w:t>
      </w:r>
      <w:r w:rsidR="000B0C01" w:rsidRPr="00A10AF1">
        <w:rPr>
          <w:rFonts w:ascii="Times New Roman" w:hAnsi="Times New Roman" w:cs="Times New Roman"/>
          <w:sz w:val="22"/>
          <w:szCs w:val="22"/>
        </w:rPr>
        <w:t>r)</w:t>
      </w:r>
    </w:p>
    <w:p w14:paraId="218AFA1D" w14:textId="77777777" w:rsidR="001E3334" w:rsidRDefault="00326D8C" w:rsidP="00A10AF1">
      <w:pPr>
        <w:pStyle w:val="ListParagraph"/>
        <w:numPr>
          <w:ilvl w:val="0"/>
          <w:numId w:val="10"/>
        </w:numPr>
        <w:spacing w:line="480" w:lineRule="auto"/>
        <w:rPr>
          <w:rFonts w:ascii="Times New Roman" w:hAnsi="Times New Roman" w:cs="Times New Roman"/>
          <w:sz w:val="22"/>
          <w:szCs w:val="22"/>
        </w:rPr>
      </w:pPr>
      <w:r w:rsidRPr="001E3334">
        <w:rPr>
          <w:rFonts w:ascii="Times New Roman" w:hAnsi="Times New Roman" w:cs="Times New Roman"/>
          <w:sz w:val="22"/>
          <w:szCs w:val="22"/>
        </w:rPr>
        <w:t xml:space="preserve">FLMOON-2 cohort: Women with a positive pregnancy test (women who have not reached postmenopausal status [amenorrhea for at least 24 months without an identified alternative cause] and who have not undergone an oophorectomy and/or hysterectomy will be considered women of childbearing potential and will </w:t>
      </w:r>
      <w:r w:rsidR="001E3334" w:rsidRPr="001E3334">
        <w:rPr>
          <w:rFonts w:ascii="Times New Roman" w:hAnsi="Times New Roman" w:cs="Times New Roman"/>
          <w:sz w:val="22"/>
          <w:szCs w:val="22"/>
        </w:rPr>
        <w:t>undergo pregnancy testing</w:t>
      </w:r>
      <w:r w:rsidRPr="001E3334">
        <w:rPr>
          <w:rFonts w:ascii="Times New Roman" w:hAnsi="Times New Roman" w:cs="Times New Roman"/>
          <w:sz w:val="22"/>
          <w:szCs w:val="22"/>
        </w:rPr>
        <w:t xml:space="preserve">. </w:t>
      </w:r>
      <w:r w:rsidR="001E3334" w:rsidRPr="001E3334">
        <w:rPr>
          <w:rFonts w:ascii="Times New Roman" w:hAnsi="Times New Roman" w:cs="Times New Roman"/>
          <w:sz w:val="22"/>
          <w:szCs w:val="22"/>
        </w:rPr>
        <w:t>Women who experienced amenorrhea in the last 24 months before enrollment but could still be pregnant because the amenorrhea was chemically induced or due to other relevant reasons must also take a pregnancy test or if the pregnancy test is negative, it is judged possible to be pregnant based on the interview, etc. by the investigator/sub-investigator)</w:t>
      </w:r>
    </w:p>
    <w:p w14:paraId="25DD4084" w14:textId="346D9315" w:rsidR="001E699F" w:rsidRPr="001E3334" w:rsidRDefault="00182C15" w:rsidP="00A10AF1">
      <w:pPr>
        <w:pStyle w:val="ListParagraph"/>
        <w:numPr>
          <w:ilvl w:val="0"/>
          <w:numId w:val="10"/>
        </w:numPr>
        <w:spacing w:line="480" w:lineRule="auto"/>
        <w:rPr>
          <w:rFonts w:ascii="Times New Roman" w:hAnsi="Times New Roman" w:cs="Times New Roman"/>
          <w:sz w:val="22"/>
          <w:szCs w:val="22"/>
        </w:rPr>
      </w:pPr>
      <w:r w:rsidRPr="001E3334">
        <w:rPr>
          <w:rFonts w:ascii="Times New Roman" w:hAnsi="Times New Roman" w:cs="Times New Roman"/>
          <w:sz w:val="22"/>
          <w:szCs w:val="22"/>
        </w:rPr>
        <w:lastRenderedPageBreak/>
        <w:t xml:space="preserve">FLMOON-3 cohort: </w:t>
      </w:r>
      <w:r w:rsidR="00D85E67" w:rsidRPr="001E3334">
        <w:rPr>
          <w:rFonts w:ascii="Times New Roman" w:hAnsi="Times New Roman" w:cs="Times New Roman"/>
          <w:sz w:val="22"/>
          <w:szCs w:val="22"/>
        </w:rPr>
        <w:t>Women</w:t>
      </w:r>
      <w:r w:rsidR="001E699F" w:rsidRPr="001E3334">
        <w:rPr>
          <w:rFonts w:ascii="Times New Roman" w:hAnsi="Times New Roman" w:cs="Times New Roman"/>
          <w:sz w:val="22"/>
          <w:szCs w:val="22"/>
        </w:rPr>
        <w:t xml:space="preserve"> of childbearing potential who </w:t>
      </w:r>
      <w:r w:rsidRPr="001E3334">
        <w:rPr>
          <w:rFonts w:ascii="Times New Roman" w:hAnsi="Times New Roman" w:cs="Times New Roman"/>
          <w:sz w:val="22"/>
          <w:szCs w:val="22"/>
        </w:rPr>
        <w:t>are</w:t>
      </w:r>
      <w:r w:rsidR="001E699F" w:rsidRPr="001E3334">
        <w:rPr>
          <w:rFonts w:ascii="Times New Roman" w:hAnsi="Times New Roman" w:cs="Times New Roman"/>
          <w:sz w:val="22"/>
          <w:szCs w:val="22"/>
        </w:rPr>
        <w:t xml:space="preserve"> not willing to abstain from heterosexual intercourse or to use adequate contraceptive methods with a failure rate of &lt;1% per year, or</w:t>
      </w:r>
      <w:r w:rsidR="001E3334">
        <w:rPr>
          <w:rFonts w:ascii="Times New Roman" w:hAnsi="Times New Roman" w:cs="Times New Roman"/>
          <w:sz w:val="22"/>
          <w:szCs w:val="22"/>
        </w:rPr>
        <w:t xml:space="preserve"> unwilling not to</w:t>
      </w:r>
      <w:r w:rsidR="001E699F" w:rsidRPr="001E3334">
        <w:rPr>
          <w:rFonts w:ascii="Times New Roman" w:hAnsi="Times New Roman" w:cs="Times New Roman"/>
          <w:sz w:val="22"/>
          <w:szCs w:val="22"/>
        </w:rPr>
        <w:t xml:space="preserve"> donate eggs for the duration of the study and for 90 days after the last dose of </w:t>
      </w:r>
      <w:r w:rsidRPr="001E3334">
        <w:rPr>
          <w:rFonts w:ascii="Times New Roman" w:hAnsi="Times New Roman" w:cs="Times New Roman"/>
          <w:sz w:val="22"/>
          <w:szCs w:val="22"/>
        </w:rPr>
        <w:t>mosunetuzumab</w:t>
      </w:r>
      <w:r w:rsidR="001E699F" w:rsidRPr="001E3334">
        <w:rPr>
          <w:rFonts w:ascii="Times New Roman" w:hAnsi="Times New Roman" w:cs="Times New Roman"/>
          <w:sz w:val="22"/>
          <w:szCs w:val="22"/>
        </w:rPr>
        <w:t xml:space="preserve"> or tocilizumab, whichever is longer</w:t>
      </w:r>
    </w:p>
    <w:p w14:paraId="2D43279E" w14:textId="6CED6091" w:rsidR="00670B5E" w:rsidRPr="00A10AF1" w:rsidRDefault="00182C15"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9A2158" w:rsidRPr="00A10AF1">
        <w:rPr>
          <w:rFonts w:ascii="Times New Roman" w:hAnsi="Times New Roman" w:cs="Times New Roman"/>
          <w:sz w:val="22"/>
          <w:szCs w:val="22"/>
        </w:rPr>
        <w:t xml:space="preserve">Women of childbearing potential who are not willing to abstain from heterosexual intercourse or to use adequate contraceptive methods with a failure rate of &lt;1% per year, or </w:t>
      </w:r>
      <w:r w:rsidR="001E3334">
        <w:rPr>
          <w:rFonts w:ascii="Times New Roman" w:hAnsi="Times New Roman" w:cs="Times New Roman"/>
          <w:sz w:val="22"/>
          <w:szCs w:val="22"/>
        </w:rPr>
        <w:t>un</w:t>
      </w:r>
      <w:r w:rsidR="009A2158" w:rsidRPr="00A10AF1">
        <w:rPr>
          <w:rFonts w:ascii="Times New Roman" w:hAnsi="Times New Roman" w:cs="Times New Roman"/>
          <w:sz w:val="22"/>
          <w:szCs w:val="22"/>
        </w:rPr>
        <w:t xml:space="preserve">willing </w:t>
      </w:r>
      <w:r w:rsidR="001E3334">
        <w:rPr>
          <w:rFonts w:ascii="Times New Roman" w:hAnsi="Times New Roman" w:cs="Times New Roman"/>
          <w:sz w:val="22"/>
          <w:szCs w:val="22"/>
        </w:rPr>
        <w:t xml:space="preserve">not to </w:t>
      </w:r>
      <w:r w:rsidR="009A2158" w:rsidRPr="00A10AF1">
        <w:rPr>
          <w:rFonts w:ascii="Times New Roman" w:hAnsi="Times New Roman" w:cs="Times New Roman"/>
          <w:sz w:val="22"/>
          <w:szCs w:val="22"/>
        </w:rPr>
        <w:t>donate eggs</w:t>
      </w:r>
      <w:r w:rsidR="001E699F" w:rsidRPr="00A10AF1">
        <w:rPr>
          <w:rFonts w:ascii="Times New Roman" w:hAnsi="Times New Roman" w:cs="Times New Roman"/>
          <w:sz w:val="22"/>
          <w:szCs w:val="22"/>
        </w:rPr>
        <w:t xml:space="preserve"> from 28 days before Cycle 1</w:t>
      </w:r>
      <w:r w:rsidR="009A2158" w:rsidRPr="00A10AF1">
        <w:rPr>
          <w:rFonts w:ascii="Times New Roman" w:hAnsi="Times New Roman" w:cs="Times New Roman"/>
          <w:sz w:val="22"/>
          <w:szCs w:val="22"/>
        </w:rPr>
        <w:t xml:space="preserve"> </w:t>
      </w:r>
      <w:r w:rsidR="001E699F" w:rsidRPr="00A10AF1">
        <w:rPr>
          <w:rFonts w:ascii="Times New Roman" w:hAnsi="Times New Roman" w:cs="Times New Roman"/>
          <w:sz w:val="22"/>
          <w:szCs w:val="22"/>
        </w:rPr>
        <w:t xml:space="preserve">Day 1, throughout the study, and for 90 days after the last dose of </w:t>
      </w:r>
      <w:r w:rsidR="0090385D" w:rsidRPr="00A10AF1">
        <w:rPr>
          <w:rFonts w:ascii="Times New Roman" w:hAnsi="Times New Roman" w:cs="Times New Roman"/>
          <w:sz w:val="22"/>
          <w:szCs w:val="22"/>
        </w:rPr>
        <w:t>mosunetuzumab</w:t>
      </w:r>
      <w:r w:rsidR="001E699F" w:rsidRPr="00A10AF1">
        <w:rPr>
          <w:rFonts w:ascii="Times New Roman" w:hAnsi="Times New Roman" w:cs="Times New Roman"/>
          <w:sz w:val="22"/>
          <w:szCs w:val="22"/>
        </w:rPr>
        <w:t xml:space="preserve"> or tocilizumab, or 28 days after the last dose of lenalidomide, whichever is longer </w:t>
      </w:r>
    </w:p>
    <w:p w14:paraId="6911A13F" w14:textId="6A535FD3" w:rsidR="00670B5E" w:rsidRPr="00A10AF1" w:rsidRDefault="0090385D"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FLMOON-3 cohort: </w:t>
      </w:r>
      <w:r w:rsidR="0058344A" w:rsidRPr="00A10AF1">
        <w:rPr>
          <w:rFonts w:ascii="Times New Roman" w:hAnsi="Times New Roman" w:cs="Times New Roman"/>
          <w:sz w:val="22"/>
          <w:szCs w:val="22"/>
        </w:rPr>
        <w:t>M</w:t>
      </w:r>
      <w:r w:rsidRPr="00A10AF1">
        <w:rPr>
          <w:rFonts w:ascii="Times New Roman" w:hAnsi="Times New Roman" w:cs="Times New Roman"/>
          <w:sz w:val="22"/>
          <w:szCs w:val="22"/>
        </w:rPr>
        <w:t xml:space="preserve">en </w:t>
      </w:r>
      <w:r w:rsidR="001E699F" w:rsidRPr="00A10AF1">
        <w:rPr>
          <w:rFonts w:ascii="Times New Roman" w:hAnsi="Times New Roman" w:cs="Times New Roman"/>
          <w:sz w:val="22"/>
          <w:szCs w:val="22"/>
        </w:rPr>
        <w:t xml:space="preserve">who </w:t>
      </w:r>
      <w:r w:rsidRPr="00A10AF1">
        <w:rPr>
          <w:rFonts w:ascii="Times New Roman" w:hAnsi="Times New Roman" w:cs="Times New Roman"/>
          <w:sz w:val="22"/>
          <w:szCs w:val="22"/>
        </w:rPr>
        <w:t>are</w:t>
      </w:r>
      <w:r w:rsidR="001E699F" w:rsidRPr="00A10AF1">
        <w:rPr>
          <w:rFonts w:ascii="Times New Roman" w:hAnsi="Times New Roman" w:cs="Times New Roman"/>
          <w:sz w:val="22"/>
          <w:szCs w:val="22"/>
        </w:rPr>
        <w:t xml:space="preserve"> not willing to abstain from heterosexual intercourse or to use an adequate contraceptive method with a failure rate of &lt;1% per year, o</w:t>
      </w:r>
      <w:r w:rsidRPr="00A10AF1">
        <w:rPr>
          <w:rFonts w:ascii="Times New Roman" w:hAnsi="Times New Roman" w:cs="Times New Roman"/>
          <w:sz w:val="22"/>
          <w:szCs w:val="22"/>
        </w:rPr>
        <w:t>r</w:t>
      </w:r>
      <w:r w:rsidR="001E699F" w:rsidRPr="00A10AF1">
        <w:rPr>
          <w:rFonts w:ascii="Times New Roman" w:hAnsi="Times New Roman" w:cs="Times New Roman"/>
          <w:sz w:val="22"/>
          <w:szCs w:val="22"/>
        </w:rPr>
        <w:t xml:space="preserve"> </w:t>
      </w:r>
      <w:r w:rsidR="001E3334">
        <w:rPr>
          <w:rFonts w:ascii="Times New Roman" w:hAnsi="Times New Roman" w:cs="Times New Roman"/>
          <w:sz w:val="22"/>
          <w:szCs w:val="22"/>
        </w:rPr>
        <w:t>un</w:t>
      </w:r>
      <w:r w:rsidR="001E699F" w:rsidRPr="00A10AF1">
        <w:rPr>
          <w:rFonts w:ascii="Times New Roman" w:hAnsi="Times New Roman" w:cs="Times New Roman"/>
          <w:sz w:val="22"/>
          <w:szCs w:val="22"/>
        </w:rPr>
        <w:t>willing</w:t>
      </w:r>
      <w:r w:rsidR="001E3334">
        <w:rPr>
          <w:rFonts w:ascii="Times New Roman" w:hAnsi="Times New Roman" w:cs="Times New Roman"/>
          <w:sz w:val="22"/>
          <w:szCs w:val="22"/>
        </w:rPr>
        <w:t xml:space="preserve"> not</w:t>
      </w:r>
      <w:r w:rsidR="001E699F" w:rsidRPr="00A10AF1">
        <w:rPr>
          <w:rFonts w:ascii="Times New Roman" w:hAnsi="Times New Roman" w:cs="Times New Roman"/>
          <w:sz w:val="22"/>
          <w:szCs w:val="22"/>
        </w:rPr>
        <w:t xml:space="preserve"> to donate sperm during the study and for 60 days after the last dose of </w:t>
      </w:r>
      <w:r w:rsidRPr="00A10AF1">
        <w:rPr>
          <w:rFonts w:ascii="Times New Roman" w:hAnsi="Times New Roman" w:cs="Times New Roman"/>
          <w:sz w:val="22"/>
          <w:szCs w:val="22"/>
        </w:rPr>
        <w:t>mosunetuzumab</w:t>
      </w:r>
      <w:r w:rsidR="001E699F" w:rsidRPr="00A10AF1">
        <w:rPr>
          <w:rFonts w:ascii="Times New Roman" w:hAnsi="Times New Roman" w:cs="Times New Roman"/>
          <w:sz w:val="22"/>
          <w:szCs w:val="22"/>
        </w:rPr>
        <w:t xml:space="preserve"> or 90 days after the last dose of tocilizumab, whichever is longer</w:t>
      </w:r>
    </w:p>
    <w:p w14:paraId="785F0756" w14:textId="2DFB3EBE" w:rsidR="00670B5E" w:rsidRPr="00A10AF1" w:rsidRDefault="0090385D"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 xml:space="preserve">FLMOON-2 cohort: </w:t>
      </w:r>
      <w:r w:rsidR="0058344A" w:rsidRPr="00A10AF1">
        <w:rPr>
          <w:rFonts w:ascii="Times New Roman" w:hAnsi="Times New Roman" w:cs="Times New Roman"/>
          <w:sz w:val="22"/>
          <w:szCs w:val="22"/>
        </w:rPr>
        <w:t>M</w:t>
      </w:r>
      <w:r w:rsidRPr="00A10AF1">
        <w:rPr>
          <w:rFonts w:ascii="Times New Roman" w:hAnsi="Times New Roman" w:cs="Times New Roman"/>
          <w:sz w:val="22"/>
          <w:szCs w:val="22"/>
        </w:rPr>
        <w:t xml:space="preserve">en who are not willing to abstain from heterosexual intercourse or to use an adequate contraceptive method or not willing to donate sperm </w:t>
      </w:r>
      <w:r w:rsidR="001E699F" w:rsidRPr="00A10AF1">
        <w:rPr>
          <w:rFonts w:ascii="Times New Roman" w:hAnsi="Times New Roman" w:cs="Times New Roman"/>
          <w:sz w:val="22"/>
          <w:szCs w:val="22"/>
        </w:rPr>
        <w:t xml:space="preserve">during the study and for 60 days after the last dose of </w:t>
      </w:r>
      <w:r w:rsidR="0058344A" w:rsidRPr="00A10AF1">
        <w:rPr>
          <w:rFonts w:ascii="Times New Roman" w:hAnsi="Times New Roman" w:cs="Times New Roman"/>
          <w:sz w:val="22"/>
          <w:szCs w:val="22"/>
        </w:rPr>
        <w:t>mosunetuzumab</w:t>
      </w:r>
      <w:r w:rsidR="001E699F" w:rsidRPr="00A10AF1">
        <w:rPr>
          <w:rFonts w:ascii="Times New Roman" w:hAnsi="Times New Roman" w:cs="Times New Roman"/>
          <w:sz w:val="22"/>
          <w:szCs w:val="22"/>
        </w:rPr>
        <w:t xml:space="preserve"> or 90 days after the last dose of tocilizumab or 28 days after the last dose of lenalidomide, whichever is </w:t>
      </w:r>
      <w:r w:rsidR="0058344A" w:rsidRPr="00A10AF1">
        <w:rPr>
          <w:rFonts w:ascii="Times New Roman" w:hAnsi="Times New Roman" w:cs="Times New Roman"/>
          <w:sz w:val="22"/>
          <w:szCs w:val="22"/>
        </w:rPr>
        <w:t>longer</w:t>
      </w:r>
    </w:p>
    <w:p w14:paraId="7117CD5A" w14:textId="1AA2CED3" w:rsidR="0058344A" w:rsidRPr="00A10AF1" w:rsidRDefault="001E699F"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Prior treatment with a bispecific anti</w:t>
      </w:r>
      <w:r w:rsidR="001E3334">
        <w:rPr>
          <w:rFonts w:ascii="Times New Roman" w:hAnsi="Times New Roman" w:cs="Times New Roman"/>
          <w:sz w:val="22"/>
          <w:szCs w:val="22"/>
        </w:rPr>
        <w:t>-</w:t>
      </w:r>
      <w:r w:rsidRPr="00A10AF1">
        <w:rPr>
          <w:rFonts w:ascii="Times New Roman" w:hAnsi="Times New Roman" w:cs="Times New Roman"/>
          <w:sz w:val="22"/>
          <w:szCs w:val="22"/>
        </w:rPr>
        <w:t>CD20 antibody targeting both CD20 and CD3</w:t>
      </w:r>
    </w:p>
    <w:p w14:paraId="5987DAAC" w14:textId="455E1B22" w:rsidR="001E699F" w:rsidRPr="00A10AF1" w:rsidRDefault="0058344A" w:rsidP="00A10AF1">
      <w:pPr>
        <w:pStyle w:val="ListParagraph"/>
        <w:numPr>
          <w:ilvl w:val="0"/>
          <w:numId w:val="10"/>
        </w:numPr>
        <w:spacing w:line="480" w:lineRule="auto"/>
        <w:rPr>
          <w:rFonts w:ascii="Times New Roman" w:hAnsi="Times New Roman" w:cs="Times New Roman"/>
          <w:sz w:val="22"/>
          <w:szCs w:val="22"/>
        </w:rPr>
      </w:pPr>
      <w:r w:rsidRPr="00A10AF1">
        <w:rPr>
          <w:rFonts w:ascii="Times New Roman" w:hAnsi="Times New Roman" w:cs="Times New Roman"/>
          <w:sz w:val="22"/>
          <w:szCs w:val="22"/>
        </w:rPr>
        <w:t>Any patient judged by t</w:t>
      </w:r>
      <w:r w:rsidR="001E699F" w:rsidRPr="00A10AF1">
        <w:rPr>
          <w:rFonts w:ascii="Times New Roman" w:hAnsi="Times New Roman" w:cs="Times New Roman"/>
          <w:sz w:val="22"/>
          <w:szCs w:val="22"/>
        </w:rPr>
        <w:t>he investigator or sub</w:t>
      </w:r>
      <w:r w:rsidRPr="00A10AF1">
        <w:rPr>
          <w:rFonts w:ascii="Times New Roman" w:hAnsi="Times New Roman" w:cs="Times New Roman"/>
          <w:sz w:val="22"/>
          <w:szCs w:val="22"/>
        </w:rPr>
        <w:t>-</w:t>
      </w:r>
      <w:r w:rsidR="001E699F" w:rsidRPr="00A10AF1">
        <w:rPr>
          <w:rFonts w:ascii="Times New Roman" w:hAnsi="Times New Roman" w:cs="Times New Roman"/>
          <w:sz w:val="22"/>
          <w:szCs w:val="22"/>
        </w:rPr>
        <w:t xml:space="preserve">investigator </w:t>
      </w:r>
      <w:r w:rsidRPr="00A10AF1">
        <w:rPr>
          <w:rFonts w:ascii="Times New Roman" w:hAnsi="Times New Roman" w:cs="Times New Roman"/>
          <w:sz w:val="22"/>
          <w:szCs w:val="22"/>
        </w:rPr>
        <w:t xml:space="preserve">to be ineligible for participation in this study </w:t>
      </w:r>
      <w:r w:rsidR="001E3334">
        <w:rPr>
          <w:rFonts w:ascii="Times New Roman" w:hAnsi="Times New Roman" w:cs="Times New Roman"/>
          <w:sz w:val="22"/>
          <w:szCs w:val="22"/>
        </w:rPr>
        <w:t>for any other reason</w:t>
      </w:r>
    </w:p>
    <w:sectPr w:rsidR="001E699F" w:rsidRPr="00A10A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855E" w14:textId="77777777" w:rsidR="00787BFD" w:rsidRDefault="00787BFD" w:rsidP="00FC1233">
      <w:pPr>
        <w:spacing w:after="0" w:line="240" w:lineRule="auto"/>
      </w:pPr>
      <w:r>
        <w:separator/>
      </w:r>
    </w:p>
  </w:endnote>
  <w:endnote w:type="continuationSeparator" w:id="0">
    <w:p w14:paraId="19E21B9A" w14:textId="77777777" w:rsidR="00787BFD" w:rsidRDefault="00787BFD" w:rsidP="00FC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17A2" w14:textId="77777777" w:rsidR="00FC1233" w:rsidRDefault="00FC12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878450"/>
      <w:docPartObj>
        <w:docPartGallery w:val="Page Numbers (Bottom of Page)"/>
        <w:docPartUnique/>
      </w:docPartObj>
    </w:sdtPr>
    <w:sdtEndPr>
      <w:rPr>
        <w:rFonts w:ascii="Times New Roman" w:hAnsi="Times New Roman" w:cs="Times New Roman"/>
        <w:noProof/>
        <w:sz w:val="20"/>
        <w:szCs w:val="20"/>
      </w:rPr>
    </w:sdtEndPr>
    <w:sdtContent>
      <w:p w14:paraId="020FE3E3" w14:textId="35E61A39" w:rsidR="00FC1233" w:rsidRPr="00FC1233" w:rsidRDefault="00FC1233">
        <w:pPr>
          <w:pStyle w:val="Footer"/>
          <w:jc w:val="center"/>
          <w:rPr>
            <w:rFonts w:ascii="Times New Roman" w:hAnsi="Times New Roman" w:cs="Times New Roman"/>
            <w:sz w:val="20"/>
            <w:szCs w:val="20"/>
          </w:rPr>
        </w:pPr>
        <w:r w:rsidRPr="00FC1233">
          <w:rPr>
            <w:rFonts w:ascii="Times New Roman" w:hAnsi="Times New Roman" w:cs="Times New Roman"/>
            <w:sz w:val="20"/>
            <w:szCs w:val="20"/>
          </w:rPr>
          <w:fldChar w:fldCharType="begin"/>
        </w:r>
        <w:r w:rsidRPr="00FC1233">
          <w:rPr>
            <w:rFonts w:ascii="Times New Roman" w:hAnsi="Times New Roman" w:cs="Times New Roman"/>
            <w:sz w:val="20"/>
            <w:szCs w:val="20"/>
          </w:rPr>
          <w:instrText xml:space="preserve"> PAGE   \* MERGEFORMAT </w:instrText>
        </w:r>
        <w:r w:rsidRPr="00FC1233">
          <w:rPr>
            <w:rFonts w:ascii="Times New Roman" w:hAnsi="Times New Roman" w:cs="Times New Roman"/>
            <w:sz w:val="20"/>
            <w:szCs w:val="20"/>
          </w:rPr>
          <w:fldChar w:fldCharType="separate"/>
        </w:r>
        <w:r w:rsidRPr="00FC1233">
          <w:rPr>
            <w:rFonts w:ascii="Times New Roman" w:hAnsi="Times New Roman" w:cs="Times New Roman"/>
            <w:noProof/>
            <w:sz w:val="20"/>
            <w:szCs w:val="20"/>
          </w:rPr>
          <w:t>2</w:t>
        </w:r>
        <w:r w:rsidRPr="00FC1233">
          <w:rPr>
            <w:rFonts w:ascii="Times New Roman" w:hAnsi="Times New Roman" w:cs="Times New Roman"/>
            <w:noProof/>
            <w:sz w:val="20"/>
            <w:szCs w:val="20"/>
          </w:rPr>
          <w:fldChar w:fldCharType="end"/>
        </w:r>
      </w:p>
    </w:sdtContent>
  </w:sdt>
  <w:p w14:paraId="56930E37" w14:textId="77777777" w:rsidR="00FC1233" w:rsidRDefault="00FC12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D11B" w14:textId="77777777" w:rsidR="00FC1233" w:rsidRDefault="00FC1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E9EA2" w14:textId="77777777" w:rsidR="00787BFD" w:rsidRDefault="00787BFD" w:rsidP="00FC1233">
      <w:pPr>
        <w:spacing w:after="0" w:line="240" w:lineRule="auto"/>
      </w:pPr>
      <w:r>
        <w:separator/>
      </w:r>
    </w:p>
  </w:footnote>
  <w:footnote w:type="continuationSeparator" w:id="0">
    <w:p w14:paraId="0532BA86" w14:textId="77777777" w:rsidR="00787BFD" w:rsidRDefault="00787BFD" w:rsidP="00FC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6AB3" w14:textId="77777777" w:rsidR="00FC1233" w:rsidRDefault="00FC1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226B" w14:textId="77777777" w:rsidR="00FC1233" w:rsidRDefault="00FC12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62B5" w14:textId="77777777" w:rsidR="00FC1233" w:rsidRDefault="00FC12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34638"/>
    <w:multiLevelType w:val="hybridMultilevel"/>
    <w:tmpl w:val="BD4A3EE0"/>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24D7CE2"/>
    <w:multiLevelType w:val="hybridMultilevel"/>
    <w:tmpl w:val="D2B04C64"/>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 w15:restartNumberingAfterBreak="0">
    <w:nsid w:val="3724173B"/>
    <w:multiLevelType w:val="hybridMultilevel"/>
    <w:tmpl w:val="D83C3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2714E1"/>
    <w:multiLevelType w:val="hybridMultilevel"/>
    <w:tmpl w:val="B33EE1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033D42"/>
    <w:multiLevelType w:val="hybridMultilevel"/>
    <w:tmpl w:val="87AEB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B54865"/>
    <w:multiLevelType w:val="hybridMultilevel"/>
    <w:tmpl w:val="FA0074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141C1"/>
    <w:multiLevelType w:val="hybridMultilevel"/>
    <w:tmpl w:val="03C2AB1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4CEC37F8"/>
    <w:multiLevelType w:val="hybridMultilevel"/>
    <w:tmpl w:val="FE385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1228EA"/>
    <w:multiLevelType w:val="hybridMultilevel"/>
    <w:tmpl w:val="9D2AE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03054F6"/>
    <w:multiLevelType w:val="hybridMultilevel"/>
    <w:tmpl w:val="73F2A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6540126"/>
    <w:multiLevelType w:val="hybridMultilevel"/>
    <w:tmpl w:val="7988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8A43DE"/>
    <w:multiLevelType w:val="hybridMultilevel"/>
    <w:tmpl w:val="E4C033F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7D544EA4"/>
    <w:multiLevelType w:val="hybridMultilevel"/>
    <w:tmpl w:val="786C4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E595F9A"/>
    <w:multiLevelType w:val="hybridMultilevel"/>
    <w:tmpl w:val="8EFA7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FE43229"/>
    <w:multiLevelType w:val="hybridMultilevel"/>
    <w:tmpl w:val="35A083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2538064">
    <w:abstractNumId w:val="4"/>
  </w:num>
  <w:num w:numId="2" w16cid:durableId="1830635343">
    <w:abstractNumId w:val="3"/>
  </w:num>
  <w:num w:numId="3" w16cid:durableId="173695307">
    <w:abstractNumId w:val="5"/>
  </w:num>
  <w:num w:numId="4" w16cid:durableId="1757239184">
    <w:abstractNumId w:val="13"/>
  </w:num>
  <w:num w:numId="5" w16cid:durableId="1473328471">
    <w:abstractNumId w:val="6"/>
  </w:num>
  <w:num w:numId="6" w16cid:durableId="622227710">
    <w:abstractNumId w:val="14"/>
  </w:num>
  <w:num w:numId="7" w16cid:durableId="676082512">
    <w:abstractNumId w:val="0"/>
  </w:num>
  <w:num w:numId="8" w16cid:durableId="819342984">
    <w:abstractNumId w:val="1"/>
  </w:num>
  <w:num w:numId="9" w16cid:durableId="1638221661">
    <w:abstractNumId w:val="11"/>
  </w:num>
  <w:num w:numId="10" w16cid:durableId="418798333">
    <w:abstractNumId w:val="10"/>
  </w:num>
  <w:num w:numId="11" w16cid:durableId="1899242177">
    <w:abstractNumId w:val="7"/>
  </w:num>
  <w:num w:numId="12" w16cid:durableId="1160387279">
    <w:abstractNumId w:val="2"/>
  </w:num>
  <w:num w:numId="13" w16cid:durableId="2128811452">
    <w:abstractNumId w:val="12"/>
  </w:num>
  <w:num w:numId="14" w16cid:durableId="1209606495">
    <w:abstractNumId w:val="9"/>
  </w:num>
  <w:num w:numId="15" w16cid:durableId="1803301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9F"/>
    <w:rsid w:val="00044AA3"/>
    <w:rsid w:val="00062CC6"/>
    <w:rsid w:val="00080674"/>
    <w:rsid w:val="000878D9"/>
    <w:rsid w:val="000B0C01"/>
    <w:rsid w:val="000D6D5E"/>
    <w:rsid w:val="000E3322"/>
    <w:rsid w:val="00120108"/>
    <w:rsid w:val="00123B12"/>
    <w:rsid w:val="001329D7"/>
    <w:rsid w:val="001411B4"/>
    <w:rsid w:val="00153573"/>
    <w:rsid w:val="001701AD"/>
    <w:rsid w:val="00182C15"/>
    <w:rsid w:val="00197DCA"/>
    <w:rsid w:val="001A4F67"/>
    <w:rsid w:val="001C3E84"/>
    <w:rsid w:val="001D1FDB"/>
    <w:rsid w:val="001E3334"/>
    <w:rsid w:val="001E699F"/>
    <w:rsid w:val="001E6FF8"/>
    <w:rsid w:val="00206628"/>
    <w:rsid w:val="00236704"/>
    <w:rsid w:val="00240ACC"/>
    <w:rsid w:val="00240DF7"/>
    <w:rsid w:val="00251A20"/>
    <w:rsid w:val="00252061"/>
    <w:rsid w:val="002628E9"/>
    <w:rsid w:val="002826B3"/>
    <w:rsid w:val="002967BF"/>
    <w:rsid w:val="002B2989"/>
    <w:rsid w:val="002B44EC"/>
    <w:rsid w:val="002E3137"/>
    <w:rsid w:val="0031126E"/>
    <w:rsid w:val="00325A30"/>
    <w:rsid w:val="00326D8C"/>
    <w:rsid w:val="00332F4C"/>
    <w:rsid w:val="00341755"/>
    <w:rsid w:val="00343E39"/>
    <w:rsid w:val="003A5749"/>
    <w:rsid w:val="003B538C"/>
    <w:rsid w:val="003C3358"/>
    <w:rsid w:val="0040136F"/>
    <w:rsid w:val="00411D04"/>
    <w:rsid w:val="00417996"/>
    <w:rsid w:val="004552B0"/>
    <w:rsid w:val="00480C7C"/>
    <w:rsid w:val="0049251E"/>
    <w:rsid w:val="004A148C"/>
    <w:rsid w:val="004B3C7F"/>
    <w:rsid w:val="004D1B8D"/>
    <w:rsid w:val="005018B0"/>
    <w:rsid w:val="005075D4"/>
    <w:rsid w:val="00531246"/>
    <w:rsid w:val="00546B05"/>
    <w:rsid w:val="00554A67"/>
    <w:rsid w:val="005647BF"/>
    <w:rsid w:val="005720F9"/>
    <w:rsid w:val="0058344A"/>
    <w:rsid w:val="00594ADE"/>
    <w:rsid w:val="005B07D7"/>
    <w:rsid w:val="005C6C43"/>
    <w:rsid w:val="005F2AD7"/>
    <w:rsid w:val="00622B4E"/>
    <w:rsid w:val="00627D83"/>
    <w:rsid w:val="00632EEE"/>
    <w:rsid w:val="00646F13"/>
    <w:rsid w:val="00670B5E"/>
    <w:rsid w:val="0067393E"/>
    <w:rsid w:val="0067764D"/>
    <w:rsid w:val="00677C14"/>
    <w:rsid w:val="006A3A90"/>
    <w:rsid w:val="006D65A0"/>
    <w:rsid w:val="006F46D6"/>
    <w:rsid w:val="006F66C6"/>
    <w:rsid w:val="00714287"/>
    <w:rsid w:val="00746E6F"/>
    <w:rsid w:val="00757777"/>
    <w:rsid w:val="00787BFD"/>
    <w:rsid w:val="007950BC"/>
    <w:rsid w:val="008038BE"/>
    <w:rsid w:val="00811B29"/>
    <w:rsid w:val="008310BF"/>
    <w:rsid w:val="00851353"/>
    <w:rsid w:val="00855F7A"/>
    <w:rsid w:val="008D4C36"/>
    <w:rsid w:val="0090385D"/>
    <w:rsid w:val="00907E59"/>
    <w:rsid w:val="009158BE"/>
    <w:rsid w:val="00932E9B"/>
    <w:rsid w:val="00942FFC"/>
    <w:rsid w:val="009653F4"/>
    <w:rsid w:val="009A2158"/>
    <w:rsid w:val="009A2B81"/>
    <w:rsid w:val="009D7928"/>
    <w:rsid w:val="009F5877"/>
    <w:rsid w:val="009F6F8F"/>
    <w:rsid w:val="00A10AF1"/>
    <w:rsid w:val="00A13D46"/>
    <w:rsid w:val="00A170EA"/>
    <w:rsid w:val="00A244CE"/>
    <w:rsid w:val="00A27ED5"/>
    <w:rsid w:val="00A86CF1"/>
    <w:rsid w:val="00AA1EB1"/>
    <w:rsid w:val="00AD44A9"/>
    <w:rsid w:val="00AE3398"/>
    <w:rsid w:val="00B05437"/>
    <w:rsid w:val="00B16800"/>
    <w:rsid w:val="00B17653"/>
    <w:rsid w:val="00B32E97"/>
    <w:rsid w:val="00B54BDA"/>
    <w:rsid w:val="00B80DB5"/>
    <w:rsid w:val="00BE0603"/>
    <w:rsid w:val="00BE30E1"/>
    <w:rsid w:val="00C20D22"/>
    <w:rsid w:val="00C35AB0"/>
    <w:rsid w:val="00C35BCB"/>
    <w:rsid w:val="00C575D7"/>
    <w:rsid w:val="00C629A1"/>
    <w:rsid w:val="00C66BA2"/>
    <w:rsid w:val="00CA19B5"/>
    <w:rsid w:val="00D00E86"/>
    <w:rsid w:val="00D07103"/>
    <w:rsid w:val="00D07FD0"/>
    <w:rsid w:val="00D2691C"/>
    <w:rsid w:val="00D35044"/>
    <w:rsid w:val="00D57232"/>
    <w:rsid w:val="00D673DB"/>
    <w:rsid w:val="00D7145D"/>
    <w:rsid w:val="00D85E67"/>
    <w:rsid w:val="00D96D2F"/>
    <w:rsid w:val="00DE7F30"/>
    <w:rsid w:val="00DF160A"/>
    <w:rsid w:val="00E1595F"/>
    <w:rsid w:val="00E240CE"/>
    <w:rsid w:val="00E25EAF"/>
    <w:rsid w:val="00E42482"/>
    <w:rsid w:val="00E64244"/>
    <w:rsid w:val="00E66D79"/>
    <w:rsid w:val="00E709B8"/>
    <w:rsid w:val="00EA7336"/>
    <w:rsid w:val="00F1458B"/>
    <w:rsid w:val="00F25874"/>
    <w:rsid w:val="00F4584F"/>
    <w:rsid w:val="00FA0609"/>
    <w:rsid w:val="00FC1233"/>
    <w:rsid w:val="00FC1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F109F3"/>
  <w15:chartTrackingRefBased/>
  <w15:docId w15:val="{B4C15F37-E89C-4F24-8731-80D1D2A6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99F"/>
    <w:rPr>
      <w:rFonts w:eastAsiaTheme="majorEastAsia" w:cstheme="majorBidi"/>
      <w:color w:val="272727" w:themeColor="text1" w:themeTint="D8"/>
    </w:rPr>
  </w:style>
  <w:style w:type="paragraph" w:styleId="Title">
    <w:name w:val="Title"/>
    <w:basedOn w:val="Normal"/>
    <w:next w:val="Normal"/>
    <w:link w:val="TitleChar"/>
    <w:uiPriority w:val="10"/>
    <w:qFormat/>
    <w:rsid w:val="001E6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99F"/>
    <w:pPr>
      <w:spacing w:before="160"/>
      <w:jc w:val="center"/>
    </w:pPr>
    <w:rPr>
      <w:i/>
      <w:iCs/>
      <w:color w:val="404040" w:themeColor="text1" w:themeTint="BF"/>
    </w:rPr>
  </w:style>
  <w:style w:type="character" w:customStyle="1" w:styleId="QuoteChar">
    <w:name w:val="Quote Char"/>
    <w:basedOn w:val="DefaultParagraphFont"/>
    <w:link w:val="Quote"/>
    <w:uiPriority w:val="29"/>
    <w:rsid w:val="001E699F"/>
    <w:rPr>
      <w:i/>
      <w:iCs/>
      <w:color w:val="404040" w:themeColor="text1" w:themeTint="BF"/>
    </w:rPr>
  </w:style>
  <w:style w:type="paragraph" w:styleId="ListParagraph">
    <w:name w:val="List Paragraph"/>
    <w:basedOn w:val="Normal"/>
    <w:uiPriority w:val="34"/>
    <w:qFormat/>
    <w:rsid w:val="001E699F"/>
    <w:pPr>
      <w:ind w:left="720"/>
      <w:contextualSpacing/>
    </w:pPr>
  </w:style>
  <w:style w:type="character" w:styleId="IntenseEmphasis">
    <w:name w:val="Intense Emphasis"/>
    <w:basedOn w:val="DefaultParagraphFont"/>
    <w:uiPriority w:val="21"/>
    <w:qFormat/>
    <w:rsid w:val="001E699F"/>
    <w:rPr>
      <w:i/>
      <w:iCs/>
      <w:color w:val="0F4761" w:themeColor="accent1" w:themeShade="BF"/>
    </w:rPr>
  </w:style>
  <w:style w:type="paragraph" w:styleId="IntenseQuote">
    <w:name w:val="Intense Quote"/>
    <w:basedOn w:val="Normal"/>
    <w:next w:val="Normal"/>
    <w:link w:val="IntenseQuoteChar"/>
    <w:uiPriority w:val="30"/>
    <w:qFormat/>
    <w:rsid w:val="001E6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99F"/>
    <w:rPr>
      <w:i/>
      <w:iCs/>
      <w:color w:val="0F4761" w:themeColor="accent1" w:themeShade="BF"/>
    </w:rPr>
  </w:style>
  <w:style w:type="character" w:styleId="IntenseReference">
    <w:name w:val="Intense Reference"/>
    <w:basedOn w:val="DefaultParagraphFont"/>
    <w:uiPriority w:val="32"/>
    <w:qFormat/>
    <w:rsid w:val="001E699F"/>
    <w:rPr>
      <w:b/>
      <w:bCs/>
      <w:smallCaps/>
      <w:color w:val="0F4761" w:themeColor="accent1" w:themeShade="BF"/>
      <w:spacing w:val="5"/>
    </w:rPr>
  </w:style>
  <w:style w:type="character" w:styleId="CommentReference">
    <w:name w:val="annotation reference"/>
    <w:basedOn w:val="DefaultParagraphFont"/>
    <w:uiPriority w:val="99"/>
    <w:semiHidden/>
    <w:unhideWhenUsed/>
    <w:rsid w:val="001E699F"/>
    <w:rPr>
      <w:sz w:val="16"/>
      <w:szCs w:val="16"/>
    </w:rPr>
  </w:style>
  <w:style w:type="paragraph" w:styleId="CommentText">
    <w:name w:val="annotation text"/>
    <w:basedOn w:val="Normal"/>
    <w:link w:val="CommentTextChar"/>
    <w:uiPriority w:val="99"/>
    <w:unhideWhenUsed/>
    <w:rsid w:val="001E699F"/>
    <w:pPr>
      <w:spacing w:line="240" w:lineRule="auto"/>
    </w:pPr>
    <w:rPr>
      <w:sz w:val="20"/>
      <w:szCs w:val="20"/>
    </w:rPr>
  </w:style>
  <w:style w:type="character" w:customStyle="1" w:styleId="CommentTextChar">
    <w:name w:val="Comment Text Char"/>
    <w:basedOn w:val="DefaultParagraphFont"/>
    <w:link w:val="CommentText"/>
    <w:uiPriority w:val="99"/>
    <w:rsid w:val="001E699F"/>
    <w:rPr>
      <w:rFonts w:eastAsiaTheme="minorEastAsia"/>
      <w:sz w:val="20"/>
      <w:szCs w:val="20"/>
    </w:rPr>
  </w:style>
  <w:style w:type="character" w:styleId="Hyperlink">
    <w:name w:val="Hyperlink"/>
    <w:basedOn w:val="DefaultParagraphFont"/>
    <w:uiPriority w:val="99"/>
    <w:unhideWhenUsed/>
    <w:rsid w:val="00670B5E"/>
    <w:rPr>
      <w:color w:val="467886" w:themeColor="hyperlink"/>
      <w:u w:val="single"/>
    </w:rPr>
  </w:style>
  <w:style w:type="character" w:styleId="UnresolvedMention">
    <w:name w:val="Unresolved Mention"/>
    <w:basedOn w:val="DefaultParagraphFont"/>
    <w:uiPriority w:val="99"/>
    <w:semiHidden/>
    <w:unhideWhenUsed/>
    <w:rsid w:val="00670B5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07103"/>
    <w:rPr>
      <w:rFonts w:eastAsiaTheme="minorHAnsi"/>
      <w:b/>
      <w:bCs/>
    </w:rPr>
  </w:style>
  <w:style w:type="character" w:customStyle="1" w:styleId="CommentSubjectChar">
    <w:name w:val="Comment Subject Char"/>
    <w:basedOn w:val="CommentTextChar"/>
    <w:link w:val="CommentSubject"/>
    <w:uiPriority w:val="99"/>
    <w:semiHidden/>
    <w:rsid w:val="00D07103"/>
    <w:rPr>
      <w:rFonts w:eastAsiaTheme="minorEastAsia"/>
      <w:b/>
      <w:bCs/>
      <w:sz w:val="20"/>
      <w:szCs w:val="20"/>
    </w:rPr>
  </w:style>
  <w:style w:type="paragraph" w:styleId="Revision">
    <w:name w:val="Revision"/>
    <w:hidden/>
    <w:uiPriority w:val="99"/>
    <w:semiHidden/>
    <w:rsid w:val="00AD44A9"/>
    <w:pPr>
      <w:spacing w:after="0" w:line="240" w:lineRule="auto"/>
    </w:pPr>
  </w:style>
  <w:style w:type="paragraph" w:styleId="Header">
    <w:name w:val="header"/>
    <w:basedOn w:val="Normal"/>
    <w:link w:val="HeaderChar"/>
    <w:uiPriority w:val="99"/>
    <w:unhideWhenUsed/>
    <w:rsid w:val="00FC1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33"/>
  </w:style>
  <w:style w:type="paragraph" w:styleId="Footer">
    <w:name w:val="footer"/>
    <w:basedOn w:val="Normal"/>
    <w:link w:val="FooterChar"/>
    <w:uiPriority w:val="99"/>
    <w:unhideWhenUsed/>
    <w:rsid w:val="00FC1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makita@ncc.go.j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Ashfield Medcomms Medical Writer ES</dc:creator>
  <cp:keywords/>
  <dc:description/>
  <cp:lastModifiedBy>Ashfield Medcomms Medical Writer ES</cp:lastModifiedBy>
  <cp:revision>3</cp:revision>
  <dcterms:created xsi:type="dcterms:W3CDTF">2025-10-21T15:39:00Z</dcterms:created>
  <dcterms:modified xsi:type="dcterms:W3CDTF">2025-10-28T13:19:00Z</dcterms:modified>
</cp:coreProperties>
</file>