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D15" w:rsidRPr="00503627" w:rsidRDefault="00775D15" w:rsidP="00775D15">
      <w:pPr>
        <w:adjustRightInd w:val="0"/>
        <w:snapToGrid w:val="0"/>
        <w:spacing w:line="480" w:lineRule="auto"/>
        <w:rPr>
          <w:rFonts w:ascii="Times New Roman" w:hAnsi="Times New Roman" w:cs="Times New Roman"/>
          <w:sz w:val="20"/>
          <w:szCs w:val="20"/>
          <w:lang w:eastAsia="ja-JP"/>
        </w:rPr>
      </w:pPr>
      <w:r w:rsidRPr="00503627">
        <w:rPr>
          <w:rFonts w:ascii="Times New Roman" w:hAnsi="Times New Roman" w:cs="Times New Roman"/>
          <w:sz w:val="20"/>
          <w:szCs w:val="20"/>
          <w:lang w:eastAsia="ja-JP"/>
        </w:rPr>
        <w:t>Supplementary Figure Legends</w:t>
      </w:r>
    </w:p>
    <w:p w:rsidR="00775D15" w:rsidRPr="00503627" w:rsidRDefault="00775D15" w:rsidP="00775D15">
      <w:pPr>
        <w:adjustRightInd w:val="0"/>
        <w:snapToGrid w:val="0"/>
        <w:spacing w:line="480" w:lineRule="auto"/>
        <w:rPr>
          <w:rFonts w:ascii="Times New Roman" w:hAnsi="Times New Roman" w:cs="Times New Roman"/>
          <w:sz w:val="20"/>
          <w:szCs w:val="20"/>
          <w:lang w:eastAsia="ja-JP"/>
        </w:rPr>
      </w:pPr>
      <w:r w:rsidRPr="002C195B">
        <w:rPr>
          <w:rFonts w:ascii="Times New Roman" w:hAnsi="Times New Roman" w:cs="Times New Roman"/>
          <w:noProof/>
          <w:sz w:val="20"/>
          <w:szCs w:val="20"/>
          <w:lang w:eastAsia="en-IN"/>
        </w:rPr>
        <w:drawing>
          <wp:inline distT="0" distB="0" distL="0" distR="0" wp14:anchorId="76B791CE" wp14:editId="7B617269">
            <wp:extent cx="4763455" cy="1419367"/>
            <wp:effectExtent l="0" t="0" r="0" b="9525"/>
            <wp:docPr id="520592298"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92298" name="図 1" descr="ダイアグラム&#10;&#10;AI 生成コンテンツは誤りを含む可能性があります。"/>
                    <pic:cNvPicPr/>
                  </pic:nvPicPr>
                  <pic:blipFill>
                    <a:blip r:embed="rId4"/>
                    <a:stretch>
                      <a:fillRect/>
                    </a:stretch>
                  </pic:blipFill>
                  <pic:spPr>
                    <a:xfrm>
                      <a:off x="0" y="0"/>
                      <a:ext cx="4775363" cy="1422915"/>
                    </a:xfrm>
                    <a:prstGeom prst="rect">
                      <a:avLst/>
                    </a:prstGeom>
                  </pic:spPr>
                </pic:pic>
              </a:graphicData>
            </a:graphic>
          </wp:inline>
        </w:drawing>
      </w:r>
      <w:r w:rsidRPr="00503627">
        <w:rPr>
          <w:rFonts w:ascii="Times New Roman" w:hAnsi="Times New Roman" w:cs="Times New Roman"/>
          <w:sz w:val="20"/>
          <w:szCs w:val="20"/>
          <w:lang w:eastAsia="ja-JP"/>
        </w:rPr>
        <w:t>Figure S1. Subject disposition for patients with DTC and ATC in the trial</w:t>
      </w:r>
    </w:p>
    <w:p w:rsidR="00775D15" w:rsidRPr="00503627" w:rsidRDefault="00775D15" w:rsidP="00775D15">
      <w:pPr>
        <w:adjustRightInd w:val="0"/>
        <w:snapToGrid w:val="0"/>
        <w:spacing w:line="480" w:lineRule="auto"/>
        <w:rPr>
          <w:rFonts w:ascii="Times New Roman" w:hAnsi="Times New Roman" w:cs="Times New Roman"/>
          <w:sz w:val="20"/>
          <w:szCs w:val="20"/>
          <w:lang w:eastAsia="ja-JP"/>
        </w:rPr>
      </w:pPr>
      <w:r w:rsidRPr="00503627">
        <w:rPr>
          <w:rFonts w:ascii="Times New Roman" w:hAnsi="Times New Roman" w:cs="Times New Roman"/>
          <w:sz w:val="20"/>
          <w:szCs w:val="20"/>
          <w:lang w:eastAsia="ja-JP"/>
        </w:rPr>
        <w:t>*</w:t>
      </w:r>
      <w:r>
        <w:rPr>
          <w:rFonts w:ascii="Times New Roman" w:hAnsi="Times New Roman" w:cs="Times New Roman" w:hint="eastAsia"/>
          <w:sz w:val="20"/>
          <w:szCs w:val="20"/>
          <w:lang w:eastAsia="ja-JP"/>
        </w:rPr>
        <w:t xml:space="preserve"> indicates that</w:t>
      </w:r>
      <w:r w:rsidRPr="00503627">
        <w:rPr>
          <w:rFonts w:ascii="Times New Roman" w:hAnsi="Times New Roman" w:cs="Times New Roman"/>
          <w:sz w:val="20"/>
          <w:szCs w:val="20"/>
          <w:lang w:eastAsia="ja-JP"/>
        </w:rPr>
        <w:t xml:space="preserve"> </w:t>
      </w:r>
      <w:proofErr w:type="gramStart"/>
      <w:r w:rsidRPr="00503627">
        <w:rPr>
          <w:rFonts w:ascii="Times New Roman" w:hAnsi="Times New Roman" w:cs="Times New Roman"/>
          <w:sz w:val="20"/>
          <w:szCs w:val="20"/>
          <w:lang w:eastAsia="ja-JP"/>
        </w:rPr>
        <w:t>7</w:t>
      </w:r>
      <w:proofErr w:type="gramEnd"/>
      <w:r w:rsidRPr="00503627">
        <w:rPr>
          <w:rFonts w:ascii="Times New Roman" w:hAnsi="Times New Roman" w:cs="Times New Roman"/>
          <w:sz w:val="20"/>
          <w:szCs w:val="20"/>
          <w:lang w:eastAsia="ja-JP"/>
        </w:rPr>
        <w:t xml:space="preserve"> patients (DTC: 6, ATC: 1) continued to receive commercial </w:t>
      </w:r>
      <w:proofErr w:type="spellStart"/>
      <w:r w:rsidRPr="00503627">
        <w:rPr>
          <w:rFonts w:ascii="Times New Roman" w:hAnsi="Times New Roman" w:cs="Times New Roman"/>
          <w:sz w:val="20"/>
          <w:szCs w:val="20"/>
          <w:lang w:eastAsia="ja-JP"/>
        </w:rPr>
        <w:t>encorafenib</w:t>
      </w:r>
      <w:proofErr w:type="spellEnd"/>
      <w:r w:rsidRPr="00503627">
        <w:rPr>
          <w:rFonts w:ascii="Times New Roman" w:hAnsi="Times New Roman" w:cs="Times New Roman"/>
          <w:sz w:val="20"/>
          <w:szCs w:val="20"/>
          <w:lang w:eastAsia="ja-JP"/>
        </w:rPr>
        <w:t xml:space="preserve"> plus </w:t>
      </w:r>
      <w:proofErr w:type="spellStart"/>
      <w:r w:rsidRPr="00503627">
        <w:rPr>
          <w:rFonts w:ascii="Times New Roman" w:hAnsi="Times New Roman" w:cs="Times New Roman"/>
          <w:sz w:val="20"/>
          <w:szCs w:val="20"/>
          <w:lang w:eastAsia="ja-JP"/>
        </w:rPr>
        <w:t>binimetinib</w:t>
      </w:r>
      <w:proofErr w:type="spellEnd"/>
      <w:r w:rsidRPr="00503627">
        <w:rPr>
          <w:rFonts w:ascii="Times New Roman" w:hAnsi="Times New Roman" w:cs="Times New Roman"/>
          <w:sz w:val="20"/>
          <w:szCs w:val="20"/>
          <w:lang w:eastAsia="ja-JP"/>
        </w:rPr>
        <w:t xml:space="preserve"> regimen.</w:t>
      </w:r>
    </w:p>
    <w:p w:rsidR="00775D15" w:rsidRDefault="00775D15" w:rsidP="00775D15">
      <w:pPr>
        <w:rPr>
          <w:rFonts w:ascii="Times New Roman" w:hAnsi="Times New Roman" w:cs="Times New Roman"/>
          <w:sz w:val="20"/>
          <w:szCs w:val="20"/>
          <w:lang w:eastAsia="ja-JP"/>
        </w:rPr>
      </w:pPr>
    </w:p>
    <w:p w:rsidR="00775D15" w:rsidRPr="00503627" w:rsidRDefault="00775D15" w:rsidP="00775D15">
      <w:pPr>
        <w:adjustRightInd w:val="0"/>
        <w:snapToGrid w:val="0"/>
        <w:spacing w:line="480" w:lineRule="auto"/>
        <w:rPr>
          <w:rFonts w:ascii="Times New Roman" w:hAnsi="Times New Roman" w:cs="Times New Roman"/>
          <w:sz w:val="20"/>
          <w:szCs w:val="20"/>
          <w:lang w:eastAsia="ja-JP"/>
        </w:rPr>
      </w:pPr>
      <w:r w:rsidRPr="009C1072">
        <w:rPr>
          <w:rFonts w:ascii="Times New Roman" w:hAnsi="Times New Roman" w:cs="Times New Roman"/>
          <w:noProof/>
          <w:sz w:val="20"/>
          <w:szCs w:val="20"/>
          <w:lang w:eastAsia="en-IN"/>
        </w:rPr>
        <w:drawing>
          <wp:inline distT="0" distB="0" distL="0" distR="0" wp14:anchorId="2A120284" wp14:editId="0FF759D9">
            <wp:extent cx="5090615" cy="2341900"/>
            <wp:effectExtent l="0" t="0" r="0" b="1270"/>
            <wp:docPr id="1390203663" name="図 1" descr="タイムライ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203663" name="図 1" descr="タイムライン&#10;&#10;AI 生成コンテンツは誤りを含む可能性があります。"/>
                    <pic:cNvPicPr/>
                  </pic:nvPicPr>
                  <pic:blipFill>
                    <a:blip r:embed="rId5"/>
                    <a:stretch>
                      <a:fillRect/>
                    </a:stretch>
                  </pic:blipFill>
                  <pic:spPr>
                    <a:xfrm>
                      <a:off x="0" y="0"/>
                      <a:ext cx="5095188" cy="2344004"/>
                    </a:xfrm>
                    <a:prstGeom prst="rect">
                      <a:avLst/>
                    </a:prstGeom>
                  </pic:spPr>
                </pic:pic>
              </a:graphicData>
            </a:graphic>
          </wp:inline>
        </w:drawing>
      </w:r>
    </w:p>
    <w:p w:rsidR="00775D15" w:rsidRPr="00503627" w:rsidRDefault="00775D15" w:rsidP="00775D15">
      <w:pPr>
        <w:adjustRightInd w:val="0"/>
        <w:snapToGrid w:val="0"/>
        <w:spacing w:line="480" w:lineRule="auto"/>
        <w:rPr>
          <w:rFonts w:ascii="Times New Roman" w:hAnsi="Times New Roman" w:cs="Times New Roman"/>
          <w:sz w:val="20"/>
          <w:szCs w:val="20"/>
          <w:lang w:eastAsia="ja-JP"/>
        </w:rPr>
      </w:pPr>
      <w:r w:rsidRPr="00503627">
        <w:rPr>
          <w:rFonts w:ascii="Times New Roman" w:hAnsi="Times New Roman" w:cs="Times New Roman"/>
          <w:sz w:val="20"/>
          <w:szCs w:val="20"/>
          <w:lang w:eastAsia="ja-JP"/>
        </w:rPr>
        <w:t>Figure S2. Waterfall plot</w:t>
      </w:r>
    </w:p>
    <w:p w:rsidR="00775D15" w:rsidRPr="00503627" w:rsidRDefault="00775D15" w:rsidP="00775D15">
      <w:pPr>
        <w:adjustRightInd w:val="0"/>
        <w:snapToGrid w:val="0"/>
        <w:spacing w:line="480" w:lineRule="auto"/>
        <w:rPr>
          <w:rFonts w:ascii="Times New Roman" w:hAnsi="Times New Roman" w:cs="Times New Roman"/>
          <w:sz w:val="20"/>
          <w:szCs w:val="20"/>
          <w:lang w:eastAsia="ja-JP"/>
        </w:rPr>
      </w:pPr>
      <w:r w:rsidRPr="17082741">
        <w:rPr>
          <w:rFonts w:ascii="Times New Roman" w:hAnsi="Times New Roman" w:cs="Times New Roman"/>
          <w:sz w:val="20"/>
          <w:szCs w:val="20"/>
          <w:lang w:eastAsia="ja-JP"/>
        </w:rPr>
        <w:t xml:space="preserve">Waterfall plot showing the maximum percent reduction from baseline in patients with either DTC (green) or ATC (orange). The plot includes patients with target lesion at baseline and post-baseline </w:t>
      </w:r>
      <w:proofErr w:type="spellStart"/>
      <w:r w:rsidRPr="17082741">
        <w:rPr>
          <w:rFonts w:ascii="Times New Roman" w:hAnsi="Times New Roman" w:cs="Times New Roman"/>
          <w:sz w:val="20"/>
          <w:szCs w:val="20"/>
          <w:lang w:eastAsia="ja-JP"/>
        </w:rPr>
        <w:t>tumor</w:t>
      </w:r>
      <w:proofErr w:type="spellEnd"/>
      <w:r w:rsidRPr="17082741">
        <w:rPr>
          <w:rFonts w:ascii="Times New Roman" w:hAnsi="Times New Roman" w:cs="Times New Roman"/>
          <w:sz w:val="20"/>
          <w:szCs w:val="20"/>
          <w:lang w:eastAsia="ja-JP"/>
        </w:rPr>
        <w:t xml:space="preserve"> assessment (DTC:17, ATC: 5). † indicates further decrease in target </w:t>
      </w:r>
      <w:proofErr w:type="spellStart"/>
      <w:r w:rsidRPr="17082741">
        <w:rPr>
          <w:rFonts w:ascii="Times New Roman" w:hAnsi="Times New Roman" w:cs="Times New Roman"/>
          <w:sz w:val="20"/>
          <w:szCs w:val="20"/>
          <w:lang w:eastAsia="ja-JP"/>
        </w:rPr>
        <w:t>tumor</w:t>
      </w:r>
      <w:proofErr w:type="spellEnd"/>
      <w:r w:rsidRPr="17082741">
        <w:rPr>
          <w:rFonts w:ascii="Times New Roman" w:hAnsi="Times New Roman" w:cs="Times New Roman"/>
          <w:sz w:val="20"/>
          <w:szCs w:val="20"/>
          <w:lang w:eastAsia="ja-JP"/>
        </w:rPr>
        <w:t xml:space="preserve"> during the prolonged follow-up period</w:t>
      </w:r>
      <w:r>
        <w:rPr>
          <w:rFonts w:ascii="Times New Roman" w:hAnsi="Times New Roman" w:cs="Times New Roman" w:hint="eastAsia"/>
          <w:sz w:val="20"/>
          <w:szCs w:val="20"/>
          <w:lang w:eastAsia="ja-JP"/>
        </w:rPr>
        <w:t xml:space="preserve"> compared to the previous report </w:t>
      </w:r>
      <w:r>
        <w:rPr>
          <w:rFonts w:ascii="Times New Roman" w:hAnsi="Times New Roman" w:cs="Times New Roman"/>
          <w:sz w:val="20"/>
          <w:szCs w:val="20"/>
          <w:lang w:eastAsia="ja-JP"/>
        </w:rPr>
        <w:fldChar w:fldCharType="begin" w:fldLock="1"/>
      </w:r>
      <w:r>
        <w:rPr>
          <w:rFonts w:ascii="Times New Roman" w:hAnsi="Times New Roman" w:cs="Times New Roman"/>
          <w:sz w:val="20"/>
          <w:szCs w:val="20"/>
          <w:lang w:eastAsia="ja-JP"/>
        </w:rPr>
        <w:instrText>ADDIN CSL_CITATION {"citationItems":[{"id":"ITEM-1","itemData":{"DOI":"10.1089/THY.2023.0547,","ISSN":"15579077","PMID":"38343359","abstract":"Background: Driver mutations at BRAF V600 are frequently identified in papillary thyroid cancer and anaplastic thyroid cancer (ATC), in which BRAF inhibitors have shown clinical effectiveness. This Japanese phase 2 study evaluated the efficacy and safety of a BRAF inhibitor, encorafenib, combined with an MEK inhibitor, binimetinib, in patients with BRAF V600-mutated thyroid cancer. Methods: This phase 2, open-label, uncontrolled study was conducted at 10 institutions targeted patients with BRAF V600-mutated locally advanced or distant metastatic thyroid cancer not amenable to curative treatment who became refractory/intolerant to ≥1 previous vascular endothelial growth factor receptor-targeted regimen(s) or were considered ineligible for those. The primary endpoint was centrally assessed objective response rate (ORR). The secondary endpoints included duration of response (DOR), progression-free survival (PFS), overall survival (OS), and safety. Results: We enrolled 22 patients with BRAFV600E-mutated thyroid cancer: 17 had differentiated thyroid cancer (DTC), and 5 had ATC. At data cutoff (October 26, 2022), the median follow-up was 11.5 (range = 3.4-19.0) months. The primary endpoint of centrally assessed ORR was 54.5% (95% confidence interval [CI] 32.2-75.6; partial response in 12 patients and stable disease in 10). The ORRs in patients with DTC and ATC were 47.1% (8 of 17) and 80.0% (4 of 5), respectively. The medians for DOR and PFS by central assessment and for OS were not reached in the overall population, the DTC subgroup, or the ATC subgroup. At 12 months, the rate of ongoing response was 90.9%, and the PFS and OS rates were 78.8% and 81.8%, respectively. All patients developed ≥1 adverse events (AEs): grade 3 AEs in 6 patients (27.3%). No patients developed grade 4-5 AEs. The most common grade 3 AE was lipase increased (4 patients [18.2%]). Those toxicities were mostly manageable with appropriate monitoring and dose adjustment. Conclusions: Treatment with encorafenib plus binimetinib met the primary endpoint criteria and demonstrated clinical benefit in patients with BRAFV600E-mutated thyroid cancer regardless of its histological type, such as DTC or ATC, with no new safety concerns identified. Encorafenib plus binimetinib could thus be a new treatment option for BRAF V600-mutated thyroid cancer. Clinical Trial Registration number: Japan Registry of Clinical Trials: jRCT2011200018","author":[{"dropping-particle":"","family":"Tahara","given":"Makoto","non-dropping-particle":"","parse-names":false,"suffix":""},{"dropping-particle":"","family":"Kiyota","given":"Naomi","non-dropping-particle":"","parse-names":false,"suffix":""},{"dropping-particle":"","family":"Imai","given":"Hiroo","non-dropping-particle":"","parse-names":false,"suffix":""},{"dropping-particle":"","family":"Takahashi","given":"Shunji","non-dropping-particle":"","parse-names":false,"suffix":""},{"dropping-particle":"","family":"Nishiyama","given":"Akihiro","non-dropping-particle":"","parse-names":false,"suffix":""},{"dropping-particle":"","family":"Tamura","given":"Shingo","non-dropping-particle":"","parse-names":false,"suffix":""},{"dropping-particle":"","family":"Shimizu","given":"Yasushi","non-dropping-particle":"","parse-names":false,"suffix":""},{"dropping-particle":"","family":"Kadowaki","given":"Shigenori","non-dropping-particle":"","parse-names":false,"suffix":""},{"dropping-particle":"","family":"Ito","given":"Ken Ichi","non-dropping-particle":"","parse-names":false,"suffix":""},{"dropping-particle":"","family":"Toyoshima","given":"Masahiro","non-dropping-particle":"","parse-names":false,"suffix":""},{"dropping-particle":"","family":"Hirashima","given":"Yoshinori","non-dropping-particle":"","parse-names":false,"suffix":""},{"dropping-particle":"","family":"Ueno","given":"Shinji","non-dropping-particle":"","parse-names":false,"suffix":""},{"dropping-particle":"","family":"Sugitani","given":"Iwao","non-dropping-particle":"","parse-names":false,"suffix":""}],"container-title":"Thyroid","id":"ITEM-1","issue":"4","issued":{"date-parts":[["2024","4","1"]]},"page":"467-476","publisher":"Mary Ann Liebert Inc.","title":"A Phase 2 Study of Encorafenib in Combination with Binimetinib in Patients with Metastatic BRAF-Mutated Thyroid Cancer in Japan","type":"article-journal","volume":"34"},"uris":["http://www.mendeley.com/documents/?uuid=0eff6e24-aabc-327f-8619-0d08e3706c93"]}],"mendeley":{"formattedCitation":"(17)","manualFormatting":"[17]"},"properties":{"noteIndex":0},"schema":"https://github.com/citation-style-language/schema/raw/master/csl-citation.json"}</w:instrText>
      </w:r>
      <w:r>
        <w:rPr>
          <w:rFonts w:ascii="Times New Roman" w:hAnsi="Times New Roman" w:cs="Times New Roman"/>
          <w:sz w:val="20"/>
          <w:szCs w:val="20"/>
          <w:lang w:eastAsia="ja-JP"/>
        </w:rPr>
        <w:fldChar w:fldCharType="separate"/>
      </w:r>
      <w:r>
        <w:rPr>
          <w:rFonts w:ascii="Times New Roman" w:hAnsi="Times New Roman" w:cs="Times New Roman" w:hint="eastAsia"/>
          <w:noProof/>
          <w:sz w:val="20"/>
          <w:szCs w:val="20"/>
          <w:lang w:eastAsia="ja-JP"/>
        </w:rPr>
        <w:t>[</w:t>
      </w:r>
      <w:r w:rsidRPr="00930010">
        <w:rPr>
          <w:rFonts w:ascii="Times New Roman" w:hAnsi="Times New Roman" w:cs="Times New Roman"/>
          <w:noProof/>
          <w:sz w:val="20"/>
          <w:szCs w:val="20"/>
          <w:lang w:eastAsia="ja-JP"/>
        </w:rPr>
        <w:t>17</w:t>
      </w:r>
      <w:r>
        <w:rPr>
          <w:rFonts w:ascii="Times New Roman" w:hAnsi="Times New Roman" w:cs="Times New Roman" w:hint="eastAsia"/>
          <w:noProof/>
          <w:sz w:val="20"/>
          <w:szCs w:val="20"/>
          <w:lang w:eastAsia="ja-JP"/>
        </w:rPr>
        <w:t>]</w:t>
      </w:r>
      <w:r>
        <w:rPr>
          <w:rFonts w:ascii="Times New Roman" w:hAnsi="Times New Roman" w:cs="Times New Roman"/>
          <w:sz w:val="20"/>
          <w:szCs w:val="20"/>
          <w:lang w:eastAsia="ja-JP"/>
        </w:rPr>
        <w:fldChar w:fldCharType="end"/>
      </w:r>
      <w:r w:rsidRPr="17082741">
        <w:rPr>
          <w:rFonts w:ascii="Times New Roman" w:hAnsi="Times New Roman" w:cs="Times New Roman"/>
          <w:sz w:val="20"/>
          <w:szCs w:val="20"/>
          <w:lang w:eastAsia="ja-JP"/>
        </w:rPr>
        <w:t>.</w:t>
      </w:r>
    </w:p>
    <w:p w:rsidR="00766E0D" w:rsidRDefault="00766E0D"/>
    <w:p w:rsidR="00775D15" w:rsidRDefault="00775D15" w:rsidP="00775D15">
      <w:pPr>
        <w:rPr>
          <w:rFonts w:ascii="Times New Roman" w:hAnsi="Times New Roman" w:cs="Times New Roman"/>
          <w:sz w:val="20"/>
          <w:szCs w:val="20"/>
          <w:lang w:eastAsia="ja-JP"/>
        </w:rPr>
      </w:pPr>
    </w:p>
    <w:p w:rsidR="00775D15" w:rsidRDefault="00775D15" w:rsidP="00775D15">
      <w:pPr>
        <w:adjustRightInd w:val="0"/>
        <w:snapToGrid w:val="0"/>
        <w:spacing w:line="480" w:lineRule="auto"/>
        <w:rPr>
          <w:rFonts w:ascii="Times New Roman" w:hAnsi="Times New Roman" w:cs="Times New Roman"/>
          <w:sz w:val="20"/>
          <w:szCs w:val="20"/>
          <w:lang w:eastAsia="ja-JP"/>
        </w:rPr>
      </w:pPr>
      <w:r w:rsidRPr="004003D1">
        <w:rPr>
          <w:rFonts w:ascii="Times New Roman" w:hAnsi="Times New Roman" w:cs="Times New Roman"/>
          <w:noProof/>
          <w:sz w:val="20"/>
          <w:szCs w:val="20"/>
          <w:lang w:eastAsia="en-IN"/>
        </w:rPr>
        <w:lastRenderedPageBreak/>
        <w:drawing>
          <wp:inline distT="0" distB="0" distL="0" distR="0" wp14:anchorId="423FEE3F" wp14:editId="29A3B3D7">
            <wp:extent cx="4551232" cy="2415654"/>
            <wp:effectExtent l="0" t="0" r="1905" b="3810"/>
            <wp:docPr id="1930374222" name="図 1" descr="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374222" name="図 1" descr="グラフ&#10;&#10;AI 生成コンテンツは誤りを含む可能性があります。"/>
                    <pic:cNvPicPr/>
                  </pic:nvPicPr>
                  <pic:blipFill>
                    <a:blip r:embed="rId6"/>
                    <a:stretch>
                      <a:fillRect/>
                    </a:stretch>
                  </pic:blipFill>
                  <pic:spPr>
                    <a:xfrm>
                      <a:off x="0" y="0"/>
                      <a:ext cx="4554386" cy="2417328"/>
                    </a:xfrm>
                    <a:prstGeom prst="rect">
                      <a:avLst/>
                    </a:prstGeom>
                  </pic:spPr>
                </pic:pic>
              </a:graphicData>
            </a:graphic>
          </wp:inline>
        </w:drawing>
      </w:r>
    </w:p>
    <w:p w:rsidR="00775D15" w:rsidRPr="00503627" w:rsidRDefault="00775D15" w:rsidP="00775D15">
      <w:pPr>
        <w:adjustRightInd w:val="0"/>
        <w:snapToGrid w:val="0"/>
        <w:spacing w:line="480" w:lineRule="auto"/>
        <w:rPr>
          <w:rFonts w:ascii="Times New Roman" w:hAnsi="Times New Roman" w:cs="Times New Roman"/>
          <w:sz w:val="20"/>
          <w:szCs w:val="20"/>
          <w:lang w:eastAsia="ja-JP"/>
        </w:rPr>
      </w:pPr>
      <w:r w:rsidRPr="00503627">
        <w:rPr>
          <w:rFonts w:ascii="Times New Roman" w:hAnsi="Times New Roman" w:cs="Times New Roman"/>
          <w:sz w:val="20"/>
          <w:szCs w:val="20"/>
          <w:lang w:eastAsia="ja-JP"/>
        </w:rPr>
        <w:t xml:space="preserve">Figure S3. Time to onset for adverse events (AEs) </w:t>
      </w:r>
    </w:p>
    <w:p w:rsidR="00775D15" w:rsidRPr="00A676AC" w:rsidRDefault="00775D15" w:rsidP="00775D15">
      <w:pPr>
        <w:adjustRightInd w:val="0"/>
        <w:snapToGrid w:val="0"/>
        <w:spacing w:line="480" w:lineRule="auto"/>
        <w:rPr>
          <w:rFonts w:ascii="Arial" w:hAnsi="Arial" w:cs="Arial"/>
          <w:lang w:eastAsia="ja-JP"/>
        </w:rPr>
      </w:pPr>
      <w:r w:rsidRPr="00503627">
        <w:rPr>
          <w:rFonts w:ascii="Times New Roman" w:hAnsi="Times New Roman" w:cs="Times New Roman"/>
          <w:sz w:val="20"/>
          <w:szCs w:val="20"/>
          <w:lang w:eastAsia="ja-JP"/>
        </w:rPr>
        <w:t>Bar graph showing the number of patients who developed the specific AEs (</w:t>
      </w:r>
      <w:r>
        <w:rPr>
          <w:rFonts w:ascii="Times New Roman" w:hAnsi="Times New Roman" w:cs="Times New Roman" w:hint="eastAsia"/>
          <w:sz w:val="20"/>
          <w:szCs w:val="20"/>
          <w:lang w:eastAsia="ja-JP"/>
        </w:rPr>
        <w:t xml:space="preserve">system organ class with at least 1 preferred term having an </w:t>
      </w:r>
      <w:r w:rsidRPr="00503627">
        <w:rPr>
          <w:rFonts w:ascii="Times New Roman" w:hAnsi="Times New Roman" w:cs="Times New Roman"/>
          <w:sz w:val="20"/>
          <w:szCs w:val="20"/>
          <w:lang w:eastAsia="ja-JP"/>
        </w:rPr>
        <w:t>incidence</w:t>
      </w:r>
      <w:r>
        <w:rPr>
          <w:rFonts w:ascii="Times New Roman" w:hAnsi="Times New Roman" w:cs="Times New Roman" w:hint="eastAsia"/>
          <w:sz w:val="20"/>
          <w:szCs w:val="20"/>
          <w:lang w:eastAsia="ja-JP"/>
        </w:rPr>
        <w:t xml:space="preserve"> of</w:t>
      </w:r>
      <w:r w:rsidRPr="00503627">
        <w:rPr>
          <w:rFonts w:ascii="Times New Roman" w:hAnsi="Times New Roman" w:cs="Times New Roman"/>
          <w:sz w:val="20"/>
          <w:szCs w:val="20"/>
          <w:lang w:eastAsia="ja-JP"/>
        </w:rPr>
        <w:t xml:space="preserve"> 10% or more) during the indicated period.</w:t>
      </w:r>
      <w:r>
        <w:rPr>
          <w:rStyle w:val="CommentReference"/>
        </w:rPr>
        <w:t xml:space="preserve"> </w:t>
      </w:r>
    </w:p>
    <w:p w:rsidR="00775D15" w:rsidRDefault="00775D15"/>
    <w:p w:rsidR="00775D15" w:rsidRPr="00503627" w:rsidRDefault="00775D15" w:rsidP="00775D15">
      <w:pPr>
        <w:snapToGrid w:val="0"/>
        <w:jc w:val="both"/>
        <w:rPr>
          <w:rFonts w:ascii="Times New Roman" w:hAnsi="Times New Roman" w:cs="Times New Roman"/>
          <w:sz w:val="20"/>
          <w:szCs w:val="20"/>
          <w:lang w:eastAsia="ja-JP"/>
        </w:rPr>
      </w:pPr>
      <w:r w:rsidRPr="00503627">
        <w:rPr>
          <w:rFonts w:ascii="Times New Roman" w:hAnsi="Times New Roman" w:cs="Times New Roman"/>
          <w:sz w:val="20"/>
          <w:szCs w:val="20"/>
          <w:lang w:eastAsia="ja-JP"/>
        </w:rPr>
        <w:t>Supplementary Tables</w:t>
      </w:r>
    </w:p>
    <w:p w:rsidR="00775D15" w:rsidRPr="00503627" w:rsidRDefault="00775D15" w:rsidP="00775D15">
      <w:pPr>
        <w:snapToGrid w:val="0"/>
        <w:jc w:val="both"/>
        <w:rPr>
          <w:rFonts w:ascii="Times New Roman" w:hAnsi="Times New Roman" w:cs="Times New Roman"/>
          <w:sz w:val="20"/>
          <w:szCs w:val="20"/>
          <w:lang w:eastAsia="ja-JP"/>
        </w:rPr>
      </w:pPr>
      <w:r w:rsidRPr="00503627">
        <w:rPr>
          <w:rFonts w:ascii="Times New Roman" w:hAnsi="Times New Roman" w:cs="Times New Roman"/>
          <w:sz w:val="20"/>
          <w:szCs w:val="20"/>
          <w:lang w:eastAsia="ja-JP"/>
        </w:rPr>
        <w:t>Table S1: Exposure of study treatment</w:t>
      </w:r>
    </w:p>
    <w:tbl>
      <w:tblPr>
        <w:tblW w:w="5000" w:type="pct"/>
        <w:tblCellMar>
          <w:left w:w="99" w:type="dxa"/>
          <w:right w:w="99" w:type="dxa"/>
        </w:tblCellMar>
        <w:tblLook w:val="04A0" w:firstRow="1" w:lastRow="0" w:firstColumn="1" w:lastColumn="0" w:noHBand="0" w:noVBand="1"/>
      </w:tblPr>
      <w:tblGrid>
        <w:gridCol w:w="1634"/>
        <w:gridCol w:w="1254"/>
        <w:gridCol w:w="1210"/>
        <w:gridCol w:w="1254"/>
        <w:gridCol w:w="1210"/>
        <w:gridCol w:w="1254"/>
        <w:gridCol w:w="1210"/>
      </w:tblGrid>
      <w:tr w:rsidR="00775D15" w:rsidRPr="00503627" w:rsidTr="00775D15">
        <w:trPr>
          <w:trHeight w:val="276"/>
        </w:trPr>
        <w:tc>
          <w:tcPr>
            <w:tcW w:w="1557" w:type="pct"/>
            <w:vMerge w:val="restart"/>
            <w:tcBorders>
              <w:top w:val="single" w:sz="8" w:space="0" w:color="000000"/>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c>
          <w:tcPr>
            <w:tcW w:w="1148" w:type="pct"/>
            <w:gridSpan w:val="2"/>
            <w:tcBorders>
              <w:top w:val="single" w:sz="8" w:space="0" w:color="000000"/>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Overall (n = 22)</w:t>
            </w:r>
          </w:p>
        </w:tc>
        <w:tc>
          <w:tcPr>
            <w:tcW w:w="1148" w:type="pct"/>
            <w:gridSpan w:val="2"/>
            <w:tcBorders>
              <w:top w:val="single" w:sz="8" w:space="0" w:color="000000"/>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DTC (n = 17)</w:t>
            </w:r>
          </w:p>
        </w:tc>
        <w:tc>
          <w:tcPr>
            <w:tcW w:w="1148" w:type="pct"/>
            <w:gridSpan w:val="2"/>
            <w:tcBorders>
              <w:top w:val="single" w:sz="8" w:space="0" w:color="000000"/>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ATC (n = 5)</w:t>
            </w:r>
          </w:p>
        </w:tc>
      </w:tr>
      <w:tr w:rsidR="00775D15" w:rsidRPr="00503627" w:rsidTr="00775D15">
        <w:trPr>
          <w:trHeight w:val="288"/>
        </w:trPr>
        <w:tc>
          <w:tcPr>
            <w:tcW w:w="1557" w:type="pct"/>
            <w:vMerge/>
            <w:tcBorders>
              <w:top w:val="single" w:sz="8" w:space="0" w:color="000000"/>
              <w:left w:val="nil"/>
              <w:bottom w:val="single" w:sz="8" w:space="0" w:color="000000"/>
              <w:right w:val="nil"/>
            </w:tcBorders>
            <w:vAlign w:val="center"/>
            <w:hideMark/>
          </w:tcPr>
          <w:p w:rsidR="00775D15" w:rsidRPr="00503627" w:rsidRDefault="00775D15" w:rsidP="00F74B99">
            <w:pPr>
              <w:rPr>
                <w:rFonts w:ascii="Times New Roman" w:eastAsia="MS PGothic" w:hAnsi="Times New Roman" w:cs="Times New Roman"/>
                <w:sz w:val="20"/>
                <w:szCs w:val="20"/>
                <w:lang w:eastAsia="ja-JP"/>
              </w:rPr>
            </w:pPr>
          </w:p>
        </w:tc>
        <w:tc>
          <w:tcPr>
            <w:tcW w:w="574" w:type="pct"/>
            <w:tcBorders>
              <w:top w:val="nil"/>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proofErr w:type="spellStart"/>
            <w:r w:rsidRPr="00503627">
              <w:rPr>
                <w:rFonts w:ascii="Times New Roman" w:eastAsia="MS PGothic" w:hAnsi="Times New Roman" w:cs="Times New Roman"/>
                <w:b/>
                <w:bCs/>
                <w:color w:val="000000"/>
                <w:sz w:val="20"/>
                <w:szCs w:val="20"/>
                <w:lang w:eastAsia="ja-JP"/>
              </w:rPr>
              <w:t>Encorafenib</w:t>
            </w:r>
            <w:proofErr w:type="spellEnd"/>
          </w:p>
        </w:tc>
        <w:tc>
          <w:tcPr>
            <w:tcW w:w="574" w:type="pct"/>
            <w:tcBorders>
              <w:top w:val="nil"/>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proofErr w:type="spellStart"/>
            <w:r w:rsidRPr="00503627">
              <w:rPr>
                <w:rFonts w:ascii="Times New Roman" w:eastAsia="MS PGothic" w:hAnsi="Times New Roman" w:cs="Times New Roman"/>
                <w:b/>
                <w:bCs/>
                <w:color w:val="000000"/>
                <w:sz w:val="20"/>
                <w:szCs w:val="20"/>
                <w:lang w:eastAsia="ja-JP"/>
              </w:rPr>
              <w:t>Binimetinib</w:t>
            </w:r>
            <w:proofErr w:type="spellEnd"/>
          </w:p>
        </w:tc>
        <w:tc>
          <w:tcPr>
            <w:tcW w:w="574" w:type="pct"/>
            <w:tcBorders>
              <w:top w:val="nil"/>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proofErr w:type="spellStart"/>
            <w:r w:rsidRPr="00503627">
              <w:rPr>
                <w:rFonts w:ascii="Times New Roman" w:eastAsia="MS PGothic" w:hAnsi="Times New Roman" w:cs="Times New Roman"/>
                <w:b/>
                <w:bCs/>
                <w:color w:val="000000"/>
                <w:sz w:val="20"/>
                <w:szCs w:val="20"/>
                <w:lang w:eastAsia="ja-JP"/>
              </w:rPr>
              <w:t>Encorafenib</w:t>
            </w:r>
            <w:proofErr w:type="spellEnd"/>
          </w:p>
        </w:tc>
        <w:tc>
          <w:tcPr>
            <w:tcW w:w="574" w:type="pct"/>
            <w:tcBorders>
              <w:top w:val="nil"/>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proofErr w:type="spellStart"/>
            <w:r w:rsidRPr="00503627">
              <w:rPr>
                <w:rFonts w:ascii="Times New Roman" w:eastAsia="MS PGothic" w:hAnsi="Times New Roman" w:cs="Times New Roman"/>
                <w:b/>
                <w:bCs/>
                <w:color w:val="000000"/>
                <w:sz w:val="20"/>
                <w:szCs w:val="20"/>
                <w:lang w:eastAsia="ja-JP"/>
              </w:rPr>
              <w:t>Binimetinib</w:t>
            </w:r>
            <w:proofErr w:type="spellEnd"/>
          </w:p>
        </w:tc>
        <w:tc>
          <w:tcPr>
            <w:tcW w:w="574" w:type="pct"/>
            <w:tcBorders>
              <w:top w:val="nil"/>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proofErr w:type="spellStart"/>
            <w:r w:rsidRPr="00503627">
              <w:rPr>
                <w:rFonts w:ascii="Times New Roman" w:eastAsia="MS PGothic" w:hAnsi="Times New Roman" w:cs="Times New Roman"/>
                <w:b/>
                <w:bCs/>
                <w:color w:val="000000"/>
                <w:sz w:val="20"/>
                <w:szCs w:val="20"/>
                <w:lang w:eastAsia="ja-JP"/>
              </w:rPr>
              <w:t>Encorafenib</w:t>
            </w:r>
            <w:proofErr w:type="spellEnd"/>
          </w:p>
        </w:tc>
        <w:tc>
          <w:tcPr>
            <w:tcW w:w="574" w:type="pct"/>
            <w:tcBorders>
              <w:top w:val="nil"/>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proofErr w:type="spellStart"/>
            <w:r w:rsidRPr="00503627">
              <w:rPr>
                <w:rFonts w:ascii="Times New Roman" w:eastAsia="MS PGothic" w:hAnsi="Times New Roman" w:cs="Times New Roman"/>
                <w:b/>
                <w:bCs/>
                <w:color w:val="000000"/>
                <w:sz w:val="20"/>
                <w:szCs w:val="20"/>
                <w:lang w:eastAsia="ja-JP"/>
              </w:rPr>
              <w:t>Binimetinib</w:t>
            </w:r>
            <w:proofErr w:type="spellEnd"/>
          </w:p>
        </w:tc>
      </w:tr>
      <w:tr w:rsidR="00775D15" w:rsidRPr="00503627" w:rsidTr="00775D15">
        <w:trPr>
          <w:trHeight w:val="276"/>
        </w:trPr>
        <w:tc>
          <w:tcPr>
            <w:tcW w:w="1557" w:type="pct"/>
            <w:tcBorders>
              <w:top w:val="nil"/>
              <w:left w:val="nil"/>
              <w:bottom w:val="nil"/>
              <w:right w:val="nil"/>
            </w:tcBorders>
            <w:shd w:val="clear" w:color="000000" w:fill="FFFFFF"/>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Duration of exposure, months</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r>
      <w:tr w:rsidR="00775D15" w:rsidRPr="00503627" w:rsidTr="00775D15">
        <w:trPr>
          <w:trHeight w:val="276"/>
        </w:trPr>
        <w:tc>
          <w:tcPr>
            <w:tcW w:w="1557" w:type="pct"/>
            <w:tcBorders>
              <w:top w:val="nil"/>
              <w:left w:val="nil"/>
              <w:bottom w:val="nil"/>
              <w:right w:val="nil"/>
            </w:tcBorders>
            <w:shd w:val="clear" w:color="000000" w:fill="FFFFFF"/>
            <w:vAlign w:val="center"/>
            <w:hideMark/>
          </w:tcPr>
          <w:p w:rsidR="00775D15" w:rsidRPr="00503627" w:rsidRDefault="00775D15" w:rsidP="00F74B99">
            <w:pPr>
              <w:ind w:firstLineChars="300" w:firstLine="600"/>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Median</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17.1</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12.8</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16.6</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7.3</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17.7</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17.7</w:t>
            </w:r>
          </w:p>
        </w:tc>
      </w:tr>
      <w:tr w:rsidR="00775D15" w:rsidRPr="00503627" w:rsidTr="00775D15">
        <w:trPr>
          <w:trHeight w:val="276"/>
        </w:trPr>
        <w:tc>
          <w:tcPr>
            <w:tcW w:w="1557" w:type="pct"/>
            <w:tcBorders>
              <w:top w:val="nil"/>
              <w:left w:val="nil"/>
              <w:bottom w:val="single" w:sz="4" w:space="0" w:color="auto"/>
              <w:right w:val="nil"/>
            </w:tcBorders>
            <w:shd w:val="clear" w:color="000000" w:fill="FFFFFF"/>
            <w:vAlign w:val="center"/>
            <w:hideMark/>
          </w:tcPr>
          <w:p w:rsidR="00775D15" w:rsidRPr="00503627" w:rsidRDefault="00775D15" w:rsidP="00F74B99">
            <w:pPr>
              <w:ind w:firstLineChars="300" w:firstLine="600"/>
              <w:rPr>
                <w:rFonts w:ascii="Times New Roman" w:eastAsia="MS PGothic" w:hAnsi="Times New Roman" w:cs="Times New Roman"/>
                <w:color w:val="000000"/>
                <w:sz w:val="20"/>
                <w:szCs w:val="20"/>
                <w:lang w:eastAsia="ja-JP"/>
              </w:rPr>
            </w:pPr>
            <w:r>
              <w:rPr>
                <w:rFonts w:ascii="Times New Roman" w:eastAsia="MS PGothic" w:hAnsi="Times New Roman" w:cs="Times New Roman" w:hint="eastAsia"/>
                <w:color w:val="000000"/>
                <w:sz w:val="20"/>
                <w:szCs w:val="20"/>
                <w:lang w:eastAsia="ja-JP"/>
              </w:rPr>
              <w:t>R</w:t>
            </w:r>
            <w:r w:rsidRPr="00503627">
              <w:rPr>
                <w:rFonts w:ascii="Times New Roman" w:eastAsia="MS PGothic" w:hAnsi="Times New Roman" w:cs="Times New Roman"/>
                <w:color w:val="000000"/>
                <w:sz w:val="20"/>
                <w:szCs w:val="20"/>
                <w:lang w:eastAsia="ja-JP"/>
              </w:rPr>
              <w:t>ange</w:t>
            </w:r>
          </w:p>
        </w:tc>
        <w:tc>
          <w:tcPr>
            <w:tcW w:w="574" w:type="pct"/>
            <w:tcBorders>
              <w:top w:val="nil"/>
              <w:left w:val="nil"/>
              <w:bottom w:val="single" w:sz="4"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2.0</w:t>
            </w:r>
            <w:r>
              <w:rPr>
                <w:rFonts w:ascii="Times New Roman" w:eastAsia="MS PGothic" w:hAnsi="Times New Roman" w:cs="Times New Roman"/>
                <w:color w:val="000000"/>
                <w:sz w:val="20"/>
                <w:szCs w:val="20"/>
                <w:lang w:eastAsia="ja-JP"/>
              </w:rPr>
              <w:t>-</w:t>
            </w:r>
            <w:r w:rsidRPr="00503627">
              <w:rPr>
                <w:rFonts w:ascii="Times New Roman" w:eastAsia="MS PGothic" w:hAnsi="Times New Roman" w:cs="Times New Roman"/>
                <w:color w:val="000000"/>
                <w:sz w:val="20"/>
                <w:szCs w:val="20"/>
                <w:lang w:eastAsia="ja-JP"/>
              </w:rPr>
              <w:t>38.8</w:t>
            </w:r>
          </w:p>
        </w:tc>
        <w:tc>
          <w:tcPr>
            <w:tcW w:w="574" w:type="pct"/>
            <w:tcBorders>
              <w:top w:val="nil"/>
              <w:left w:val="nil"/>
              <w:bottom w:val="single" w:sz="4"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0.9</w:t>
            </w:r>
            <w:r>
              <w:rPr>
                <w:rFonts w:ascii="Times New Roman" w:eastAsia="MS PGothic" w:hAnsi="Times New Roman" w:cs="Times New Roman"/>
                <w:color w:val="000000"/>
                <w:sz w:val="20"/>
                <w:szCs w:val="20"/>
                <w:lang w:eastAsia="ja-JP"/>
              </w:rPr>
              <w:t>-</w:t>
            </w:r>
            <w:r w:rsidRPr="00503627">
              <w:rPr>
                <w:rFonts w:ascii="Times New Roman" w:eastAsia="MS PGothic" w:hAnsi="Times New Roman" w:cs="Times New Roman"/>
                <w:color w:val="000000"/>
                <w:sz w:val="20"/>
                <w:szCs w:val="20"/>
                <w:lang w:eastAsia="ja-JP"/>
              </w:rPr>
              <w:t>38.8</w:t>
            </w:r>
          </w:p>
        </w:tc>
        <w:tc>
          <w:tcPr>
            <w:tcW w:w="574" w:type="pct"/>
            <w:tcBorders>
              <w:top w:val="nil"/>
              <w:left w:val="nil"/>
              <w:bottom w:val="single" w:sz="4"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2.0</w:t>
            </w:r>
            <w:r>
              <w:rPr>
                <w:rFonts w:ascii="Times New Roman" w:eastAsia="MS PGothic" w:hAnsi="Times New Roman" w:cs="Times New Roman"/>
                <w:color w:val="000000"/>
                <w:sz w:val="20"/>
                <w:szCs w:val="20"/>
                <w:lang w:eastAsia="ja-JP"/>
              </w:rPr>
              <w:t>-</w:t>
            </w:r>
            <w:r w:rsidRPr="00503627">
              <w:rPr>
                <w:rFonts w:ascii="Times New Roman" w:eastAsia="MS PGothic" w:hAnsi="Times New Roman" w:cs="Times New Roman"/>
                <w:color w:val="000000"/>
                <w:sz w:val="20"/>
                <w:szCs w:val="20"/>
                <w:lang w:eastAsia="ja-JP"/>
              </w:rPr>
              <w:t>38.8</w:t>
            </w:r>
          </w:p>
        </w:tc>
        <w:tc>
          <w:tcPr>
            <w:tcW w:w="574" w:type="pct"/>
            <w:tcBorders>
              <w:top w:val="nil"/>
              <w:left w:val="nil"/>
              <w:bottom w:val="single" w:sz="4"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0.9</w:t>
            </w:r>
            <w:r>
              <w:rPr>
                <w:rFonts w:ascii="Times New Roman" w:eastAsia="MS PGothic" w:hAnsi="Times New Roman" w:cs="Times New Roman"/>
                <w:color w:val="000000"/>
                <w:sz w:val="20"/>
                <w:szCs w:val="20"/>
                <w:lang w:eastAsia="ja-JP"/>
              </w:rPr>
              <w:t>-</w:t>
            </w:r>
            <w:r w:rsidRPr="00503627">
              <w:rPr>
                <w:rFonts w:ascii="Times New Roman" w:eastAsia="MS PGothic" w:hAnsi="Times New Roman" w:cs="Times New Roman"/>
                <w:color w:val="000000"/>
                <w:sz w:val="20"/>
                <w:szCs w:val="20"/>
                <w:lang w:eastAsia="ja-JP"/>
              </w:rPr>
              <w:t>38.8</w:t>
            </w:r>
          </w:p>
        </w:tc>
        <w:tc>
          <w:tcPr>
            <w:tcW w:w="574" w:type="pct"/>
            <w:tcBorders>
              <w:top w:val="nil"/>
              <w:left w:val="nil"/>
              <w:bottom w:val="single" w:sz="4"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5.6</w:t>
            </w:r>
            <w:r>
              <w:rPr>
                <w:rFonts w:ascii="Times New Roman" w:eastAsia="MS PGothic" w:hAnsi="Times New Roman" w:cs="Times New Roman"/>
                <w:color w:val="000000"/>
                <w:sz w:val="20"/>
                <w:szCs w:val="20"/>
                <w:lang w:eastAsia="ja-JP"/>
              </w:rPr>
              <w:t>-</w:t>
            </w:r>
            <w:r w:rsidRPr="00503627">
              <w:rPr>
                <w:rFonts w:ascii="Times New Roman" w:eastAsia="MS PGothic" w:hAnsi="Times New Roman" w:cs="Times New Roman"/>
                <w:color w:val="000000"/>
                <w:sz w:val="20"/>
                <w:szCs w:val="20"/>
                <w:lang w:eastAsia="ja-JP"/>
              </w:rPr>
              <w:t>27.3</w:t>
            </w:r>
          </w:p>
        </w:tc>
        <w:tc>
          <w:tcPr>
            <w:tcW w:w="574" w:type="pct"/>
            <w:tcBorders>
              <w:top w:val="nil"/>
              <w:left w:val="nil"/>
              <w:bottom w:val="single" w:sz="4"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5.6</w:t>
            </w:r>
            <w:r>
              <w:rPr>
                <w:rFonts w:ascii="Times New Roman" w:eastAsia="MS PGothic" w:hAnsi="Times New Roman" w:cs="Times New Roman"/>
                <w:color w:val="000000"/>
                <w:sz w:val="20"/>
                <w:szCs w:val="20"/>
                <w:lang w:eastAsia="ja-JP"/>
              </w:rPr>
              <w:t>-</w:t>
            </w:r>
            <w:r w:rsidRPr="00503627">
              <w:rPr>
                <w:rFonts w:ascii="Times New Roman" w:eastAsia="MS PGothic" w:hAnsi="Times New Roman" w:cs="Times New Roman"/>
                <w:color w:val="000000"/>
                <w:sz w:val="20"/>
                <w:szCs w:val="20"/>
                <w:lang w:eastAsia="ja-JP"/>
              </w:rPr>
              <w:t>27.3</w:t>
            </w:r>
          </w:p>
        </w:tc>
      </w:tr>
      <w:tr w:rsidR="00775D15" w:rsidRPr="00503627" w:rsidTr="00775D15">
        <w:trPr>
          <w:trHeight w:val="276"/>
        </w:trPr>
        <w:tc>
          <w:tcPr>
            <w:tcW w:w="1557" w:type="pct"/>
            <w:tcBorders>
              <w:top w:val="nil"/>
              <w:left w:val="nil"/>
              <w:bottom w:val="nil"/>
              <w:right w:val="nil"/>
            </w:tcBorders>
            <w:shd w:val="clear" w:color="000000" w:fill="FFFFFF"/>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Relative dose intensity</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r>
      <w:tr w:rsidR="00775D15" w:rsidRPr="00503627" w:rsidTr="00775D15">
        <w:trPr>
          <w:trHeight w:val="276"/>
        </w:trPr>
        <w:tc>
          <w:tcPr>
            <w:tcW w:w="1557" w:type="pct"/>
            <w:tcBorders>
              <w:top w:val="nil"/>
              <w:left w:val="nil"/>
              <w:bottom w:val="nil"/>
              <w:right w:val="nil"/>
            </w:tcBorders>
            <w:shd w:val="clear" w:color="000000" w:fill="FFFFFF"/>
            <w:vAlign w:val="center"/>
            <w:hideMark/>
          </w:tcPr>
          <w:p w:rsidR="00775D15" w:rsidRPr="00503627" w:rsidRDefault="00775D15" w:rsidP="00F74B99">
            <w:pPr>
              <w:ind w:firstLineChars="300" w:firstLine="600"/>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Median</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65.1</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64.2</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71.8</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66.5</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55.7</w:t>
            </w:r>
          </w:p>
        </w:tc>
        <w:tc>
          <w:tcPr>
            <w:tcW w:w="574" w:type="pct"/>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55.5</w:t>
            </w:r>
          </w:p>
        </w:tc>
      </w:tr>
      <w:tr w:rsidR="00775D15" w:rsidRPr="00503627" w:rsidTr="00775D15">
        <w:trPr>
          <w:trHeight w:val="288"/>
        </w:trPr>
        <w:tc>
          <w:tcPr>
            <w:tcW w:w="1557" w:type="pct"/>
            <w:tcBorders>
              <w:top w:val="nil"/>
              <w:left w:val="nil"/>
              <w:bottom w:val="single" w:sz="8" w:space="0" w:color="auto"/>
              <w:right w:val="nil"/>
            </w:tcBorders>
            <w:shd w:val="clear" w:color="000000" w:fill="FFFFFF"/>
            <w:vAlign w:val="center"/>
            <w:hideMark/>
          </w:tcPr>
          <w:p w:rsidR="00775D15" w:rsidRPr="00503627" w:rsidRDefault="00775D15" w:rsidP="00F74B99">
            <w:pPr>
              <w:ind w:firstLineChars="300" w:firstLine="600"/>
              <w:rPr>
                <w:rFonts w:ascii="Times New Roman" w:eastAsia="MS PGothic" w:hAnsi="Times New Roman" w:cs="Times New Roman"/>
                <w:color w:val="000000"/>
                <w:sz w:val="20"/>
                <w:szCs w:val="20"/>
                <w:lang w:eastAsia="ja-JP"/>
              </w:rPr>
            </w:pPr>
            <w:r>
              <w:rPr>
                <w:rFonts w:ascii="Times New Roman" w:eastAsia="MS PGothic" w:hAnsi="Times New Roman" w:cs="Times New Roman" w:hint="eastAsia"/>
                <w:color w:val="000000"/>
                <w:sz w:val="20"/>
                <w:szCs w:val="20"/>
                <w:lang w:eastAsia="ja-JP"/>
              </w:rPr>
              <w:t>R</w:t>
            </w:r>
            <w:r w:rsidRPr="00503627">
              <w:rPr>
                <w:rFonts w:ascii="Times New Roman" w:eastAsia="MS PGothic" w:hAnsi="Times New Roman" w:cs="Times New Roman"/>
                <w:color w:val="000000"/>
                <w:sz w:val="20"/>
                <w:szCs w:val="20"/>
                <w:lang w:eastAsia="ja-JP"/>
              </w:rPr>
              <w:t>ange</w:t>
            </w:r>
          </w:p>
        </w:tc>
        <w:tc>
          <w:tcPr>
            <w:tcW w:w="574" w:type="pct"/>
            <w:tcBorders>
              <w:top w:val="nil"/>
              <w:left w:val="nil"/>
              <w:bottom w:val="single" w:sz="8"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18.9</w:t>
            </w:r>
            <w:r>
              <w:rPr>
                <w:rFonts w:ascii="Times New Roman" w:eastAsia="MS PGothic" w:hAnsi="Times New Roman" w:cs="Times New Roman"/>
                <w:color w:val="000000"/>
                <w:sz w:val="20"/>
                <w:szCs w:val="20"/>
                <w:lang w:eastAsia="ja-JP"/>
              </w:rPr>
              <w:t>-100</w:t>
            </w:r>
          </w:p>
        </w:tc>
        <w:tc>
          <w:tcPr>
            <w:tcW w:w="574" w:type="pct"/>
            <w:tcBorders>
              <w:top w:val="nil"/>
              <w:left w:val="nil"/>
              <w:bottom w:val="single" w:sz="8"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11.8</w:t>
            </w:r>
            <w:r>
              <w:rPr>
                <w:rFonts w:ascii="Times New Roman" w:eastAsia="MS PGothic" w:hAnsi="Times New Roman" w:cs="Times New Roman"/>
                <w:color w:val="000000"/>
                <w:sz w:val="20"/>
                <w:szCs w:val="20"/>
                <w:lang w:eastAsia="ja-JP"/>
              </w:rPr>
              <w:t>-100</w:t>
            </w:r>
          </w:p>
        </w:tc>
        <w:tc>
          <w:tcPr>
            <w:tcW w:w="574" w:type="pct"/>
            <w:tcBorders>
              <w:top w:val="nil"/>
              <w:left w:val="nil"/>
              <w:bottom w:val="single" w:sz="8"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18.9</w:t>
            </w:r>
            <w:r>
              <w:rPr>
                <w:rFonts w:ascii="Times New Roman" w:eastAsia="MS PGothic" w:hAnsi="Times New Roman" w:cs="Times New Roman"/>
                <w:color w:val="000000"/>
                <w:sz w:val="20"/>
                <w:szCs w:val="20"/>
                <w:lang w:eastAsia="ja-JP"/>
              </w:rPr>
              <w:t>-100</w:t>
            </w:r>
          </w:p>
        </w:tc>
        <w:tc>
          <w:tcPr>
            <w:tcW w:w="574" w:type="pct"/>
            <w:tcBorders>
              <w:top w:val="nil"/>
              <w:left w:val="nil"/>
              <w:bottom w:val="single" w:sz="8"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11.8</w:t>
            </w:r>
            <w:r>
              <w:rPr>
                <w:rFonts w:ascii="Times New Roman" w:eastAsia="MS PGothic" w:hAnsi="Times New Roman" w:cs="Times New Roman"/>
                <w:color w:val="000000"/>
                <w:sz w:val="20"/>
                <w:szCs w:val="20"/>
                <w:lang w:eastAsia="ja-JP"/>
              </w:rPr>
              <w:t>-100</w:t>
            </w:r>
          </w:p>
        </w:tc>
        <w:tc>
          <w:tcPr>
            <w:tcW w:w="574" w:type="pct"/>
            <w:tcBorders>
              <w:top w:val="nil"/>
              <w:left w:val="nil"/>
              <w:bottom w:val="single" w:sz="8"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47.1</w:t>
            </w:r>
            <w:r>
              <w:rPr>
                <w:rFonts w:ascii="Times New Roman" w:eastAsia="MS PGothic" w:hAnsi="Times New Roman" w:cs="Times New Roman"/>
                <w:color w:val="000000"/>
                <w:sz w:val="20"/>
                <w:szCs w:val="20"/>
                <w:lang w:eastAsia="ja-JP"/>
              </w:rPr>
              <w:t>-</w:t>
            </w:r>
            <w:r w:rsidRPr="00503627">
              <w:rPr>
                <w:rFonts w:ascii="Times New Roman" w:eastAsia="MS PGothic" w:hAnsi="Times New Roman" w:cs="Times New Roman"/>
                <w:color w:val="000000"/>
                <w:sz w:val="20"/>
                <w:szCs w:val="20"/>
                <w:lang w:eastAsia="ja-JP"/>
              </w:rPr>
              <w:t>68.3</w:t>
            </w:r>
          </w:p>
        </w:tc>
        <w:tc>
          <w:tcPr>
            <w:tcW w:w="574" w:type="pct"/>
            <w:tcBorders>
              <w:top w:val="nil"/>
              <w:left w:val="nil"/>
              <w:bottom w:val="single" w:sz="8"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31.5</w:t>
            </w:r>
            <w:r>
              <w:rPr>
                <w:rFonts w:ascii="Times New Roman" w:eastAsia="MS PGothic" w:hAnsi="Times New Roman" w:cs="Times New Roman"/>
                <w:color w:val="000000"/>
                <w:sz w:val="20"/>
                <w:szCs w:val="20"/>
                <w:lang w:eastAsia="ja-JP"/>
              </w:rPr>
              <w:t>-</w:t>
            </w:r>
            <w:r w:rsidRPr="00503627">
              <w:rPr>
                <w:rFonts w:ascii="Times New Roman" w:eastAsia="MS PGothic" w:hAnsi="Times New Roman" w:cs="Times New Roman"/>
                <w:color w:val="000000"/>
                <w:sz w:val="20"/>
                <w:szCs w:val="20"/>
                <w:lang w:eastAsia="ja-JP"/>
              </w:rPr>
              <w:t>65.2</w:t>
            </w:r>
          </w:p>
        </w:tc>
      </w:tr>
    </w:tbl>
    <w:p w:rsidR="00775D15" w:rsidRDefault="00775D15"/>
    <w:p w:rsidR="00775D15" w:rsidRPr="00503627" w:rsidRDefault="00775D15" w:rsidP="00775D15">
      <w:pPr>
        <w:snapToGrid w:val="0"/>
        <w:jc w:val="both"/>
        <w:rPr>
          <w:rFonts w:ascii="Times New Roman" w:hAnsi="Times New Roman" w:cs="Times New Roman"/>
          <w:sz w:val="20"/>
          <w:szCs w:val="20"/>
          <w:lang w:eastAsia="ja-JP"/>
        </w:rPr>
      </w:pPr>
      <w:r w:rsidRPr="00503627">
        <w:rPr>
          <w:rFonts w:ascii="Times New Roman" w:hAnsi="Times New Roman" w:cs="Times New Roman"/>
          <w:sz w:val="20"/>
          <w:szCs w:val="20"/>
          <w:lang w:eastAsia="ja-JP"/>
        </w:rPr>
        <w:t>Table S2: Subsequent therapy</w:t>
      </w:r>
    </w:p>
    <w:tbl>
      <w:tblPr>
        <w:tblW w:w="5000" w:type="pct"/>
        <w:tblCellMar>
          <w:left w:w="99" w:type="dxa"/>
          <w:right w:w="99" w:type="dxa"/>
        </w:tblCellMar>
        <w:tblLook w:val="04A0" w:firstRow="1" w:lastRow="0" w:firstColumn="1" w:lastColumn="0" w:noHBand="0" w:noVBand="1"/>
      </w:tblPr>
      <w:tblGrid>
        <w:gridCol w:w="3779"/>
        <w:gridCol w:w="1749"/>
        <w:gridCol w:w="1749"/>
        <w:gridCol w:w="1749"/>
      </w:tblGrid>
      <w:tr w:rsidR="00775D15" w:rsidRPr="00503627" w:rsidTr="00775D15">
        <w:trPr>
          <w:trHeight w:val="288"/>
        </w:trPr>
        <w:tc>
          <w:tcPr>
            <w:tcW w:w="2093" w:type="pct"/>
            <w:tcBorders>
              <w:top w:val="single" w:sz="8" w:space="0" w:color="000000"/>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c>
          <w:tcPr>
            <w:tcW w:w="969" w:type="pct"/>
            <w:tcBorders>
              <w:top w:val="single" w:sz="8" w:space="0" w:color="000000"/>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Overall (n = 22)</w:t>
            </w:r>
          </w:p>
        </w:tc>
        <w:tc>
          <w:tcPr>
            <w:tcW w:w="969" w:type="pct"/>
            <w:tcBorders>
              <w:top w:val="single" w:sz="8" w:space="0" w:color="000000"/>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DTC (n = 17)</w:t>
            </w:r>
          </w:p>
        </w:tc>
        <w:tc>
          <w:tcPr>
            <w:tcW w:w="969" w:type="pct"/>
            <w:tcBorders>
              <w:top w:val="single" w:sz="8" w:space="0" w:color="000000"/>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ATC (n = 5)</w:t>
            </w:r>
          </w:p>
        </w:tc>
      </w:tr>
      <w:tr w:rsidR="00775D15" w:rsidRPr="00503627" w:rsidTr="00775D15">
        <w:trPr>
          <w:trHeight w:val="276"/>
        </w:trPr>
        <w:tc>
          <w:tcPr>
            <w:tcW w:w="2093"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Any subsequent therapy, n (%)</w:t>
            </w:r>
          </w:p>
        </w:tc>
        <w:tc>
          <w:tcPr>
            <w:tcW w:w="96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12* (54.5)</w:t>
            </w:r>
          </w:p>
        </w:tc>
        <w:tc>
          <w:tcPr>
            <w:tcW w:w="96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8 (47.1)</w:t>
            </w:r>
          </w:p>
        </w:tc>
        <w:tc>
          <w:tcPr>
            <w:tcW w:w="96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4 (80.0)</w:t>
            </w:r>
          </w:p>
        </w:tc>
      </w:tr>
      <w:tr w:rsidR="00775D15" w:rsidRPr="00503627" w:rsidTr="00775D15">
        <w:trPr>
          <w:trHeight w:val="276"/>
        </w:trPr>
        <w:tc>
          <w:tcPr>
            <w:tcW w:w="2093" w:type="pct"/>
            <w:tcBorders>
              <w:top w:val="nil"/>
              <w:left w:val="nil"/>
              <w:bottom w:val="nil"/>
              <w:right w:val="nil"/>
            </w:tcBorders>
            <w:vAlign w:val="center"/>
            <w:hideMark/>
          </w:tcPr>
          <w:p w:rsidR="00775D15" w:rsidRPr="00503627" w:rsidRDefault="00775D15" w:rsidP="00F74B99">
            <w:pPr>
              <w:ind w:firstLineChars="100" w:firstLine="200"/>
              <w:rPr>
                <w:rFonts w:ascii="Times New Roman" w:eastAsia="MS PGothic" w:hAnsi="Times New Roman" w:cs="Times New Roman"/>
                <w:color w:val="000000"/>
                <w:sz w:val="20"/>
                <w:szCs w:val="20"/>
                <w:lang w:eastAsia="ja-JP"/>
              </w:rPr>
            </w:pPr>
            <w:proofErr w:type="spellStart"/>
            <w:r w:rsidRPr="00503627">
              <w:rPr>
                <w:rFonts w:ascii="Times New Roman" w:eastAsia="MS PGothic" w:hAnsi="Times New Roman" w:cs="Times New Roman"/>
                <w:color w:val="000000"/>
                <w:sz w:val="20"/>
                <w:szCs w:val="20"/>
                <w:lang w:eastAsia="ja-JP"/>
              </w:rPr>
              <w:t>Lenvatinib</w:t>
            </w:r>
            <w:proofErr w:type="spellEnd"/>
          </w:p>
        </w:tc>
        <w:tc>
          <w:tcPr>
            <w:tcW w:w="96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Pr>
                <w:rFonts w:ascii="Times New Roman" w:eastAsia="MS PGothic" w:hAnsi="Times New Roman" w:cs="Times New Roman" w:hint="eastAsia"/>
                <w:color w:val="000000"/>
                <w:sz w:val="20"/>
                <w:szCs w:val="20"/>
                <w:lang w:eastAsia="ja-JP"/>
              </w:rPr>
              <w:t>7</w:t>
            </w:r>
            <w:r w:rsidRPr="00503627">
              <w:rPr>
                <w:rFonts w:ascii="Times New Roman" w:eastAsia="MS PGothic" w:hAnsi="Times New Roman" w:cs="Times New Roman"/>
                <w:color w:val="000000"/>
                <w:sz w:val="20"/>
                <w:szCs w:val="20"/>
                <w:lang w:eastAsia="ja-JP"/>
              </w:rPr>
              <w:t xml:space="preserve"> (</w:t>
            </w:r>
            <w:r>
              <w:rPr>
                <w:rFonts w:ascii="Times New Roman" w:eastAsia="MS PGothic" w:hAnsi="Times New Roman" w:cs="Times New Roman" w:hint="eastAsia"/>
                <w:color w:val="000000"/>
                <w:sz w:val="20"/>
                <w:szCs w:val="20"/>
                <w:lang w:eastAsia="ja-JP"/>
              </w:rPr>
              <w:t>31.8</w:t>
            </w:r>
            <w:r w:rsidRPr="00503627">
              <w:rPr>
                <w:rFonts w:ascii="Times New Roman" w:eastAsia="MS PGothic" w:hAnsi="Times New Roman" w:cs="Times New Roman"/>
                <w:color w:val="000000"/>
                <w:sz w:val="20"/>
                <w:szCs w:val="20"/>
                <w:lang w:eastAsia="ja-JP"/>
              </w:rPr>
              <w:t>)</w:t>
            </w:r>
          </w:p>
        </w:tc>
        <w:tc>
          <w:tcPr>
            <w:tcW w:w="96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Pr>
                <w:rFonts w:ascii="Times New Roman" w:eastAsia="MS PGothic" w:hAnsi="Times New Roman" w:cs="Times New Roman" w:hint="eastAsia"/>
                <w:color w:val="000000"/>
                <w:sz w:val="20"/>
                <w:szCs w:val="20"/>
                <w:lang w:eastAsia="ja-JP"/>
              </w:rPr>
              <w:t>4</w:t>
            </w:r>
            <w:r w:rsidRPr="00503627">
              <w:rPr>
                <w:rFonts w:ascii="Times New Roman" w:eastAsia="MS PGothic" w:hAnsi="Times New Roman" w:cs="Times New Roman"/>
                <w:color w:val="000000"/>
                <w:sz w:val="20"/>
                <w:szCs w:val="20"/>
                <w:lang w:eastAsia="ja-JP"/>
              </w:rPr>
              <w:t xml:space="preserve"> (</w:t>
            </w:r>
            <w:r>
              <w:rPr>
                <w:rFonts w:ascii="Times New Roman" w:eastAsia="MS PGothic" w:hAnsi="Times New Roman" w:cs="Times New Roman" w:hint="eastAsia"/>
                <w:color w:val="000000"/>
                <w:sz w:val="20"/>
                <w:szCs w:val="20"/>
                <w:lang w:eastAsia="ja-JP"/>
              </w:rPr>
              <w:t>23.5</w:t>
            </w:r>
            <w:r w:rsidRPr="00503627">
              <w:rPr>
                <w:rFonts w:ascii="Times New Roman" w:eastAsia="MS PGothic" w:hAnsi="Times New Roman" w:cs="Times New Roman"/>
                <w:color w:val="000000"/>
                <w:sz w:val="20"/>
                <w:szCs w:val="20"/>
                <w:lang w:eastAsia="ja-JP"/>
              </w:rPr>
              <w:t>)</w:t>
            </w:r>
          </w:p>
        </w:tc>
        <w:tc>
          <w:tcPr>
            <w:tcW w:w="96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(60.0)</w:t>
            </w:r>
          </w:p>
        </w:tc>
      </w:tr>
      <w:tr w:rsidR="00775D15" w:rsidRPr="00503627" w:rsidTr="00775D15">
        <w:trPr>
          <w:trHeight w:val="276"/>
        </w:trPr>
        <w:tc>
          <w:tcPr>
            <w:tcW w:w="2093" w:type="pct"/>
            <w:tcBorders>
              <w:top w:val="nil"/>
              <w:left w:val="nil"/>
              <w:bottom w:val="nil"/>
              <w:right w:val="nil"/>
            </w:tcBorders>
            <w:vAlign w:val="center"/>
            <w:hideMark/>
          </w:tcPr>
          <w:p w:rsidR="00775D15" w:rsidRPr="00503627" w:rsidRDefault="00775D15" w:rsidP="00F74B99">
            <w:pPr>
              <w:ind w:firstLineChars="100" w:firstLine="200"/>
              <w:rPr>
                <w:rFonts w:ascii="Times New Roman" w:eastAsia="MS PGothic" w:hAnsi="Times New Roman" w:cs="Times New Roman"/>
                <w:color w:val="000000"/>
                <w:sz w:val="20"/>
                <w:szCs w:val="20"/>
                <w:lang w:eastAsia="ja-JP"/>
              </w:rPr>
            </w:pPr>
            <w:proofErr w:type="spellStart"/>
            <w:r w:rsidRPr="00503627">
              <w:rPr>
                <w:rFonts w:ascii="Times New Roman" w:eastAsia="MS PGothic" w:hAnsi="Times New Roman" w:cs="Times New Roman"/>
                <w:color w:val="000000"/>
                <w:sz w:val="20"/>
                <w:szCs w:val="20"/>
                <w:lang w:eastAsia="ja-JP"/>
              </w:rPr>
              <w:t>Sorafenib</w:t>
            </w:r>
            <w:proofErr w:type="spellEnd"/>
          </w:p>
        </w:tc>
        <w:tc>
          <w:tcPr>
            <w:tcW w:w="96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(13.6)</w:t>
            </w:r>
          </w:p>
        </w:tc>
        <w:tc>
          <w:tcPr>
            <w:tcW w:w="96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(17.6)</w:t>
            </w:r>
          </w:p>
        </w:tc>
        <w:tc>
          <w:tcPr>
            <w:tcW w:w="96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288"/>
        </w:trPr>
        <w:tc>
          <w:tcPr>
            <w:tcW w:w="2093" w:type="pct"/>
            <w:tcBorders>
              <w:top w:val="nil"/>
              <w:left w:val="nil"/>
              <w:bottom w:val="single" w:sz="8" w:space="0" w:color="000000"/>
              <w:right w:val="nil"/>
            </w:tcBorders>
            <w:vAlign w:val="center"/>
            <w:hideMark/>
          </w:tcPr>
          <w:p w:rsidR="00775D15" w:rsidRPr="00503627" w:rsidRDefault="00775D15" w:rsidP="00F74B99">
            <w:pPr>
              <w:ind w:firstLineChars="100" w:firstLine="200"/>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lastRenderedPageBreak/>
              <w:t>Radiotherapy</w:t>
            </w:r>
          </w:p>
        </w:tc>
        <w:tc>
          <w:tcPr>
            <w:tcW w:w="969" w:type="pct"/>
            <w:tcBorders>
              <w:top w:val="nil"/>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Pr>
                <w:rFonts w:ascii="Times New Roman" w:eastAsia="MS PGothic" w:hAnsi="Times New Roman" w:cs="Times New Roman" w:hint="eastAsia"/>
                <w:color w:val="000000"/>
                <w:sz w:val="20"/>
                <w:szCs w:val="20"/>
                <w:lang w:eastAsia="ja-JP"/>
              </w:rPr>
              <w:t>2</w:t>
            </w:r>
            <w:r w:rsidRPr="00503627">
              <w:rPr>
                <w:rFonts w:ascii="Times New Roman" w:eastAsia="MS PGothic" w:hAnsi="Times New Roman" w:cs="Times New Roman"/>
                <w:color w:val="000000"/>
                <w:sz w:val="20"/>
                <w:szCs w:val="20"/>
                <w:lang w:eastAsia="ja-JP"/>
              </w:rPr>
              <w:t xml:space="preserve"> (</w:t>
            </w:r>
            <w:r>
              <w:rPr>
                <w:rFonts w:ascii="Times New Roman" w:eastAsia="MS PGothic" w:hAnsi="Times New Roman" w:cs="Times New Roman" w:hint="eastAsia"/>
                <w:color w:val="000000"/>
                <w:sz w:val="20"/>
                <w:szCs w:val="20"/>
                <w:lang w:eastAsia="ja-JP"/>
              </w:rPr>
              <w:t>9.1</w:t>
            </w:r>
            <w:r w:rsidRPr="00503627">
              <w:rPr>
                <w:rFonts w:ascii="Times New Roman" w:eastAsia="MS PGothic" w:hAnsi="Times New Roman" w:cs="Times New Roman"/>
                <w:color w:val="000000"/>
                <w:sz w:val="20"/>
                <w:szCs w:val="20"/>
                <w:lang w:eastAsia="ja-JP"/>
              </w:rPr>
              <w:t>)</w:t>
            </w:r>
          </w:p>
        </w:tc>
        <w:tc>
          <w:tcPr>
            <w:tcW w:w="969" w:type="pct"/>
            <w:tcBorders>
              <w:top w:val="nil"/>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(5.9)</w:t>
            </w:r>
          </w:p>
        </w:tc>
        <w:tc>
          <w:tcPr>
            <w:tcW w:w="969" w:type="pct"/>
            <w:tcBorders>
              <w:top w:val="nil"/>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Pr>
                <w:rFonts w:ascii="Times New Roman" w:eastAsia="MS PGothic" w:hAnsi="Times New Roman" w:cs="Times New Roman" w:hint="eastAsia"/>
                <w:color w:val="000000"/>
                <w:sz w:val="20"/>
                <w:szCs w:val="20"/>
                <w:lang w:eastAsia="ja-JP"/>
              </w:rPr>
              <w:t>1 (20.0)</w:t>
            </w:r>
          </w:p>
        </w:tc>
      </w:tr>
      <w:tr w:rsidR="00775D15" w:rsidRPr="00503627" w:rsidTr="00775D15">
        <w:trPr>
          <w:trHeight w:val="528"/>
        </w:trPr>
        <w:tc>
          <w:tcPr>
            <w:tcW w:w="5000" w:type="pct"/>
            <w:gridSpan w:val="4"/>
            <w:tcBorders>
              <w:top w:val="single" w:sz="8" w:space="0" w:color="auto"/>
              <w:left w:val="nil"/>
              <w:bottom w:val="nil"/>
              <w:right w:val="nil"/>
            </w:tcBorders>
            <w:vAlign w:val="bottom"/>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w:t>
            </w:r>
            <w:r>
              <w:rPr>
                <w:rFonts w:ascii="Times New Roman" w:eastAsia="MS PGothic" w:hAnsi="Times New Roman" w:cs="Times New Roman" w:hint="eastAsia"/>
                <w:color w:val="000000"/>
                <w:sz w:val="20"/>
                <w:szCs w:val="20"/>
                <w:lang w:eastAsia="ja-JP"/>
              </w:rPr>
              <w:t xml:space="preserve"> indicates that</w:t>
            </w:r>
            <w:r w:rsidRPr="00503627">
              <w:rPr>
                <w:rFonts w:ascii="Times New Roman" w:eastAsia="MS PGothic" w:hAnsi="Times New Roman" w:cs="Times New Roman"/>
                <w:color w:val="000000"/>
                <w:sz w:val="20"/>
                <w:szCs w:val="20"/>
                <w:lang w:eastAsia="ja-JP"/>
              </w:rPr>
              <w:t xml:space="preserve"> </w:t>
            </w:r>
            <w:r>
              <w:rPr>
                <w:rFonts w:ascii="Times New Roman" w:eastAsia="MS PGothic" w:hAnsi="Times New Roman" w:cs="Times New Roman" w:hint="eastAsia"/>
                <w:color w:val="000000"/>
                <w:sz w:val="20"/>
                <w:szCs w:val="20"/>
                <w:lang w:eastAsia="ja-JP"/>
              </w:rPr>
              <w:t xml:space="preserve">12 </w:t>
            </w:r>
            <w:r w:rsidRPr="00503627">
              <w:rPr>
                <w:rFonts w:ascii="Times New Roman" w:eastAsia="MS PGothic" w:hAnsi="Times New Roman" w:cs="Times New Roman"/>
                <w:color w:val="000000"/>
                <w:sz w:val="20"/>
                <w:szCs w:val="20"/>
                <w:lang w:eastAsia="ja-JP"/>
              </w:rPr>
              <w:t>patients switched to the next treatment due to disease progression (9 patients), adverse events (2), or consent withdrawal (1).</w:t>
            </w:r>
          </w:p>
        </w:tc>
      </w:tr>
    </w:tbl>
    <w:p w:rsidR="00775D15" w:rsidRDefault="00775D15"/>
    <w:p w:rsidR="00775D15" w:rsidRPr="00503627" w:rsidRDefault="00775D15" w:rsidP="00775D15">
      <w:pPr>
        <w:snapToGrid w:val="0"/>
        <w:jc w:val="both"/>
        <w:rPr>
          <w:rFonts w:ascii="Times New Roman" w:hAnsi="Times New Roman" w:cs="Times New Roman"/>
          <w:sz w:val="20"/>
          <w:szCs w:val="20"/>
          <w:lang w:eastAsia="ja-JP"/>
        </w:rPr>
      </w:pPr>
      <w:r w:rsidRPr="00503627">
        <w:rPr>
          <w:rFonts w:ascii="Times New Roman" w:hAnsi="Times New Roman" w:cs="Times New Roman"/>
          <w:sz w:val="20"/>
          <w:szCs w:val="20"/>
          <w:lang w:eastAsia="ja-JP"/>
        </w:rPr>
        <w:t>Table S3: Objective response rate per investigator assessment</w:t>
      </w:r>
    </w:p>
    <w:tbl>
      <w:tblPr>
        <w:tblW w:w="6760" w:type="dxa"/>
        <w:tblCellMar>
          <w:left w:w="99" w:type="dxa"/>
          <w:right w:w="99" w:type="dxa"/>
        </w:tblCellMar>
        <w:tblLook w:val="04A0" w:firstRow="1" w:lastRow="0" w:firstColumn="1" w:lastColumn="0" w:noHBand="0" w:noVBand="1"/>
      </w:tblPr>
      <w:tblGrid>
        <w:gridCol w:w="820"/>
        <w:gridCol w:w="920"/>
        <w:gridCol w:w="1820"/>
        <w:gridCol w:w="1620"/>
        <w:gridCol w:w="1580"/>
      </w:tblGrid>
      <w:tr w:rsidR="00775D15" w:rsidRPr="00503627" w:rsidTr="00F74B99">
        <w:trPr>
          <w:trHeight w:val="288"/>
        </w:trPr>
        <w:tc>
          <w:tcPr>
            <w:tcW w:w="1740" w:type="dxa"/>
            <w:gridSpan w:val="2"/>
            <w:tcBorders>
              <w:top w:val="single" w:sz="8" w:space="0" w:color="000000"/>
              <w:left w:val="nil"/>
              <w:bottom w:val="single" w:sz="4" w:space="0" w:color="auto"/>
              <w:right w:val="nil"/>
            </w:tcBorders>
            <w:vAlign w:val="center"/>
            <w:hideMark/>
          </w:tcPr>
          <w:p w:rsidR="00775D15" w:rsidRPr="00503627" w:rsidRDefault="00775D15" w:rsidP="00F74B99">
            <w:pPr>
              <w:jc w:val="center"/>
              <w:rPr>
                <w:rFonts w:ascii="Times New Roman" w:eastAsia="MS PGothic" w:hAnsi="Times New Roman" w:cs="Times New Roman"/>
                <w:sz w:val="20"/>
                <w:szCs w:val="20"/>
                <w:lang w:eastAsia="ja-JP"/>
              </w:rPr>
            </w:pPr>
            <w:r w:rsidRPr="00503627">
              <w:rPr>
                <w:rFonts w:ascii="Times New Roman" w:eastAsia="MS PGothic" w:hAnsi="Times New Roman" w:cs="Times New Roman"/>
                <w:sz w:val="20"/>
                <w:szCs w:val="20"/>
                <w:lang w:eastAsia="ja-JP"/>
              </w:rPr>
              <w:t xml:space="preserve">　</w:t>
            </w:r>
          </w:p>
        </w:tc>
        <w:tc>
          <w:tcPr>
            <w:tcW w:w="1820" w:type="dxa"/>
            <w:tcBorders>
              <w:top w:val="single" w:sz="4" w:space="0" w:color="auto"/>
              <w:left w:val="nil"/>
              <w:bottom w:val="single" w:sz="4"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Overall (n = 22)</w:t>
            </w:r>
          </w:p>
        </w:tc>
        <w:tc>
          <w:tcPr>
            <w:tcW w:w="1620" w:type="dxa"/>
            <w:tcBorders>
              <w:top w:val="single" w:sz="4" w:space="0" w:color="auto"/>
              <w:left w:val="nil"/>
              <w:bottom w:val="single" w:sz="8"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DTC (n = 17)</w:t>
            </w:r>
          </w:p>
        </w:tc>
        <w:tc>
          <w:tcPr>
            <w:tcW w:w="1580" w:type="dxa"/>
            <w:tcBorders>
              <w:top w:val="single" w:sz="4" w:space="0" w:color="auto"/>
              <w:left w:val="nil"/>
              <w:bottom w:val="single" w:sz="8"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ATC (n = 5)</w:t>
            </w:r>
          </w:p>
        </w:tc>
      </w:tr>
      <w:tr w:rsidR="00775D15" w:rsidRPr="00503627" w:rsidTr="00F74B99">
        <w:trPr>
          <w:trHeight w:val="276"/>
        </w:trPr>
        <w:tc>
          <w:tcPr>
            <w:tcW w:w="820" w:type="dxa"/>
            <w:vMerge w:val="restart"/>
            <w:tcBorders>
              <w:top w:val="single" w:sz="4" w:space="0" w:color="auto"/>
              <w:left w:val="nil"/>
              <w:bottom w:val="nil"/>
              <w:right w:val="nil"/>
            </w:tcBorders>
            <w:shd w:val="clear" w:color="000000" w:fill="EDEDED"/>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ORR</w:t>
            </w:r>
          </w:p>
        </w:tc>
        <w:tc>
          <w:tcPr>
            <w:tcW w:w="920" w:type="dxa"/>
            <w:tcBorders>
              <w:top w:val="single" w:sz="4" w:space="0" w:color="auto"/>
              <w:left w:val="nil"/>
              <w:bottom w:val="nil"/>
              <w:right w:val="nil"/>
            </w:tcBorders>
            <w:shd w:val="clear" w:color="000000" w:fill="EDEDED"/>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proofErr w:type="gramStart"/>
            <w:r w:rsidRPr="00503627">
              <w:rPr>
                <w:rFonts w:ascii="Times New Roman" w:eastAsia="MS PGothic" w:hAnsi="Times New Roman" w:cs="Times New Roman"/>
                <w:b/>
                <w:bCs/>
                <w:color w:val="000000"/>
                <w:sz w:val="20"/>
                <w:szCs w:val="20"/>
                <w:lang w:eastAsia="ja-JP"/>
              </w:rPr>
              <w:t>n</w:t>
            </w:r>
            <w:proofErr w:type="gramEnd"/>
            <w:r w:rsidRPr="00503627">
              <w:rPr>
                <w:rFonts w:ascii="Times New Roman" w:eastAsia="MS PGothic" w:hAnsi="Times New Roman" w:cs="Times New Roman"/>
                <w:b/>
                <w:bCs/>
                <w:color w:val="000000"/>
                <w:sz w:val="20"/>
                <w:szCs w:val="20"/>
                <w:lang w:eastAsia="ja-JP"/>
              </w:rPr>
              <w:t xml:space="preserve"> (%)</w:t>
            </w:r>
          </w:p>
        </w:tc>
        <w:tc>
          <w:tcPr>
            <w:tcW w:w="1820" w:type="dxa"/>
            <w:tcBorders>
              <w:top w:val="single" w:sz="4" w:space="0" w:color="auto"/>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14 (63.6)</w:t>
            </w:r>
          </w:p>
        </w:tc>
        <w:tc>
          <w:tcPr>
            <w:tcW w:w="1620" w:type="dxa"/>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10 (58.8)</w:t>
            </w:r>
          </w:p>
        </w:tc>
        <w:tc>
          <w:tcPr>
            <w:tcW w:w="1580" w:type="dxa"/>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 (80.0)</w:t>
            </w:r>
          </w:p>
        </w:tc>
      </w:tr>
      <w:tr w:rsidR="00775D15" w:rsidRPr="00503627" w:rsidTr="00F74B99">
        <w:trPr>
          <w:trHeight w:val="276"/>
        </w:trPr>
        <w:tc>
          <w:tcPr>
            <w:tcW w:w="820" w:type="dxa"/>
            <w:vMerge/>
            <w:tcBorders>
              <w:top w:val="nil"/>
              <w:left w:val="nil"/>
              <w:bottom w:val="single" w:sz="4" w:space="0" w:color="auto"/>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p>
        </w:tc>
        <w:tc>
          <w:tcPr>
            <w:tcW w:w="920" w:type="dxa"/>
            <w:tcBorders>
              <w:top w:val="nil"/>
              <w:left w:val="nil"/>
              <w:bottom w:val="single" w:sz="4" w:space="0" w:color="auto"/>
              <w:right w:val="nil"/>
            </w:tcBorders>
            <w:shd w:val="clear" w:color="000000" w:fill="EDEDED"/>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95%CI</w:t>
            </w:r>
          </w:p>
        </w:tc>
        <w:tc>
          <w:tcPr>
            <w:tcW w:w="1820" w:type="dxa"/>
            <w:tcBorders>
              <w:top w:val="nil"/>
              <w:left w:val="nil"/>
              <w:bottom w:val="single" w:sz="4"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40.7</w:t>
            </w:r>
            <w:r>
              <w:rPr>
                <w:rFonts w:ascii="Times New Roman" w:eastAsia="MS PGothic" w:hAnsi="Times New Roman" w:cs="Times New Roman"/>
                <w:color w:val="000000"/>
                <w:sz w:val="20"/>
                <w:szCs w:val="20"/>
                <w:lang w:eastAsia="ja-JP"/>
              </w:rPr>
              <w:t>-</w:t>
            </w:r>
            <w:r w:rsidRPr="00503627">
              <w:rPr>
                <w:rFonts w:ascii="Times New Roman" w:eastAsia="MS PGothic" w:hAnsi="Times New Roman" w:cs="Times New Roman"/>
                <w:color w:val="000000"/>
                <w:sz w:val="20"/>
                <w:szCs w:val="20"/>
                <w:lang w:eastAsia="ja-JP"/>
              </w:rPr>
              <w:t>82.8</w:t>
            </w:r>
          </w:p>
        </w:tc>
        <w:tc>
          <w:tcPr>
            <w:tcW w:w="1620" w:type="dxa"/>
            <w:tcBorders>
              <w:top w:val="nil"/>
              <w:left w:val="nil"/>
              <w:bottom w:val="single" w:sz="4"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32.9</w:t>
            </w:r>
            <w:r>
              <w:rPr>
                <w:rFonts w:ascii="Times New Roman" w:eastAsia="MS PGothic" w:hAnsi="Times New Roman" w:cs="Times New Roman"/>
                <w:color w:val="000000"/>
                <w:sz w:val="20"/>
                <w:szCs w:val="20"/>
                <w:lang w:eastAsia="ja-JP"/>
              </w:rPr>
              <w:t>-</w:t>
            </w:r>
            <w:r w:rsidRPr="00503627">
              <w:rPr>
                <w:rFonts w:ascii="Times New Roman" w:eastAsia="MS PGothic" w:hAnsi="Times New Roman" w:cs="Times New Roman"/>
                <w:color w:val="000000"/>
                <w:sz w:val="20"/>
                <w:szCs w:val="20"/>
                <w:lang w:eastAsia="ja-JP"/>
              </w:rPr>
              <w:t>81.6</w:t>
            </w:r>
          </w:p>
        </w:tc>
        <w:tc>
          <w:tcPr>
            <w:tcW w:w="1580" w:type="dxa"/>
            <w:tcBorders>
              <w:top w:val="nil"/>
              <w:left w:val="nil"/>
              <w:bottom w:val="single" w:sz="4"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28.4</w:t>
            </w:r>
            <w:r>
              <w:rPr>
                <w:rFonts w:ascii="Times New Roman" w:eastAsia="MS PGothic" w:hAnsi="Times New Roman" w:cs="Times New Roman"/>
                <w:color w:val="000000"/>
                <w:sz w:val="20"/>
                <w:szCs w:val="20"/>
                <w:lang w:eastAsia="ja-JP"/>
              </w:rPr>
              <w:t>-</w:t>
            </w:r>
            <w:r w:rsidRPr="00503627">
              <w:rPr>
                <w:rFonts w:ascii="Times New Roman" w:eastAsia="MS PGothic" w:hAnsi="Times New Roman" w:cs="Times New Roman"/>
                <w:color w:val="000000"/>
                <w:sz w:val="20"/>
                <w:szCs w:val="20"/>
                <w:lang w:eastAsia="ja-JP"/>
              </w:rPr>
              <w:t>99.5</w:t>
            </w:r>
          </w:p>
        </w:tc>
      </w:tr>
      <w:tr w:rsidR="00775D15" w:rsidRPr="00503627" w:rsidTr="00F74B99">
        <w:trPr>
          <w:trHeight w:val="276"/>
        </w:trPr>
        <w:tc>
          <w:tcPr>
            <w:tcW w:w="820" w:type="dxa"/>
            <w:vMerge w:val="restart"/>
            <w:tcBorders>
              <w:top w:val="single" w:sz="4" w:space="0" w:color="auto"/>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BOR</w:t>
            </w:r>
          </w:p>
        </w:tc>
        <w:tc>
          <w:tcPr>
            <w:tcW w:w="920" w:type="dxa"/>
            <w:tcBorders>
              <w:top w:val="single" w:sz="4" w:space="0" w:color="auto"/>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CR</w:t>
            </w:r>
          </w:p>
        </w:tc>
        <w:tc>
          <w:tcPr>
            <w:tcW w:w="1820" w:type="dxa"/>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(4.5)</w:t>
            </w:r>
          </w:p>
        </w:tc>
        <w:tc>
          <w:tcPr>
            <w:tcW w:w="1620" w:type="dxa"/>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1580" w:type="dxa"/>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(20.0)</w:t>
            </w:r>
          </w:p>
        </w:tc>
      </w:tr>
      <w:tr w:rsidR="00775D15" w:rsidRPr="00503627" w:rsidTr="00F74B99">
        <w:trPr>
          <w:trHeight w:val="276"/>
        </w:trPr>
        <w:tc>
          <w:tcPr>
            <w:tcW w:w="820" w:type="dxa"/>
            <w:vMerge/>
            <w:tcBorders>
              <w:top w:val="nil"/>
              <w:left w:val="nil"/>
              <w:bottom w:val="single" w:sz="8" w:space="0" w:color="000000"/>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p>
        </w:tc>
        <w:tc>
          <w:tcPr>
            <w:tcW w:w="92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PR</w:t>
            </w:r>
          </w:p>
        </w:tc>
        <w:tc>
          <w:tcPr>
            <w:tcW w:w="1820" w:type="dxa"/>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13 (59.1)</w:t>
            </w:r>
          </w:p>
        </w:tc>
        <w:tc>
          <w:tcPr>
            <w:tcW w:w="1620" w:type="dxa"/>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10 (58.8)</w:t>
            </w:r>
          </w:p>
        </w:tc>
        <w:tc>
          <w:tcPr>
            <w:tcW w:w="1580" w:type="dxa"/>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(60.0)</w:t>
            </w:r>
          </w:p>
        </w:tc>
      </w:tr>
      <w:tr w:rsidR="00775D15" w:rsidRPr="00503627" w:rsidTr="00F74B99">
        <w:trPr>
          <w:trHeight w:val="276"/>
        </w:trPr>
        <w:tc>
          <w:tcPr>
            <w:tcW w:w="820" w:type="dxa"/>
            <w:vMerge/>
            <w:tcBorders>
              <w:top w:val="nil"/>
              <w:left w:val="nil"/>
              <w:bottom w:val="single" w:sz="8" w:space="0" w:color="000000"/>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p>
        </w:tc>
        <w:tc>
          <w:tcPr>
            <w:tcW w:w="92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SD</w:t>
            </w:r>
          </w:p>
        </w:tc>
        <w:tc>
          <w:tcPr>
            <w:tcW w:w="1820" w:type="dxa"/>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8 (36.4)</w:t>
            </w:r>
          </w:p>
        </w:tc>
        <w:tc>
          <w:tcPr>
            <w:tcW w:w="1620" w:type="dxa"/>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7 (41.2)</w:t>
            </w:r>
          </w:p>
        </w:tc>
        <w:tc>
          <w:tcPr>
            <w:tcW w:w="1580" w:type="dxa"/>
            <w:tcBorders>
              <w:top w:val="nil"/>
              <w:left w:val="nil"/>
              <w:bottom w:val="nil"/>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(20.0)</w:t>
            </w:r>
          </w:p>
        </w:tc>
      </w:tr>
      <w:tr w:rsidR="00775D15" w:rsidRPr="00503627" w:rsidTr="00F74B99">
        <w:trPr>
          <w:trHeight w:val="288"/>
        </w:trPr>
        <w:tc>
          <w:tcPr>
            <w:tcW w:w="820" w:type="dxa"/>
            <w:vMerge/>
            <w:tcBorders>
              <w:top w:val="nil"/>
              <w:left w:val="nil"/>
              <w:bottom w:val="single" w:sz="8" w:space="0" w:color="000000"/>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p>
        </w:tc>
        <w:tc>
          <w:tcPr>
            <w:tcW w:w="920" w:type="dxa"/>
            <w:tcBorders>
              <w:top w:val="nil"/>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PD</w:t>
            </w:r>
          </w:p>
        </w:tc>
        <w:tc>
          <w:tcPr>
            <w:tcW w:w="1820" w:type="dxa"/>
            <w:tcBorders>
              <w:top w:val="nil"/>
              <w:left w:val="nil"/>
              <w:bottom w:val="single" w:sz="8"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1620" w:type="dxa"/>
            <w:tcBorders>
              <w:top w:val="nil"/>
              <w:left w:val="nil"/>
              <w:bottom w:val="single" w:sz="8"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1580" w:type="dxa"/>
            <w:tcBorders>
              <w:top w:val="nil"/>
              <w:left w:val="nil"/>
              <w:bottom w:val="single" w:sz="8" w:space="0" w:color="auto"/>
              <w:right w:val="nil"/>
            </w:tcBorders>
            <w:shd w:val="clear" w:color="000000" w:fill="FFFFFF"/>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552"/>
        </w:trPr>
        <w:tc>
          <w:tcPr>
            <w:tcW w:w="6760" w:type="dxa"/>
            <w:gridSpan w:val="5"/>
            <w:tcBorders>
              <w:top w:val="single" w:sz="8" w:space="0" w:color="auto"/>
              <w:left w:val="nil"/>
              <w:bottom w:val="nil"/>
              <w:right w:val="nil"/>
            </w:tcBorders>
            <w:vAlign w:val="bottom"/>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Abbreviations: BOR, best overall response; ORR, objective response rate</w:t>
            </w:r>
          </w:p>
        </w:tc>
      </w:tr>
    </w:tbl>
    <w:p w:rsidR="00775D15" w:rsidRDefault="00775D15"/>
    <w:p w:rsidR="00775D15" w:rsidRPr="00503627" w:rsidRDefault="00775D15" w:rsidP="00775D15">
      <w:pPr>
        <w:snapToGrid w:val="0"/>
        <w:jc w:val="both"/>
        <w:rPr>
          <w:rFonts w:ascii="Times New Roman" w:hAnsi="Times New Roman" w:cs="Times New Roman"/>
          <w:sz w:val="20"/>
          <w:szCs w:val="20"/>
          <w:lang w:eastAsia="ja-JP"/>
        </w:rPr>
      </w:pPr>
      <w:r w:rsidRPr="00503627">
        <w:rPr>
          <w:rFonts w:ascii="Times New Roman" w:hAnsi="Times New Roman" w:cs="Times New Roman"/>
          <w:sz w:val="20"/>
          <w:szCs w:val="20"/>
          <w:lang w:eastAsia="ja-JP"/>
        </w:rPr>
        <w:t xml:space="preserve">Table S4: Common adverse events more than 360 days after treatment initiation (incidence rate </w:t>
      </w:r>
      <w:r w:rsidRPr="00503627">
        <w:rPr>
          <w:rFonts w:ascii="Times New Roman" w:eastAsia="Yu Mincho" w:hAnsi="Times New Roman" w:cs="Times New Roman"/>
          <w:sz w:val="20"/>
          <w:szCs w:val="20"/>
          <w:lang w:eastAsia="ja-JP"/>
        </w:rPr>
        <w:t>≥</w:t>
      </w:r>
      <w:proofErr w:type="gramStart"/>
      <w:r w:rsidRPr="00503627">
        <w:rPr>
          <w:rFonts w:ascii="Times New Roman" w:hAnsi="Times New Roman" w:cs="Times New Roman"/>
          <w:sz w:val="20"/>
          <w:szCs w:val="20"/>
          <w:lang w:eastAsia="ja-JP"/>
        </w:rPr>
        <w:t>10%</w:t>
      </w:r>
      <w:proofErr w:type="gramEnd"/>
      <w:r w:rsidRPr="00503627">
        <w:rPr>
          <w:rFonts w:ascii="Times New Roman" w:hAnsi="Times New Roman" w:cs="Times New Roman"/>
          <w:sz w:val="20"/>
          <w:szCs w:val="20"/>
          <w:lang w:eastAsia="ja-JP"/>
        </w:rPr>
        <w:t>)</w:t>
      </w:r>
    </w:p>
    <w:tbl>
      <w:tblPr>
        <w:tblW w:w="9380" w:type="dxa"/>
        <w:tblCellMar>
          <w:left w:w="99" w:type="dxa"/>
          <w:right w:w="99" w:type="dxa"/>
        </w:tblCellMar>
        <w:tblLook w:val="04A0" w:firstRow="1" w:lastRow="0" w:firstColumn="1" w:lastColumn="0" w:noHBand="0" w:noVBand="1"/>
      </w:tblPr>
      <w:tblGrid>
        <w:gridCol w:w="6620"/>
        <w:gridCol w:w="1480"/>
        <w:gridCol w:w="1280"/>
      </w:tblGrid>
      <w:tr w:rsidR="00775D15" w:rsidRPr="00503627" w:rsidTr="00F74B99">
        <w:trPr>
          <w:trHeight w:val="312"/>
        </w:trPr>
        <w:tc>
          <w:tcPr>
            <w:tcW w:w="6620" w:type="dxa"/>
            <w:tcBorders>
              <w:top w:val="single" w:sz="8" w:space="0" w:color="000000"/>
              <w:left w:val="nil"/>
              <w:bottom w:val="single" w:sz="8" w:space="0" w:color="000000"/>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System Organ Class</w:t>
            </w:r>
          </w:p>
        </w:tc>
        <w:tc>
          <w:tcPr>
            <w:tcW w:w="2760" w:type="dxa"/>
            <w:gridSpan w:val="2"/>
            <w:tcBorders>
              <w:top w:val="single" w:sz="8" w:space="0" w:color="000000"/>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Overall (n = 12)</w:t>
            </w:r>
          </w:p>
        </w:tc>
      </w:tr>
      <w:tr w:rsidR="00775D15" w:rsidRPr="00503627" w:rsidTr="00F74B99">
        <w:trPr>
          <w:trHeight w:val="312"/>
        </w:trPr>
        <w:tc>
          <w:tcPr>
            <w:tcW w:w="6620" w:type="dxa"/>
            <w:vMerge w:val="restart"/>
            <w:tcBorders>
              <w:top w:val="single" w:sz="8" w:space="0" w:color="000000"/>
              <w:left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Preferred Term</w:t>
            </w:r>
          </w:p>
        </w:tc>
        <w:tc>
          <w:tcPr>
            <w:tcW w:w="14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Any grade</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Grade 3/4</w:t>
            </w:r>
          </w:p>
        </w:tc>
      </w:tr>
      <w:tr w:rsidR="00775D15" w:rsidRPr="00503627" w:rsidTr="00F74B99">
        <w:trPr>
          <w:trHeight w:val="324"/>
        </w:trPr>
        <w:tc>
          <w:tcPr>
            <w:tcW w:w="6620" w:type="dxa"/>
            <w:vMerge/>
            <w:tcBorders>
              <w:top w:val="single" w:sz="8" w:space="0" w:color="000000"/>
              <w:left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p>
        </w:tc>
        <w:tc>
          <w:tcPr>
            <w:tcW w:w="1480" w:type="dxa"/>
            <w:tcBorders>
              <w:top w:val="nil"/>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proofErr w:type="gramStart"/>
            <w:r w:rsidRPr="00503627">
              <w:rPr>
                <w:rFonts w:ascii="Times New Roman" w:eastAsia="MS PGothic" w:hAnsi="Times New Roman" w:cs="Times New Roman"/>
                <w:b/>
                <w:bCs/>
                <w:color w:val="000000"/>
                <w:sz w:val="20"/>
                <w:szCs w:val="20"/>
                <w:lang w:eastAsia="ja-JP"/>
              </w:rPr>
              <w:t>n</w:t>
            </w:r>
            <w:proofErr w:type="gramEnd"/>
            <w:r w:rsidRPr="00503627">
              <w:rPr>
                <w:rFonts w:ascii="Times New Roman" w:eastAsia="MS PGothic" w:hAnsi="Times New Roman" w:cs="Times New Roman"/>
                <w:b/>
                <w:bCs/>
                <w:color w:val="000000"/>
                <w:sz w:val="20"/>
                <w:szCs w:val="20"/>
                <w:lang w:eastAsia="ja-JP"/>
              </w:rPr>
              <w:t xml:space="preserve"> (%)</w:t>
            </w:r>
          </w:p>
        </w:tc>
        <w:tc>
          <w:tcPr>
            <w:tcW w:w="1280" w:type="dxa"/>
            <w:tcBorders>
              <w:top w:val="nil"/>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proofErr w:type="gramStart"/>
            <w:r w:rsidRPr="00503627">
              <w:rPr>
                <w:rFonts w:ascii="Times New Roman" w:eastAsia="MS PGothic" w:hAnsi="Times New Roman" w:cs="Times New Roman"/>
                <w:b/>
                <w:bCs/>
                <w:color w:val="000000"/>
                <w:sz w:val="20"/>
                <w:szCs w:val="20"/>
                <w:lang w:eastAsia="ja-JP"/>
              </w:rPr>
              <w:t>n</w:t>
            </w:r>
            <w:proofErr w:type="gramEnd"/>
            <w:r w:rsidRPr="00503627">
              <w:rPr>
                <w:rFonts w:ascii="Times New Roman" w:eastAsia="MS PGothic" w:hAnsi="Times New Roman" w:cs="Times New Roman"/>
                <w:b/>
                <w:bCs/>
                <w:color w:val="000000"/>
                <w:sz w:val="20"/>
                <w:szCs w:val="20"/>
                <w:lang w:eastAsia="ja-JP"/>
              </w:rPr>
              <w:t xml:space="preserve"> (%)</w:t>
            </w:r>
          </w:p>
        </w:tc>
      </w:tr>
      <w:tr w:rsidR="00775D15" w:rsidRPr="00503627" w:rsidTr="00F74B99">
        <w:trPr>
          <w:trHeight w:val="312"/>
        </w:trPr>
        <w:tc>
          <w:tcPr>
            <w:tcW w:w="6620" w:type="dxa"/>
            <w:tcBorders>
              <w:top w:val="single" w:sz="4" w:space="0" w:color="auto"/>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Eye disorders</w:t>
            </w:r>
          </w:p>
        </w:tc>
        <w:tc>
          <w:tcPr>
            <w:tcW w:w="1480" w:type="dxa"/>
            <w:tcBorders>
              <w:top w:val="single" w:sz="4" w:space="0" w:color="auto"/>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5 (41.7)</w:t>
            </w:r>
          </w:p>
        </w:tc>
        <w:tc>
          <w:tcPr>
            <w:tcW w:w="1280" w:type="dxa"/>
            <w:tcBorders>
              <w:top w:val="single" w:sz="4" w:space="0" w:color="auto"/>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1 (8.3)</w:t>
            </w:r>
          </w:p>
        </w:tc>
      </w:tr>
      <w:tr w:rsidR="00775D15" w:rsidRPr="00503627" w:rsidTr="00F74B99">
        <w:trPr>
          <w:trHeight w:val="300"/>
        </w:trPr>
        <w:tc>
          <w:tcPr>
            <w:tcW w:w="662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Serous retinal detachment</w:t>
            </w:r>
          </w:p>
        </w:tc>
        <w:tc>
          <w:tcPr>
            <w:tcW w:w="14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(16.7)</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12"/>
        </w:trPr>
        <w:tc>
          <w:tcPr>
            <w:tcW w:w="662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Infections and infestations</w:t>
            </w:r>
          </w:p>
        </w:tc>
        <w:tc>
          <w:tcPr>
            <w:tcW w:w="14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4 (33.3)</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r>
      <w:tr w:rsidR="00775D15" w:rsidRPr="00503627" w:rsidTr="00F74B99">
        <w:trPr>
          <w:trHeight w:val="300"/>
        </w:trPr>
        <w:tc>
          <w:tcPr>
            <w:tcW w:w="662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w:t>
            </w:r>
            <w:proofErr w:type="spellStart"/>
            <w:r w:rsidRPr="00503627">
              <w:rPr>
                <w:rFonts w:ascii="Times New Roman" w:eastAsia="MS PGothic" w:hAnsi="Times New Roman" w:cs="Times New Roman"/>
                <w:color w:val="000000"/>
                <w:sz w:val="20"/>
                <w:szCs w:val="20"/>
                <w:lang w:eastAsia="ja-JP"/>
              </w:rPr>
              <w:t>Nasopharyngitis</w:t>
            </w:r>
            <w:proofErr w:type="spellEnd"/>
          </w:p>
        </w:tc>
        <w:tc>
          <w:tcPr>
            <w:tcW w:w="14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(16.7)</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620" w:type="dxa"/>
            <w:tcBorders>
              <w:top w:val="nil"/>
              <w:left w:val="nil"/>
              <w:bottom w:val="nil"/>
              <w:right w:val="nil"/>
            </w:tcBorders>
            <w:vAlign w:val="center"/>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b/>
                <w:bCs/>
                <w:color w:val="000000"/>
                <w:sz w:val="20"/>
                <w:szCs w:val="20"/>
                <w:lang w:eastAsia="ja-JP"/>
              </w:rPr>
              <w:t>Skin and subcutaneous tissue disorders</w:t>
            </w:r>
          </w:p>
        </w:tc>
        <w:tc>
          <w:tcPr>
            <w:tcW w:w="1480" w:type="dxa"/>
            <w:tcBorders>
              <w:top w:val="nil"/>
              <w:left w:val="nil"/>
              <w:bottom w:val="nil"/>
              <w:right w:val="nil"/>
            </w:tcBorders>
            <w:vAlign w:val="center"/>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b/>
                <w:bCs/>
                <w:color w:val="000000"/>
                <w:sz w:val="20"/>
                <w:szCs w:val="20"/>
                <w:lang w:eastAsia="ja-JP"/>
              </w:rPr>
              <w:t>4 (33.3)</w:t>
            </w:r>
          </w:p>
        </w:tc>
        <w:tc>
          <w:tcPr>
            <w:tcW w:w="1280" w:type="dxa"/>
            <w:tcBorders>
              <w:top w:val="nil"/>
              <w:left w:val="nil"/>
              <w:bottom w:val="nil"/>
              <w:right w:val="nil"/>
            </w:tcBorders>
            <w:vAlign w:val="center"/>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r>
      <w:tr w:rsidR="00775D15" w:rsidRPr="00503627" w:rsidTr="00F74B99">
        <w:trPr>
          <w:trHeight w:val="300"/>
        </w:trPr>
        <w:tc>
          <w:tcPr>
            <w:tcW w:w="6620" w:type="dxa"/>
            <w:tcBorders>
              <w:top w:val="nil"/>
              <w:left w:val="nil"/>
              <w:bottom w:val="nil"/>
              <w:right w:val="nil"/>
            </w:tcBorders>
            <w:vAlign w:val="center"/>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Gastrointestinal disorders</w:t>
            </w:r>
          </w:p>
        </w:tc>
        <w:tc>
          <w:tcPr>
            <w:tcW w:w="1480" w:type="dxa"/>
            <w:tcBorders>
              <w:top w:val="nil"/>
              <w:left w:val="nil"/>
              <w:bottom w:val="nil"/>
              <w:right w:val="nil"/>
            </w:tcBorders>
            <w:vAlign w:val="center"/>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3 (25.0)</w:t>
            </w:r>
          </w:p>
        </w:tc>
        <w:tc>
          <w:tcPr>
            <w:tcW w:w="1280" w:type="dxa"/>
            <w:tcBorders>
              <w:top w:val="nil"/>
              <w:left w:val="nil"/>
              <w:bottom w:val="nil"/>
              <w:right w:val="nil"/>
            </w:tcBorders>
            <w:vAlign w:val="center"/>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r>
      <w:tr w:rsidR="00775D15" w:rsidRPr="00503627" w:rsidTr="00F74B99">
        <w:trPr>
          <w:trHeight w:val="300"/>
        </w:trPr>
        <w:tc>
          <w:tcPr>
            <w:tcW w:w="6620" w:type="dxa"/>
            <w:tcBorders>
              <w:top w:val="nil"/>
              <w:left w:val="nil"/>
              <w:bottom w:val="nil"/>
              <w:right w:val="nil"/>
            </w:tcBorders>
            <w:vAlign w:val="center"/>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color w:val="000000"/>
                <w:sz w:val="20"/>
                <w:szCs w:val="20"/>
                <w:lang w:eastAsia="ja-JP"/>
              </w:rPr>
              <w:t xml:space="preserve">  Nausea</w:t>
            </w:r>
          </w:p>
        </w:tc>
        <w:tc>
          <w:tcPr>
            <w:tcW w:w="1480" w:type="dxa"/>
            <w:tcBorders>
              <w:top w:val="nil"/>
              <w:left w:val="nil"/>
              <w:bottom w:val="nil"/>
              <w:right w:val="nil"/>
            </w:tcBorders>
            <w:vAlign w:val="center"/>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color w:val="000000"/>
                <w:sz w:val="20"/>
                <w:szCs w:val="20"/>
                <w:lang w:eastAsia="ja-JP"/>
              </w:rPr>
              <w:t>2 (16.7)</w:t>
            </w:r>
          </w:p>
        </w:tc>
        <w:tc>
          <w:tcPr>
            <w:tcW w:w="1280" w:type="dxa"/>
            <w:tcBorders>
              <w:top w:val="nil"/>
              <w:left w:val="nil"/>
              <w:bottom w:val="nil"/>
              <w:right w:val="nil"/>
            </w:tcBorders>
            <w:vAlign w:val="center"/>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288"/>
        </w:trPr>
        <w:tc>
          <w:tcPr>
            <w:tcW w:w="662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General disorders and administration site conditions</w:t>
            </w:r>
          </w:p>
        </w:tc>
        <w:tc>
          <w:tcPr>
            <w:tcW w:w="14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2 (16.7)</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r>
      <w:tr w:rsidR="00775D15" w:rsidRPr="00503627" w:rsidTr="00F74B99">
        <w:trPr>
          <w:trHeight w:val="288"/>
        </w:trPr>
        <w:tc>
          <w:tcPr>
            <w:tcW w:w="662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Immune system disorders</w:t>
            </w:r>
          </w:p>
        </w:tc>
        <w:tc>
          <w:tcPr>
            <w:tcW w:w="14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2 (16.7)</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r>
      <w:tr w:rsidR="00775D15" w:rsidRPr="00503627" w:rsidTr="00F74B99">
        <w:trPr>
          <w:trHeight w:val="312"/>
        </w:trPr>
        <w:tc>
          <w:tcPr>
            <w:tcW w:w="662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Metabolism and nutrition disorders</w:t>
            </w:r>
          </w:p>
        </w:tc>
        <w:tc>
          <w:tcPr>
            <w:tcW w:w="14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2 (16.7)</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r>
      <w:tr w:rsidR="00775D15" w:rsidRPr="00503627" w:rsidTr="00F74B99">
        <w:trPr>
          <w:trHeight w:val="300"/>
        </w:trPr>
        <w:tc>
          <w:tcPr>
            <w:tcW w:w="662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w:t>
            </w:r>
            <w:proofErr w:type="spellStart"/>
            <w:r w:rsidRPr="00503627">
              <w:rPr>
                <w:rFonts w:ascii="Times New Roman" w:eastAsia="MS PGothic" w:hAnsi="Times New Roman" w:cs="Times New Roman"/>
                <w:color w:val="000000"/>
                <w:sz w:val="20"/>
                <w:szCs w:val="20"/>
                <w:lang w:eastAsia="ja-JP"/>
              </w:rPr>
              <w:t>Hyperuricaemia</w:t>
            </w:r>
            <w:proofErr w:type="spellEnd"/>
          </w:p>
        </w:tc>
        <w:tc>
          <w:tcPr>
            <w:tcW w:w="14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(16.7)</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620" w:type="dxa"/>
            <w:tcBorders>
              <w:top w:val="nil"/>
              <w:left w:val="nil"/>
              <w:right w:val="nil"/>
            </w:tcBorders>
            <w:vAlign w:val="center"/>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b/>
                <w:bCs/>
                <w:color w:val="000000"/>
                <w:sz w:val="20"/>
                <w:szCs w:val="20"/>
                <w:lang w:eastAsia="ja-JP"/>
              </w:rPr>
              <w:t>Respiratory, thoracic and mediastinal disorders</w:t>
            </w:r>
          </w:p>
        </w:tc>
        <w:tc>
          <w:tcPr>
            <w:tcW w:w="1480" w:type="dxa"/>
            <w:tcBorders>
              <w:top w:val="nil"/>
              <w:left w:val="nil"/>
              <w:right w:val="nil"/>
            </w:tcBorders>
            <w:vAlign w:val="center"/>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b/>
                <w:bCs/>
                <w:color w:val="000000"/>
                <w:sz w:val="20"/>
                <w:szCs w:val="20"/>
                <w:lang w:eastAsia="ja-JP"/>
              </w:rPr>
              <w:t>2 (16.7)</w:t>
            </w:r>
          </w:p>
        </w:tc>
        <w:tc>
          <w:tcPr>
            <w:tcW w:w="1280" w:type="dxa"/>
            <w:tcBorders>
              <w:top w:val="nil"/>
              <w:left w:val="nil"/>
              <w:right w:val="nil"/>
            </w:tcBorders>
            <w:vAlign w:val="center"/>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r>
      <w:tr w:rsidR="00775D15" w:rsidRPr="00503627" w:rsidTr="00F74B99">
        <w:trPr>
          <w:trHeight w:val="312"/>
        </w:trPr>
        <w:tc>
          <w:tcPr>
            <w:tcW w:w="6620" w:type="dxa"/>
            <w:tcBorders>
              <w:top w:val="nil"/>
              <w:left w:val="nil"/>
              <w:bottom w:val="single" w:sz="4" w:space="0" w:color="auto"/>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F22A6F">
              <w:rPr>
                <w:rFonts w:ascii="Times New Roman" w:eastAsia="MS PGothic" w:hAnsi="Times New Roman" w:cs="Times New Roman"/>
                <w:b/>
                <w:bCs/>
                <w:color w:val="000000"/>
                <w:sz w:val="20"/>
                <w:szCs w:val="20"/>
                <w:lang w:eastAsia="ja-JP"/>
              </w:rPr>
              <w:t>Investigations</w:t>
            </w:r>
          </w:p>
        </w:tc>
        <w:tc>
          <w:tcPr>
            <w:tcW w:w="1480" w:type="dxa"/>
            <w:tcBorders>
              <w:top w:val="nil"/>
              <w:left w:val="nil"/>
              <w:bottom w:val="single" w:sz="4" w:space="0" w:color="auto"/>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5 (41.7)</w:t>
            </w:r>
          </w:p>
        </w:tc>
        <w:tc>
          <w:tcPr>
            <w:tcW w:w="1280" w:type="dxa"/>
            <w:tcBorders>
              <w:top w:val="nil"/>
              <w:left w:val="nil"/>
              <w:bottom w:val="single" w:sz="4" w:space="0" w:color="auto"/>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r>
      <w:tr w:rsidR="00775D15" w:rsidRPr="00503627" w:rsidTr="00F74B99">
        <w:trPr>
          <w:trHeight w:val="312"/>
        </w:trPr>
        <w:tc>
          <w:tcPr>
            <w:tcW w:w="9380" w:type="dxa"/>
            <w:gridSpan w:val="3"/>
            <w:tcBorders>
              <w:top w:val="single" w:sz="4" w:space="0" w:color="auto"/>
              <w:left w:val="nil"/>
              <w:right w:val="nil"/>
            </w:tcBorders>
            <w:vAlign w:val="center"/>
          </w:tcPr>
          <w:p w:rsidR="00775D15" w:rsidRPr="00292094" w:rsidRDefault="00775D15" w:rsidP="00F74B99">
            <w:pPr>
              <w:rPr>
                <w:rFonts w:ascii="Times New Roman" w:eastAsia="MS PGothic" w:hAnsi="Times New Roman" w:cs="Times New Roman"/>
                <w:color w:val="000000"/>
                <w:sz w:val="20"/>
                <w:szCs w:val="20"/>
                <w:lang w:eastAsia="ja-JP"/>
              </w:rPr>
            </w:pPr>
            <w:r>
              <w:rPr>
                <w:rFonts w:ascii="Times New Roman" w:eastAsia="MS PGothic" w:hAnsi="Times New Roman" w:cs="Times New Roman" w:hint="eastAsia"/>
                <w:color w:val="000000"/>
                <w:sz w:val="20"/>
                <w:szCs w:val="20"/>
                <w:lang w:eastAsia="ja-JP"/>
              </w:rPr>
              <w:t xml:space="preserve">Summary of system organ class having an incidence of 10% or more. </w:t>
            </w:r>
            <w:r w:rsidRPr="00292094">
              <w:rPr>
                <w:rFonts w:ascii="Times New Roman" w:eastAsia="MS PGothic" w:hAnsi="Times New Roman" w:cs="Times New Roman"/>
                <w:color w:val="000000"/>
                <w:sz w:val="20"/>
                <w:szCs w:val="20"/>
                <w:lang w:eastAsia="ja-JP"/>
              </w:rPr>
              <w:t xml:space="preserve">Adverse events </w:t>
            </w:r>
            <w:proofErr w:type="gramStart"/>
            <w:r w:rsidRPr="00292094">
              <w:rPr>
                <w:rFonts w:ascii="Times New Roman" w:eastAsia="MS PGothic" w:hAnsi="Times New Roman" w:cs="Times New Roman"/>
                <w:color w:val="000000"/>
                <w:sz w:val="20"/>
                <w:szCs w:val="20"/>
                <w:lang w:eastAsia="ja-JP"/>
              </w:rPr>
              <w:t>were assessed</w:t>
            </w:r>
            <w:proofErr w:type="gramEnd"/>
            <w:r>
              <w:rPr>
                <w:rFonts w:ascii="Times New Roman" w:eastAsia="MS PGothic" w:hAnsi="Times New Roman" w:cs="Times New Roman" w:hint="eastAsia"/>
                <w:color w:val="000000"/>
                <w:sz w:val="20"/>
                <w:szCs w:val="20"/>
                <w:lang w:eastAsia="ja-JP"/>
              </w:rPr>
              <w:t xml:space="preserve"> in 12 patients who continued the trial treatment for more than 360 days. </w:t>
            </w:r>
            <w:r w:rsidRPr="00292094">
              <w:rPr>
                <w:rFonts w:ascii="Times New Roman" w:eastAsia="MS PGothic" w:hAnsi="Times New Roman" w:cs="Times New Roman"/>
                <w:color w:val="000000"/>
                <w:sz w:val="20"/>
                <w:szCs w:val="20"/>
                <w:lang w:eastAsia="ja-JP"/>
              </w:rPr>
              <w:t>Adverse events</w:t>
            </w:r>
            <w:r>
              <w:rPr>
                <w:rFonts w:ascii="Times New Roman" w:eastAsia="MS PGothic" w:hAnsi="Times New Roman" w:cs="Times New Roman" w:hint="eastAsia"/>
                <w:color w:val="000000"/>
                <w:sz w:val="20"/>
                <w:szCs w:val="20"/>
                <w:lang w:eastAsia="ja-JP"/>
              </w:rPr>
              <w:t xml:space="preserve"> occurrences </w:t>
            </w:r>
            <w:proofErr w:type="gramStart"/>
            <w:r>
              <w:rPr>
                <w:rFonts w:ascii="Times New Roman" w:eastAsia="MS PGothic" w:hAnsi="Times New Roman" w:cs="Times New Roman" w:hint="eastAsia"/>
                <w:color w:val="000000"/>
                <w:sz w:val="20"/>
                <w:szCs w:val="20"/>
                <w:lang w:eastAsia="ja-JP"/>
              </w:rPr>
              <w:t>were assessed</w:t>
            </w:r>
            <w:proofErr w:type="gramEnd"/>
            <w:r>
              <w:rPr>
                <w:rFonts w:ascii="Times New Roman" w:eastAsia="MS PGothic" w:hAnsi="Times New Roman" w:cs="Times New Roman" w:hint="eastAsia"/>
                <w:color w:val="000000"/>
                <w:sz w:val="20"/>
                <w:szCs w:val="20"/>
                <w:lang w:eastAsia="ja-JP"/>
              </w:rPr>
              <w:t xml:space="preserve"> until 28 days after the last administration.</w:t>
            </w:r>
          </w:p>
        </w:tc>
      </w:tr>
    </w:tbl>
    <w:p w:rsidR="00775D15" w:rsidRDefault="00775D15"/>
    <w:p w:rsidR="00775D15" w:rsidRPr="00503627" w:rsidRDefault="00775D15" w:rsidP="00775D15">
      <w:pPr>
        <w:snapToGrid w:val="0"/>
        <w:jc w:val="both"/>
        <w:rPr>
          <w:rFonts w:ascii="Times New Roman" w:hAnsi="Times New Roman" w:cs="Times New Roman"/>
          <w:sz w:val="20"/>
          <w:szCs w:val="20"/>
          <w:lang w:eastAsia="ja-JP"/>
        </w:rPr>
      </w:pPr>
      <w:r w:rsidRPr="00503627">
        <w:rPr>
          <w:rFonts w:ascii="Times New Roman" w:hAnsi="Times New Roman" w:cs="Times New Roman"/>
          <w:sz w:val="20"/>
          <w:szCs w:val="20"/>
          <w:lang w:eastAsia="ja-JP"/>
        </w:rPr>
        <w:t xml:space="preserve">Table S5: Common treatment-related adverse events (incidence rate </w:t>
      </w:r>
      <w:r w:rsidRPr="00503627">
        <w:rPr>
          <w:rFonts w:ascii="Times New Roman" w:eastAsia="Yu Mincho" w:hAnsi="Times New Roman" w:cs="Times New Roman"/>
          <w:sz w:val="20"/>
          <w:szCs w:val="20"/>
          <w:lang w:eastAsia="ja-JP"/>
        </w:rPr>
        <w:t>≥</w:t>
      </w:r>
      <w:proofErr w:type="gramStart"/>
      <w:r w:rsidRPr="00503627">
        <w:rPr>
          <w:rFonts w:ascii="Times New Roman" w:hAnsi="Times New Roman" w:cs="Times New Roman"/>
          <w:sz w:val="20"/>
          <w:szCs w:val="20"/>
          <w:lang w:eastAsia="ja-JP"/>
        </w:rPr>
        <w:t>10%</w:t>
      </w:r>
      <w:proofErr w:type="gramEnd"/>
      <w:r w:rsidRPr="00503627">
        <w:rPr>
          <w:rFonts w:ascii="Times New Roman" w:hAnsi="Times New Roman" w:cs="Times New Roman"/>
          <w:sz w:val="20"/>
          <w:szCs w:val="20"/>
          <w:lang w:eastAsia="ja-JP"/>
        </w:rPr>
        <w:t>)</w:t>
      </w:r>
    </w:p>
    <w:tbl>
      <w:tblPr>
        <w:tblW w:w="8760" w:type="dxa"/>
        <w:tblCellMar>
          <w:left w:w="99" w:type="dxa"/>
          <w:right w:w="99" w:type="dxa"/>
        </w:tblCellMar>
        <w:tblLook w:val="04A0" w:firstRow="1" w:lastRow="0" w:firstColumn="1" w:lastColumn="0" w:noHBand="0" w:noVBand="1"/>
      </w:tblPr>
      <w:tblGrid>
        <w:gridCol w:w="6140"/>
        <w:gridCol w:w="1340"/>
        <w:gridCol w:w="1280"/>
      </w:tblGrid>
      <w:tr w:rsidR="00775D15" w:rsidRPr="00503627" w:rsidTr="00F74B99">
        <w:trPr>
          <w:trHeight w:val="312"/>
        </w:trPr>
        <w:tc>
          <w:tcPr>
            <w:tcW w:w="6140" w:type="dxa"/>
            <w:tcBorders>
              <w:top w:val="single" w:sz="8" w:space="0" w:color="000000"/>
              <w:left w:val="nil"/>
              <w:bottom w:val="single" w:sz="8" w:space="0" w:color="000000"/>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System Organ Class</w:t>
            </w:r>
          </w:p>
        </w:tc>
        <w:tc>
          <w:tcPr>
            <w:tcW w:w="2620" w:type="dxa"/>
            <w:gridSpan w:val="2"/>
            <w:tcBorders>
              <w:top w:val="single" w:sz="8" w:space="0" w:color="000000"/>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Overall (n = 22)</w:t>
            </w:r>
          </w:p>
        </w:tc>
      </w:tr>
      <w:tr w:rsidR="00775D15" w:rsidRPr="00503627" w:rsidTr="00F74B99">
        <w:trPr>
          <w:trHeight w:val="324"/>
        </w:trPr>
        <w:tc>
          <w:tcPr>
            <w:tcW w:w="6140" w:type="dxa"/>
            <w:tcBorders>
              <w:top w:val="nil"/>
              <w:left w:val="nil"/>
              <w:bottom w:val="single" w:sz="8" w:space="0" w:color="000000"/>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Preferred Term</w:t>
            </w:r>
          </w:p>
        </w:tc>
        <w:tc>
          <w:tcPr>
            <w:tcW w:w="1340" w:type="dxa"/>
            <w:tcBorders>
              <w:top w:val="nil"/>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Any grade</w:t>
            </w:r>
          </w:p>
        </w:tc>
        <w:tc>
          <w:tcPr>
            <w:tcW w:w="1280" w:type="dxa"/>
            <w:tcBorders>
              <w:top w:val="nil"/>
              <w:left w:val="nil"/>
              <w:bottom w:val="single" w:sz="8" w:space="0" w:color="000000"/>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Grade 3</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Any adverse event, n (%)</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21 (95.5)</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7 (31.8)</w:t>
            </w:r>
          </w:p>
        </w:tc>
      </w:tr>
      <w:tr w:rsidR="00775D15" w:rsidRPr="00503627" w:rsidTr="00F74B99">
        <w:trPr>
          <w:trHeight w:val="456"/>
        </w:trPr>
        <w:tc>
          <w:tcPr>
            <w:tcW w:w="6140" w:type="dxa"/>
            <w:tcBorders>
              <w:top w:val="nil"/>
              <w:left w:val="nil"/>
              <w:bottom w:val="nil"/>
              <w:right w:val="nil"/>
            </w:tcBorders>
            <w:vAlign w:val="bottom"/>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p>
        </w:tc>
        <w:tc>
          <w:tcPr>
            <w:tcW w:w="1340" w:type="dxa"/>
            <w:tcBorders>
              <w:top w:val="nil"/>
              <w:left w:val="nil"/>
              <w:bottom w:val="nil"/>
              <w:right w:val="nil"/>
            </w:tcBorders>
            <w:vAlign w:val="bottom"/>
            <w:hideMark/>
          </w:tcPr>
          <w:p w:rsidR="00775D15" w:rsidRPr="00503627" w:rsidRDefault="00775D15" w:rsidP="00F74B99">
            <w:pPr>
              <w:jc w:val="center"/>
              <w:rPr>
                <w:rFonts w:ascii="Times New Roman" w:eastAsia="Times New Roman" w:hAnsi="Times New Roman" w:cs="Times New Roman"/>
                <w:sz w:val="20"/>
                <w:szCs w:val="20"/>
                <w:lang w:eastAsia="ja-JP"/>
              </w:rPr>
            </w:pPr>
          </w:p>
        </w:tc>
        <w:tc>
          <w:tcPr>
            <w:tcW w:w="1280" w:type="dxa"/>
            <w:tcBorders>
              <w:top w:val="nil"/>
              <w:left w:val="nil"/>
              <w:bottom w:val="nil"/>
              <w:right w:val="nil"/>
            </w:tcBorders>
            <w:vAlign w:val="bottom"/>
            <w:hideMark/>
          </w:tcPr>
          <w:p w:rsidR="00775D15" w:rsidRPr="00503627" w:rsidRDefault="00775D15" w:rsidP="00F74B99">
            <w:pPr>
              <w:jc w:val="center"/>
              <w:rPr>
                <w:rFonts w:ascii="Times New Roman" w:eastAsia="Times New Roman" w:hAnsi="Times New Roman" w:cs="Times New Roman"/>
                <w:sz w:val="20"/>
                <w:szCs w:val="20"/>
                <w:lang w:eastAsia="ja-JP"/>
              </w:rPr>
            </w:pP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Eye disorders</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17 (77.3)</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Serous retinal detachment</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7 (31.8)</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Macular oedema</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(13.6)</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Visual field defect</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(13.6)</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Skin and subcutaneous tissue disorders</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14 (63.6)</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2 (9.1)</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Palmar-plantar </w:t>
            </w:r>
            <w:proofErr w:type="spellStart"/>
            <w:r w:rsidRPr="00503627">
              <w:rPr>
                <w:rFonts w:ascii="Times New Roman" w:eastAsia="MS PGothic" w:hAnsi="Times New Roman" w:cs="Times New Roman"/>
                <w:color w:val="000000"/>
                <w:sz w:val="20"/>
                <w:szCs w:val="20"/>
                <w:lang w:eastAsia="ja-JP"/>
              </w:rPr>
              <w:t>erythrodysaesthesia</w:t>
            </w:r>
            <w:proofErr w:type="spellEnd"/>
            <w:r w:rsidRPr="00503627">
              <w:rPr>
                <w:rFonts w:ascii="Times New Roman" w:eastAsia="MS PGothic" w:hAnsi="Times New Roman" w:cs="Times New Roman"/>
                <w:color w:val="000000"/>
                <w:sz w:val="20"/>
                <w:szCs w:val="20"/>
                <w:lang w:eastAsia="ja-JP"/>
              </w:rPr>
              <w:t xml:space="preserve"> syndrome</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7 (31.8)</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(4.5)</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Rash </w:t>
            </w:r>
            <w:proofErr w:type="spellStart"/>
            <w:r w:rsidRPr="00503627">
              <w:rPr>
                <w:rFonts w:ascii="Times New Roman" w:eastAsia="MS PGothic" w:hAnsi="Times New Roman" w:cs="Times New Roman"/>
                <w:color w:val="000000"/>
                <w:sz w:val="20"/>
                <w:szCs w:val="20"/>
                <w:lang w:eastAsia="ja-JP"/>
              </w:rPr>
              <w:t>maculo-papular</w:t>
            </w:r>
            <w:proofErr w:type="spellEnd"/>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 (18.2)</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Pruritus</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(13.6)</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(4.5)</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Rash</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(13.6)</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Gastrointestinal disorders</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13 (59.1)</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2 (9.1)</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Nausea</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10 (45.5)</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Diarrhoea</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 (18.2)</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(4.5)</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Vomiting</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 (18.2)</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Stomatitis</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(13.6)</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General disorders and administration site conditions</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8 (36.4)</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Fatigue</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5 (22.7)</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Musculoskeletal and connective tissue disorders</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7 (31.8)</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Arthralgia</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 (18.2)</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Myalgia</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(13.6)</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Metabolism and nutrition disorders</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7 (31.8)</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Decreased appetite</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6 (27.3)</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Endocrine disorders</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3 (13.6)</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Hypothyroidism</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(13.6)</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F22A6F">
              <w:rPr>
                <w:rFonts w:ascii="Times New Roman" w:eastAsia="MS PGothic" w:hAnsi="Times New Roman" w:cs="Times New Roman"/>
                <w:b/>
                <w:bCs/>
                <w:color w:val="000000"/>
                <w:sz w:val="20"/>
                <w:szCs w:val="20"/>
                <w:lang w:eastAsia="ja-JP"/>
              </w:rPr>
              <w:t>Investigations</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14 (63.6)</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6 (27.3)</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Blood </w:t>
            </w:r>
            <w:proofErr w:type="spellStart"/>
            <w:r w:rsidRPr="00503627">
              <w:rPr>
                <w:rFonts w:ascii="Times New Roman" w:eastAsia="MS PGothic" w:hAnsi="Times New Roman" w:cs="Times New Roman"/>
                <w:color w:val="000000"/>
                <w:sz w:val="20"/>
                <w:szCs w:val="20"/>
                <w:lang w:eastAsia="ja-JP"/>
              </w:rPr>
              <w:t>creatine</w:t>
            </w:r>
            <w:proofErr w:type="spellEnd"/>
            <w:r w:rsidRPr="00503627">
              <w:rPr>
                <w:rFonts w:ascii="Times New Roman" w:eastAsia="MS PGothic" w:hAnsi="Times New Roman" w:cs="Times New Roman"/>
                <w:color w:val="000000"/>
                <w:sz w:val="20"/>
                <w:szCs w:val="20"/>
                <w:lang w:eastAsia="ja-JP"/>
              </w:rPr>
              <w:t xml:space="preserve"> phosphokinase increased</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 (18.2)</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Blood creatinine increased</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 (18.2)</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Ejection fraction decreased</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 (18.2)</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F74B99">
        <w:trPr>
          <w:trHeight w:val="300"/>
        </w:trPr>
        <w:tc>
          <w:tcPr>
            <w:tcW w:w="6140" w:type="dxa"/>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lastRenderedPageBreak/>
              <w:t xml:space="preserve">  Lipase increased</w:t>
            </w:r>
          </w:p>
        </w:tc>
        <w:tc>
          <w:tcPr>
            <w:tcW w:w="134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 (18.2)</w:t>
            </w:r>
          </w:p>
        </w:tc>
        <w:tc>
          <w:tcPr>
            <w:tcW w:w="1280" w:type="dxa"/>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 (18.2)</w:t>
            </w:r>
          </w:p>
        </w:tc>
      </w:tr>
      <w:tr w:rsidR="00775D15" w:rsidRPr="00503627" w:rsidTr="00F74B99">
        <w:trPr>
          <w:trHeight w:val="312"/>
        </w:trPr>
        <w:tc>
          <w:tcPr>
            <w:tcW w:w="6140" w:type="dxa"/>
            <w:tcBorders>
              <w:top w:val="nil"/>
              <w:left w:val="nil"/>
              <w:bottom w:val="single" w:sz="4" w:space="0" w:color="auto"/>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Gamma-</w:t>
            </w:r>
            <w:proofErr w:type="spellStart"/>
            <w:r w:rsidRPr="00503627">
              <w:rPr>
                <w:rFonts w:ascii="Times New Roman" w:eastAsia="MS PGothic" w:hAnsi="Times New Roman" w:cs="Times New Roman"/>
                <w:color w:val="000000"/>
                <w:sz w:val="20"/>
                <w:szCs w:val="20"/>
                <w:lang w:eastAsia="ja-JP"/>
              </w:rPr>
              <w:t>glutamyl</w:t>
            </w:r>
            <w:proofErr w:type="spellEnd"/>
            <w:r w:rsidRPr="00503627">
              <w:rPr>
                <w:rFonts w:ascii="Times New Roman" w:eastAsia="MS PGothic" w:hAnsi="Times New Roman" w:cs="Times New Roman"/>
                <w:color w:val="000000"/>
                <w:sz w:val="20"/>
                <w:szCs w:val="20"/>
                <w:lang w:eastAsia="ja-JP"/>
              </w:rPr>
              <w:t xml:space="preserve"> transferase increased</w:t>
            </w:r>
          </w:p>
        </w:tc>
        <w:tc>
          <w:tcPr>
            <w:tcW w:w="1340" w:type="dxa"/>
            <w:tcBorders>
              <w:top w:val="nil"/>
              <w:left w:val="nil"/>
              <w:bottom w:val="single" w:sz="4" w:space="0" w:color="auto"/>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(13.6)</w:t>
            </w:r>
          </w:p>
        </w:tc>
        <w:tc>
          <w:tcPr>
            <w:tcW w:w="1280" w:type="dxa"/>
            <w:tcBorders>
              <w:top w:val="nil"/>
              <w:left w:val="nil"/>
              <w:bottom w:val="single" w:sz="4" w:space="0" w:color="auto"/>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(4.5)</w:t>
            </w:r>
          </w:p>
        </w:tc>
      </w:tr>
      <w:tr w:rsidR="00775D15" w:rsidRPr="00503627" w:rsidTr="00F74B99">
        <w:trPr>
          <w:trHeight w:val="312"/>
        </w:trPr>
        <w:tc>
          <w:tcPr>
            <w:tcW w:w="8760" w:type="dxa"/>
            <w:gridSpan w:val="3"/>
            <w:tcBorders>
              <w:top w:val="single" w:sz="4" w:space="0" w:color="auto"/>
              <w:left w:val="nil"/>
              <w:right w:val="nil"/>
            </w:tcBorders>
            <w:vAlign w:val="center"/>
          </w:tcPr>
          <w:p w:rsidR="00775D15" w:rsidRPr="00C33ECA" w:rsidRDefault="00775D15" w:rsidP="00F74B99">
            <w:pPr>
              <w:rPr>
                <w:rFonts w:ascii="Times New Roman" w:eastAsia="MS PGothic" w:hAnsi="Times New Roman" w:cs="Times New Roman"/>
                <w:color w:val="000000"/>
                <w:sz w:val="20"/>
                <w:szCs w:val="20"/>
                <w:lang w:eastAsia="ja-JP"/>
              </w:rPr>
            </w:pPr>
            <w:r>
              <w:rPr>
                <w:rFonts w:ascii="Times New Roman" w:eastAsia="MS PGothic" w:hAnsi="Times New Roman" w:cs="Times New Roman" w:hint="eastAsia"/>
                <w:color w:val="000000"/>
                <w:sz w:val="20"/>
                <w:szCs w:val="20"/>
                <w:lang w:eastAsia="ja-JP"/>
              </w:rPr>
              <w:t xml:space="preserve">Summary of system organ class with at least 1 preferred term having an incidence of 10% or more. </w:t>
            </w:r>
            <w:r w:rsidRPr="00292094">
              <w:rPr>
                <w:rFonts w:ascii="Times New Roman" w:eastAsia="MS PGothic" w:hAnsi="Times New Roman" w:cs="Times New Roman"/>
                <w:color w:val="000000"/>
                <w:sz w:val="20"/>
                <w:szCs w:val="20"/>
                <w:lang w:eastAsia="ja-JP"/>
              </w:rPr>
              <w:t>Adverse events</w:t>
            </w:r>
            <w:r>
              <w:rPr>
                <w:rFonts w:ascii="Times New Roman" w:eastAsia="MS PGothic" w:hAnsi="Times New Roman" w:cs="Times New Roman" w:hint="eastAsia"/>
                <w:color w:val="000000"/>
                <w:sz w:val="20"/>
                <w:szCs w:val="20"/>
                <w:lang w:eastAsia="ja-JP"/>
              </w:rPr>
              <w:t xml:space="preserve"> occurrences </w:t>
            </w:r>
            <w:proofErr w:type="gramStart"/>
            <w:r>
              <w:rPr>
                <w:rFonts w:ascii="Times New Roman" w:eastAsia="MS PGothic" w:hAnsi="Times New Roman" w:cs="Times New Roman" w:hint="eastAsia"/>
                <w:color w:val="000000"/>
                <w:sz w:val="20"/>
                <w:szCs w:val="20"/>
                <w:lang w:eastAsia="ja-JP"/>
              </w:rPr>
              <w:t>were assessed</w:t>
            </w:r>
            <w:proofErr w:type="gramEnd"/>
            <w:r>
              <w:rPr>
                <w:rFonts w:ascii="Times New Roman" w:eastAsia="MS PGothic" w:hAnsi="Times New Roman" w:cs="Times New Roman" w:hint="eastAsia"/>
                <w:color w:val="000000"/>
                <w:sz w:val="20"/>
                <w:szCs w:val="20"/>
                <w:lang w:eastAsia="ja-JP"/>
              </w:rPr>
              <w:t xml:space="preserve"> until 28 days after the last administration.</w:t>
            </w:r>
          </w:p>
        </w:tc>
      </w:tr>
    </w:tbl>
    <w:p w:rsidR="00775D15" w:rsidRDefault="00775D15"/>
    <w:p w:rsidR="00775D15" w:rsidRPr="00503627" w:rsidRDefault="00775D15" w:rsidP="00775D15">
      <w:pPr>
        <w:snapToGrid w:val="0"/>
        <w:jc w:val="both"/>
        <w:rPr>
          <w:rFonts w:ascii="Times New Roman" w:hAnsi="Times New Roman" w:cs="Times New Roman"/>
          <w:sz w:val="20"/>
          <w:szCs w:val="20"/>
          <w:lang w:eastAsia="ja-JP"/>
        </w:rPr>
      </w:pPr>
      <w:r w:rsidRPr="00503627">
        <w:rPr>
          <w:rFonts w:ascii="Times New Roman" w:hAnsi="Times New Roman" w:cs="Times New Roman"/>
          <w:sz w:val="20"/>
          <w:szCs w:val="20"/>
          <w:lang w:eastAsia="ja-JP"/>
        </w:rPr>
        <w:t>Table S6: Outcomes of TRAEs related to eye disorders</w:t>
      </w:r>
    </w:p>
    <w:tbl>
      <w:tblPr>
        <w:tblW w:w="5000" w:type="pct"/>
        <w:tblCellMar>
          <w:left w:w="99" w:type="dxa"/>
          <w:right w:w="99" w:type="dxa"/>
        </w:tblCellMar>
        <w:tblLook w:val="04A0" w:firstRow="1" w:lastRow="0" w:firstColumn="1" w:lastColumn="0" w:noHBand="0" w:noVBand="1"/>
      </w:tblPr>
      <w:tblGrid>
        <w:gridCol w:w="4072"/>
        <w:gridCol w:w="1075"/>
        <w:gridCol w:w="1202"/>
        <w:gridCol w:w="1265"/>
        <w:gridCol w:w="1412"/>
      </w:tblGrid>
      <w:tr w:rsidR="00775D15" w:rsidRPr="00503627" w:rsidTr="00775D15">
        <w:trPr>
          <w:trHeight w:val="636"/>
        </w:trPr>
        <w:tc>
          <w:tcPr>
            <w:tcW w:w="2319" w:type="pct"/>
            <w:tcBorders>
              <w:top w:val="single" w:sz="8" w:space="0" w:color="000000" w:themeColor="text1"/>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System Organ Class</w:t>
            </w:r>
          </w:p>
        </w:tc>
        <w:tc>
          <w:tcPr>
            <w:tcW w:w="575" w:type="pct"/>
            <w:tcBorders>
              <w:top w:val="single" w:sz="8" w:space="0" w:color="000000" w:themeColor="text1"/>
              <w:left w:val="nil"/>
              <w:bottom w:val="single" w:sz="8" w:space="0" w:color="FFFFFF" w:themeColor="background1"/>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 xml:space="preserve">　</w:t>
            </w:r>
          </w:p>
        </w:tc>
        <w:tc>
          <w:tcPr>
            <w:tcW w:w="2106" w:type="pct"/>
            <w:gridSpan w:val="3"/>
            <w:tcBorders>
              <w:top w:val="single" w:sz="8" w:space="0" w:color="000000" w:themeColor="text1"/>
              <w:left w:val="nil"/>
              <w:bottom w:val="single" w:sz="8" w:space="0" w:color="000000" w:themeColor="text1"/>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Outcome, n (%)</w:t>
            </w:r>
          </w:p>
        </w:tc>
      </w:tr>
      <w:tr w:rsidR="00775D15" w:rsidRPr="00503627" w:rsidTr="00775D15">
        <w:trPr>
          <w:trHeight w:val="324"/>
        </w:trPr>
        <w:tc>
          <w:tcPr>
            <w:tcW w:w="2319" w:type="pct"/>
            <w:tcBorders>
              <w:top w:val="nil"/>
              <w:left w:val="nil"/>
              <w:bottom w:val="single" w:sz="8" w:space="0" w:color="000000" w:themeColor="text1"/>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Preferred Term</w:t>
            </w:r>
          </w:p>
        </w:tc>
        <w:tc>
          <w:tcPr>
            <w:tcW w:w="575" w:type="pct"/>
            <w:tcBorders>
              <w:top w:val="nil"/>
              <w:left w:val="nil"/>
              <w:bottom w:val="single" w:sz="8" w:space="0" w:color="000000" w:themeColor="text1"/>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Events, n</w:t>
            </w:r>
          </w:p>
        </w:tc>
        <w:tc>
          <w:tcPr>
            <w:tcW w:w="649" w:type="pct"/>
            <w:tcBorders>
              <w:top w:val="nil"/>
              <w:left w:val="nil"/>
              <w:bottom w:val="single" w:sz="8" w:space="0" w:color="000000" w:themeColor="text1"/>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Recovered</w:t>
            </w:r>
          </w:p>
        </w:tc>
        <w:tc>
          <w:tcPr>
            <w:tcW w:w="686" w:type="pct"/>
            <w:tcBorders>
              <w:top w:val="nil"/>
              <w:left w:val="nil"/>
              <w:bottom w:val="single" w:sz="8" w:space="0" w:color="000000" w:themeColor="text1"/>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Recovering</w:t>
            </w:r>
          </w:p>
        </w:tc>
        <w:tc>
          <w:tcPr>
            <w:tcW w:w="770" w:type="pct"/>
            <w:tcBorders>
              <w:top w:val="nil"/>
              <w:left w:val="nil"/>
              <w:bottom w:val="single" w:sz="8" w:space="0" w:color="000000" w:themeColor="text1"/>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Unrecovered</w:t>
            </w:r>
          </w:p>
        </w:tc>
      </w:tr>
      <w:tr w:rsidR="00775D15" w:rsidRPr="00503627" w:rsidTr="00775D15">
        <w:trPr>
          <w:trHeight w:val="312"/>
        </w:trPr>
        <w:tc>
          <w:tcPr>
            <w:tcW w:w="2319"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Eye disorders</w:t>
            </w:r>
          </w:p>
        </w:tc>
        <w:tc>
          <w:tcPr>
            <w:tcW w:w="575"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32</w:t>
            </w:r>
          </w:p>
        </w:tc>
        <w:tc>
          <w:tcPr>
            <w:tcW w:w="64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28 (87.5)</w:t>
            </w:r>
          </w:p>
        </w:tc>
        <w:tc>
          <w:tcPr>
            <w:tcW w:w="686"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1 (3.1)</w:t>
            </w:r>
          </w:p>
        </w:tc>
        <w:tc>
          <w:tcPr>
            <w:tcW w:w="770"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3* (9.4)</w:t>
            </w:r>
          </w:p>
        </w:tc>
      </w:tr>
      <w:tr w:rsidR="00775D15" w:rsidRPr="00503627" w:rsidTr="00775D15">
        <w:trPr>
          <w:trHeight w:val="300"/>
        </w:trPr>
        <w:tc>
          <w:tcPr>
            <w:tcW w:w="2319"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Serous retinal detachment</w:t>
            </w:r>
          </w:p>
        </w:tc>
        <w:tc>
          <w:tcPr>
            <w:tcW w:w="575"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14</w:t>
            </w:r>
          </w:p>
        </w:tc>
        <w:tc>
          <w:tcPr>
            <w:tcW w:w="64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12 (85.7)</w:t>
            </w:r>
          </w:p>
        </w:tc>
        <w:tc>
          <w:tcPr>
            <w:tcW w:w="686"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770"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(14.3)</w:t>
            </w:r>
          </w:p>
        </w:tc>
      </w:tr>
      <w:tr w:rsidR="00775D15" w:rsidRPr="00503627" w:rsidTr="00775D15">
        <w:trPr>
          <w:trHeight w:val="300"/>
        </w:trPr>
        <w:tc>
          <w:tcPr>
            <w:tcW w:w="2319"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Macular oedema</w:t>
            </w:r>
          </w:p>
        </w:tc>
        <w:tc>
          <w:tcPr>
            <w:tcW w:w="575"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w:t>
            </w:r>
          </w:p>
        </w:tc>
        <w:tc>
          <w:tcPr>
            <w:tcW w:w="64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(66.7)</w:t>
            </w:r>
          </w:p>
        </w:tc>
        <w:tc>
          <w:tcPr>
            <w:tcW w:w="686"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(33.3)</w:t>
            </w:r>
          </w:p>
        </w:tc>
        <w:tc>
          <w:tcPr>
            <w:tcW w:w="770"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319"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Visual field defect</w:t>
            </w:r>
          </w:p>
        </w:tc>
        <w:tc>
          <w:tcPr>
            <w:tcW w:w="575"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w:t>
            </w:r>
          </w:p>
        </w:tc>
        <w:tc>
          <w:tcPr>
            <w:tcW w:w="64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c>
          <w:tcPr>
            <w:tcW w:w="686"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770"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319"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Visual impairment</w:t>
            </w:r>
          </w:p>
        </w:tc>
        <w:tc>
          <w:tcPr>
            <w:tcW w:w="575"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w:t>
            </w:r>
          </w:p>
        </w:tc>
        <w:tc>
          <w:tcPr>
            <w:tcW w:w="64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c>
          <w:tcPr>
            <w:tcW w:w="686"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770"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319"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Retinopathy</w:t>
            </w:r>
          </w:p>
        </w:tc>
        <w:tc>
          <w:tcPr>
            <w:tcW w:w="575"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w:t>
            </w:r>
          </w:p>
        </w:tc>
        <w:tc>
          <w:tcPr>
            <w:tcW w:w="64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c>
          <w:tcPr>
            <w:tcW w:w="686"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770"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319"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Cataract</w:t>
            </w:r>
          </w:p>
        </w:tc>
        <w:tc>
          <w:tcPr>
            <w:tcW w:w="575"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w:t>
            </w:r>
          </w:p>
        </w:tc>
        <w:tc>
          <w:tcPr>
            <w:tcW w:w="64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c>
          <w:tcPr>
            <w:tcW w:w="686"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770"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319"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Detachment of retinal pigment epithelium</w:t>
            </w:r>
          </w:p>
        </w:tc>
        <w:tc>
          <w:tcPr>
            <w:tcW w:w="575"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w:t>
            </w:r>
          </w:p>
        </w:tc>
        <w:tc>
          <w:tcPr>
            <w:tcW w:w="64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c>
          <w:tcPr>
            <w:tcW w:w="686"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770"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319"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Eye disorder</w:t>
            </w:r>
          </w:p>
        </w:tc>
        <w:tc>
          <w:tcPr>
            <w:tcW w:w="575"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w:t>
            </w:r>
          </w:p>
        </w:tc>
        <w:tc>
          <w:tcPr>
            <w:tcW w:w="64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86"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770"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r>
      <w:tr w:rsidR="00775D15" w:rsidRPr="00503627" w:rsidTr="00775D15">
        <w:trPr>
          <w:trHeight w:val="300"/>
        </w:trPr>
        <w:tc>
          <w:tcPr>
            <w:tcW w:w="2319"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w:t>
            </w:r>
            <w:proofErr w:type="spellStart"/>
            <w:r w:rsidRPr="00503627">
              <w:rPr>
                <w:rFonts w:ascii="Times New Roman" w:eastAsia="MS PGothic" w:hAnsi="Times New Roman" w:cs="Times New Roman"/>
                <w:color w:val="000000"/>
                <w:sz w:val="20"/>
                <w:szCs w:val="20"/>
                <w:lang w:eastAsia="ja-JP"/>
              </w:rPr>
              <w:t>Photopsia</w:t>
            </w:r>
            <w:proofErr w:type="spellEnd"/>
          </w:p>
        </w:tc>
        <w:tc>
          <w:tcPr>
            <w:tcW w:w="575"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w:t>
            </w:r>
          </w:p>
        </w:tc>
        <w:tc>
          <w:tcPr>
            <w:tcW w:w="64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c>
          <w:tcPr>
            <w:tcW w:w="686"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770"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319"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Retinal exudates</w:t>
            </w:r>
          </w:p>
        </w:tc>
        <w:tc>
          <w:tcPr>
            <w:tcW w:w="575"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w:t>
            </w:r>
          </w:p>
        </w:tc>
        <w:tc>
          <w:tcPr>
            <w:tcW w:w="64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c>
          <w:tcPr>
            <w:tcW w:w="686"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770"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319"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w:t>
            </w:r>
            <w:proofErr w:type="spellStart"/>
            <w:r w:rsidRPr="00503627">
              <w:rPr>
                <w:rFonts w:ascii="Times New Roman" w:eastAsia="MS PGothic" w:hAnsi="Times New Roman" w:cs="Times New Roman"/>
                <w:color w:val="000000"/>
                <w:sz w:val="20"/>
                <w:szCs w:val="20"/>
                <w:lang w:eastAsia="ja-JP"/>
              </w:rPr>
              <w:t>Subretinal</w:t>
            </w:r>
            <w:proofErr w:type="spellEnd"/>
            <w:r w:rsidRPr="00503627">
              <w:rPr>
                <w:rFonts w:ascii="Times New Roman" w:eastAsia="MS PGothic" w:hAnsi="Times New Roman" w:cs="Times New Roman"/>
                <w:color w:val="000000"/>
                <w:sz w:val="20"/>
                <w:szCs w:val="20"/>
                <w:lang w:eastAsia="ja-JP"/>
              </w:rPr>
              <w:t xml:space="preserve"> fluid</w:t>
            </w:r>
          </w:p>
        </w:tc>
        <w:tc>
          <w:tcPr>
            <w:tcW w:w="575"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w:t>
            </w:r>
          </w:p>
        </w:tc>
        <w:tc>
          <w:tcPr>
            <w:tcW w:w="64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c>
          <w:tcPr>
            <w:tcW w:w="686"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770"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12"/>
        </w:trPr>
        <w:tc>
          <w:tcPr>
            <w:tcW w:w="2319" w:type="pct"/>
            <w:tcBorders>
              <w:top w:val="nil"/>
              <w:left w:val="nil"/>
              <w:bottom w:val="single" w:sz="8" w:space="0" w:color="000000" w:themeColor="text1"/>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Vitreous opacities</w:t>
            </w:r>
          </w:p>
        </w:tc>
        <w:tc>
          <w:tcPr>
            <w:tcW w:w="575" w:type="pct"/>
            <w:tcBorders>
              <w:top w:val="nil"/>
              <w:left w:val="nil"/>
              <w:bottom w:val="single" w:sz="8" w:space="0" w:color="000000" w:themeColor="text1"/>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w:t>
            </w:r>
          </w:p>
        </w:tc>
        <w:tc>
          <w:tcPr>
            <w:tcW w:w="649" w:type="pct"/>
            <w:tcBorders>
              <w:top w:val="nil"/>
              <w:left w:val="nil"/>
              <w:bottom w:val="single" w:sz="8" w:space="0" w:color="000000" w:themeColor="text1"/>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c>
          <w:tcPr>
            <w:tcW w:w="686" w:type="pct"/>
            <w:tcBorders>
              <w:top w:val="nil"/>
              <w:left w:val="nil"/>
              <w:bottom w:val="single" w:sz="8" w:space="0" w:color="000000" w:themeColor="text1"/>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770" w:type="pct"/>
            <w:tcBorders>
              <w:top w:val="nil"/>
              <w:left w:val="nil"/>
              <w:bottom w:val="single" w:sz="8" w:space="0" w:color="000000" w:themeColor="text1"/>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5000" w:type="pct"/>
            <w:gridSpan w:val="5"/>
            <w:tcBorders>
              <w:top w:val="single" w:sz="8" w:space="0" w:color="auto"/>
              <w:left w:val="nil"/>
              <w:bottom w:val="nil"/>
              <w:right w:val="nil"/>
            </w:tcBorders>
            <w:noWrap/>
            <w:vAlign w:val="bottom"/>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themeColor="text1"/>
                <w:sz w:val="20"/>
                <w:szCs w:val="20"/>
                <w:lang w:eastAsia="ja-JP"/>
              </w:rPr>
              <w:t>*</w:t>
            </w:r>
            <w:r>
              <w:rPr>
                <w:rFonts w:ascii="Times New Roman" w:eastAsia="MS PGothic" w:hAnsi="Times New Roman" w:cs="Times New Roman" w:hint="eastAsia"/>
                <w:color w:val="000000" w:themeColor="text1"/>
                <w:sz w:val="20"/>
                <w:szCs w:val="20"/>
                <w:lang w:eastAsia="ja-JP"/>
              </w:rPr>
              <w:t xml:space="preserve"> indicates that</w:t>
            </w:r>
            <w:r w:rsidRPr="00503627">
              <w:rPr>
                <w:rFonts w:ascii="Times New Roman" w:eastAsia="MS PGothic" w:hAnsi="Times New Roman" w:cs="Times New Roman"/>
                <w:color w:val="000000" w:themeColor="text1"/>
                <w:sz w:val="20"/>
                <w:szCs w:val="20"/>
                <w:lang w:eastAsia="ja-JP"/>
              </w:rPr>
              <w:t xml:space="preserve"> all three unrecovered events were categorized as Grade 1.</w:t>
            </w:r>
          </w:p>
          <w:p w:rsidR="00775D15" w:rsidRPr="00503627" w:rsidRDefault="00775D15" w:rsidP="00F74B99">
            <w:pPr>
              <w:rPr>
                <w:rFonts w:ascii="Times New Roman" w:eastAsia="MS PGothic" w:hAnsi="Times New Roman" w:cs="Times New Roman"/>
                <w:color w:val="000000"/>
                <w:sz w:val="20"/>
                <w:szCs w:val="20"/>
                <w:lang w:eastAsia="ja-JP"/>
              </w:rPr>
            </w:pPr>
            <w:r>
              <w:rPr>
                <w:rFonts w:ascii="Times New Roman" w:eastAsia="MS PGothic" w:hAnsi="Times New Roman" w:cs="Times New Roman" w:hint="eastAsia"/>
                <w:color w:val="000000" w:themeColor="text1"/>
                <w:sz w:val="20"/>
                <w:szCs w:val="20"/>
                <w:lang w:eastAsia="ja-JP"/>
              </w:rPr>
              <w:t xml:space="preserve">AE </w:t>
            </w:r>
            <w:r>
              <w:rPr>
                <w:rFonts w:ascii="Times New Roman" w:eastAsia="MS PGothic" w:hAnsi="Times New Roman" w:cs="Times New Roman"/>
                <w:color w:val="000000" w:themeColor="text1"/>
                <w:sz w:val="20"/>
                <w:szCs w:val="20"/>
                <w:lang w:eastAsia="ja-JP"/>
              </w:rPr>
              <w:t>occurrences</w:t>
            </w:r>
            <w:r>
              <w:rPr>
                <w:rFonts w:ascii="Times New Roman" w:eastAsia="MS PGothic" w:hAnsi="Times New Roman" w:cs="Times New Roman" w:hint="eastAsia"/>
                <w:color w:val="000000" w:themeColor="text1"/>
                <w:sz w:val="20"/>
                <w:szCs w:val="20"/>
                <w:lang w:eastAsia="ja-JP"/>
              </w:rPr>
              <w:t xml:space="preserve"> </w:t>
            </w:r>
            <w:proofErr w:type="gramStart"/>
            <w:r>
              <w:rPr>
                <w:rFonts w:ascii="Times New Roman" w:eastAsia="MS PGothic" w:hAnsi="Times New Roman" w:cs="Times New Roman" w:hint="eastAsia"/>
                <w:color w:val="000000" w:themeColor="text1"/>
                <w:sz w:val="20"/>
                <w:szCs w:val="20"/>
                <w:lang w:eastAsia="ja-JP"/>
              </w:rPr>
              <w:t>were assessed</w:t>
            </w:r>
            <w:proofErr w:type="gramEnd"/>
            <w:r>
              <w:rPr>
                <w:rFonts w:ascii="Times New Roman" w:eastAsia="MS PGothic" w:hAnsi="Times New Roman" w:cs="Times New Roman" w:hint="eastAsia"/>
                <w:color w:val="000000" w:themeColor="text1"/>
                <w:sz w:val="20"/>
                <w:szCs w:val="20"/>
                <w:lang w:eastAsia="ja-JP"/>
              </w:rPr>
              <w:t xml:space="preserve"> until 28 days after the last administration. </w:t>
            </w:r>
            <w:proofErr w:type="gramStart"/>
            <w:r w:rsidRPr="00503627">
              <w:rPr>
                <w:rFonts w:ascii="Times New Roman" w:eastAsia="MS PGothic" w:hAnsi="Times New Roman" w:cs="Times New Roman"/>
                <w:color w:val="000000" w:themeColor="text1"/>
                <w:sz w:val="20"/>
                <w:szCs w:val="20"/>
                <w:lang w:eastAsia="ja-JP"/>
              </w:rPr>
              <w:t>There were no patients who experienced sequelae following recovery and no cases of death or unknown outcomes.</w:t>
            </w:r>
            <w:proofErr w:type="gramEnd"/>
          </w:p>
        </w:tc>
      </w:tr>
    </w:tbl>
    <w:p w:rsidR="00775D15" w:rsidRDefault="00775D15"/>
    <w:p w:rsidR="00775D15" w:rsidRPr="00503627" w:rsidRDefault="00775D15" w:rsidP="00775D15">
      <w:pPr>
        <w:snapToGrid w:val="0"/>
        <w:jc w:val="both"/>
        <w:rPr>
          <w:rFonts w:ascii="Times New Roman" w:hAnsi="Times New Roman" w:cs="Times New Roman"/>
          <w:sz w:val="20"/>
          <w:szCs w:val="20"/>
          <w:lang w:eastAsia="ja-JP"/>
        </w:rPr>
      </w:pPr>
      <w:r w:rsidRPr="00503627">
        <w:rPr>
          <w:rFonts w:ascii="Times New Roman" w:hAnsi="Times New Roman" w:cs="Times New Roman"/>
          <w:sz w:val="20"/>
          <w:szCs w:val="20"/>
          <w:lang w:eastAsia="ja-JP"/>
        </w:rPr>
        <w:t xml:space="preserve">Table S7: Outcomes of major TRAEs (incidence rate </w:t>
      </w:r>
      <w:r w:rsidRPr="00503627">
        <w:rPr>
          <w:rFonts w:ascii="Times New Roman" w:eastAsia="Yu Mincho" w:hAnsi="Times New Roman" w:cs="Times New Roman"/>
          <w:sz w:val="20"/>
          <w:szCs w:val="20"/>
          <w:lang w:eastAsia="ja-JP"/>
        </w:rPr>
        <w:t>≥</w:t>
      </w:r>
      <w:proofErr w:type="gramStart"/>
      <w:r w:rsidRPr="00503627">
        <w:rPr>
          <w:rFonts w:ascii="Times New Roman" w:hAnsi="Times New Roman" w:cs="Times New Roman"/>
          <w:sz w:val="20"/>
          <w:szCs w:val="20"/>
          <w:lang w:eastAsia="ja-JP"/>
        </w:rPr>
        <w:t>10%</w:t>
      </w:r>
      <w:proofErr w:type="gramEnd"/>
      <w:r w:rsidRPr="00503627">
        <w:rPr>
          <w:rFonts w:ascii="Times New Roman" w:hAnsi="Times New Roman" w:cs="Times New Roman"/>
          <w:sz w:val="20"/>
          <w:szCs w:val="20"/>
          <w:lang w:eastAsia="ja-JP"/>
        </w:rPr>
        <w:t>)</w:t>
      </w:r>
    </w:p>
    <w:tbl>
      <w:tblPr>
        <w:tblW w:w="5000" w:type="pct"/>
        <w:tblCellMar>
          <w:left w:w="99" w:type="dxa"/>
          <w:right w:w="99" w:type="dxa"/>
        </w:tblCellMar>
        <w:tblLook w:val="04A0" w:firstRow="1" w:lastRow="0" w:firstColumn="1" w:lastColumn="0" w:noHBand="0" w:noVBand="1"/>
      </w:tblPr>
      <w:tblGrid>
        <w:gridCol w:w="4518"/>
        <w:gridCol w:w="937"/>
        <w:gridCol w:w="1098"/>
        <w:gridCol w:w="1165"/>
        <w:gridCol w:w="1298"/>
      </w:tblGrid>
      <w:tr w:rsidR="00775D15" w:rsidRPr="00503627" w:rsidTr="00775D15">
        <w:trPr>
          <w:trHeight w:val="312"/>
        </w:trPr>
        <w:tc>
          <w:tcPr>
            <w:tcW w:w="2635" w:type="pct"/>
            <w:tcBorders>
              <w:top w:val="single" w:sz="8" w:space="0" w:color="000000" w:themeColor="text1"/>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bookmarkStart w:id="0" w:name="_GoBack"/>
            <w:r w:rsidRPr="00503627">
              <w:rPr>
                <w:rFonts w:ascii="Times New Roman" w:eastAsia="MS PGothic" w:hAnsi="Times New Roman" w:cs="Times New Roman"/>
                <w:b/>
                <w:bCs/>
                <w:color w:val="000000"/>
                <w:sz w:val="20"/>
                <w:szCs w:val="20"/>
                <w:lang w:eastAsia="ja-JP"/>
              </w:rPr>
              <w:t>System Organ Class</w:t>
            </w:r>
          </w:p>
        </w:tc>
        <w:tc>
          <w:tcPr>
            <w:tcW w:w="557" w:type="pct"/>
            <w:tcBorders>
              <w:top w:val="single" w:sz="8" w:space="0" w:color="000000" w:themeColor="text1"/>
              <w:left w:val="nil"/>
              <w:bottom w:val="nil"/>
              <w:right w:val="single" w:sz="8" w:space="0" w:color="FFFFFF" w:themeColor="background1"/>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 xml:space="preserve">　</w:t>
            </w:r>
          </w:p>
        </w:tc>
        <w:tc>
          <w:tcPr>
            <w:tcW w:w="1807" w:type="pct"/>
            <w:gridSpan w:val="3"/>
            <w:tcBorders>
              <w:top w:val="single" w:sz="8" w:space="0" w:color="000000" w:themeColor="text1"/>
              <w:left w:val="nil"/>
              <w:bottom w:val="single" w:sz="8" w:space="0" w:color="auto"/>
              <w:right w:val="single" w:sz="8" w:space="0" w:color="FFFFFF" w:themeColor="background1"/>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Outcome, n (%)</w:t>
            </w:r>
          </w:p>
        </w:tc>
      </w:tr>
      <w:tr w:rsidR="00775D15" w:rsidRPr="00503627" w:rsidTr="00775D15">
        <w:trPr>
          <w:trHeight w:val="312"/>
        </w:trPr>
        <w:tc>
          <w:tcPr>
            <w:tcW w:w="2635" w:type="pct"/>
            <w:tcBorders>
              <w:top w:val="nil"/>
              <w:left w:val="nil"/>
              <w:bottom w:val="single" w:sz="8" w:space="0" w:color="000000" w:themeColor="text1"/>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Preferred Term</w:t>
            </w:r>
          </w:p>
        </w:tc>
        <w:tc>
          <w:tcPr>
            <w:tcW w:w="557" w:type="pct"/>
            <w:tcBorders>
              <w:top w:val="nil"/>
              <w:left w:val="nil"/>
              <w:bottom w:val="single" w:sz="8" w:space="0" w:color="000000" w:themeColor="text1"/>
              <w:right w:val="single" w:sz="8" w:space="0" w:color="FFFFFF" w:themeColor="background1"/>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Patients, n</w:t>
            </w:r>
          </w:p>
        </w:tc>
        <w:tc>
          <w:tcPr>
            <w:tcW w:w="557" w:type="pct"/>
            <w:tcBorders>
              <w:top w:val="nil"/>
              <w:left w:val="nil"/>
              <w:bottom w:val="single" w:sz="8" w:space="0" w:color="000000" w:themeColor="text1"/>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Recovered</w:t>
            </w:r>
          </w:p>
        </w:tc>
        <w:tc>
          <w:tcPr>
            <w:tcW w:w="589" w:type="pct"/>
            <w:tcBorders>
              <w:top w:val="nil"/>
              <w:left w:val="nil"/>
              <w:bottom w:val="single" w:sz="8" w:space="0" w:color="000000" w:themeColor="text1"/>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Recovering</w:t>
            </w:r>
          </w:p>
        </w:tc>
        <w:tc>
          <w:tcPr>
            <w:tcW w:w="661" w:type="pct"/>
            <w:tcBorders>
              <w:top w:val="nil"/>
              <w:left w:val="nil"/>
              <w:bottom w:val="single" w:sz="8" w:space="0" w:color="000000" w:themeColor="text1"/>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Unrecovered</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Eye disorders</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17</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13 (76.5)</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1 (5.9)</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3 (17.6)</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Serous retinal detachment</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7</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5 (71.4)</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(28.6)</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Macular oedema</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(66.7)</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(33.3)</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Visual field defect</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Skin and subcutaneous tissue disorders</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14</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C615EE">
              <w:rPr>
                <w:rFonts w:ascii="Times New Roman" w:eastAsia="MS PGothic" w:hAnsi="Times New Roman" w:cs="Times New Roman"/>
                <w:b/>
                <w:bCs/>
                <w:color w:val="000000"/>
                <w:sz w:val="20"/>
                <w:szCs w:val="20"/>
                <w:lang w:eastAsia="ja-JP"/>
              </w:rPr>
              <w:t>4 (28.6)</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C615EE">
              <w:rPr>
                <w:rFonts w:ascii="Times New Roman" w:eastAsia="MS PGothic" w:hAnsi="Times New Roman" w:cs="Times New Roman"/>
                <w:b/>
                <w:bCs/>
                <w:color w:val="000000"/>
                <w:sz w:val="20"/>
                <w:szCs w:val="20"/>
                <w:lang w:eastAsia="ja-JP"/>
              </w:rPr>
              <w:t>3 (21.4)</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C615EE">
              <w:rPr>
                <w:rFonts w:ascii="Times New Roman" w:eastAsia="MS PGothic" w:hAnsi="Times New Roman" w:cs="Times New Roman"/>
                <w:b/>
                <w:bCs/>
                <w:color w:val="000000"/>
                <w:sz w:val="20"/>
                <w:szCs w:val="20"/>
                <w:lang w:eastAsia="ja-JP"/>
              </w:rPr>
              <w:t>7 (50.0)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lastRenderedPageBreak/>
              <w:t xml:space="preserve">  Palmar-plantar </w:t>
            </w:r>
            <w:proofErr w:type="spellStart"/>
            <w:r w:rsidRPr="00503627">
              <w:rPr>
                <w:rFonts w:ascii="Times New Roman" w:eastAsia="MS PGothic" w:hAnsi="Times New Roman" w:cs="Times New Roman"/>
                <w:color w:val="000000"/>
                <w:sz w:val="20"/>
                <w:szCs w:val="20"/>
                <w:lang w:eastAsia="ja-JP"/>
              </w:rPr>
              <w:t>erythrodysaesthesia</w:t>
            </w:r>
            <w:proofErr w:type="spellEnd"/>
            <w:r w:rsidRPr="00503627">
              <w:rPr>
                <w:rFonts w:ascii="Times New Roman" w:eastAsia="MS PGothic" w:hAnsi="Times New Roman" w:cs="Times New Roman"/>
                <w:color w:val="000000"/>
                <w:sz w:val="20"/>
                <w:szCs w:val="20"/>
                <w:lang w:eastAsia="ja-JP"/>
              </w:rPr>
              <w:t xml:space="preserve"> syndrome</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7</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(42.9)</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(28.6)</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(28.6)</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Rash </w:t>
            </w:r>
            <w:proofErr w:type="spellStart"/>
            <w:r w:rsidRPr="00503627">
              <w:rPr>
                <w:rFonts w:ascii="Times New Roman" w:eastAsia="MS PGothic" w:hAnsi="Times New Roman" w:cs="Times New Roman"/>
                <w:color w:val="000000"/>
                <w:sz w:val="20"/>
                <w:szCs w:val="20"/>
                <w:lang w:eastAsia="ja-JP"/>
              </w:rPr>
              <w:t>maculo-papular</w:t>
            </w:r>
            <w:proofErr w:type="spellEnd"/>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(50.0)</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(50.0)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Pruritus</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(66.7)</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9E4BBE">
              <w:rPr>
                <w:rFonts w:ascii="Times New Roman" w:eastAsia="MS PGothic" w:hAnsi="Times New Roman" w:cs="Times New Roman"/>
                <w:color w:val="000000"/>
                <w:sz w:val="20"/>
                <w:szCs w:val="20"/>
                <w:lang w:eastAsia="ja-JP"/>
              </w:rPr>
              <w:t>1 (33.3)</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9E4BBE">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Rash</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(66.7)</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(33.3)</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Gastrointestinal disorders</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13</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C87DAF">
              <w:rPr>
                <w:rFonts w:ascii="Times New Roman" w:eastAsia="MS PGothic" w:hAnsi="Times New Roman" w:cs="Times New Roman"/>
                <w:b/>
                <w:bCs/>
                <w:color w:val="000000"/>
                <w:sz w:val="20"/>
                <w:szCs w:val="20"/>
                <w:lang w:eastAsia="ja-JP"/>
              </w:rPr>
              <w:t>11 (84.6)</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C87DAF">
              <w:rPr>
                <w:rFonts w:ascii="Times New Roman" w:eastAsia="MS PGothic" w:hAnsi="Times New Roman" w:cs="Times New Roman"/>
                <w:b/>
                <w:bCs/>
                <w:color w:val="000000"/>
                <w:sz w:val="20"/>
                <w:szCs w:val="20"/>
                <w:lang w:eastAsia="ja-JP"/>
              </w:rPr>
              <w:t>2 (15.4)</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Nausea</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10</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9E4BBE">
              <w:rPr>
                <w:rFonts w:ascii="Times New Roman" w:eastAsia="MS PGothic" w:hAnsi="Times New Roman" w:cs="Times New Roman"/>
                <w:color w:val="000000"/>
                <w:sz w:val="20"/>
                <w:szCs w:val="20"/>
                <w:lang w:eastAsia="ja-JP"/>
              </w:rPr>
              <w:t>9 (90.0)</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9E4BBE">
              <w:rPr>
                <w:rFonts w:ascii="Times New Roman" w:eastAsia="MS PGothic" w:hAnsi="Times New Roman" w:cs="Times New Roman"/>
                <w:color w:val="000000"/>
                <w:sz w:val="20"/>
                <w:szCs w:val="20"/>
                <w:lang w:eastAsia="ja-JP"/>
              </w:rPr>
              <w:t>1 (10.0)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Diarrhoea</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(75.0)</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(25.0)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Vomiting</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Stomatitis</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General disorders and administration site conditions</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8</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5 (62.5)</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9E4BBE">
              <w:rPr>
                <w:rFonts w:ascii="Times New Roman" w:eastAsia="MS PGothic" w:hAnsi="Times New Roman" w:cs="Times New Roman"/>
                <w:b/>
                <w:bCs/>
                <w:color w:val="000000"/>
                <w:sz w:val="20"/>
                <w:szCs w:val="20"/>
                <w:lang w:eastAsia="ja-JP"/>
              </w:rPr>
              <w:t>1 (12.5)</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9E4BBE">
              <w:rPr>
                <w:rFonts w:ascii="Times New Roman" w:eastAsia="MS PGothic" w:hAnsi="Times New Roman" w:cs="Times New Roman"/>
                <w:b/>
                <w:bCs/>
                <w:color w:val="000000"/>
                <w:sz w:val="20"/>
                <w:szCs w:val="20"/>
                <w:lang w:eastAsia="ja-JP"/>
              </w:rPr>
              <w:t>2 (25.0)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Fatigue</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5</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 (80.0)</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(20.0)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Metabolism and nutrition disorders</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7</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7 (</w:t>
            </w:r>
            <w:r>
              <w:rPr>
                <w:rFonts w:ascii="Times New Roman" w:eastAsia="MS PGothic" w:hAnsi="Times New Roman" w:cs="Times New Roman"/>
                <w:b/>
                <w:bCs/>
                <w:color w:val="000000"/>
                <w:sz w:val="20"/>
                <w:szCs w:val="20"/>
                <w:lang w:eastAsia="ja-JP"/>
              </w:rPr>
              <w:t>100</w:t>
            </w:r>
            <w:r w:rsidRPr="00503627">
              <w:rPr>
                <w:rFonts w:ascii="Times New Roman" w:eastAsia="MS PGothic" w:hAnsi="Times New Roman" w:cs="Times New Roman"/>
                <w:b/>
                <w:bCs/>
                <w:color w:val="000000"/>
                <w:sz w:val="20"/>
                <w:szCs w:val="20"/>
                <w:lang w:eastAsia="ja-JP"/>
              </w:rPr>
              <w:t>)</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Decreased appetite</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6</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6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Musculoskeletal and connective tissue disorders</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7</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4 (57.1)</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3 (42.9)</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Arthralgia</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(50.0)</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(50.0)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Myalgia</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w:t>
            </w:r>
            <w:r>
              <w:rPr>
                <w:rFonts w:ascii="Times New Roman" w:eastAsia="MS PGothic" w:hAnsi="Times New Roman" w:cs="Times New Roman"/>
                <w:color w:val="000000"/>
                <w:sz w:val="20"/>
                <w:szCs w:val="20"/>
                <w:lang w:eastAsia="ja-JP"/>
              </w:rPr>
              <w:t>100</w:t>
            </w:r>
            <w:r w:rsidRPr="00503627">
              <w:rPr>
                <w:rFonts w:ascii="Times New Roman" w:eastAsia="MS PGothic" w:hAnsi="Times New Roman" w:cs="Times New Roman"/>
                <w:color w:val="000000"/>
                <w:sz w:val="20"/>
                <w:szCs w:val="20"/>
                <w:lang w:eastAsia="ja-JP"/>
              </w:rPr>
              <w:t>)</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Endocrine disorders</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3</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0</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2 (66.7)</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1 (33.3)</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Hypothyroidism</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(66.7)</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(33.3)</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b/>
                <w:bCs/>
                <w:color w:val="000000"/>
                <w:sz w:val="20"/>
                <w:szCs w:val="20"/>
                <w:lang w:eastAsia="ja-JP"/>
              </w:rPr>
            </w:pPr>
            <w:r w:rsidRPr="00F22A6F">
              <w:rPr>
                <w:rFonts w:ascii="Times New Roman" w:eastAsia="MS PGothic" w:hAnsi="Times New Roman" w:cs="Times New Roman"/>
                <w:b/>
                <w:bCs/>
                <w:color w:val="000000"/>
                <w:sz w:val="20"/>
                <w:szCs w:val="20"/>
                <w:lang w:eastAsia="ja-JP"/>
              </w:rPr>
              <w:t>Investigations</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14</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C615EE">
              <w:rPr>
                <w:rFonts w:ascii="Times New Roman" w:eastAsia="MS PGothic" w:hAnsi="Times New Roman" w:cs="Times New Roman"/>
                <w:b/>
                <w:bCs/>
                <w:color w:val="000000"/>
                <w:sz w:val="20"/>
                <w:szCs w:val="20"/>
                <w:lang w:eastAsia="ja-JP"/>
              </w:rPr>
              <w:t>10 (71.4)</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503627">
              <w:rPr>
                <w:rFonts w:ascii="Times New Roman" w:eastAsia="MS PGothic" w:hAnsi="Times New Roman" w:cs="Times New Roman"/>
                <w:b/>
                <w:bCs/>
                <w:color w:val="000000"/>
                <w:sz w:val="20"/>
                <w:szCs w:val="20"/>
                <w:lang w:eastAsia="ja-JP"/>
              </w:rPr>
              <w:t>2 (14.3)</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b/>
                <w:bCs/>
                <w:color w:val="000000"/>
                <w:sz w:val="20"/>
                <w:szCs w:val="20"/>
                <w:lang w:eastAsia="ja-JP"/>
              </w:rPr>
            </w:pPr>
            <w:r w:rsidRPr="00C615EE">
              <w:rPr>
                <w:rFonts w:ascii="Times New Roman" w:eastAsia="MS PGothic" w:hAnsi="Times New Roman" w:cs="Times New Roman"/>
                <w:b/>
                <w:bCs/>
                <w:color w:val="000000"/>
                <w:sz w:val="20"/>
                <w:szCs w:val="20"/>
                <w:lang w:eastAsia="ja-JP"/>
              </w:rPr>
              <w:t>2 (14.3)</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Blood </w:t>
            </w:r>
            <w:proofErr w:type="spellStart"/>
            <w:r w:rsidRPr="00503627">
              <w:rPr>
                <w:rFonts w:ascii="Times New Roman" w:eastAsia="MS PGothic" w:hAnsi="Times New Roman" w:cs="Times New Roman"/>
                <w:color w:val="000000"/>
                <w:sz w:val="20"/>
                <w:szCs w:val="20"/>
                <w:lang w:eastAsia="ja-JP"/>
              </w:rPr>
              <w:t>creatine</w:t>
            </w:r>
            <w:proofErr w:type="spellEnd"/>
            <w:r w:rsidRPr="00503627">
              <w:rPr>
                <w:rFonts w:ascii="Times New Roman" w:eastAsia="MS PGothic" w:hAnsi="Times New Roman" w:cs="Times New Roman"/>
                <w:color w:val="000000"/>
                <w:sz w:val="20"/>
                <w:szCs w:val="20"/>
                <w:lang w:eastAsia="ja-JP"/>
              </w:rPr>
              <w:t xml:space="preserve"> phosphokinase increased</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C87DAF">
              <w:rPr>
                <w:rFonts w:ascii="Times New Roman" w:eastAsia="MS PGothic" w:hAnsi="Times New Roman" w:cs="Times New Roman"/>
                <w:color w:val="000000"/>
                <w:sz w:val="20"/>
                <w:szCs w:val="20"/>
                <w:lang w:eastAsia="ja-JP"/>
              </w:rPr>
              <w:t>4 (</w:t>
            </w:r>
            <w:r>
              <w:rPr>
                <w:rFonts w:ascii="Times New Roman" w:eastAsia="MS PGothic" w:hAnsi="Times New Roman" w:cs="Times New Roman"/>
                <w:color w:val="000000"/>
                <w:sz w:val="20"/>
                <w:szCs w:val="20"/>
                <w:lang w:eastAsia="ja-JP"/>
              </w:rPr>
              <w:t>100</w:t>
            </w:r>
            <w:r w:rsidRPr="00C87DAF">
              <w:rPr>
                <w:rFonts w:ascii="Times New Roman" w:eastAsia="MS PGothic" w:hAnsi="Times New Roman" w:cs="Times New Roman"/>
                <w:color w:val="000000"/>
                <w:sz w:val="20"/>
                <w:szCs w:val="20"/>
                <w:lang w:eastAsia="ja-JP"/>
              </w:rPr>
              <w:t>)</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C87DAF">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Blood creatinine increased</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 (75.0)</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(25.0)</w:t>
            </w:r>
          </w:p>
        </w:tc>
      </w:tr>
      <w:tr w:rsidR="00775D15" w:rsidRPr="00503627" w:rsidTr="00775D15">
        <w:trPr>
          <w:trHeight w:val="300"/>
        </w:trPr>
        <w:tc>
          <w:tcPr>
            <w:tcW w:w="2635" w:type="pct"/>
            <w:tcBorders>
              <w:top w:val="nil"/>
              <w:left w:val="nil"/>
              <w:bottom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Ejection fraction decreased</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w:t>
            </w:r>
          </w:p>
        </w:tc>
        <w:tc>
          <w:tcPr>
            <w:tcW w:w="557"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(50.0)</w:t>
            </w:r>
          </w:p>
        </w:tc>
        <w:tc>
          <w:tcPr>
            <w:tcW w:w="589"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(50.0)</w:t>
            </w:r>
          </w:p>
        </w:tc>
        <w:tc>
          <w:tcPr>
            <w:tcW w:w="661" w:type="pct"/>
            <w:tcBorders>
              <w:top w:val="nil"/>
              <w:left w:val="nil"/>
              <w:bottom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r>
      <w:tr w:rsidR="00775D15" w:rsidRPr="00503627" w:rsidTr="00775D15">
        <w:trPr>
          <w:trHeight w:val="300"/>
        </w:trPr>
        <w:tc>
          <w:tcPr>
            <w:tcW w:w="2635" w:type="pct"/>
            <w:tcBorders>
              <w:top w:val="nil"/>
              <w:left w:val="nil"/>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Lipase increased</w:t>
            </w:r>
          </w:p>
        </w:tc>
        <w:tc>
          <w:tcPr>
            <w:tcW w:w="557" w:type="pct"/>
            <w:tcBorders>
              <w:top w:val="nil"/>
              <w:left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4</w:t>
            </w:r>
          </w:p>
        </w:tc>
        <w:tc>
          <w:tcPr>
            <w:tcW w:w="557" w:type="pct"/>
            <w:tcBorders>
              <w:top w:val="nil"/>
              <w:left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C87DAF">
              <w:rPr>
                <w:rFonts w:ascii="Times New Roman" w:eastAsia="MS PGothic" w:hAnsi="Times New Roman" w:cs="Times New Roman"/>
                <w:color w:val="000000"/>
                <w:sz w:val="20"/>
                <w:szCs w:val="20"/>
                <w:lang w:eastAsia="ja-JP"/>
              </w:rPr>
              <w:t>3 (75.0)</w:t>
            </w:r>
          </w:p>
        </w:tc>
        <w:tc>
          <w:tcPr>
            <w:tcW w:w="589" w:type="pct"/>
            <w:tcBorders>
              <w:top w:val="nil"/>
              <w:left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(25.0)</w:t>
            </w:r>
          </w:p>
        </w:tc>
        <w:tc>
          <w:tcPr>
            <w:tcW w:w="661" w:type="pct"/>
            <w:tcBorders>
              <w:top w:val="nil"/>
              <w:left w:val="nil"/>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C87DAF">
              <w:rPr>
                <w:rFonts w:ascii="Times New Roman" w:eastAsia="MS PGothic" w:hAnsi="Times New Roman" w:cs="Times New Roman"/>
                <w:color w:val="000000"/>
                <w:sz w:val="20"/>
                <w:szCs w:val="20"/>
                <w:lang w:eastAsia="ja-JP"/>
              </w:rPr>
              <w:t>0</w:t>
            </w:r>
          </w:p>
        </w:tc>
      </w:tr>
      <w:tr w:rsidR="00775D15" w:rsidRPr="00503627" w:rsidTr="00775D15">
        <w:trPr>
          <w:trHeight w:val="312"/>
        </w:trPr>
        <w:tc>
          <w:tcPr>
            <w:tcW w:w="2635" w:type="pct"/>
            <w:tcBorders>
              <w:top w:val="nil"/>
              <w:left w:val="nil"/>
              <w:bottom w:val="single" w:sz="4" w:space="0" w:color="auto"/>
              <w:right w:val="nil"/>
            </w:tcBorders>
            <w:vAlign w:val="center"/>
            <w:hideMark/>
          </w:tcPr>
          <w:p w:rsidR="00775D15" w:rsidRPr="00503627" w:rsidRDefault="00775D15" w:rsidP="00F74B99">
            <w:pP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 xml:space="preserve">  Gamma-</w:t>
            </w:r>
            <w:proofErr w:type="spellStart"/>
            <w:r w:rsidRPr="00503627">
              <w:rPr>
                <w:rFonts w:ascii="Times New Roman" w:eastAsia="MS PGothic" w:hAnsi="Times New Roman" w:cs="Times New Roman"/>
                <w:color w:val="000000"/>
                <w:sz w:val="20"/>
                <w:szCs w:val="20"/>
                <w:lang w:eastAsia="ja-JP"/>
              </w:rPr>
              <w:t>glutamyl</w:t>
            </w:r>
            <w:proofErr w:type="spellEnd"/>
            <w:r w:rsidRPr="00503627">
              <w:rPr>
                <w:rFonts w:ascii="Times New Roman" w:eastAsia="MS PGothic" w:hAnsi="Times New Roman" w:cs="Times New Roman"/>
                <w:color w:val="000000"/>
                <w:sz w:val="20"/>
                <w:szCs w:val="20"/>
                <w:lang w:eastAsia="ja-JP"/>
              </w:rPr>
              <w:t xml:space="preserve"> transferase increased</w:t>
            </w:r>
          </w:p>
        </w:tc>
        <w:tc>
          <w:tcPr>
            <w:tcW w:w="557" w:type="pct"/>
            <w:tcBorders>
              <w:top w:val="nil"/>
              <w:left w:val="nil"/>
              <w:bottom w:val="single" w:sz="4" w:space="0" w:color="auto"/>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3</w:t>
            </w:r>
          </w:p>
        </w:tc>
        <w:tc>
          <w:tcPr>
            <w:tcW w:w="557" w:type="pct"/>
            <w:tcBorders>
              <w:top w:val="nil"/>
              <w:left w:val="nil"/>
              <w:bottom w:val="single" w:sz="4" w:space="0" w:color="auto"/>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2 (66.7)</w:t>
            </w:r>
          </w:p>
        </w:tc>
        <w:tc>
          <w:tcPr>
            <w:tcW w:w="589" w:type="pct"/>
            <w:tcBorders>
              <w:top w:val="nil"/>
              <w:left w:val="nil"/>
              <w:bottom w:val="single" w:sz="4" w:space="0" w:color="auto"/>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0</w:t>
            </w:r>
          </w:p>
        </w:tc>
        <w:tc>
          <w:tcPr>
            <w:tcW w:w="661" w:type="pct"/>
            <w:tcBorders>
              <w:top w:val="nil"/>
              <w:left w:val="nil"/>
              <w:bottom w:val="single" w:sz="4" w:space="0" w:color="auto"/>
              <w:right w:val="nil"/>
            </w:tcBorders>
            <w:vAlign w:val="center"/>
            <w:hideMark/>
          </w:tcPr>
          <w:p w:rsidR="00775D15" w:rsidRPr="00503627" w:rsidRDefault="00775D15" w:rsidP="00F74B99">
            <w:pPr>
              <w:jc w:val="center"/>
              <w:rPr>
                <w:rFonts w:ascii="Times New Roman" w:eastAsia="MS PGothic" w:hAnsi="Times New Roman" w:cs="Times New Roman"/>
                <w:color w:val="000000"/>
                <w:sz w:val="20"/>
                <w:szCs w:val="20"/>
                <w:lang w:eastAsia="ja-JP"/>
              </w:rPr>
            </w:pPr>
            <w:r w:rsidRPr="00503627">
              <w:rPr>
                <w:rFonts w:ascii="Times New Roman" w:eastAsia="MS PGothic" w:hAnsi="Times New Roman" w:cs="Times New Roman"/>
                <w:color w:val="000000"/>
                <w:sz w:val="20"/>
                <w:szCs w:val="20"/>
                <w:lang w:eastAsia="ja-JP"/>
              </w:rPr>
              <w:t>1 (33.3)</w:t>
            </w:r>
          </w:p>
        </w:tc>
      </w:tr>
      <w:tr w:rsidR="00775D15" w:rsidRPr="00503627" w:rsidTr="00775D15">
        <w:trPr>
          <w:trHeight w:val="312"/>
        </w:trPr>
        <w:tc>
          <w:tcPr>
            <w:tcW w:w="5000" w:type="pct"/>
            <w:gridSpan w:val="5"/>
            <w:tcBorders>
              <w:top w:val="single" w:sz="4" w:space="0" w:color="auto"/>
              <w:left w:val="nil"/>
              <w:right w:val="nil"/>
            </w:tcBorders>
            <w:vAlign w:val="center"/>
          </w:tcPr>
          <w:p w:rsidR="00775D15" w:rsidRPr="00503627" w:rsidRDefault="00775D15" w:rsidP="00F74B99">
            <w:pPr>
              <w:rPr>
                <w:rFonts w:ascii="Times New Roman" w:eastAsia="MS PGothic" w:hAnsi="Times New Roman" w:cs="Times New Roman"/>
                <w:color w:val="000000"/>
                <w:sz w:val="20"/>
                <w:szCs w:val="20"/>
                <w:lang w:eastAsia="ja-JP"/>
              </w:rPr>
            </w:pPr>
            <w:r>
              <w:rPr>
                <w:rFonts w:ascii="Times New Roman" w:eastAsia="MS PGothic" w:hAnsi="Times New Roman" w:cs="Times New Roman" w:hint="eastAsia"/>
                <w:color w:val="000000" w:themeColor="text1"/>
                <w:sz w:val="20"/>
                <w:szCs w:val="20"/>
                <w:lang w:eastAsia="ja-JP"/>
              </w:rPr>
              <w:t xml:space="preserve">Summary of system organ class with at least 1 preferred term having an incidence of 10% or more. AE occurrences </w:t>
            </w:r>
            <w:proofErr w:type="gramStart"/>
            <w:r>
              <w:rPr>
                <w:rFonts w:ascii="Times New Roman" w:eastAsia="MS PGothic" w:hAnsi="Times New Roman" w:cs="Times New Roman" w:hint="eastAsia"/>
                <w:color w:val="000000" w:themeColor="text1"/>
                <w:sz w:val="20"/>
                <w:szCs w:val="20"/>
                <w:lang w:eastAsia="ja-JP"/>
              </w:rPr>
              <w:t>were assessed</w:t>
            </w:r>
            <w:proofErr w:type="gramEnd"/>
            <w:r>
              <w:rPr>
                <w:rFonts w:ascii="Times New Roman" w:eastAsia="MS PGothic" w:hAnsi="Times New Roman" w:cs="Times New Roman" w:hint="eastAsia"/>
                <w:color w:val="000000" w:themeColor="text1"/>
                <w:sz w:val="20"/>
                <w:szCs w:val="20"/>
                <w:lang w:eastAsia="ja-JP"/>
              </w:rPr>
              <w:t xml:space="preserve"> until 28 days after the last administration. </w:t>
            </w:r>
            <w:proofErr w:type="gramStart"/>
            <w:r w:rsidRPr="00503627">
              <w:rPr>
                <w:rFonts w:ascii="Times New Roman" w:eastAsia="MS PGothic" w:hAnsi="Times New Roman" w:cs="Times New Roman"/>
                <w:color w:val="000000" w:themeColor="text1"/>
                <w:sz w:val="20"/>
                <w:szCs w:val="20"/>
                <w:lang w:eastAsia="ja-JP"/>
              </w:rPr>
              <w:t>There were no patients who experienced sequelae following recovery and no cases of death or unknown outcomes.</w:t>
            </w:r>
            <w:proofErr w:type="gramEnd"/>
          </w:p>
        </w:tc>
      </w:tr>
      <w:bookmarkEnd w:id="0"/>
    </w:tbl>
    <w:p w:rsidR="00775D15" w:rsidRDefault="00775D15"/>
    <w:p w:rsidR="00775D15" w:rsidRDefault="00775D15"/>
    <w:p w:rsidR="00775D15" w:rsidRDefault="00775D15"/>
    <w:p w:rsidR="00775D15" w:rsidRDefault="00775D15"/>
    <w:sectPr w:rsidR="00775D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D15"/>
    <w:rsid w:val="000043AB"/>
    <w:rsid w:val="000F2262"/>
    <w:rsid w:val="0014564A"/>
    <w:rsid w:val="00151486"/>
    <w:rsid w:val="001705F6"/>
    <w:rsid w:val="00235EAE"/>
    <w:rsid w:val="002768A1"/>
    <w:rsid w:val="002D1493"/>
    <w:rsid w:val="00336FFE"/>
    <w:rsid w:val="004159A5"/>
    <w:rsid w:val="00424F73"/>
    <w:rsid w:val="00455F66"/>
    <w:rsid w:val="00597F41"/>
    <w:rsid w:val="005C0B20"/>
    <w:rsid w:val="006F66B8"/>
    <w:rsid w:val="00733229"/>
    <w:rsid w:val="00766E0D"/>
    <w:rsid w:val="00767A56"/>
    <w:rsid w:val="00775D15"/>
    <w:rsid w:val="00791AD3"/>
    <w:rsid w:val="00806BAD"/>
    <w:rsid w:val="008146CD"/>
    <w:rsid w:val="009176D3"/>
    <w:rsid w:val="0097302C"/>
    <w:rsid w:val="00AD15DB"/>
    <w:rsid w:val="00AE0BE5"/>
    <w:rsid w:val="00B57F0E"/>
    <w:rsid w:val="00B91BA4"/>
    <w:rsid w:val="00BB5F90"/>
    <w:rsid w:val="00BD0FE0"/>
    <w:rsid w:val="00C4134E"/>
    <w:rsid w:val="00CC1C72"/>
    <w:rsid w:val="00E22068"/>
    <w:rsid w:val="00F3248F"/>
    <w:rsid w:val="00F97D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85A8E"/>
  <w15:chartTrackingRefBased/>
  <w15:docId w15:val="{976D6DDB-DDE8-4BA5-B1E4-6C928C5E6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75D1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1777</Words>
  <Characters>10130</Characters>
  <Application>Microsoft Office Word</Application>
  <DocSecurity>0</DocSecurity>
  <Lines>84</Lines>
  <Paragraphs>23</Paragraphs>
  <ScaleCrop>false</ScaleCrop>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Vincy A</dc:creator>
  <cp:keywords/>
  <dc:description/>
  <cp:lastModifiedBy>Vincy A</cp:lastModifiedBy>
  <cp:revision>1</cp:revision>
  <dcterms:created xsi:type="dcterms:W3CDTF">2026-07-04T14:36:00Z</dcterms:created>
  <dcterms:modified xsi:type="dcterms:W3CDTF">2026-07-04T14:54:00Z</dcterms:modified>
</cp:coreProperties>
</file>