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6C" w:rsidRPr="00D46A81" w:rsidRDefault="00D46A81">
      <w:r w:rsidRPr="00D46A81">
        <w:rPr>
          <w:noProof/>
          <w:lang w:eastAsia="en-IN"/>
        </w:rPr>
        <w:drawing>
          <wp:inline distT="0" distB="0" distL="0" distR="0">
            <wp:extent cx="5731510" cy="3216402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A81">
        <w:t xml:space="preserve"> </w:t>
      </w:r>
      <w:r w:rsidRPr="00D46A81">
        <w:rPr>
          <w:noProof/>
          <w:lang w:eastAsia="en-IN"/>
        </w:rPr>
        <w:drawing>
          <wp:inline distT="0" distB="0" distL="0" distR="0">
            <wp:extent cx="5731510" cy="3216402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A81" w:rsidRPr="00D46A81" w:rsidRDefault="00D46A81" w:rsidP="00D46A81">
      <w:pPr>
        <w:spacing w:line="480" w:lineRule="auto"/>
        <w:rPr>
          <w:rFonts w:asciiTheme="majorHAnsi" w:eastAsia="MS Mincho" w:hAnsiTheme="majorHAnsi" w:cstheme="majorHAnsi"/>
          <w:bCs/>
          <w:sz w:val="24"/>
        </w:rPr>
      </w:pPr>
      <w:r w:rsidRPr="00D46A81">
        <w:rPr>
          <w:rFonts w:asciiTheme="majorHAnsi" w:eastAsia="MS Mincho" w:hAnsiTheme="majorHAnsi" w:cstheme="majorHAnsi"/>
          <w:b/>
          <w:sz w:val="24"/>
        </w:rPr>
        <w:t xml:space="preserve">Supplemental Figure 1. Kaplan-Meier survival curves according to age (&lt;72 years versus ≥72 years), T status (T1-3 versus T4), and N status (N0-1 versus N2) in patients with stage IVA disease. </w:t>
      </w:r>
      <w:r w:rsidRPr="00D46A81">
        <w:rPr>
          <w:rFonts w:asciiTheme="majorHAnsi" w:eastAsia="MS Mincho" w:hAnsiTheme="majorHAnsi" w:cstheme="majorHAnsi"/>
          <w:bCs/>
          <w:sz w:val="24"/>
        </w:rPr>
        <w:t>(A–C) Disease-free survival (DFS), overall survival (OS), and disease-specific survival (DSS) according to age. (D–F) Survival outcomes according to T status. (G–I) Survival outcomes according to N status. Three-year survival rates and log-rank P values are shown.</w:t>
      </w:r>
    </w:p>
    <w:p w:rsidR="00D46A81" w:rsidRPr="00D46A81" w:rsidRDefault="00D46A81"/>
    <w:p w:rsidR="00D46A81" w:rsidRPr="00D46A81" w:rsidRDefault="00D46A81"/>
    <w:p w:rsidR="00D46A81" w:rsidRPr="00D46A81" w:rsidRDefault="00D46A81">
      <w:r w:rsidRPr="00D46A81">
        <w:rPr>
          <w:noProof/>
          <w:lang w:eastAsia="en-IN"/>
        </w:rPr>
        <w:drawing>
          <wp:inline distT="0" distB="0" distL="0" distR="0">
            <wp:extent cx="5731510" cy="3216402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A81" w:rsidRPr="00D46A81" w:rsidRDefault="00D46A81" w:rsidP="00D46A81">
      <w:pPr>
        <w:pStyle w:val="BodyText"/>
        <w:spacing w:line="480" w:lineRule="auto"/>
        <w:rPr>
          <w:rFonts w:asciiTheme="majorHAnsi" w:eastAsia="MS Mincho" w:hAnsiTheme="majorHAnsi" w:cstheme="majorHAnsi"/>
          <w:bCs/>
          <w:color w:val="auto"/>
          <w:sz w:val="24"/>
        </w:rPr>
      </w:pPr>
      <w:r w:rsidRPr="00D46A81">
        <w:rPr>
          <w:rFonts w:asciiTheme="majorHAnsi" w:eastAsia="MS Mincho" w:hAnsiTheme="majorHAnsi" w:cstheme="majorHAnsi"/>
          <w:b/>
          <w:color w:val="auto"/>
          <w:sz w:val="24"/>
        </w:rPr>
        <w:t xml:space="preserve">Supplemental Figure 2. Restricted cubic spline analyses of the association between age and survival outcomes in patients with stage III laryngeal squamous cell carcinoma. </w:t>
      </w:r>
      <w:r w:rsidRPr="00D46A81">
        <w:rPr>
          <w:rFonts w:asciiTheme="majorHAnsi" w:eastAsia="MS Mincho" w:hAnsiTheme="majorHAnsi" w:cstheme="majorHAnsi"/>
          <w:bCs/>
          <w:color w:val="auto"/>
          <w:sz w:val="24"/>
        </w:rPr>
        <w:t>Hazard ratios (HRs) were estimated using Cox proportional hazards models adjusted for primary tumor site and clinical N status. HRs were normalized to 1.0 at age 72 years. The solid blue lines represent adjusted HRs, and the shaded areas represent 95% confidence intervals. The red dotted lines indicate the reference age of 72 years, and the gray dashed lines indicate HR = 1.0. (A) Disease-free survival (DFS), P for nonlinearity = 0.603; (B) overall survival (OS), P for nonlinearity = 0.304; and (C) disease-specific survival (DSS), P for nonlinearity = 0.678.</w:t>
      </w:r>
    </w:p>
    <w:p w:rsidR="00D46A81" w:rsidRDefault="00D46A81"/>
    <w:p w:rsidR="007F74B0" w:rsidRDefault="007F74B0"/>
    <w:p w:rsidR="007F74B0" w:rsidRDefault="007F74B0"/>
    <w:p w:rsidR="007F74B0" w:rsidRDefault="007F74B0">
      <w:r w:rsidRPr="007F74B0">
        <w:t>Supplemental Table 1. Comparison of patient characteristics between the surge</w:t>
      </w:r>
      <w:r>
        <w:t xml:space="preserve">ry and </w:t>
      </w:r>
      <w:proofErr w:type="spellStart"/>
      <w:r>
        <w:t>chemoradiotherapy</w:t>
      </w:r>
      <w:proofErr w:type="spellEnd"/>
      <w:r>
        <w:t xml:space="preserve"> groups</w:t>
      </w:r>
    </w:p>
    <w:p w:rsidR="007F74B0" w:rsidRDefault="007F74B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1880"/>
        <w:gridCol w:w="3093"/>
        <w:gridCol w:w="1236"/>
      </w:tblGrid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Characteristics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Surgery (n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=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381)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Chemoradiotherapy</w:t>
            </w:r>
            <w:proofErr w:type="spellEnd"/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(n</w:t>
            </w:r>
            <w:r w:rsidR="00CD50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=</w:t>
            </w:r>
            <w:r w:rsidR="00CD50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206)</w:t>
            </w:r>
          </w:p>
        </w:tc>
        <w:tc>
          <w:tcPr>
            <w:tcW w:w="72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P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Age, median (range), y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CD50A9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72 (41–</w:t>
            </w:r>
            <w:r w:rsidR="007F74B0"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94)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CD50A9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66 (31–</w:t>
            </w:r>
            <w:bookmarkStart w:id="0" w:name="_GoBack"/>
            <w:bookmarkEnd w:id="0"/>
            <w:r w:rsidR="007F74B0"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83)</w:t>
            </w:r>
          </w:p>
        </w:tc>
        <w:tc>
          <w:tcPr>
            <w:tcW w:w="72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&lt;</w:t>
            </w:r>
            <w:r w:rsidR="00CD50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0.001</w:t>
            </w:r>
          </w:p>
        </w:tc>
      </w:tr>
      <w:tr w:rsidR="007F74B0" w:rsidRPr="007F74B0" w:rsidTr="007F74B0">
        <w:trPr>
          <w:trHeight w:val="315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Sex, no. (%)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lastRenderedPageBreak/>
              <w:t>Male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361 (94.8)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181 (87.9)</w:t>
            </w:r>
          </w:p>
        </w:tc>
        <w:tc>
          <w:tcPr>
            <w:tcW w:w="725" w:type="pct"/>
            <w:vMerge w:val="restar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0.0051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Female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20 (5.2)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25 (12.1)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 xml:space="preserve">Primary </w:t>
            </w:r>
            <w:proofErr w:type="spellStart"/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tumor</w:t>
            </w:r>
            <w:proofErr w:type="spellEnd"/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 xml:space="preserve"> site, no. (%)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Glottic</w:t>
            </w:r>
            <w:proofErr w:type="spellEnd"/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202 (53.0)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83 (40.2)</w:t>
            </w:r>
          </w:p>
        </w:tc>
        <w:tc>
          <w:tcPr>
            <w:tcW w:w="725" w:type="pct"/>
            <w:vMerge w:val="restar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&lt;</w:t>
            </w:r>
            <w:r w:rsidR="00CD50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0.001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Supraglottic</w:t>
            </w:r>
            <w:proofErr w:type="spellEnd"/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147 (38.6)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119 (57.8)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Subglottic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32 (8.4)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4 (1.9)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Clinical T status, no. (%)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cT1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 (0.8)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6 (2.9)</w:t>
            </w:r>
          </w:p>
        </w:tc>
        <w:tc>
          <w:tcPr>
            <w:tcW w:w="725" w:type="pct"/>
            <w:vMerge w:val="restar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&lt;</w:t>
            </w:r>
            <w:r w:rsidR="00CD50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0.001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cT2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14 (3.7)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35 (17.0)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cT3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221 (58.0)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139 (67.5)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cT4a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143 (37.5)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26 (12.6)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Clinical N status, no. (%)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cN0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228 (59.8)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108 (52.4)</w:t>
            </w:r>
          </w:p>
        </w:tc>
        <w:tc>
          <w:tcPr>
            <w:tcW w:w="725" w:type="pct"/>
            <w:vMerge w:val="restar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0.12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cN1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46 (12.1)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32 (15.5)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cN2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107 (28.1)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66 (32.0)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  <w:tr w:rsidR="007F74B0" w:rsidRPr="007F74B0" w:rsidTr="007F74B0">
        <w:trPr>
          <w:trHeight w:val="315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en-IN"/>
              </w:rPr>
              <w:t>Clinical stage, no. (%)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III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190 (49.9)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126 (61.1)</w:t>
            </w:r>
          </w:p>
        </w:tc>
        <w:tc>
          <w:tcPr>
            <w:tcW w:w="725" w:type="pct"/>
            <w:vMerge w:val="restar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0.0093</w:t>
            </w:r>
          </w:p>
        </w:tc>
      </w:tr>
      <w:tr w:rsidR="007F74B0" w:rsidRPr="007F74B0" w:rsidTr="007F74B0">
        <w:trPr>
          <w:trHeight w:val="315"/>
        </w:trPr>
        <w:tc>
          <w:tcPr>
            <w:tcW w:w="1577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IVA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191 (50.1)</w:t>
            </w:r>
          </w:p>
        </w:tc>
        <w:tc>
          <w:tcPr>
            <w:tcW w:w="1655" w:type="pct"/>
            <w:shd w:val="clear" w:color="auto" w:fill="auto"/>
            <w:noWrap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  <w:r w:rsidRPr="007F74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  <w:t>80 (38.8)</w:t>
            </w:r>
          </w:p>
        </w:tc>
        <w:tc>
          <w:tcPr>
            <w:tcW w:w="725" w:type="pct"/>
            <w:vMerge/>
            <w:vAlign w:val="center"/>
            <w:hideMark/>
          </w:tcPr>
          <w:p w:rsidR="007F74B0" w:rsidRPr="007F74B0" w:rsidRDefault="007F74B0" w:rsidP="007F74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IN"/>
              </w:rPr>
            </w:pPr>
          </w:p>
        </w:tc>
      </w:tr>
    </w:tbl>
    <w:p w:rsidR="007F74B0" w:rsidRPr="00D46A81" w:rsidRDefault="007F74B0"/>
    <w:sectPr w:rsidR="007F74B0" w:rsidRPr="00D46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81"/>
    <w:rsid w:val="0003301D"/>
    <w:rsid w:val="00056615"/>
    <w:rsid w:val="00063E7B"/>
    <w:rsid w:val="00065F89"/>
    <w:rsid w:val="00073712"/>
    <w:rsid w:val="00077B1E"/>
    <w:rsid w:val="0008171B"/>
    <w:rsid w:val="00085500"/>
    <w:rsid w:val="000B61AE"/>
    <w:rsid w:val="000D73C8"/>
    <w:rsid w:val="000F2B09"/>
    <w:rsid w:val="001268B2"/>
    <w:rsid w:val="00130BAB"/>
    <w:rsid w:val="00144771"/>
    <w:rsid w:val="0016067B"/>
    <w:rsid w:val="001B09D5"/>
    <w:rsid w:val="001C3F75"/>
    <w:rsid w:val="00247BB4"/>
    <w:rsid w:val="00251C58"/>
    <w:rsid w:val="00292788"/>
    <w:rsid w:val="002A5282"/>
    <w:rsid w:val="002C61A0"/>
    <w:rsid w:val="00313767"/>
    <w:rsid w:val="003D00B1"/>
    <w:rsid w:val="003E562A"/>
    <w:rsid w:val="00404EFE"/>
    <w:rsid w:val="00406ADC"/>
    <w:rsid w:val="0045033F"/>
    <w:rsid w:val="004537B8"/>
    <w:rsid w:val="004702CF"/>
    <w:rsid w:val="00483561"/>
    <w:rsid w:val="004B0672"/>
    <w:rsid w:val="004B29CD"/>
    <w:rsid w:val="004B7ACE"/>
    <w:rsid w:val="004C18B3"/>
    <w:rsid w:val="004C77E2"/>
    <w:rsid w:val="004E1455"/>
    <w:rsid w:val="004E3413"/>
    <w:rsid w:val="004F0CEB"/>
    <w:rsid w:val="00541CD9"/>
    <w:rsid w:val="005A7DC3"/>
    <w:rsid w:val="005B3C98"/>
    <w:rsid w:val="005C0451"/>
    <w:rsid w:val="005C1BB3"/>
    <w:rsid w:val="005D11AF"/>
    <w:rsid w:val="005D3759"/>
    <w:rsid w:val="005F5100"/>
    <w:rsid w:val="00611C15"/>
    <w:rsid w:val="006178E3"/>
    <w:rsid w:val="00651969"/>
    <w:rsid w:val="0065777A"/>
    <w:rsid w:val="00663FE0"/>
    <w:rsid w:val="00691ECD"/>
    <w:rsid w:val="006C2043"/>
    <w:rsid w:val="006E16BA"/>
    <w:rsid w:val="00703147"/>
    <w:rsid w:val="0071241B"/>
    <w:rsid w:val="007415A7"/>
    <w:rsid w:val="0076506C"/>
    <w:rsid w:val="00776060"/>
    <w:rsid w:val="007A4517"/>
    <w:rsid w:val="007F1A53"/>
    <w:rsid w:val="007F74B0"/>
    <w:rsid w:val="00807297"/>
    <w:rsid w:val="00814BB8"/>
    <w:rsid w:val="008176D9"/>
    <w:rsid w:val="00820CE4"/>
    <w:rsid w:val="008228B0"/>
    <w:rsid w:val="00825F7F"/>
    <w:rsid w:val="008334C7"/>
    <w:rsid w:val="00834C27"/>
    <w:rsid w:val="00892A4E"/>
    <w:rsid w:val="00897E0C"/>
    <w:rsid w:val="008B51DB"/>
    <w:rsid w:val="008C2682"/>
    <w:rsid w:val="008D65C1"/>
    <w:rsid w:val="008E26B8"/>
    <w:rsid w:val="008F716D"/>
    <w:rsid w:val="009022D1"/>
    <w:rsid w:val="00916E96"/>
    <w:rsid w:val="00940707"/>
    <w:rsid w:val="0094593B"/>
    <w:rsid w:val="00967E2B"/>
    <w:rsid w:val="00987CBC"/>
    <w:rsid w:val="00991255"/>
    <w:rsid w:val="00995A65"/>
    <w:rsid w:val="009D3344"/>
    <w:rsid w:val="00A12932"/>
    <w:rsid w:val="00A22843"/>
    <w:rsid w:val="00A34635"/>
    <w:rsid w:val="00A4621E"/>
    <w:rsid w:val="00A75902"/>
    <w:rsid w:val="00AA5A3F"/>
    <w:rsid w:val="00AA6120"/>
    <w:rsid w:val="00AB4DA7"/>
    <w:rsid w:val="00AC4A0E"/>
    <w:rsid w:val="00AD0B6C"/>
    <w:rsid w:val="00B02AB9"/>
    <w:rsid w:val="00B25B5B"/>
    <w:rsid w:val="00B50880"/>
    <w:rsid w:val="00B87085"/>
    <w:rsid w:val="00BB33D4"/>
    <w:rsid w:val="00BB4DEF"/>
    <w:rsid w:val="00BB517D"/>
    <w:rsid w:val="00BC6B98"/>
    <w:rsid w:val="00C03302"/>
    <w:rsid w:val="00C04157"/>
    <w:rsid w:val="00C1378B"/>
    <w:rsid w:val="00C346F4"/>
    <w:rsid w:val="00C87263"/>
    <w:rsid w:val="00C92447"/>
    <w:rsid w:val="00CC3811"/>
    <w:rsid w:val="00CD50A9"/>
    <w:rsid w:val="00CE0331"/>
    <w:rsid w:val="00D36F0F"/>
    <w:rsid w:val="00D46A81"/>
    <w:rsid w:val="00D66BC3"/>
    <w:rsid w:val="00D93F58"/>
    <w:rsid w:val="00DE3D08"/>
    <w:rsid w:val="00E42B81"/>
    <w:rsid w:val="00E56BD9"/>
    <w:rsid w:val="00E650F1"/>
    <w:rsid w:val="00E82A6B"/>
    <w:rsid w:val="00E95AE6"/>
    <w:rsid w:val="00EA100E"/>
    <w:rsid w:val="00EA4BB0"/>
    <w:rsid w:val="00ED0F49"/>
    <w:rsid w:val="00ED31E9"/>
    <w:rsid w:val="00EF14EB"/>
    <w:rsid w:val="00F36CF7"/>
    <w:rsid w:val="00F46621"/>
    <w:rsid w:val="00F50ACB"/>
    <w:rsid w:val="00F87EB8"/>
    <w:rsid w:val="00FD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CCA97-52EC-47FD-BCB8-AE302075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6A81"/>
    <w:pPr>
      <w:widowControl w:val="0"/>
      <w:spacing w:after="0" w:line="240" w:lineRule="auto"/>
      <w:jc w:val="both"/>
    </w:pPr>
    <w:rPr>
      <w:rFonts w:ascii="Arial" w:eastAsia="平成明朝" w:hAnsi="Arial" w:cs="Times New Roman"/>
      <w:color w:val="339966"/>
      <w:kern w:val="2"/>
      <w:sz w:val="20"/>
      <w:szCs w:val="20"/>
      <w:lang w:val="en-US" w:eastAsia="ja-JP"/>
    </w:rPr>
  </w:style>
  <w:style w:type="character" w:customStyle="1" w:styleId="BodyTextChar">
    <w:name w:val="Body Text Char"/>
    <w:basedOn w:val="DefaultParagraphFont"/>
    <w:link w:val="BodyText"/>
    <w:rsid w:val="00D46A81"/>
    <w:rPr>
      <w:rFonts w:ascii="Arial" w:eastAsia="平成明朝" w:hAnsi="Arial" w:cs="Times New Roman"/>
      <w:color w:val="339966"/>
      <w:kern w:val="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2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R</dc:creator>
  <cp:keywords/>
  <dc:description/>
  <cp:lastModifiedBy>Sowmiya R</cp:lastModifiedBy>
  <cp:revision>6</cp:revision>
  <dcterms:created xsi:type="dcterms:W3CDTF">2026-10-17T03:58:00Z</dcterms:created>
  <dcterms:modified xsi:type="dcterms:W3CDTF">2026-10-17T04:36:00Z</dcterms:modified>
</cp:coreProperties>
</file>