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54875" w14:textId="2A114C0F" w:rsidR="0012669D" w:rsidRPr="0042605E" w:rsidRDefault="0012669D" w:rsidP="001B3C5F">
      <w:pPr>
        <w:spacing w:line="480" w:lineRule="auto"/>
        <w:jc w:val="center"/>
        <w:rPr>
          <w:rFonts w:ascii="Times New Roman" w:hAnsi="Times New Roman" w:cs="Times New Roman"/>
          <w:b/>
          <w:sz w:val="28"/>
          <w:szCs w:val="28"/>
        </w:rPr>
      </w:pPr>
      <w:r w:rsidRPr="0042605E">
        <w:rPr>
          <w:rFonts w:ascii="Times New Roman" w:hAnsi="Times New Roman" w:cs="Times New Roman"/>
          <w:b/>
          <w:sz w:val="28"/>
          <w:szCs w:val="28"/>
        </w:rPr>
        <w:t>Longitudinal Impact of Extended-Hours Hemodialysis with a Liberalized Diet on Nutritional Status and Survival Outcomes: Findings from the LIBERTY Cohort</w:t>
      </w:r>
    </w:p>
    <w:p w14:paraId="522ADBF9" w14:textId="042F772B" w:rsidR="00D20215" w:rsidRPr="0042605E" w:rsidRDefault="00D20215" w:rsidP="0068118C">
      <w:pPr>
        <w:spacing w:line="276" w:lineRule="auto"/>
        <w:rPr>
          <w:rFonts w:ascii="Times New Roman" w:hAnsi="Times New Roman" w:cs="Times New Roman"/>
          <w:b/>
          <w:bCs/>
          <w:sz w:val="24"/>
        </w:rPr>
      </w:pPr>
    </w:p>
    <w:p w14:paraId="2BFB6724" w14:textId="6148776D" w:rsidR="001B3C5F" w:rsidRPr="0042605E" w:rsidRDefault="001B3C5F" w:rsidP="00735427">
      <w:pPr>
        <w:spacing w:line="276" w:lineRule="auto"/>
        <w:jc w:val="center"/>
        <w:rPr>
          <w:rFonts w:ascii="Times New Roman" w:hAnsi="Times New Roman" w:cs="Times New Roman"/>
          <w:b/>
          <w:bCs/>
          <w:sz w:val="24"/>
        </w:rPr>
      </w:pPr>
      <w:r w:rsidRPr="0042605E">
        <w:rPr>
          <w:rFonts w:ascii="Times New Roman" w:hAnsi="Times New Roman" w:cs="Times New Roman" w:hint="eastAsia"/>
          <w:b/>
          <w:bCs/>
          <w:sz w:val="24"/>
        </w:rPr>
        <w:t>S</w:t>
      </w:r>
      <w:r w:rsidRPr="0042605E">
        <w:rPr>
          <w:rFonts w:ascii="Times New Roman" w:hAnsi="Times New Roman" w:cs="Times New Roman"/>
          <w:b/>
          <w:bCs/>
          <w:sz w:val="24"/>
        </w:rPr>
        <w:t>upplementary Material</w:t>
      </w:r>
    </w:p>
    <w:p w14:paraId="21A7573A" w14:textId="77777777" w:rsidR="001B3C5F" w:rsidRPr="0042605E" w:rsidRDefault="001B3C5F" w:rsidP="0068118C">
      <w:pPr>
        <w:spacing w:line="276" w:lineRule="auto"/>
        <w:rPr>
          <w:rFonts w:ascii="Times New Roman" w:hAnsi="Times New Roman" w:cs="Times New Roman"/>
          <w:b/>
          <w:bCs/>
          <w:sz w:val="24"/>
        </w:rPr>
      </w:pPr>
    </w:p>
    <w:p w14:paraId="7C4B167F" w14:textId="77777777" w:rsidR="001B3C5F" w:rsidRPr="0042605E" w:rsidRDefault="001B3C5F" w:rsidP="00975014">
      <w:pPr>
        <w:rPr>
          <w:rFonts w:ascii="Times New Roman" w:hAnsi="Times New Roman" w:cs="Times New Roman"/>
          <w:b/>
        </w:rPr>
      </w:pPr>
      <w:r w:rsidRPr="0042605E">
        <w:rPr>
          <w:rFonts w:ascii="Times New Roman" w:hAnsi="Times New Roman" w:cs="Times New Roman"/>
          <w:b/>
        </w:rPr>
        <w:t xml:space="preserve">Authors: </w:t>
      </w:r>
    </w:p>
    <w:p w14:paraId="3D03EA6C" w14:textId="3C394690" w:rsidR="001B3C5F" w:rsidRPr="0042605E" w:rsidRDefault="001B3C5F" w:rsidP="00975014">
      <w:pPr>
        <w:rPr>
          <w:rFonts w:ascii="Times New Roman" w:hAnsi="Times New Roman" w:cs="Times New Roman"/>
          <w:sz w:val="20"/>
          <w:vertAlign w:val="superscript"/>
        </w:rPr>
      </w:pPr>
      <w:r w:rsidRPr="0042605E">
        <w:rPr>
          <w:rFonts w:ascii="Times New Roman" w:hAnsi="Times New Roman" w:cs="Times New Roman"/>
          <w:sz w:val="20"/>
        </w:rPr>
        <w:t xml:space="preserve">Takahiro Imaizumi, MD, PhD, Masaki Okazaki, MD, PhD, Manabu Hishida, MD, PhD, Shimon Kurasawa, MD, PhD, </w:t>
      </w:r>
      <w:proofErr w:type="spellStart"/>
      <w:r w:rsidRPr="0042605E">
        <w:rPr>
          <w:rFonts w:ascii="Times New Roman" w:hAnsi="Times New Roman" w:cs="Times New Roman"/>
          <w:sz w:val="20"/>
        </w:rPr>
        <w:t>Nobuhiro</w:t>
      </w:r>
      <w:proofErr w:type="spellEnd"/>
      <w:r w:rsidRPr="0042605E">
        <w:rPr>
          <w:rFonts w:ascii="Times New Roman" w:hAnsi="Times New Roman" w:cs="Times New Roman"/>
          <w:sz w:val="20"/>
        </w:rPr>
        <w:t xml:space="preserve"> </w:t>
      </w:r>
      <w:proofErr w:type="spellStart"/>
      <w:r w:rsidRPr="0042605E">
        <w:rPr>
          <w:rFonts w:ascii="Times New Roman" w:hAnsi="Times New Roman" w:cs="Times New Roman"/>
          <w:sz w:val="20"/>
        </w:rPr>
        <w:t>Nishibori</w:t>
      </w:r>
      <w:proofErr w:type="spellEnd"/>
      <w:r w:rsidRPr="0042605E">
        <w:rPr>
          <w:rFonts w:ascii="Times New Roman" w:hAnsi="Times New Roman" w:cs="Times New Roman"/>
          <w:sz w:val="20"/>
        </w:rPr>
        <w:t xml:space="preserve">, MD, </w:t>
      </w:r>
      <w:bookmarkStart w:id="0" w:name="_Hlk158919437"/>
      <w:r w:rsidRPr="0042605E">
        <w:rPr>
          <w:rFonts w:ascii="Times New Roman" w:hAnsi="Times New Roman" w:cs="Times New Roman"/>
          <w:sz w:val="20"/>
        </w:rPr>
        <w:t>Yoshihiro Nakamura, MD, Shigefumi Ishikawa, MD</w:t>
      </w:r>
      <w:bookmarkEnd w:id="0"/>
      <w:r w:rsidRPr="0042605E">
        <w:rPr>
          <w:rFonts w:ascii="Times New Roman" w:hAnsi="Times New Roman" w:cs="Times New Roman"/>
          <w:sz w:val="20"/>
        </w:rPr>
        <w:t>, Katsuhiko</w:t>
      </w:r>
      <w:r w:rsidR="0042605E" w:rsidRPr="0042605E">
        <w:rPr>
          <w:rFonts w:ascii="Times New Roman" w:hAnsi="Times New Roman" w:cs="Times New Roman"/>
          <w:sz w:val="20"/>
        </w:rPr>
        <w:t xml:space="preserve"> </w:t>
      </w:r>
      <w:r w:rsidR="0042605E" w:rsidRPr="0042605E">
        <w:rPr>
          <w:rFonts w:ascii="Times New Roman" w:hAnsi="Times New Roman" w:cs="Times New Roman"/>
          <w:sz w:val="20"/>
        </w:rPr>
        <w:t>Suzuki</w:t>
      </w:r>
      <w:r w:rsidRPr="0042605E">
        <w:rPr>
          <w:rFonts w:ascii="Times New Roman" w:hAnsi="Times New Roman" w:cs="Times New Roman"/>
          <w:sz w:val="20"/>
        </w:rPr>
        <w:t>, MD, Yuki Takeda, MD,</w:t>
      </w:r>
      <w:r w:rsidRPr="0042605E">
        <w:rPr>
          <w:rFonts w:ascii="Times New Roman" w:hAnsi="Times New Roman" w:cs="Times New Roman"/>
          <w:sz w:val="20"/>
          <w:vertAlign w:val="superscript"/>
        </w:rPr>
        <w:t xml:space="preserve"> </w:t>
      </w:r>
      <w:r w:rsidRPr="0042605E">
        <w:rPr>
          <w:rFonts w:ascii="Times New Roman" w:hAnsi="Times New Roman" w:cs="Times New Roman"/>
          <w:sz w:val="20"/>
        </w:rPr>
        <w:t xml:space="preserve">Yuhei Otobe, RPT, PhD, Toru Kondo, MD, PhD, </w:t>
      </w:r>
      <w:proofErr w:type="spellStart"/>
      <w:r w:rsidRPr="0042605E">
        <w:rPr>
          <w:rFonts w:ascii="Times New Roman" w:hAnsi="Times New Roman" w:cs="Times New Roman"/>
          <w:sz w:val="20"/>
        </w:rPr>
        <w:t>Fumika</w:t>
      </w:r>
      <w:proofErr w:type="spellEnd"/>
      <w:r w:rsidRPr="0042605E">
        <w:rPr>
          <w:rFonts w:ascii="Times New Roman" w:hAnsi="Times New Roman" w:cs="Times New Roman"/>
          <w:sz w:val="20"/>
        </w:rPr>
        <w:t xml:space="preserve"> Kaneda, MD, Hiroshi Kaneda, MD, Shoichi Maruyama, MD, PhD*</w:t>
      </w:r>
    </w:p>
    <w:p w14:paraId="7F675B45" w14:textId="77777777" w:rsidR="001B3C5F" w:rsidRPr="0042605E" w:rsidRDefault="001B3C5F" w:rsidP="001B3C5F">
      <w:pPr>
        <w:spacing w:line="276" w:lineRule="auto"/>
        <w:jc w:val="left"/>
        <w:rPr>
          <w:rFonts w:ascii="Times New Roman" w:hAnsi="Times New Roman" w:cs="Times New Roman"/>
          <w:sz w:val="20"/>
          <w:szCs w:val="20"/>
        </w:rPr>
      </w:pPr>
    </w:p>
    <w:p w14:paraId="3B257448" w14:textId="5614EEFB" w:rsidR="001B3C5F" w:rsidRPr="0042605E" w:rsidRDefault="001B3C5F" w:rsidP="001B3C5F">
      <w:pPr>
        <w:spacing w:line="276" w:lineRule="auto"/>
        <w:jc w:val="left"/>
        <w:rPr>
          <w:rFonts w:ascii="Times New Roman" w:hAnsi="Times New Roman" w:cs="Times New Roman"/>
          <w:sz w:val="20"/>
          <w:szCs w:val="20"/>
        </w:rPr>
      </w:pPr>
      <w:r w:rsidRPr="0042605E">
        <w:rPr>
          <w:rFonts w:ascii="Times New Roman" w:hAnsi="Times New Roman" w:cs="Times New Roman"/>
          <w:b/>
          <w:bCs/>
          <w:sz w:val="20"/>
          <w:szCs w:val="20"/>
        </w:rPr>
        <w:t>*Corresponding author:</w:t>
      </w:r>
      <w:r w:rsidRPr="0042605E">
        <w:rPr>
          <w:rFonts w:ascii="Times New Roman" w:hAnsi="Times New Roman" w:cs="Times New Roman"/>
          <w:sz w:val="20"/>
          <w:szCs w:val="20"/>
        </w:rPr>
        <w:t xml:space="preserve"> </w:t>
      </w:r>
    </w:p>
    <w:p w14:paraId="0DF0DD22" w14:textId="77777777" w:rsidR="001B3C5F" w:rsidRPr="0042605E" w:rsidRDefault="001B3C5F" w:rsidP="001B3C5F">
      <w:pPr>
        <w:spacing w:line="276" w:lineRule="auto"/>
        <w:jc w:val="left"/>
        <w:rPr>
          <w:rFonts w:ascii="Times New Roman" w:hAnsi="Times New Roman" w:cs="Times New Roman"/>
          <w:bCs/>
          <w:sz w:val="20"/>
          <w:szCs w:val="20"/>
        </w:rPr>
      </w:pPr>
      <w:r w:rsidRPr="0042605E">
        <w:rPr>
          <w:rFonts w:ascii="Times New Roman" w:hAnsi="Times New Roman" w:cs="Times New Roman"/>
          <w:bCs/>
          <w:sz w:val="20"/>
          <w:szCs w:val="20"/>
        </w:rPr>
        <w:t xml:space="preserve">Email: </w:t>
      </w:r>
      <w:hyperlink r:id="rId8" w:history="1">
        <w:r w:rsidRPr="0042605E">
          <w:rPr>
            <w:rStyle w:val="af"/>
            <w:rFonts w:ascii="Times New Roman" w:hAnsi="Times New Roman" w:cs="Times New Roman"/>
            <w:bCs/>
            <w:sz w:val="20"/>
            <w:szCs w:val="20"/>
            <w:u w:val="none"/>
          </w:rPr>
          <w:t>marus@med.nagoya-u.ac.jp</w:t>
        </w:r>
      </w:hyperlink>
    </w:p>
    <w:sdt>
      <w:sdtPr>
        <w:rPr>
          <w:rFonts w:asciiTheme="minorHAnsi" w:eastAsiaTheme="minorEastAsia" w:hAnsiTheme="minorHAnsi" w:cstheme="minorBidi"/>
          <w:color w:val="auto"/>
          <w:kern w:val="2"/>
          <w:sz w:val="21"/>
          <w:szCs w:val="21"/>
          <w:lang w:val="ja-JP"/>
        </w:rPr>
        <w:id w:val="-1104338743"/>
        <w:docPartObj>
          <w:docPartGallery w:val="Table of Contents"/>
          <w:docPartUnique/>
        </w:docPartObj>
      </w:sdtPr>
      <w:sdtEndPr>
        <w:rPr>
          <w:rFonts w:ascii="Times New Roman" w:hAnsi="Times New Roman" w:cs="Times New Roman"/>
          <w:b/>
          <w:bCs/>
          <w:sz w:val="24"/>
        </w:rPr>
      </w:sdtEndPr>
      <w:sdtContent>
        <w:p w14:paraId="03885F09" w14:textId="3F78CC43" w:rsidR="00975014" w:rsidRPr="0042605E" w:rsidRDefault="00975014">
          <w:pPr>
            <w:pStyle w:val="af2"/>
            <w:rPr>
              <w:rFonts w:ascii="Times New Roman" w:hAnsi="Times New Roman" w:cs="Times New Roman"/>
              <w:color w:val="auto"/>
              <w:sz w:val="28"/>
            </w:rPr>
          </w:pPr>
          <w:r w:rsidRPr="0042605E">
            <w:rPr>
              <w:rFonts w:ascii="Times New Roman" w:hAnsi="Times New Roman" w:cs="Times New Roman"/>
              <w:color w:val="auto"/>
              <w:sz w:val="28"/>
              <w:lang w:val="ja-JP"/>
            </w:rPr>
            <w:t>Supplementary material</w:t>
          </w:r>
        </w:p>
        <w:p w14:paraId="1473F4DC" w14:textId="689D2E7D" w:rsidR="00975014" w:rsidRPr="0042605E" w:rsidRDefault="00975014">
          <w:pPr>
            <w:pStyle w:val="11"/>
            <w:tabs>
              <w:tab w:val="right" w:leader="dot" w:pos="9850"/>
            </w:tabs>
            <w:rPr>
              <w:rFonts w:ascii="Times New Roman" w:hAnsi="Times New Roman" w:cs="Times New Roman"/>
              <w:noProof/>
              <w:sz w:val="24"/>
              <w:szCs w:val="22"/>
            </w:rPr>
          </w:pPr>
          <w:r w:rsidRPr="0042605E">
            <w:rPr>
              <w:rFonts w:ascii="Times New Roman" w:hAnsi="Times New Roman" w:cs="Times New Roman"/>
              <w:sz w:val="24"/>
            </w:rPr>
            <w:fldChar w:fldCharType="begin"/>
          </w:r>
          <w:r w:rsidRPr="0042605E">
            <w:rPr>
              <w:rFonts w:ascii="Times New Roman" w:hAnsi="Times New Roman" w:cs="Times New Roman"/>
              <w:sz w:val="24"/>
            </w:rPr>
            <w:instrText xml:space="preserve"> TOC \o "1-3" \h \z \u </w:instrText>
          </w:r>
          <w:r w:rsidRPr="0042605E">
            <w:rPr>
              <w:rFonts w:ascii="Times New Roman" w:hAnsi="Times New Roman" w:cs="Times New Roman"/>
              <w:sz w:val="24"/>
            </w:rPr>
            <w:fldChar w:fldCharType="separate"/>
          </w:r>
          <w:hyperlink w:anchor="_Toc169960161" w:history="1">
            <w:r w:rsidRPr="0042605E">
              <w:rPr>
                <w:rStyle w:val="af"/>
                <w:rFonts w:ascii="Times New Roman" w:hAnsi="Times New Roman" w:cs="Times New Roman"/>
                <w:b/>
                <w:noProof/>
                <w:sz w:val="24"/>
                <w:u w:val="none"/>
              </w:rPr>
              <w:t xml:space="preserve">Supplementary Table 1. </w:t>
            </w:r>
            <w:r w:rsidRPr="0042605E">
              <w:rPr>
                <w:rStyle w:val="af"/>
                <w:rFonts w:ascii="Times New Roman" w:hAnsi="Times New Roman" w:cs="Times New Roman"/>
                <w:noProof/>
                <w:sz w:val="24"/>
                <w:u w:val="none"/>
              </w:rPr>
              <w:t>Characteristics of patients across categories of body mass index (N = 393)</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_Toc169960161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2</w:t>
            </w:r>
            <w:r w:rsidRPr="0042605E">
              <w:rPr>
                <w:rFonts w:ascii="Times New Roman" w:hAnsi="Times New Roman" w:cs="Times New Roman"/>
                <w:noProof/>
                <w:webHidden/>
                <w:sz w:val="24"/>
              </w:rPr>
              <w:fldChar w:fldCharType="end"/>
            </w:r>
          </w:hyperlink>
        </w:p>
        <w:p w14:paraId="3F855ED6" w14:textId="0C4B8C18" w:rsidR="00975014" w:rsidRPr="0042605E" w:rsidRDefault="00975014">
          <w:pPr>
            <w:pStyle w:val="11"/>
            <w:tabs>
              <w:tab w:val="right" w:leader="dot" w:pos="9850"/>
            </w:tabs>
            <w:rPr>
              <w:rFonts w:ascii="Times New Roman" w:hAnsi="Times New Roman" w:cs="Times New Roman"/>
              <w:noProof/>
              <w:sz w:val="24"/>
              <w:szCs w:val="22"/>
            </w:rPr>
          </w:pPr>
          <w:hyperlink w:anchor="_Toc169960162" w:history="1">
            <w:r w:rsidRPr="0042605E">
              <w:rPr>
                <w:rStyle w:val="af"/>
                <w:rFonts w:ascii="Times New Roman" w:hAnsi="Times New Roman" w:cs="Times New Roman"/>
                <w:b/>
                <w:noProof/>
                <w:sz w:val="24"/>
                <w:u w:val="none"/>
              </w:rPr>
              <w:t>Supplementary Table 2.</w:t>
            </w:r>
            <w:r w:rsidRPr="0042605E">
              <w:rPr>
                <w:rStyle w:val="af"/>
                <w:rFonts w:ascii="Times New Roman" w:hAnsi="Times New Roman" w:cs="Times New Roman"/>
                <w:noProof/>
                <w:sz w:val="24"/>
                <w:u w:val="none"/>
              </w:rPr>
              <w:t xml:space="preserve"> Reasons for cessation of extended-hours hemodialysis</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_Toc169960162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4</w:t>
            </w:r>
            <w:r w:rsidRPr="0042605E">
              <w:rPr>
                <w:rFonts w:ascii="Times New Roman" w:hAnsi="Times New Roman" w:cs="Times New Roman"/>
                <w:noProof/>
                <w:webHidden/>
                <w:sz w:val="24"/>
              </w:rPr>
              <w:fldChar w:fldCharType="end"/>
            </w:r>
          </w:hyperlink>
        </w:p>
        <w:p w14:paraId="7A93FE95" w14:textId="334DCB9B" w:rsidR="00975014" w:rsidRPr="0042605E" w:rsidRDefault="00975014">
          <w:pPr>
            <w:pStyle w:val="11"/>
            <w:tabs>
              <w:tab w:val="right" w:leader="dot" w:pos="9850"/>
            </w:tabs>
            <w:rPr>
              <w:rFonts w:ascii="Times New Roman" w:hAnsi="Times New Roman" w:cs="Times New Roman"/>
              <w:noProof/>
              <w:sz w:val="24"/>
              <w:szCs w:val="22"/>
            </w:rPr>
          </w:pPr>
          <w:hyperlink w:anchor="_Toc169960163" w:history="1">
            <w:r w:rsidRPr="0042605E">
              <w:rPr>
                <w:rStyle w:val="af"/>
                <w:rFonts w:ascii="Times New Roman" w:hAnsi="Times New Roman" w:cs="Times New Roman"/>
                <w:b/>
                <w:noProof/>
                <w:sz w:val="24"/>
                <w:u w:val="none"/>
              </w:rPr>
              <w:t>Supplementary Fig 1.</w:t>
            </w:r>
            <w:r w:rsidRPr="0042605E">
              <w:rPr>
                <w:rStyle w:val="af"/>
                <w:rFonts w:ascii="Times New Roman" w:hAnsi="Times New Roman" w:cs="Times New Roman"/>
                <w:noProof/>
                <w:sz w:val="24"/>
                <w:u w:val="none"/>
              </w:rPr>
              <w:t xml:space="preserve"> Schedule of the LIBERTY cohort</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_Toc169960163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5</w:t>
            </w:r>
            <w:r w:rsidRPr="0042605E">
              <w:rPr>
                <w:rFonts w:ascii="Times New Roman" w:hAnsi="Times New Roman" w:cs="Times New Roman"/>
                <w:noProof/>
                <w:webHidden/>
                <w:sz w:val="24"/>
              </w:rPr>
              <w:fldChar w:fldCharType="end"/>
            </w:r>
          </w:hyperlink>
        </w:p>
        <w:p w14:paraId="1A9AA38D" w14:textId="19CD9053" w:rsidR="00975014" w:rsidRPr="0042605E" w:rsidRDefault="00975014">
          <w:pPr>
            <w:pStyle w:val="11"/>
            <w:tabs>
              <w:tab w:val="right" w:leader="dot" w:pos="9850"/>
            </w:tabs>
            <w:rPr>
              <w:rFonts w:ascii="Times New Roman" w:hAnsi="Times New Roman" w:cs="Times New Roman"/>
              <w:noProof/>
              <w:sz w:val="24"/>
              <w:szCs w:val="22"/>
            </w:rPr>
          </w:pPr>
          <w:hyperlink w:anchor="_Toc169960164" w:history="1">
            <w:r w:rsidRPr="0042605E">
              <w:rPr>
                <w:rStyle w:val="af"/>
                <w:rFonts w:ascii="Times New Roman" w:hAnsi="Times New Roman" w:cs="Times New Roman"/>
                <w:b/>
                <w:noProof/>
                <w:sz w:val="24"/>
                <w:u w:val="none"/>
              </w:rPr>
              <w:t>Supplementary Fig 2.</w:t>
            </w:r>
            <w:r w:rsidRPr="0042605E">
              <w:rPr>
                <w:rStyle w:val="af"/>
                <w:rFonts w:ascii="Times New Roman" w:hAnsi="Times New Roman" w:cs="Times New Roman"/>
                <w:noProof/>
                <w:sz w:val="24"/>
                <w:u w:val="none"/>
              </w:rPr>
              <w:t xml:space="preserve"> Flow diagram</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_Toc169960164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6</w:t>
            </w:r>
            <w:r w:rsidRPr="0042605E">
              <w:rPr>
                <w:rFonts w:ascii="Times New Roman" w:hAnsi="Times New Roman" w:cs="Times New Roman"/>
                <w:noProof/>
                <w:webHidden/>
                <w:sz w:val="24"/>
              </w:rPr>
              <w:fldChar w:fldCharType="end"/>
            </w:r>
          </w:hyperlink>
        </w:p>
        <w:p w14:paraId="398110CB" w14:textId="35C98966" w:rsidR="00975014" w:rsidRPr="0042605E" w:rsidRDefault="00975014">
          <w:pPr>
            <w:pStyle w:val="11"/>
            <w:tabs>
              <w:tab w:val="right" w:leader="dot" w:pos="9850"/>
            </w:tabs>
            <w:rPr>
              <w:rFonts w:ascii="Times New Roman" w:hAnsi="Times New Roman" w:cs="Times New Roman"/>
              <w:noProof/>
              <w:sz w:val="24"/>
              <w:szCs w:val="22"/>
            </w:rPr>
          </w:pPr>
          <w:hyperlink w:anchor="_Toc169960165" w:history="1">
            <w:r w:rsidRPr="0042605E">
              <w:rPr>
                <w:rStyle w:val="af"/>
                <w:rFonts w:ascii="Times New Roman" w:hAnsi="Times New Roman" w:cs="Times New Roman"/>
                <w:b/>
                <w:noProof/>
                <w:sz w:val="24"/>
                <w:u w:val="none"/>
              </w:rPr>
              <w:t>Supplementary Fig 3.</w:t>
            </w:r>
            <w:r w:rsidRPr="0042605E">
              <w:rPr>
                <w:rStyle w:val="af"/>
                <w:rFonts w:ascii="Times New Roman" w:hAnsi="Times New Roman" w:cs="Times New Roman"/>
                <w:noProof/>
                <w:sz w:val="24"/>
                <w:u w:val="none"/>
              </w:rPr>
              <w:t xml:space="preserve"> Longitudinal changes in body mass index stratified by duration of conventional dialysis</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_Toc169960165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7</w:t>
            </w:r>
            <w:r w:rsidRPr="0042605E">
              <w:rPr>
                <w:rFonts w:ascii="Times New Roman" w:hAnsi="Times New Roman" w:cs="Times New Roman"/>
                <w:noProof/>
                <w:webHidden/>
                <w:sz w:val="24"/>
              </w:rPr>
              <w:fldChar w:fldCharType="end"/>
            </w:r>
          </w:hyperlink>
        </w:p>
        <w:p w14:paraId="276E1AE8" w14:textId="7C4CB731" w:rsidR="00975014" w:rsidRPr="0042605E" w:rsidRDefault="00975014">
          <w:pPr>
            <w:pStyle w:val="11"/>
            <w:tabs>
              <w:tab w:val="right" w:leader="dot" w:pos="9850"/>
            </w:tabs>
            <w:rPr>
              <w:rFonts w:ascii="Times New Roman" w:hAnsi="Times New Roman" w:cs="Times New Roman"/>
              <w:noProof/>
              <w:sz w:val="24"/>
              <w:szCs w:val="22"/>
            </w:rPr>
          </w:pPr>
          <w:hyperlink w:anchor="_Toc169960166" w:history="1">
            <w:r w:rsidRPr="0042605E">
              <w:rPr>
                <w:rStyle w:val="af"/>
                <w:rFonts w:ascii="Times New Roman" w:hAnsi="Times New Roman" w:cs="Times New Roman"/>
                <w:b/>
                <w:noProof/>
                <w:sz w:val="24"/>
                <w:u w:val="none"/>
              </w:rPr>
              <w:t>Supplementary Fig 4.</w:t>
            </w:r>
            <w:r w:rsidRPr="0042605E">
              <w:rPr>
                <w:rStyle w:val="af"/>
                <w:rFonts w:ascii="Times New Roman" w:hAnsi="Times New Roman" w:cs="Times New Roman"/>
                <w:noProof/>
                <w:sz w:val="24"/>
                <w:u w:val="none"/>
              </w:rPr>
              <w:t xml:space="preserve"> Longitudinal changes in the number of antihypertensive agents</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_Toc169960166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8</w:t>
            </w:r>
            <w:r w:rsidRPr="0042605E">
              <w:rPr>
                <w:rFonts w:ascii="Times New Roman" w:hAnsi="Times New Roman" w:cs="Times New Roman"/>
                <w:noProof/>
                <w:webHidden/>
                <w:sz w:val="24"/>
              </w:rPr>
              <w:fldChar w:fldCharType="end"/>
            </w:r>
          </w:hyperlink>
        </w:p>
        <w:p w14:paraId="460B03FB" w14:textId="55ECBAE4" w:rsidR="00975014" w:rsidRPr="0042605E" w:rsidRDefault="00975014">
          <w:pPr>
            <w:pStyle w:val="11"/>
            <w:tabs>
              <w:tab w:val="right" w:leader="dot" w:pos="9850"/>
            </w:tabs>
            <w:rPr>
              <w:rFonts w:ascii="Times New Roman" w:hAnsi="Times New Roman" w:cs="Times New Roman"/>
              <w:noProof/>
              <w:sz w:val="24"/>
              <w:szCs w:val="22"/>
            </w:rPr>
          </w:pPr>
          <w:hyperlink w:anchor="_Toc169960167" w:history="1">
            <w:r w:rsidRPr="0042605E">
              <w:rPr>
                <w:rStyle w:val="af"/>
                <w:rFonts w:ascii="Times New Roman" w:hAnsi="Times New Roman" w:cs="Times New Roman"/>
                <w:b/>
                <w:noProof/>
                <w:sz w:val="24"/>
                <w:u w:val="none"/>
              </w:rPr>
              <w:t>Supplementary Fig 5.</w:t>
            </w:r>
            <w:r w:rsidRPr="0042605E">
              <w:rPr>
                <w:rStyle w:val="af"/>
                <w:rFonts w:ascii="Times New Roman" w:hAnsi="Times New Roman" w:cs="Times New Roman"/>
                <w:noProof/>
                <w:sz w:val="24"/>
                <w:u w:val="none"/>
              </w:rPr>
              <w:t xml:space="preserve"> Longitudinal change in erythropoiesis-stimulating agent resistance index</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_Toc169960167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9</w:t>
            </w:r>
            <w:r w:rsidRPr="0042605E">
              <w:rPr>
                <w:rFonts w:ascii="Times New Roman" w:hAnsi="Times New Roman" w:cs="Times New Roman"/>
                <w:noProof/>
                <w:webHidden/>
                <w:sz w:val="24"/>
              </w:rPr>
              <w:fldChar w:fldCharType="end"/>
            </w:r>
          </w:hyperlink>
        </w:p>
        <w:p w14:paraId="2FA49BE3" w14:textId="5B3650C2" w:rsidR="00975014" w:rsidRPr="0042605E" w:rsidRDefault="00975014">
          <w:pPr>
            <w:pStyle w:val="11"/>
            <w:tabs>
              <w:tab w:val="right" w:leader="dot" w:pos="9850"/>
            </w:tabs>
            <w:rPr>
              <w:rFonts w:ascii="Times New Roman" w:hAnsi="Times New Roman" w:cs="Times New Roman"/>
              <w:noProof/>
              <w:sz w:val="24"/>
              <w:szCs w:val="22"/>
            </w:rPr>
          </w:pPr>
          <w:hyperlink w:anchor="_Toc169960168" w:history="1">
            <w:r w:rsidRPr="0042605E">
              <w:rPr>
                <w:rStyle w:val="af"/>
                <w:rFonts w:ascii="Times New Roman" w:hAnsi="Times New Roman" w:cs="Times New Roman"/>
                <w:b/>
                <w:noProof/>
                <w:sz w:val="24"/>
                <w:u w:val="none"/>
              </w:rPr>
              <w:t>Supplementary Fig 6.</w:t>
            </w:r>
            <w:r w:rsidRPr="0042605E">
              <w:rPr>
                <w:rStyle w:val="af"/>
                <w:rFonts w:ascii="Times New Roman" w:hAnsi="Times New Roman" w:cs="Times New Roman"/>
                <w:noProof/>
                <w:sz w:val="24"/>
                <w:u w:val="none"/>
              </w:rPr>
              <w:t xml:space="preserve"> The estimated trajectories of body mass index across different strata</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_Toc169960168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10</w:t>
            </w:r>
            <w:r w:rsidRPr="0042605E">
              <w:rPr>
                <w:rFonts w:ascii="Times New Roman" w:hAnsi="Times New Roman" w:cs="Times New Roman"/>
                <w:noProof/>
                <w:webHidden/>
                <w:sz w:val="24"/>
              </w:rPr>
              <w:fldChar w:fldCharType="end"/>
            </w:r>
          </w:hyperlink>
        </w:p>
        <w:p w14:paraId="58FD15ED" w14:textId="4AB1770A" w:rsidR="00975014" w:rsidRPr="0042605E" w:rsidRDefault="00975014">
          <w:pPr>
            <w:pStyle w:val="11"/>
            <w:tabs>
              <w:tab w:val="right" w:leader="dot" w:pos="9850"/>
            </w:tabs>
            <w:rPr>
              <w:rFonts w:ascii="Times New Roman" w:hAnsi="Times New Roman" w:cs="Times New Roman"/>
              <w:noProof/>
              <w:sz w:val="24"/>
              <w:szCs w:val="22"/>
            </w:rPr>
          </w:pPr>
          <w:hyperlink w:anchor="_Toc169960169" w:history="1">
            <w:r w:rsidRPr="0042605E">
              <w:rPr>
                <w:rStyle w:val="af"/>
                <w:rFonts w:ascii="Times New Roman" w:hAnsi="Times New Roman" w:cs="Times New Roman"/>
                <w:b/>
                <w:noProof/>
                <w:sz w:val="24"/>
                <w:u w:val="none"/>
              </w:rPr>
              <w:t>Supplementary Fig 7.</w:t>
            </w:r>
            <w:r w:rsidRPr="0042605E">
              <w:rPr>
                <w:rStyle w:val="af"/>
                <w:rFonts w:ascii="Times New Roman" w:hAnsi="Times New Roman" w:cs="Times New Roman"/>
                <w:noProof/>
                <w:sz w:val="24"/>
                <w:u w:val="none"/>
              </w:rPr>
              <w:t xml:space="preserve"> The estimated trajectories of body mass index between deceased and living patients</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_Toc169960169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11</w:t>
            </w:r>
            <w:r w:rsidRPr="0042605E">
              <w:rPr>
                <w:rFonts w:ascii="Times New Roman" w:hAnsi="Times New Roman" w:cs="Times New Roman"/>
                <w:noProof/>
                <w:webHidden/>
                <w:sz w:val="24"/>
              </w:rPr>
              <w:fldChar w:fldCharType="end"/>
            </w:r>
          </w:hyperlink>
        </w:p>
        <w:p w14:paraId="003F035D" w14:textId="0725632D" w:rsidR="00975014" w:rsidRPr="0042605E" w:rsidRDefault="00975014">
          <w:pPr>
            <w:pStyle w:val="11"/>
            <w:tabs>
              <w:tab w:val="right" w:leader="dot" w:pos="9850"/>
            </w:tabs>
            <w:rPr>
              <w:rFonts w:ascii="Times New Roman" w:hAnsi="Times New Roman" w:cs="Times New Roman"/>
              <w:noProof/>
              <w:szCs w:val="22"/>
            </w:rPr>
          </w:pPr>
          <w:hyperlink w:anchor="_Toc169960170" w:history="1">
            <w:r w:rsidRPr="0042605E">
              <w:rPr>
                <w:rStyle w:val="af"/>
                <w:rFonts w:ascii="Times New Roman" w:hAnsi="Times New Roman" w:cs="Times New Roman"/>
                <w:b/>
                <w:noProof/>
                <w:sz w:val="24"/>
                <w:u w:val="none"/>
              </w:rPr>
              <w:t>Supplementary Fig 8.</w:t>
            </w:r>
            <w:r w:rsidRPr="0042605E">
              <w:rPr>
                <w:rStyle w:val="af"/>
                <w:rFonts w:ascii="Times New Roman" w:hAnsi="Times New Roman" w:cs="Times New Roman"/>
                <w:noProof/>
                <w:sz w:val="24"/>
                <w:u w:val="none"/>
              </w:rPr>
              <w:t xml:space="preserve"> The estimated trajectories of percentage creatinine generation rate across different strata</w:t>
            </w:r>
            <w:r w:rsidRPr="0042605E">
              <w:rPr>
                <w:rFonts w:ascii="Times New Roman" w:hAnsi="Times New Roman" w:cs="Times New Roman"/>
                <w:noProof/>
                <w:webHidden/>
                <w:sz w:val="24"/>
              </w:rPr>
              <w:tab/>
            </w:r>
            <w:r w:rsidRPr="0042605E">
              <w:rPr>
                <w:rFonts w:ascii="Times New Roman" w:hAnsi="Times New Roman" w:cs="Times New Roman"/>
                <w:noProof/>
                <w:webHidden/>
                <w:sz w:val="24"/>
              </w:rPr>
              <w:fldChar w:fldCharType="begin"/>
            </w:r>
            <w:r w:rsidRPr="0042605E">
              <w:rPr>
                <w:rFonts w:ascii="Times New Roman" w:hAnsi="Times New Roman" w:cs="Times New Roman"/>
                <w:noProof/>
                <w:webHidden/>
                <w:sz w:val="24"/>
              </w:rPr>
              <w:instrText xml:space="preserve"> PAGEREF _Toc169960170 \h </w:instrText>
            </w:r>
            <w:r w:rsidRPr="0042605E">
              <w:rPr>
                <w:rFonts w:ascii="Times New Roman" w:hAnsi="Times New Roman" w:cs="Times New Roman"/>
                <w:noProof/>
                <w:webHidden/>
                <w:sz w:val="24"/>
              </w:rPr>
            </w:r>
            <w:r w:rsidRPr="0042605E">
              <w:rPr>
                <w:rFonts w:ascii="Times New Roman" w:hAnsi="Times New Roman" w:cs="Times New Roman"/>
                <w:noProof/>
                <w:webHidden/>
                <w:sz w:val="24"/>
              </w:rPr>
              <w:fldChar w:fldCharType="separate"/>
            </w:r>
            <w:r w:rsidRPr="0042605E">
              <w:rPr>
                <w:rFonts w:ascii="Times New Roman" w:hAnsi="Times New Roman" w:cs="Times New Roman"/>
                <w:noProof/>
                <w:webHidden/>
                <w:sz w:val="24"/>
              </w:rPr>
              <w:t>12</w:t>
            </w:r>
            <w:r w:rsidRPr="0042605E">
              <w:rPr>
                <w:rFonts w:ascii="Times New Roman" w:hAnsi="Times New Roman" w:cs="Times New Roman"/>
                <w:noProof/>
                <w:webHidden/>
                <w:sz w:val="24"/>
              </w:rPr>
              <w:fldChar w:fldCharType="end"/>
            </w:r>
          </w:hyperlink>
        </w:p>
        <w:p w14:paraId="5FB91077" w14:textId="1E14055F" w:rsidR="007D4A5B" w:rsidRPr="0042605E" w:rsidRDefault="00975014" w:rsidP="00975014">
          <w:pPr>
            <w:rPr>
              <w:rFonts w:ascii="Times New Roman" w:hAnsi="Times New Roman" w:cs="Times New Roman"/>
              <w:sz w:val="24"/>
            </w:rPr>
          </w:pPr>
          <w:r w:rsidRPr="0042605E">
            <w:rPr>
              <w:rFonts w:ascii="Times New Roman" w:hAnsi="Times New Roman" w:cs="Times New Roman"/>
              <w:b/>
              <w:bCs/>
              <w:sz w:val="24"/>
              <w:lang w:val="ja-JP"/>
            </w:rPr>
            <w:fldChar w:fldCharType="end"/>
          </w:r>
        </w:p>
      </w:sdtContent>
    </w:sdt>
    <w:p w14:paraId="2961CCCA" w14:textId="77777777" w:rsidR="00D20215" w:rsidRPr="0042605E" w:rsidRDefault="00D20215" w:rsidP="00302E6F">
      <w:pPr>
        <w:spacing w:line="360" w:lineRule="auto"/>
        <w:rPr>
          <w:rFonts w:ascii="Times New Roman" w:hAnsi="Times New Roman" w:cs="Times New Roman"/>
          <w:b/>
          <w:bCs/>
          <w:sz w:val="24"/>
        </w:rPr>
      </w:pPr>
      <w:r w:rsidRPr="0042605E">
        <w:rPr>
          <w:rFonts w:ascii="Times New Roman" w:hAnsi="Times New Roman" w:cs="Times New Roman"/>
          <w:b/>
          <w:bCs/>
          <w:sz w:val="24"/>
        </w:rPr>
        <w:br w:type="page"/>
      </w:r>
    </w:p>
    <w:p w14:paraId="0FCCDFBC" w14:textId="7AF1F301" w:rsidR="00E313FA" w:rsidRPr="0042605E" w:rsidRDefault="00975014" w:rsidP="00975014">
      <w:pPr>
        <w:pStyle w:val="af0"/>
        <w:rPr>
          <w:b w:val="0"/>
        </w:rPr>
      </w:pPr>
      <w:bookmarkStart w:id="1" w:name="_Toc169960161"/>
      <w:r w:rsidRPr="0042605E">
        <w:rPr>
          <w:rFonts w:hint="eastAsia"/>
        </w:rPr>
        <w:lastRenderedPageBreak/>
        <w:t>Supplementary Table 1</w:t>
      </w:r>
      <w:r w:rsidRPr="0042605E">
        <w:t xml:space="preserve">. </w:t>
      </w:r>
      <w:r w:rsidRPr="0042605E">
        <w:rPr>
          <w:b w:val="0"/>
        </w:rPr>
        <w:t>Characteristics of patients across categories of body mass index (N = 393)</w:t>
      </w:r>
      <w:bookmarkEnd w:id="1"/>
    </w:p>
    <w:tbl>
      <w:tblPr>
        <w:tblStyle w:val="21"/>
        <w:tblW w:w="9682" w:type="dxa"/>
        <w:jc w:val="center"/>
        <w:tblLayout w:type="fixed"/>
        <w:tblLook w:val="0620" w:firstRow="1" w:lastRow="0" w:firstColumn="0" w:lastColumn="0" w:noHBand="1" w:noVBand="1"/>
      </w:tblPr>
      <w:tblGrid>
        <w:gridCol w:w="2504"/>
        <w:gridCol w:w="1586"/>
        <w:gridCol w:w="1586"/>
        <w:gridCol w:w="1586"/>
        <w:gridCol w:w="1586"/>
        <w:gridCol w:w="834"/>
      </w:tblGrid>
      <w:tr w:rsidR="00E313FA" w:rsidRPr="0042605E" w14:paraId="781E1478" w14:textId="77777777" w:rsidTr="00703317">
        <w:trPr>
          <w:cnfStyle w:val="100000000000" w:firstRow="1" w:lastRow="0" w:firstColumn="0" w:lastColumn="0" w:oddVBand="0" w:evenVBand="0" w:oddHBand="0" w:evenHBand="0" w:firstRowFirstColumn="0" w:firstRowLastColumn="0" w:lastRowFirstColumn="0" w:lastRowLastColumn="0"/>
          <w:trHeight w:val="503"/>
          <w:jc w:val="center"/>
        </w:trPr>
        <w:tc>
          <w:tcPr>
            <w:tcW w:w="2504" w:type="dxa"/>
            <w:noWrap/>
            <w:vAlign w:val="center"/>
            <w:hideMark/>
          </w:tcPr>
          <w:p w14:paraId="41AFE578"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p>
        </w:tc>
        <w:tc>
          <w:tcPr>
            <w:tcW w:w="1586" w:type="dxa"/>
            <w:noWrap/>
            <w:vAlign w:val="center"/>
            <w:hideMark/>
          </w:tcPr>
          <w:p w14:paraId="140312F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BMI&lt;18.5</w:t>
            </w:r>
          </w:p>
          <w:p w14:paraId="54FAAC66" w14:textId="77777777" w:rsidR="00E313FA" w:rsidRPr="0042605E" w:rsidRDefault="00E313FA" w:rsidP="00703317">
            <w:pPr>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(n = 48)</w:t>
            </w:r>
          </w:p>
        </w:tc>
        <w:tc>
          <w:tcPr>
            <w:tcW w:w="1586" w:type="dxa"/>
            <w:noWrap/>
            <w:vAlign w:val="center"/>
            <w:hideMark/>
          </w:tcPr>
          <w:p w14:paraId="2FB4A0C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18.5 to &lt;22</w:t>
            </w:r>
          </w:p>
          <w:p w14:paraId="3F8865A1" w14:textId="77777777" w:rsidR="00E313FA" w:rsidRPr="0042605E" w:rsidRDefault="00E313FA" w:rsidP="00703317">
            <w:pPr>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(n = 140)</w:t>
            </w:r>
          </w:p>
        </w:tc>
        <w:tc>
          <w:tcPr>
            <w:tcW w:w="1586" w:type="dxa"/>
            <w:noWrap/>
            <w:vAlign w:val="center"/>
            <w:hideMark/>
          </w:tcPr>
          <w:p w14:paraId="6EAFB6F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22 to &lt;25</w:t>
            </w:r>
          </w:p>
          <w:p w14:paraId="660A1324" w14:textId="77777777" w:rsidR="00E313FA" w:rsidRPr="0042605E" w:rsidRDefault="00E313FA" w:rsidP="00703317">
            <w:pPr>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(n = 106)</w:t>
            </w:r>
          </w:p>
        </w:tc>
        <w:tc>
          <w:tcPr>
            <w:tcW w:w="1586" w:type="dxa"/>
            <w:noWrap/>
            <w:vAlign w:val="center"/>
            <w:hideMark/>
          </w:tcPr>
          <w:p w14:paraId="2B8D32F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≥25</w:t>
            </w:r>
          </w:p>
          <w:p w14:paraId="62E8A38A" w14:textId="77777777" w:rsidR="00E313FA" w:rsidRPr="0042605E" w:rsidRDefault="00E313FA" w:rsidP="00703317">
            <w:pPr>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(n = 99)</w:t>
            </w:r>
          </w:p>
        </w:tc>
        <w:tc>
          <w:tcPr>
            <w:tcW w:w="834" w:type="dxa"/>
            <w:noWrap/>
            <w:vAlign w:val="center"/>
            <w:hideMark/>
          </w:tcPr>
          <w:p w14:paraId="11D6CA5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P value</w:t>
            </w:r>
          </w:p>
        </w:tc>
      </w:tr>
      <w:tr w:rsidR="00E313FA" w:rsidRPr="0042605E" w14:paraId="225AAB33" w14:textId="77777777" w:rsidTr="00703317">
        <w:trPr>
          <w:trHeight w:val="277"/>
          <w:jc w:val="center"/>
        </w:trPr>
        <w:tc>
          <w:tcPr>
            <w:tcW w:w="2504" w:type="dxa"/>
            <w:noWrap/>
            <w:vAlign w:val="center"/>
            <w:hideMark/>
          </w:tcPr>
          <w:p w14:paraId="350432C2"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Baseline age, year</w:t>
            </w:r>
          </w:p>
        </w:tc>
        <w:tc>
          <w:tcPr>
            <w:tcW w:w="1586" w:type="dxa"/>
            <w:noWrap/>
            <w:vAlign w:val="center"/>
            <w:hideMark/>
          </w:tcPr>
          <w:p w14:paraId="7D1C1D5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61 (17)</w:t>
            </w:r>
          </w:p>
        </w:tc>
        <w:tc>
          <w:tcPr>
            <w:tcW w:w="1586" w:type="dxa"/>
            <w:noWrap/>
            <w:vAlign w:val="center"/>
            <w:hideMark/>
          </w:tcPr>
          <w:p w14:paraId="3A9F26F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60 (15)</w:t>
            </w:r>
          </w:p>
        </w:tc>
        <w:tc>
          <w:tcPr>
            <w:tcW w:w="1586" w:type="dxa"/>
            <w:noWrap/>
            <w:vAlign w:val="center"/>
            <w:hideMark/>
          </w:tcPr>
          <w:p w14:paraId="06A5C13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65 (13)</w:t>
            </w:r>
          </w:p>
        </w:tc>
        <w:tc>
          <w:tcPr>
            <w:tcW w:w="1586" w:type="dxa"/>
            <w:noWrap/>
            <w:vAlign w:val="center"/>
            <w:hideMark/>
          </w:tcPr>
          <w:p w14:paraId="1FF1663F"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55 (12)</w:t>
            </w:r>
          </w:p>
        </w:tc>
        <w:tc>
          <w:tcPr>
            <w:tcW w:w="834" w:type="dxa"/>
            <w:noWrap/>
            <w:vAlign w:val="center"/>
            <w:hideMark/>
          </w:tcPr>
          <w:p w14:paraId="0AEC328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107004B7" w14:textId="77777777" w:rsidTr="00703317">
        <w:trPr>
          <w:trHeight w:val="277"/>
          <w:jc w:val="center"/>
        </w:trPr>
        <w:tc>
          <w:tcPr>
            <w:tcW w:w="2504" w:type="dxa"/>
            <w:noWrap/>
            <w:vAlign w:val="center"/>
            <w:hideMark/>
          </w:tcPr>
          <w:p w14:paraId="0B6694AE"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Male sex</w:t>
            </w:r>
          </w:p>
        </w:tc>
        <w:tc>
          <w:tcPr>
            <w:tcW w:w="1586" w:type="dxa"/>
            <w:noWrap/>
            <w:vAlign w:val="center"/>
            <w:hideMark/>
          </w:tcPr>
          <w:p w14:paraId="79627FD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18 (3</w:t>
            </w:r>
            <w:r w:rsidRPr="0042605E">
              <w:rPr>
                <w:rFonts w:ascii="Times New Roman" w:eastAsia="ＭＳ Ｐゴシック" w:hAnsi="Times New Roman" w:cs="Times New Roman" w:hint="eastAsia"/>
                <w:kern w:val="0"/>
                <w:sz w:val="20"/>
                <w:szCs w:val="20"/>
              </w:rPr>
              <w:t>8</w:t>
            </w:r>
            <w:r w:rsidRPr="0042605E">
              <w:rPr>
                <w:rFonts w:ascii="Times New Roman" w:eastAsia="ＭＳ Ｐゴシック" w:hAnsi="Times New Roman" w:cs="Times New Roman"/>
                <w:kern w:val="0"/>
                <w:sz w:val="20"/>
                <w:szCs w:val="20"/>
              </w:rPr>
              <w:t>%)</w:t>
            </w:r>
          </w:p>
        </w:tc>
        <w:tc>
          <w:tcPr>
            <w:tcW w:w="1586" w:type="dxa"/>
            <w:noWrap/>
            <w:vAlign w:val="center"/>
            <w:hideMark/>
          </w:tcPr>
          <w:p w14:paraId="52CE865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101 (72%)</w:t>
            </w:r>
          </w:p>
        </w:tc>
        <w:tc>
          <w:tcPr>
            <w:tcW w:w="1586" w:type="dxa"/>
            <w:noWrap/>
            <w:vAlign w:val="center"/>
            <w:hideMark/>
          </w:tcPr>
          <w:p w14:paraId="580566F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83 (78%)</w:t>
            </w:r>
          </w:p>
        </w:tc>
        <w:tc>
          <w:tcPr>
            <w:tcW w:w="1586" w:type="dxa"/>
            <w:noWrap/>
            <w:vAlign w:val="center"/>
            <w:hideMark/>
          </w:tcPr>
          <w:p w14:paraId="624CE38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71 (71%)</w:t>
            </w:r>
          </w:p>
        </w:tc>
        <w:tc>
          <w:tcPr>
            <w:tcW w:w="834" w:type="dxa"/>
            <w:noWrap/>
            <w:vAlign w:val="center"/>
            <w:hideMark/>
          </w:tcPr>
          <w:p w14:paraId="3AC0C5C6"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0FE70C1A" w14:textId="77777777" w:rsidTr="00703317">
        <w:trPr>
          <w:trHeight w:val="277"/>
          <w:jc w:val="center"/>
        </w:trPr>
        <w:tc>
          <w:tcPr>
            <w:tcW w:w="2504" w:type="dxa"/>
            <w:noWrap/>
            <w:vAlign w:val="center"/>
            <w:hideMark/>
          </w:tcPr>
          <w:p w14:paraId="34719468"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Diabetes mellitus</w:t>
            </w:r>
          </w:p>
        </w:tc>
        <w:tc>
          <w:tcPr>
            <w:tcW w:w="1586" w:type="dxa"/>
            <w:noWrap/>
            <w:vAlign w:val="center"/>
            <w:hideMark/>
          </w:tcPr>
          <w:p w14:paraId="04572EE7"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12 (25%)</w:t>
            </w:r>
          </w:p>
        </w:tc>
        <w:tc>
          <w:tcPr>
            <w:tcW w:w="1586" w:type="dxa"/>
            <w:noWrap/>
            <w:vAlign w:val="center"/>
            <w:hideMark/>
          </w:tcPr>
          <w:p w14:paraId="1FAF149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55 (39%)</w:t>
            </w:r>
          </w:p>
        </w:tc>
        <w:tc>
          <w:tcPr>
            <w:tcW w:w="1586" w:type="dxa"/>
            <w:noWrap/>
            <w:vAlign w:val="center"/>
            <w:hideMark/>
          </w:tcPr>
          <w:p w14:paraId="1AB5689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51 (48%)</w:t>
            </w:r>
          </w:p>
        </w:tc>
        <w:tc>
          <w:tcPr>
            <w:tcW w:w="1586" w:type="dxa"/>
            <w:noWrap/>
            <w:vAlign w:val="center"/>
            <w:hideMark/>
          </w:tcPr>
          <w:p w14:paraId="3C7AB8EF"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64 (65%)</w:t>
            </w:r>
          </w:p>
        </w:tc>
        <w:tc>
          <w:tcPr>
            <w:tcW w:w="834" w:type="dxa"/>
            <w:noWrap/>
            <w:vAlign w:val="center"/>
            <w:hideMark/>
          </w:tcPr>
          <w:p w14:paraId="4B156C4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35968FBD" w14:textId="77777777" w:rsidTr="00703317">
        <w:trPr>
          <w:trHeight w:val="503"/>
          <w:jc w:val="center"/>
        </w:trPr>
        <w:tc>
          <w:tcPr>
            <w:tcW w:w="2504" w:type="dxa"/>
            <w:noWrap/>
            <w:vAlign w:val="center"/>
            <w:hideMark/>
          </w:tcPr>
          <w:p w14:paraId="2DC7F90B"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History of cardiovascular disease</w:t>
            </w:r>
          </w:p>
        </w:tc>
        <w:tc>
          <w:tcPr>
            <w:tcW w:w="1586" w:type="dxa"/>
            <w:noWrap/>
            <w:vAlign w:val="center"/>
            <w:hideMark/>
          </w:tcPr>
          <w:p w14:paraId="6BA9EC4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11 (23%)</w:t>
            </w:r>
          </w:p>
          <w:p w14:paraId="70DAD628" w14:textId="77777777" w:rsidR="00E313FA" w:rsidRPr="0042605E" w:rsidRDefault="00E313FA" w:rsidP="00703317">
            <w:pPr>
              <w:snapToGrid w:val="0"/>
              <w:jc w:val="center"/>
              <w:rPr>
                <w:rFonts w:ascii="Times New Roman" w:eastAsia="ＭＳ Ｐゴシック" w:hAnsi="Times New Roman" w:cs="Times New Roman"/>
                <w:sz w:val="20"/>
                <w:szCs w:val="20"/>
              </w:rPr>
            </w:pPr>
          </w:p>
        </w:tc>
        <w:tc>
          <w:tcPr>
            <w:tcW w:w="1586" w:type="dxa"/>
            <w:noWrap/>
            <w:vAlign w:val="center"/>
            <w:hideMark/>
          </w:tcPr>
          <w:p w14:paraId="16569F5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27 (19%)</w:t>
            </w:r>
          </w:p>
        </w:tc>
        <w:tc>
          <w:tcPr>
            <w:tcW w:w="1586" w:type="dxa"/>
            <w:noWrap/>
            <w:vAlign w:val="center"/>
            <w:hideMark/>
          </w:tcPr>
          <w:p w14:paraId="142C7CBE"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36 (34%)</w:t>
            </w:r>
          </w:p>
        </w:tc>
        <w:tc>
          <w:tcPr>
            <w:tcW w:w="1586" w:type="dxa"/>
            <w:noWrap/>
            <w:vAlign w:val="center"/>
            <w:hideMark/>
          </w:tcPr>
          <w:p w14:paraId="09BA4338"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31 (31%)</w:t>
            </w:r>
          </w:p>
        </w:tc>
        <w:tc>
          <w:tcPr>
            <w:tcW w:w="834" w:type="dxa"/>
            <w:noWrap/>
            <w:vAlign w:val="center"/>
            <w:hideMark/>
          </w:tcPr>
          <w:p w14:paraId="49B165AE"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0.042</w:t>
            </w:r>
          </w:p>
        </w:tc>
      </w:tr>
      <w:tr w:rsidR="00E313FA" w:rsidRPr="0042605E" w14:paraId="0ED8383A" w14:textId="77777777" w:rsidTr="00703317">
        <w:trPr>
          <w:trHeight w:val="277"/>
          <w:jc w:val="center"/>
        </w:trPr>
        <w:tc>
          <w:tcPr>
            <w:tcW w:w="2504" w:type="dxa"/>
            <w:noWrap/>
            <w:vAlign w:val="center"/>
            <w:hideMark/>
          </w:tcPr>
          <w:p w14:paraId="6C152318"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Urban facility</w:t>
            </w:r>
          </w:p>
        </w:tc>
        <w:tc>
          <w:tcPr>
            <w:tcW w:w="1586" w:type="dxa"/>
            <w:noWrap/>
            <w:vAlign w:val="center"/>
            <w:hideMark/>
          </w:tcPr>
          <w:p w14:paraId="01F03CF8"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21 (44%)</w:t>
            </w:r>
          </w:p>
        </w:tc>
        <w:tc>
          <w:tcPr>
            <w:tcW w:w="1586" w:type="dxa"/>
            <w:noWrap/>
            <w:vAlign w:val="center"/>
            <w:hideMark/>
          </w:tcPr>
          <w:p w14:paraId="785FA346"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51 (36%)</w:t>
            </w:r>
          </w:p>
        </w:tc>
        <w:tc>
          <w:tcPr>
            <w:tcW w:w="1586" w:type="dxa"/>
            <w:noWrap/>
            <w:vAlign w:val="center"/>
            <w:hideMark/>
          </w:tcPr>
          <w:p w14:paraId="0807A29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23 (22%)</w:t>
            </w:r>
          </w:p>
        </w:tc>
        <w:tc>
          <w:tcPr>
            <w:tcW w:w="1586" w:type="dxa"/>
            <w:noWrap/>
            <w:vAlign w:val="center"/>
            <w:hideMark/>
          </w:tcPr>
          <w:p w14:paraId="27F4D2C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24 (24%)</w:t>
            </w:r>
          </w:p>
        </w:tc>
        <w:tc>
          <w:tcPr>
            <w:tcW w:w="834" w:type="dxa"/>
            <w:noWrap/>
            <w:vAlign w:val="center"/>
            <w:hideMark/>
          </w:tcPr>
          <w:p w14:paraId="7646A29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0.007</w:t>
            </w:r>
          </w:p>
        </w:tc>
      </w:tr>
      <w:tr w:rsidR="00E313FA" w:rsidRPr="0042605E" w14:paraId="3EA21F62" w14:textId="77777777" w:rsidTr="00703317">
        <w:trPr>
          <w:trHeight w:val="277"/>
          <w:jc w:val="center"/>
        </w:trPr>
        <w:tc>
          <w:tcPr>
            <w:tcW w:w="2504" w:type="dxa"/>
            <w:noWrap/>
            <w:vAlign w:val="center"/>
            <w:hideMark/>
          </w:tcPr>
          <w:p w14:paraId="17F1B38F"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Arteriovenous fistula</w:t>
            </w:r>
          </w:p>
        </w:tc>
        <w:tc>
          <w:tcPr>
            <w:tcW w:w="1586" w:type="dxa"/>
            <w:noWrap/>
            <w:vAlign w:val="center"/>
            <w:hideMark/>
          </w:tcPr>
          <w:p w14:paraId="2E82280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46 (96%)</w:t>
            </w:r>
          </w:p>
        </w:tc>
        <w:tc>
          <w:tcPr>
            <w:tcW w:w="1586" w:type="dxa"/>
            <w:noWrap/>
            <w:vAlign w:val="center"/>
            <w:hideMark/>
          </w:tcPr>
          <w:p w14:paraId="52474FE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138 (99%)</w:t>
            </w:r>
          </w:p>
        </w:tc>
        <w:tc>
          <w:tcPr>
            <w:tcW w:w="1586" w:type="dxa"/>
            <w:noWrap/>
            <w:vAlign w:val="center"/>
            <w:hideMark/>
          </w:tcPr>
          <w:p w14:paraId="14D1B20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100 (94%)</w:t>
            </w:r>
          </w:p>
        </w:tc>
        <w:tc>
          <w:tcPr>
            <w:tcW w:w="1586" w:type="dxa"/>
            <w:noWrap/>
            <w:vAlign w:val="center"/>
            <w:hideMark/>
          </w:tcPr>
          <w:p w14:paraId="4BA69CB7"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93 (94%)</w:t>
            </w:r>
          </w:p>
        </w:tc>
        <w:tc>
          <w:tcPr>
            <w:tcW w:w="834" w:type="dxa"/>
            <w:noWrap/>
            <w:vAlign w:val="center"/>
            <w:hideMark/>
          </w:tcPr>
          <w:p w14:paraId="51D6F5D7"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0.24</w:t>
            </w:r>
          </w:p>
        </w:tc>
      </w:tr>
      <w:tr w:rsidR="00E313FA" w:rsidRPr="0042605E" w14:paraId="6EDF61DC" w14:textId="77777777" w:rsidTr="00703317">
        <w:trPr>
          <w:trHeight w:val="503"/>
          <w:jc w:val="center"/>
        </w:trPr>
        <w:tc>
          <w:tcPr>
            <w:tcW w:w="2504" w:type="dxa"/>
            <w:noWrap/>
            <w:vAlign w:val="center"/>
            <w:hideMark/>
          </w:tcPr>
          <w:p w14:paraId="6C9ACA1E"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Duration of conventional dialysis, years</w:t>
            </w:r>
          </w:p>
        </w:tc>
        <w:tc>
          <w:tcPr>
            <w:tcW w:w="1586" w:type="dxa"/>
            <w:noWrap/>
            <w:vAlign w:val="center"/>
            <w:hideMark/>
          </w:tcPr>
          <w:p w14:paraId="0948C0B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1.1 (0.1–7.1)</w:t>
            </w:r>
          </w:p>
        </w:tc>
        <w:tc>
          <w:tcPr>
            <w:tcW w:w="1586" w:type="dxa"/>
            <w:noWrap/>
            <w:vAlign w:val="center"/>
            <w:hideMark/>
          </w:tcPr>
          <w:p w14:paraId="4716AC1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0.2 (0.0–2.2)</w:t>
            </w:r>
          </w:p>
        </w:tc>
        <w:tc>
          <w:tcPr>
            <w:tcW w:w="1586" w:type="dxa"/>
            <w:noWrap/>
            <w:vAlign w:val="center"/>
            <w:hideMark/>
          </w:tcPr>
          <w:p w14:paraId="4BD3AB6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0.1 (0.0–2.1)</w:t>
            </w:r>
          </w:p>
        </w:tc>
        <w:tc>
          <w:tcPr>
            <w:tcW w:w="1586" w:type="dxa"/>
            <w:noWrap/>
            <w:vAlign w:val="center"/>
            <w:hideMark/>
          </w:tcPr>
          <w:p w14:paraId="12630368"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0.0 (0.0–1.8)</w:t>
            </w:r>
          </w:p>
        </w:tc>
        <w:tc>
          <w:tcPr>
            <w:tcW w:w="834" w:type="dxa"/>
            <w:noWrap/>
            <w:vAlign w:val="center"/>
            <w:hideMark/>
          </w:tcPr>
          <w:p w14:paraId="7B866BB8"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46B75810" w14:textId="77777777" w:rsidTr="00703317">
        <w:trPr>
          <w:trHeight w:val="277"/>
          <w:jc w:val="center"/>
        </w:trPr>
        <w:tc>
          <w:tcPr>
            <w:tcW w:w="2504" w:type="dxa"/>
            <w:noWrap/>
            <w:vAlign w:val="center"/>
            <w:hideMark/>
          </w:tcPr>
          <w:p w14:paraId="0ABA240B"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Body mass index, kg/m</w:t>
            </w:r>
            <w:r w:rsidRPr="0042605E">
              <w:rPr>
                <w:rFonts w:ascii="Times New Roman" w:eastAsia="ＭＳ Ｐゴシック" w:hAnsi="Times New Roman" w:cs="Times New Roman"/>
                <w:kern w:val="0"/>
                <w:sz w:val="20"/>
                <w:szCs w:val="20"/>
                <w:vertAlign w:val="superscript"/>
              </w:rPr>
              <w:t>2</w:t>
            </w:r>
          </w:p>
        </w:tc>
        <w:tc>
          <w:tcPr>
            <w:tcW w:w="1586" w:type="dxa"/>
            <w:noWrap/>
            <w:vAlign w:val="center"/>
            <w:hideMark/>
          </w:tcPr>
          <w:p w14:paraId="22057BD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17.3 (1.1)</w:t>
            </w:r>
          </w:p>
        </w:tc>
        <w:tc>
          <w:tcPr>
            <w:tcW w:w="1586" w:type="dxa"/>
            <w:noWrap/>
            <w:vAlign w:val="center"/>
            <w:hideMark/>
          </w:tcPr>
          <w:p w14:paraId="476D73C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20.4 (1.0)</w:t>
            </w:r>
          </w:p>
        </w:tc>
        <w:tc>
          <w:tcPr>
            <w:tcW w:w="1586" w:type="dxa"/>
            <w:noWrap/>
            <w:vAlign w:val="center"/>
            <w:hideMark/>
          </w:tcPr>
          <w:p w14:paraId="4D0040E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23.4 (0.8)</w:t>
            </w:r>
          </w:p>
        </w:tc>
        <w:tc>
          <w:tcPr>
            <w:tcW w:w="1586" w:type="dxa"/>
            <w:noWrap/>
            <w:vAlign w:val="center"/>
            <w:hideMark/>
          </w:tcPr>
          <w:p w14:paraId="1DC60DE6"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28.6 (3.4)</w:t>
            </w:r>
          </w:p>
        </w:tc>
        <w:tc>
          <w:tcPr>
            <w:tcW w:w="834" w:type="dxa"/>
            <w:noWrap/>
            <w:vAlign w:val="center"/>
            <w:hideMark/>
          </w:tcPr>
          <w:p w14:paraId="520FE45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072FB2E6" w14:textId="77777777" w:rsidTr="00703317">
        <w:trPr>
          <w:trHeight w:val="277"/>
          <w:jc w:val="center"/>
        </w:trPr>
        <w:tc>
          <w:tcPr>
            <w:tcW w:w="2504" w:type="dxa"/>
            <w:noWrap/>
            <w:vAlign w:val="center"/>
          </w:tcPr>
          <w:p w14:paraId="02BA26B9"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Baseline dialysis conditions</w:t>
            </w:r>
          </w:p>
        </w:tc>
        <w:tc>
          <w:tcPr>
            <w:tcW w:w="1586" w:type="dxa"/>
            <w:noWrap/>
            <w:vAlign w:val="center"/>
          </w:tcPr>
          <w:p w14:paraId="3A6C309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63900EB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2891130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609445F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834" w:type="dxa"/>
            <w:noWrap/>
            <w:vAlign w:val="center"/>
          </w:tcPr>
          <w:p w14:paraId="334C0A3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E313FA" w:rsidRPr="0042605E" w14:paraId="2769F677" w14:textId="77777777" w:rsidTr="00703317">
        <w:trPr>
          <w:trHeight w:val="277"/>
          <w:jc w:val="center"/>
        </w:trPr>
        <w:tc>
          <w:tcPr>
            <w:tcW w:w="2504" w:type="dxa"/>
            <w:noWrap/>
            <w:vAlign w:val="center"/>
            <w:hideMark/>
          </w:tcPr>
          <w:p w14:paraId="4BEEE4C4"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Hours per week, hours</w:t>
            </w:r>
          </w:p>
        </w:tc>
        <w:tc>
          <w:tcPr>
            <w:tcW w:w="1586" w:type="dxa"/>
            <w:noWrap/>
            <w:vAlign w:val="center"/>
            <w:hideMark/>
          </w:tcPr>
          <w:p w14:paraId="26CB0A6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20 (18–24)</w:t>
            </w:r>
          </w:p>
        </w:tc>
        <w:tc>
          <w:tcPr>
            <w:tcW w:w="1586" w:type="dxa"/>
            <w:noWrap/>
            <w:vAlign w:val="center"/>
            <w:hideMark/>
          </w:tcPr>
          <w:p w14:paraId="565B953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20 (18–24)</w:t>
            </w:r>
          </w:p>
        </w:tc>
        <w:tc>
          <w:tcPr>
            <w:tcW w:w="1586" w:type="dxa"/>
            <w:noWrap/>
            <w:vAlign w:val="center"/>
            <w:hideMark/>
          </w:tcPr>
          <w:p w14:paraId="12776F57"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18 (18–23)</w:t>
            </w:r>
          </w:p>
        </w:tc>
        <w:tc>
          <w:tcPr>
            <w:tcW w:w="1586" w:type="dxa"/>
            <w:noWrap/>
            <w:vAlign w:val="center"/>
            <w:hideMark/>
          </w:tcPr>
          <w:p w14:paraId="0AF71DB9"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18 (18–21)</w:t>
            </w:r>
          </w:p>
        </w:tc>
        <w:tc>
          <w:tcPr>
            <w:tcW w:w="834" w:type="dxa"/>
            <w:noWrap/>
            <w:vAlign w:val="center"/>
            <w:hideMark/>
          </w:tcPr>
          <w:p w14:paraId="453BEFC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0.028</w:t>
            </w:r>
          </w:p>
        </w:tc>
      </w:tr>
      <w:tr w:rsidR="00E313FA" w:rsidRPr="0042605E" w14:paraId="26380575" w14:textId="77777777" w:rsidTr="00703317">
        <w:trPr>
          <w:trHeight w:val="277"/>
          <w:jc w:val="center"/>
        </w:trPr>
        <w:tc>
          <w:tcPr>
            <w:tcW w:w="2504" w:type="dxa"/>
            <w:noWrap/>
            <w:vAlign w:val="center"/>
            <w:hideMark/>
          </w:tcPr>
          <w:p w14:paraId="2720F8EA"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Ultrafiltration rate, mL/h/kg</w:t>
            </w:r>
          </w:p>
        </w:tc>
        <w:tc>
          <w:tcPr>
            <w:tcW w:w="1586" w:type="dxa"/>
            <w:noWrap/>
            <w:vAlign w:val="center"/>
            <w:hideMark/>
          </w:tcPr>
          <w:p w14:paraId="36FA000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8.9 (6.4–11.3)</w:t>
            </w:r>
          </w:p>
        </w:tc>
        <w:tc>
          <w:tcPr>
            <w:tcW w:w="1586" w:type="dxa"/>
            <w:noWrap/>
            <w:vAlign w:val="center"/>
            <w:hideMark/>
          </w:tcPr>
          <w:p w14:paraId="2FDED56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7.5 (5.3–9.3)</w:t>
            </w:r>
          </w:p>
        </w:tc>
        <w:tc>
          <w:tcPr>
            <w:tcW w:w="1586" w:type="dxa"/>
            <w:noWrap/>
            <w:vAlign w:val="center"/>
            <w:hideMark/>
          </w:tcPr>
          <w:p w14:paraId="12AE4669"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6.2 (4.1–7.8)</w:t>
            </w:r>
          </w:p>
        </w:tc>
        <w:tc>
          <w:tcPr>
            <w:tcW w:w="1586" w:type="dxa"/>
            <w:noWrap/>
            <w:vAlign w:val="center"/>
            <w:hideMark/>
          </w:tcPr>
          <w:p w14:paraId="42CFEA2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5.4 (3.9–7.5)</w:t>
            </w:r>
          </w:p>
        </w:tc>
        <w:tc>
          <w:tcPr>
            <w:tcW w:w="834" w:type="dxa"/>
            <w:noWrap/>
            <w:vAlign w:val="center"/>
            <w:hideMark/>
          </w:tcPr>
          <w:p w14:paraId="3D55F8D6"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41AB56B5" w14:textId="77777777" w:rsidTr="00703317">
        <w:trPr>
          <w:trHeight w:val="277"/>
          <w:jc w:val="center"/>
        </w:trPr>
        <w:tc>
          <w:tcPr>
            <w:tcW w:w="2504" w:type="dxa"/>
            <w:noWrap/>
            <w:vAlign w:val="center"/>
            <w:hideMark/>
          </w:tcPr>
          <w:p w14:paraId="4E361991"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Blood flow rate, ml/min</w:t>
            </w:r>
          </w:p>
        </w:tc>
        <w:tc>
          <w:tcPr>
            <w:tcW w:w="1586" w:type="dxa"/>
            <w:noWrap/>
            <w:vAlign w:val="center"/>
            <w:hideMark/>
          </w:tcPr>
          <w:p w14:paraId="0C7FB52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122 (100–140)</w:t>
            </w:r>
          </w:p>
        </w:tc>
        <w:tc>
          <w:tcPr>
            <w:tcW w:w="1586" w:type="dxa"/>
            <w:noWrap/>
            <w:vAlign w:val="center"/>
            <w:hideMark/>
          </w:tcPr>
          <w:p w14:paraId="1A548A9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121 (110–140)</w:t>
            </w:r>
          </w:p>
        </w:tc>
        <w:tc>
          <w:tcPr>
            <w:tcW w:w="1586" w:type="dxa"/>
            <w:noWrap/>
            <w:vAlign w:val="center"/>
            <w:hideMark/>
          </w:tcPr>
          <w:p w14:paraId="3855369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122 (114–150)</w:t>
            </w:r>
          </w:p>
        </w:tc>
        <w:tc>
          <w:tcPr>
            <w:tcW w:w="1586" w:type="dxa"/>
            <w:noWrap/>
            <w:vAlign w:val="center"/>
            <w:hideMark/>
          </w:tcPr>
          <w:p w14:paraId="381B3A9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128 (106–150)</w:t>
            </w:r>
          </w:p>
        </w:tc>
        <w:tc>
          <w:tcPr>
            <w:tcW w:w="834" w:type="dxa"/>
            <w:noWrap/>
            <w:vAlign w:val="center"/>
            <w:hideMark/>
          </w:tcPr>
          <w:p w14:paraId="07A435A9"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0.87</w:t>
            </w:r>
          </w:p>
        </w:tc>
      </w:tr>
      <w:tr w:rsidR="00E313FA" w:rsidRPr="0042605E" w14:paraId="4CCAA279" w14:textId="77777777" w:rsidTr="00703317">
        <w:trPr>
          <w:trHeight w:val="277"/>
          <w:jc w:val="center"/>
        </w:trPr>
        <w:tc>
          <w:tcPr>
            <w:tcW w:w="2504" w:type="dxa"/>
            <w:noWrap/>
            <w:vAlign w:val="center"/>
            <w:hideMark/>
          </w:tcPr>
          <w:p w14:paraId="652A2E13"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Post dialysis weight, kg</w:t>
            </w:r>
          </w:p>
        </w:tc>
        <w:tc>
          <w:tcPr>
            <w:tcW w:w="1586" w:type="dxa"/>
            <w:noWrap/>
            <w:vAlign w:val="center"/>
            <w:hideMark/>
          </w:tcPr>
          <w:p w14:paraId="1E36845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43.5 (5.3)</w:t>
            </w:r>
          </w:p>
        </w:tc>
        <w:tc>
          <w:tcPr>
            <w:tcW w:w="1586" w:type="dxa"/>
            <w:noWrap/>
            <w:vAlign w:val="center"/>
            <w:hideMark/>
          </w:tcPr>
          <w:p w14:paraId="2C7EE31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54.4 (6.9)</w:t>
            </w:r>
          </w:p>
        </w:tc>
        <w:tc>
          <w:tcPr>
            <w:tcW w:w="1586" w:type="dxa"/>
            <w:noWrap/>
            <w:vAlign w:val="center"/>
            <w:hideMark/>
          </w:tcPr>
          <w:p w14:paraId="1ADB47D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62.2 (6.8)</w:t>
            </w:r>
          </w:p>
        </w:tc>
        <w:tc>
          <w:tcPr>
            <w:tcW w:w="1586" w:type="dxa"/>
            <w:noWrap/>
            <w:vAlign w:val="center"/>
            <w:hideMark/>
          </w:tcPr>
          <w:p w14:paraId="695F01E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78.2 (11.7)</w:t>
            </w:r>
          </w:p>
        </w:tc>
        <w:tc>
          <w:tcPr>
            <w:tcW w:w="834" w:type="dxa"/>
            <w:noWrap/>
            <w:vAlign w:val="center"/>
            <w:hideMark/>
          </w:tcPr>
          <w:p w14:paraId="7CD9DB9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2A84B587" w14:textId="77777777" w:rsidTr="00703317">
        <w:trPr>
          <w:trHeight w:val="277"/>
          <w:jc w:val="center"/>
        </w:trPr>
        <w:tc>
          <w:tcPr>
            <w:tcW w:w="2504" w:type="dxa"/>
            <w:noWrap/>
            <w:vAlign w:val="center"/>
            <w:hideMark/>
          </w:tcPr>
          <w:p w14:paraId="14C7DBCB"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Sessions per week, times</w:t>
            </w:r>
          </w:p>
        </w:tc>
        <w:tc>
          <w:tcPr>
            <w:tcW w:w="1586" w:type="dxa"/>
            <w:noWrap/>
            <w:vAlign w:val="center"/>
            <w:hideMark/>
          </w:tcPr>
          <w:p w14:paraId="5247BA6F" w14:textId="77777777" w:rsidR="00E313FA" w:rsidRPr="0042605E" w:rsidRDefault="00E313FA" w:rsidP="00703317">
            <w:pPr>
              <w:widowControl/>
              <w:snapToGrid w:val="0"/>
              <w:jc w:val="center"/>
              <w:rPr>
                <w:rFonts w:ascii="Times New Roman" w:eastAsia="Times New Roman" w:hAnsi="Times New Roman" w:cs="Times New Roman"/>
                <w:kern w:val="0"/>
                <w:sz w:val="20"/>
                <w:szCs w:val="20"/>
              </w:rPr>
            </w:pPr>
          </w:p>
        </w:tc>
        <w:tc>
          <w:tcPr>
            <w:tcW w:w="1586" w:type="dxa"/>
            <w:noWrap/>
            <w:vAlign w:val="center"/>
            <w:hideMark/>
          </w:tcPr>
          <w:p w14:paraId="24C81D4D" w14:textId="77777777" w:rsidR="00E313FA" w:rsidRPr="0042605E" w:rsidRDefault="00E313FA" w:rsidP="00703317">
            <w:pPr>
              <w:widowControl/>
              <w:snapToGrid w:val="0"/>
              <w:jc w:val="center"/>
              <w:rPr>
                <w:rFonts w:ascii="Times New Roman" w:eastAsia="Times New Roman" w:hAnsi="Times New Roman" w:cs="Times New Roman"/>
                <w:kern w:val="0"/>
                <w:sz w:val="20"/>
                <w:szCs w:val="20"/>
              </w:rPr>
            </w:pPr>
          </w:p>
        </w:tc>
        <w:tc>
          <w:tcPr>
            <w:tcW w:w="1586" w:type="dxa"/>
            <w:noWrap/>
            <w:vAlign w:val="center"/>
            <w:hideMark/>
          </w:tcPr>
          <w:p w14:paraId="2C18D8CF" w14:textId="77777777" w:rsidR="00E313FA" w:rsidRPr="0042605E" w:rsidRDefault="00E313FA" w:rsidP="00703317">
            <w:pPr>
              <w:widowControl/>
              <w:snapToGrid w:val="0"/>
              <w:jc w:val="center"/>
              <w:rPr>
                <w:rFonts w:ascii="Times New Roman" w:eastAsia="Times New Roman" w:hAnsi="Times New Roman" w:cs="Times New Roman"/>
                <w:kern w:val="0"/>
                <w:sz w:val="20"/>
                <w:szCs w:val="20"/>
              </w:rPr>
            </w:pPr>
          </w:p>
        </w:tc>
        <w:tc>
          <w:tcPr>
            <w:tcW w:w="1586" w:type="dxa"/>
            <w:noWrap/>
            <w:vAlign w:val="center"/>
            <w:hideMark/>
          </w:tcPr>
          <w:p w14:paraId="50423BC4" w14:textId="77777777" w:rsidR="00E313FA" w:rsidRPr="0042605E" w:rsidRDefault="00E313FA" w:rsidP="00703317">
            <w:pPr>
              <w:widowControl/>
              <w:snapToGrid w:val="0"/>
              <w:jc w:val="center"/>
              <w:rPr>
                <w:rFonts w:ascii="Times New Roman" w:eastAsia="Times New Roman" w:hAnsi="Times New Roman" w:cs="Times New Roman"/>
                <w:kern w:val="0"/>
                <w:sz w:val="20"/>
                <w:szCs w:val="20"/>
              </w:rPr>
            </w:pPr>
          </w:p>
        </w:tc>
        <w:tc>
          <w:tcPr>
            <w:tcW w:w="834" w:type="dxa"/>
            <w:noWrap/>
            <w:vAlign w:val="center"/>
            <w:hideMark/>
          </w:tcPr>
          <w:p w14:paraId="17FB9B6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0.79</w:t>
            </w:r>
          </w:p>
        </w:tc>
      </w:tr>
      <w:tr w:rsidR="00E313FA" w:rsidRPr="0042605E" w14:paraId="04980783" w14:textId="77777777" w:rsidTr="00703317">
        <w:trPr>
          <w:trHeight w:val="277"/>
          <w:jc w:val="center"/>
        </w:trPr>
        <w:tc>
          <w:tcPr>
            <w:tcW w:w="2504" w:type="dxa"/>
            <w:noWrap/>
            <w:vAlign w:val="center"/>
            <w:hideMark/>
          </w:tcPr>
          <w:p w14:paraId="4034B4FD"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 times</w:t>
            </w:r>
          </w:p>
        </w:tc>
        <w:tc>
          <w:tcPr>
            <w:tcW w:w="1586" w:type="dxa"/>
            <w:noWrap/>
            <w:vAlign w:val="center"/>
            <w:hideMark/>
          </w:tcPr>
          <w:p w14:paraId="4110298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42 (88%)</w:t>
            </w:r>
          </w:p>
        </w:tc>
        <w:tc>
          <w:tcPr>
            <w:tcW w:w="1586" w:type="dxa"/>
            <w:noWrap/>
            <w:vAlign w:val="center"/>
            <w:hideMark/>
          </w:tcPr>
          <w:p w14:paraId="2416BF5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128 (91%)</w:t>
            </w:r>
          </w:p>
        </w:tc>
        <w:tc>
          <w:tcPr>
            <w:tcW w:w="1586" w:type="dxa"/>
            <w:noWrap/>
            <w:vAlign w:val="center"/>
            <w:hideMark/>
          </w:tcPr>
          <w:p w14:paraId="17B6700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98 (92%)</w:t>
            </w:r>
          </w:p>
        </w:tc>
        <w:tc>
          <w:tcPr>
            <w:tcW w:w="1586" w:type="dxa"/>
            <w:noWrap/>
            <w:vAlign w:val="center"/>
            <w:hideMark/>
          </w:tcPr>
          <w:p w14:paraId="4CF38737"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90 (91%)</w:t>
            </w:r>
          </w:p>
        </w:tc>
        <w:tc>
          <w:tcPr>
            <w:tcW w:w="834" w:type="dxa"/>
            <w:noWrap/>
            <w:vAlign w:val="center"/>
            <w:hideMark/>
          </w:tcPr>
          <w:p w14:paraId="3597334E"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E313FA" w:rsidRPr="0042605E" w14:paraId="20505605" w14:textId="77777777" w:rsidTr="00703317">
        <w:trPr>
          <w:trHeight w:val="277"/>
          <w:jc w:val="center"/>
        </w:trPr>
        <w:tc>
          <w:tcPr>
            <w:tcW w:w="2504" w:type="dxa"/>
            <w:noWrap/>
            <w:vAlign w:val="center"/>
            <w:hideMark/>
          </w:tcPr>
          <w:p w14:paraId="5764EDB4"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hint="eastAsia"/>
                <w:kern w:val="0"/>
                <w:sz w:val="20"/>
                <w:szCs w:val="20"/>
              </w:rPr>
              <w:t>&gt;3</w:t>
            </w:r>
            <w:r w:rsidRPr="0042605E">
              <w:rPr>
                <w:rFonts w:ascii="Times New Roman" w:eastAsia="ＭＳ Ｐゴシック" w:hAnsi="Times New Roman" w:cs="Times New Roman"/>
                <w:kern w:val="0"/>
                <w:sz w:val="20"/>
                <w:szCs w:val="20"/>
              </w:rPr>
              <w:t xml:space="preserve"> times</w:t>
            </w:r>
          </w:p>
        </w:tc>
        <w:tc>
          <w:tcPr>
            <w:tcW w:w="1586" w:type="dxa"/>
            <w:noWrap/>
            <w:vAlign w:val="center"/>
            <w:hideMark/>
          </w:tcPr>
          <w:p w14:paraId="55FFE64F"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6 (12%)</w:t>
            </w:r>
          </w:p>
        </w:tc>
        <w:tc>
          <w:tcPr>
            <w:tcW w:w="1586" w:type="dxa"/>
            <w:noWrap/>
            <w:vAlign w:val="center"/>
            <w:hideMark/>
          </w:tcPr>
          <w:p w14:paraId="55334F5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12 (9%)</w:t>
            </w:r>
          </w:p>
        </w:tc>
        <w:tc>
          <w:tcPr>
            <w:tcW w:w="1586" w:type="dxa"/>
            <w:noWrap/>
            <w:vAlign w:val="center"/>
            <w:hideMark/>
          </w:tcPr>
          <w:p w14:paraId="2C76E8D6"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8 (8%)</w:t>
            </w:r>
          </w:p>
        </w:tc>
        <w:tc>
          <w:tcPr>
            <w:tcW w:w="1586" w:type="dxa"/>
            <w:noWrap/>
            <w:vAlign w:val="center"/>
            <w:hideMark/>
          </w:tcPr>
          <w:p w14:paraId="68CF30B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9 (9%)</w:t>
            </w:r>
          </w:p>
        </w:tc>
        <w:tc>
          <w:tcPr>
            <w:tcW w:w="834" w:type="dxa"/>
            <w:noWrap/>
            <w:vAlign w:val="center"/>
            <w:hideMark/>
          </w:tcPr>
          <w:p w14:paraId="6F8D71B6"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E313FA" w:rsidRPr="0042605E" w14:paraId="1E8662AC" w14:textId="77777777" w:rsidTr="00703317">
        <w:trPr>
          <w:trHeight w:val="277"/>
          <w:jc w:val="center"/>
        </w:trPr>
        <w:tc>
          <w:tcPr>
            <w:tcW w:w="2504" w:type="dxa"/>
            <w:noWrap/>
            <w:vAlign w:val="center"/>
          </w:tcPr>
          <w:p w14:paraId="4500BDE1"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Baseline laboratory data</w:t>
            </w:r>
          </w:p>
        </w:tc>
        <w:tc>
          <w:tcPr>
            <w:tcW w:w="1586" w:type="dxa"/>
            <w:noWrap/>
            <w:vAlign w:val="center"/>
          </w:tcPr>
          <w:p w14:paraId="4881463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226E9D6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0898EC2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6DA78FE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834" w:type="dxa"/>
            <w:noWrap/>
            <w:vAlign w:val="center"/>
          </w:tcPr>
          <w:p w14:paraId="504913B8"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153925" w:rsidRPr="0042605E" w14:paraId="04209B7F" w14:textId="77777777" w:rsidTr="00C20B92">
        <w:trPr>
          <w:trHeight w:val="277"/>
          <w:jc w:val="center"/>
        </w:trPr>
        <w:tc>
          <w:tcPr>
            <w:tcW w:w="0" w:type="dxa"/>
            <w:noWrap/>
            <w:vAlign w:val="bottom"/>
          </w:tcPr>
          <w:p w14:paraId="7B3C8D1B" w14:textId="66984378" w:rsidR="00153925" w:rsidRPr="0042605E" w:rsidRDefault="00153925" w:rsidP="00153925">
            <w:pPr>
              <w:widowControl/>
              <w:snapToGrid w:val="0"/>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%Creatinine generation rate, %</w:t>
            </w:r>
          </w:p>
        </w:tc>
        <w:tc>
          <w:tcPr>
            <w:tcW w:w="0" w:type="dxa"/>
            <w:noWrap/>
            <w:vAlign w:val="bottom"/>
          </w:tcPr>
          <w:p w14:paraId="5CFE45D5" w14:textId="57FA6F51"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90 (77</w:t>
            </w:r>
            <w:r w:rsidRPr="0042605E">
              <w:rPr>
                <w:rFonts w:ascii="Times New Roman" w:eastAsia="ＭＳ Ｐゴシック" w:hAnsi="Times New Roman" w:cs="Times New Roman"/>
                <w:kern w:val="0"/>
                <w:sz w:val="20"/>
                <w:szCs w:val="20"/>
              </w:rPr>
              <w:t>–</w:t>
            </w:r>
            <w:r w:rsidRPr="0042605E">
              <w:rPr>
                <w:rFonts w:ascii="Times New Roman" w:hAnsi="Times New Roman" w:cs="Times New Roman"/>
                <w:sz w:val="20"/>
                <w:szCs w:val="20"/>
              </w:rPr>
              <w:t>104)</w:t>
            </w:r>
          </w:p>
        </w:tc>
        <w:tc>
          <w:tcPr>
            <w:tcW w:w="0" w:type="dxa"/>
            <w:noWrap/>
            <w:vAlign w:val="bottom"/>
          </w:tcPr>
          <w:p w14:paraId="21C9F47E" w14:textId="726C8571"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95 (70</w:t>
            </w:r>
            <w:r w:rsidRPr="0042605E">
              <w:rPr>
                <w:rFonts w:ascii="Times New Roman" w:eastAsia="ＭＳ Ｐゴシック" w:hAnsi="Times New Roman" w:cs="Times New Roman"/>
                <w:kern w:val="0"/>
                <w:sz w:val="20"/>
                <w:szCs w:val="20"/>
              </w:rPr>
              <w:t>–</w:t>
            </w:r>
            <w:r w:rsidRPr="0042605E">
              <w:rPr>
                <w:rFonts w:ascii="Times New Roman" w:hAnsi="Times New Roman" w:cs="Times New Roman"/>
                <w:sz w:val="20"/>
                <w:szCs w:val="20"/>
              </w:rPr>
              <w:t>112)</w:t>
            </w:r>
          </w:p>
        </w:tc>
        <w:tc>
          <w:tcPr>
            <w:tcW w:w="0" w:type="dxa"/>
            <w:noWrap/>
            <w:vAlign w:val="bottom"/>
          </w:tcPr>
          <w:p w14:paraId="5BB53FC4" w14:textId="12804148"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97 (82</w:t>
            </w:r>
            <w:r w:rsidRPr="0042605E">
              <w:rPr>
                <w:rFonts w:ascii="Times New Roman" w:eastAsia="ＭＳ Ｐゴシック" w:hAnsi="Times New Roman" w:cs="Times New Roman"/>
                <w:kern w:val="0"/>
                <w:sz w:val="20"/>
                <w:szCs w:val="20"/>
              </w:rPr>
              <w:t>–</w:t>
            </w:r>
            <w:r w:rsidRPr="0042605E">
              <w:rPr>
                <w:rFonts w:ascii="Times New Roman" w:hAnsi="Times New Roman" w:cs="Times New Roman"/>
                <w:sz w:val="20"/>
                <w:szCs w:val="20"/>
              </w:rPr>
              <w:t>115)</w:t>
            </w:r>
          </w:p>
        </w:tc>
        <w:tc>
          <w:tcPr>
            <w:tcW w:w="0" w:type="dxa"/>
            <w:noWrap/>
            <w:vAlign w:val="bottom"/>
          </w:tcPr>
          <w:p w14:paraId="535C32AB" w14:textId="2891C07F"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83 (58</w:t>
            </w:r>
            <w:r w:rsidRPr="0042605E">
              <w:rPr>
                <w:rFonts w:ascii="Times New Roman" w:eastAsia="ＭＳ Ｐゴシック" w:hAnsi="Times New Roman" w:cs="Times New Roman"/>
                <w:kern w:val="0"/>
                <w:sz w:val="20"/>
                <w:szCs w:val="20"/>
              </w:rPr>
              <w:t>–</w:t>
            </w:r>
            <w:r w:rsidRPr="0042605E">
              <w:rPr>
                <w:rFonts w:ascii="Times New Roman" w:hAnsi="Times New Roman" w:cs="Times New Roman"/>
                <w:sz w:val="20"/>
                <w:szCs w:val="20"/>
              </w:rPr>
              <w:t>108)</w:t>
            </w:r>
          </w:p>
        </w:tc>
        <w:tc>
          <w:tcPr>
            <w:tcW w:w="0" w:type="dxa"/>
            <w:noWrap/>
            <w:vAlign w:val="bottom"/>
          </w:tcPr>
          <w:p w14:paraId="1310BC9D" w14:textId="610D22A9"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0.17</w:t>
            </w:r>
          </w:p>
        </w:tc>
      </w:tr>
      <w:tr w:rsidR="00E313FA" w:rsidRPr="0042605E" w14:paraId="518CE41F" w14:textId="77777777" w:rsidTr="00703317">
        <w:trPr>
          <w:trHeight w:val="503"/>
          <w:jc w:val="center"/>
        </w:trPr>
        <w:tc>
          <w:tcPr>
            <w:tcW w:w="2504" w:type="dxa"/>
            <w:noWrap/>
            <w:vAlign w:val="center"/>
            <w:hideMark/>
          </w:tcPr>
          <w:p w14:paraId="24841862"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Normalized protein catabolic rate, g/kg/day</w:t>
            </w:r>
          </w:p>
        </w:tc>
        <w:tc>
          <w:tcPr>
            <w:tcW w:w="1586" w:type="dxa"/>
            <w:noWrap/>
            <w:vAlign w:val="center"/>
            <w:hideMark/>
          </w:tcPr>
          <w:p w14:paraId="7AA82E68"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0.97 (0.27)</w:t>
            </w:r>
          </w:p>
        </w:tc>
        <w:tc>
          <w:tcPr>
            <w:tcW w:w="1586" w:type="dxa"/>
            <w:noWrap/>
            <w:vAlign w:val="center"/>
            <w:hideMark/>
          </w:tcPr>
          <w:p w14:paraId="21093E9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0.90 (0.19)</w:t>
            </w:r>
          </w:p>
        </w:tc>
        <w:tc>
          <w:tcPr>
            <w:tcW w:w="1586" w:type="dxa"/>
            <w:noWrap/>
            <w:vAlign w:val="center"/>
            <w:hideMark/>
          </w:tcPr>
          <w:p w14:paraId="7AB24B5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0.83 (0.18)</w:t>
            </w:r>
          </w:p>
        </w:tc>
        <w:tc>
          <w:tcPr>
            <w:tcW w:w="1586" w:type="dxa"/>
            <w:noWrap/>
            <w:vAlign w:val="center"/>
            <w:hideMark/>
          </w:tcPr>
          <w:p w14:paraId="2502374E"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0.79 (0.20)</w:t>
            </w:r>
          </w:p>
        </w:tc>
        <w:tc>
          <w:tcPr>
            <w:tcW w:w="834" w:type="dxa"/>
            <w:noWrap/>
            <w:vAlign w:val="center"/>
            <w:hideMark/>
          </w:tcPr>
          <w:p w14:paraId="6110836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60BBF293" w14:textId="77777777" w:rsidTr="00703317">
        <w:trPr>
          <w:trHeight w:val="277"/>
          <w:jc w:val="center"/>
        </w:trPr>
        <w:tc>
          <w:tcPr>
            <w:tcW w:w="2504" w:type="dxa"/>
            <w:noWrap/>
            <w:vAlign w:val="center"/>
            <w:hideMark/>
          </w:tcPr>
          <w:p w14:paraId="251868D5"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Single-pool Kt/V</w:t>
            </w:r>
          </w:p>
        </w:tc>
        <w:tc>
          <w:tcPr>
            <w:tcW w:w="1586" w:type="dxa"/>
            <w:noWrap/>
            <w:vAlign w:val="center"/>
            <w:hideMark/>
          </w:tcPr>
          <w:p w14:paraId="347A789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1.70 (1.54–2.06)</w:t>
            </w:r>
          </w:p>
        </w:tc>
        <w:tc>
          <w:tcPr>
            <w:tcW w:w="1586" w:type="dxa"/>
            <w:noWrap/>
            <w:vAlign w:val="center"/>
            <w:hideMark/>
          </w:tcPr>
          <w:p w14:paraId="5971F29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1.58 (1.30–1.87)</w:t>
            </w:r>
          </w:p>
        </w:tc>
        <w:tc>
          <w:tcPr>
            <w:tcW w:w="1586" w:type="dxa"/>
            <w:noWrap/>
            <w:vAlign w:val="center"/>
            <w:hideMark/>
          </w:tcPr>
          <w:p w14:paraId="037405E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1.40 (1.23–1.67)</w:t>
            </w:r>
          </w:p>
        </w:tc>
        <w:tc>
          <w:tcPr>
            <w:tcW w:w="1586" w:type="dxa"/>
            <w:noWrap/>
            <w:vAlign w:val="center"/>
            <w:hideMark/>
          </w:tcPr>
          <w:p w14:paraId="151395F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1.22 (1.07–1.41)</w:t>
            </w:r>
          </w:p>
        </w:tc>
        <w:tc>
          <w:tcPr>
            <w:tcW w:w="834" w:type="dxa"/>
            <w:noWrap/>
            <w:vAlign w:val="center"/>
            <w:hideMark/>
          </w:tcPr>
          <w:p w14:paraId="2B6BC6F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&lt;0.001</w:t>
            </w:r>
          </w:p>
        </w:tc>
      </w:tr>
      <w:tr w:rsidR="00E313FA" w:rsidRPr="0042605E" w14:paraId="15EACACA" w14:textId="77777777" w:rsidTr="00703317">
        <w:trPr>
          <w:trHeight w:val="277"/>
          <w:jc w:val="center"/>
        </w:trPr>
        <w:tc>
          <w:tcPr>
            <w:tcW w:w="2504" w:type="dxa"/>
            <w:noWrap/>
            <w:vAlign w:val="center"/>
            <w:hideMark/>
          </w:tcPr>
          <w:p w14:paraId="2555E83E"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 xml:space="preserve">Potassium, </w:t>
            </w:r>
            <w:proofErr w:type="spellStart"/>
            <w:r w:rsidRPr="0042605E">
              <w:rPr>
                <w:rFonts w:ascii="Times New Roman" w:eastAsia="ＭＳ Ｐゴシック" w:hAnsi="Times New Roman" w:cs="Times New Roman"/>
                <w:kern w:val="0"/>
                <w:sz w:val="20"/>
                <w:szCs w:val="20"/>
              </w:rPr>
              <w:t>mEq</w:t>
            </w:r>
            <w:proofErr w:type="spellEnd"/>
            <w:r w:rsidRPr="0042605E">
              <w:rPr>
                <w:rFonts w:ascii="Times New Roman" w:eastAsia="ＭＳ Ｐゴシック" w:hAnsi="Times New Roman" w:cs="Times New Roman"/>
                <w:kern w:val="0"/>
                <w:sz w:val="20"/>
                <w:szCs w:val="20"/>
              </w:rPr>
              <w:t>/L</w:t>
            </w:r>
          </w:p>
        </w:tc>
        <w:tc>
          <w:tcPr>
            <w:tcW w:w="1586" w:type="dxa"/>
            <w:noWrap/>
            <w:vAlign w:val="center"/>
            <w:hideMark/>
          </w:tcPr>
          <w:p w14:paraId="6BBB492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4.8 (0.8)</w:t>
            </w:r>
          </w:p>
        </w:tc>
        <w:tc>
          <w:tcPr>
            <w:tcW w:w="1586" w:type="dxa"/>
            <w:noWrap/>
            <w:vAlign w:val="center"/>
            <w:hideMark/>
          </w:tcPr>
          <w:p w14:paraId="0AF1FA3E"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4.7 (0.7)</w:t>
            </w:r>
          </w:p>
        </w:tc>
        <w:tc>
          <w:tcPr>
            <w:tcW w:w="1586" w:type="dxa"/>
            <w:noWrap/>
            <w:vAlign w:val="center"/>
            <w:hideMark/>
          </w:tcPr>
          <w:p w14:paraId="0019E249"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4.7 (0.7)</w:t>
            </w:r>
          </w:p>
        </w:tc>
        <w:tc>
          <w:tcPr>
            <w:tcW w:w="1586" w:type="dxa"/>
            <w:noWrap/>
            <w:vAlign w:val="center"/>
            <w:hideMark/>
          </w:tcPr>
          <w:p w14:paraId="7C0AC21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4.7 (0.7)</w:t>
            </w:r>
          </w:p>
        </w:tc>
        <w:tc>
          <w:tcPr>
            <w:tcW w:w="834" w:type="dxa"/>
            <w:noWrap/>
            <w:vAlign w:val="center"/>
            <w:hideMark/>
          </w:tcPr>
          <w:p w14:paraId="43C5CA3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0.97</w:t>
            </w:r>
          </w:p>
        </w:tc>
      </w:tr>
      <w:tr w:rsidR="00E313FA" w:rsidRPr="0042605E" w14:paraId="736FE4C7" w14:textId="77777777" w:rsidTr="00703317">
        <w:trPr>
          <w:trHeight w:val="277"/>
          <w:jc w:val="center"/>
        </w:trPr>
        <w:tc>
          <w:tcPr>
            <w:tcW w:w="2504" w:type="dxa"/>
            <w:noWrap/>
            <w:vAlign w:val="center"/>
            <w:hideMark/>
          </w:tcPr>
          <w:p w14:paraId="6B726D10"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Hemoglobin, g/dL</w:t>
            </w:r>
          </w:p>
        </w:tc>
        <w:tc>
          <w:tcPr>
            <w:tcW w:w="1586" w:type="dxa"/>
            <w:noWrap/>
            <w:vAlign w:val="center"/>
            <w:hideMark/>
          </w:tcPr>
          <w:p w14:paraId="1FCEFC2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10.1 (1.3)</w:t>
            </w:r>
          </w:p>
        </w:tc>
        <w:tc>
          <w:tcPr>
            <w:tcW w:w="1586" w:type="dxa"/>
            <w:noWrap/>
            <w:vAlign w:val="center"/>
            <w:hideMark/>
          </w:tcPr>
          <w:p w14:paraId="62ACD31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9.9 (1.4)</w:t>
            </w:r>
          </w:p>
        </w:tc>
        <w:tc>
          <w:tcPr>
            <w:tcW w:w="1586" w:type="dxa"/>
            <w:noWrap/>
            <w:vAlign w:val="center"/>
            <w:hideMark/>
          </w:tcPr>
          <w:p w14:paraId="1B2BE30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9.9 (1.2)</w:t>
            </w:r>
          </w:p>
        </w:tc>
        <w:tc>
          <w:tcPr>
            <w:tcW w:w="1586" w:type="dxa"/>
            <w:noWrap/>
            <w:vAlign w:val="center"/>
            <w:hideMark/>
          </w:tcPr>
          <w:p w14:paraId="7DB1D8D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10.0 (1.2)</w:t>
            </w:r>
          </w:p>
        </w:tc>
        <w:tc>
          <w:tcPr>
            <w:tcW w:w="834" w:type="dxa"/>
            <w:noWrap/>
            <w:vAlign w:val="center"/>
            <w:hideMark/>
          </w:tcPr>
          <w:p w14:paraId="2AD9752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0.58</w:t>
            </w:r>
          </w:p>
        </w:tc>
      </w:tr>
      <w:tr w:rsidR="00E313FA" w:rsidRPr="0042605E" w14:paraId="2807B68E" w14:textId="77777777" w:rsidTr="00703317">
        <w:trPr>
          <w:trHeight w:val="277"/>
          <w:jc w:val="center"/>
        </w:trPr>
        <w:tc>
          <w:tcPr>
            <w:tcW w:w="2504" w:type="dxa"/>
            <w:noWrap/>
            <w:vAlign w:val="center"/>
            <w:hideMark/>
          </w:tcPr>
          <w:p w14:paraId="26A8AC6B"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Albumin, g/dL</w:t>
            </w:r>
          </w:p>
        </w:tc>
        <w:tc>
          <w:tcPr>
            <w:tcW w:w="1586" w:type="dxa"/>
            <w:noWrap/>
            <w:vAlign w:val="center"/>
            <w:hideMark/>
          </w:tcPr>
          <w:p w14:paraId="2FEB3DBE"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3.6 (0.5)</w:t>
            </w:r>
          </w:p>
        </w:tc>
        <w:tc>
          <w:tcPr>
            <w:tcW w:w="1586" w:type="dxa"/>
            <w:noWrap/>
            <w:vAlign w:val="center"/>
            <w:hideMark/>
          </w:tcPr>
          <w:p w14:paraId="6EAC76B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3.5 (0.4)</w:t>
            </w:r>
          </w:p>
        </w:tc>
        <w:tc>
          <w:tcPr>
            <w:tcW w:w="1586" w:type="dxa"/>
            <w:noWrap/>
            <w:vAlign w:val="center"/>
            <w:hideMark/>
          </w:tcPr>
          <w:p w14:paraId="695247E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3.5 (0.4)</w:t>
            </w:r>
          </w:p>
        </w:tc>
        <w:tc>
          <w:tcPr>
            <w:tcW w:w="1586" w:type="dxa"/>
            <w:noWrap/>
            <w:vAlign w:val="center"/>
            <w:hideMark/>
          </w:tcPr>
          <w:p w14:paraId="149C6C0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3.5 (0.5)</w:t>
            </w:r>
          </w:p>
        </w:tc>
        <w:tc>
          <w:tcPr>
            <w:tcW w:w="834" w:type="dxa"/>
            <w:noWrap/>
            <w:vAlign w:val="center"/>
            <w:hideMark/>
          </w:tcPr>
          <w:p w14:paraId="4FE890C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0.82</w:t>
            </w:r>
          </w:p>
        </w:tc>
      </w:tr>
      <w:tr w:rsidR="00E313FA" w:rsidRPr="0042605E" w14:paraId="4DA9F2E0" w14:textId="77777777" w:rsidTr="00703317">
        <w:trPr>
          <w:trHeight w:val="277"/>
          <w:jc w:val="center"/>
        </w:trPr>
        <w:tc>
          <w:tcPr>
            <w:tcW w:w="2504" w:type="dxa"/>
            <w:noWrap/>
            <w:vAlign w:val="center"/>
            <w:hideMark/>
          </w:tcPr>
          <w:p w14:paraId="4AF33443"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Phosphorus, mg/dL</w:t>
            </w:r>
          </w:p>
        </w:tc>
        <w:tc>
          <w:tcPr>
            <w:tcW w:w="1586" w:type="dxa"/>
            <w:noWrap/>
            <w:vAlign w:val="center"/>
            <w:hideMark/>
          </w:tcPr>
          <w:p w14:paraId="6F28BD89"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5.2 (1.4)</w:t>
            </w:r>
          </w:p>
        </w:tc>
        <w:tc>
          <w:tcPr>
            <w:tcW w:w="1586" w:type="dxa"/>
            <w:noWrap/>
            <w:vAlign w:val="center"/>
            <w:hideMark/>
          </w:tcPr>
          <w:p w14:paraId="08FC30C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5.1 (1.1)</w:t>
            </w:r>
          </w:p>
        </w:tc>
        <w:tc>
          <w:tcPr>
            <w:tcW w:w="1586" w:type="dxa"/>
            <w:noWrap/>
            <w:vAlign w:val="center"/>
            <w:hideMark/>
          </w:tcPr>
          <w:p w14:paraId="4DE6F28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5.3 (1.4)</w:t>
            </w:r>
          </w:p>
        </w:tc>
        <w:tc>
          <w:tcPr>
            <w:tcW w:w="1586" w:type="dxa"/>
            <w:noWrap/>
            <w:vAlign w:val="center"/>
            <w:hideMark/>
          </w:tcPr>
          <w:p w14:paraId="2FF297B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5.7 (1.6)</w:t>
            </w:r>
          </w:p>
        </w:tc>
        <w:tc>
          <w:tcPr>
            <w:tcW w:w="834" w:type="dxa"/>
            <w:noWrap/>
            <w:vAlign w:val="center"/>
            <w:hideMark/>
          </w:tcPr>
          <w:p w14:paraId="08B2C7D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0.013</w:t>
            </w:r>
          </w:p>
        </w:tc>
      </w:tr>
      <w:tr w:rsidR="00E313FA" w:rsidRPr="0042605E" w14:paraId="6D0A1E62" w14:textId="77777777" w:rsidTr="00703317">
        <w:trPr>
          <w:trHeight w:val="277"/>
          <w:jc w:val="center"/>
        </w:trPr>
        <w:tc>
          <w:tcPr>
            <w:tcW w:w="2504" w:type="dxa"/>
            <w:noWrap/>
            <w:vAlign w:val="center"/>
            <w:hideMark/>
          </w:tcPr>
          <w:p w14:paraId="0BD75ECF"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Baseline medication</w:t>
            </w:r>
          </w:p>
        </w:tc>
        <w:tc>
          <w:tcPr>
            <w:tcW w:w="1586" w:type="dxa"/>
            <w:noWrap/>
            <w:vAlign w:val="center"/>
          </w:tcPr>
          <w:p w14:paraId="605CE019"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660E020F"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4271F7A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tcPr>
          <w:p w14:paraId="2935B0D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834" w:type="dxa"/>
            <w:noWrap/>
            <w:vAlign w:val="center"/>
          </w:tcPr>
          <w:p w14:paraId="0BCDB0F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E313FA" w:rsidRPr="0042605E" w14:paraId="4719D22B" w14:textId="77777777" w:rsidTr="00703317">
        <w:trPr>
          <w:trHeight w:val="277"/>
          <w:jc w:val="center"/>
        </w:trPr>
        <w:tc>
          <w:tcPr>
            <w:tcW w:w="2504" w:type="dxa"/>
            <w:noWrap/>
            <w:vAlign w:val="center"/>
            <w:hideMark/>
          </w:tcPr>
          <w:p w14:paraId="383C9A13"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Antihypertensive agents</w:t>
            </w:r>
          </w:p>
        </w:tc>
        <w:tc>
          <w:tcPr>
            <w:tcW w:w="1586" w:type="dxa"/>
            <w:noWrap/>
            <w:vAlign w:val="center"/>
            <w:hideMark/>
          </w:tcPr>
          <w:p w14:paraId="07EFAA2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29 (60%)</w:t>
            </w:r>
          </w:p>
        </w:tc>
        <w:tc>
          <w:tcPr>
            <w:tcW w:w="1586" w:type="dxa"/>
            <w:noWrap/>
            <w:vAlign w:val="center"/>
            <w:hideMark/>
          </w:tcPr>
          <w:p w14:paraId="105ED56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102 (73%)</w:t>
            </w:r>
          </w:p>
        </w:tc>
        <w:tc>
          <w:tcPr>
            <w:tcW w:w="1586" w:type="dxa"/>
            <w:noWrap/>
            <w:vAlign w:val="center"/>
            <w:hideMark/>
          </w:tcPr>
          <w:p w14:paraId="212CF42F"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88 (83%)</w:t>
            </w:r>
          </w:p>
        </w:tc>
        <w:tc>
          <w:tcPr>
            <w:tcW w:w="1586" w:type="dxa"/>
            <w:noWrap/>
            <w:vAlign w:val="center"/>
            <w:hideMark/>
          </w:tcPr>
          <w:p w14:paraId="54A071E9"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79 (80%)</w:t>
            </w:r>
          </w:p>
        </w:tc>
        <w:tc>
          <w:tcPr>
            <w:tcW w:w="834" w:type="dxa"/>
            <w:noWrap/>
            <w:vAlign w:val="center"/>
            <w:hideMark/>
          </w:tcPr>
          <w:p w14:paraId="2A3ED26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0.013</w:t>
            </w:r>
          </w:p>
        </w:tc>
      </w:tr>
      <w:tr w:rsidR="00E313FA" w:rsidRPr="0042605E" w14:paraId="7CC3E8FB" w14:textId="77777777" w:rsidTr="00703317">
        <w:trPr>
          <w:trHeight w:val="503"/>
          <w:jc w:val="center"/>
        </w:trPr>
        <w:tc>
          <w:tcPr>
            <w:tcW w:w="2504" w:type="dxa"/>
            <w:noWrap/>
            <w:vAlign w:val="center"/>
            <w:hideMark/>
          </w:tcPr>
          <w:p w14:paraId="44A089EC"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Number of antihypertensive agents</w:t>
            </w:r>
          </w:p>
        </w:tc>
        <w:tc>
          <w:tcPr>
            <w:tcW w:w="1586" w:type="dxa"/>
            <w:noWrap/>
            <w:vAlign w:val="center"/>
            <w:hideMark/>
          </w:tcPr>
          <w:p w14:paraId="5DD7F57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hideMark/>
          </w:tcPr>
          <w:p w14:paraId="40F0515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hideMark/>
          </w:tcPr>
          <w:p w14:paraId="5E6E17A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1586" w:type="dxa"/>
            <w:noWrap/>
            <w:vAlign w:val="center"/>
            <w:hideMark/>
          </w:tcPr>
          <w:p w14:paraId="408F3F3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c>
          <w:tcPr>
            <w:tcW w:w="834" w:type="dxa"/>
            <w:noWrap/>
            <w:vAlign w:val="center"/>
            <w:hideMark/>
          </w:tcPr>
          <w:p w14:paraId="5278BBA7"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0.028</w:t>
            </w:r>
          </w:p>
        </w:tc>
      </w:tr>
      <w:tr w:rsidR="00E313FA" w:rsidRPr="0042605E" w14:paraId="4C2BAEFD" w14:textId="77777777" w:rsidTr="00703317">
        <w:trPr>
          <w:trHeight w:val="277"/>
          <w:jc w:val="center"/>
        </w:trPr>
        <w:tc>
          <w:tcPr>
            <w:tcW w:w="2504" w:type="dxa"/>
            <w:noWrap/>
            <w:vAlign w:val="center"/>
            <w:hideMark/>
          </w:tcPr>
          <w:p w14:paraId="02CDD3EF"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w:t>
            </w:r>
          </w:p>
        </w:tc>
        <w:tc>
          <w:tcPr>
            <w:tcW w:w="1586" w:type="dxa"/>
            <w:noWrap/>
            <w:vAlign w:val="center"/>
            <w:hideMark/>
          </w:tcPr>
          <w:p w14:paraId="2D4816E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19 (40%)</w:t>
            </w:r>
          </w:p>
        </w:tc>
        <w:tc>
          <w:tcPr>
            <w:tcW w:w="1586" w:type="dxa"/>
            <w:noWrap/>
            <w:vAlign w:val="center"/>
            <w:hideMark/>
          </w:tcPr>
          <w:p w14:paraId="41A41DD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38 (27%)</w:t>
            </w:r>
          </w:p>
        </w:tc>
        <w:tc>
          <w:tcPr>
            <w:tcW w:w="1586" w:type="dxa"/>
            <w:noWrap/>
            <w:vAlign w:val="center"/>
            <w:hideMark/>
          </w:tcPr>
          <w:p w14:paraId="5018FA1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18 (17%)</w:t>
            </w:r>
          </w:p>
        </w:tc>
        <w:tc>
          <w:tcPr>
            <w:tcW w:w="1586" w:type="dxa"/>
            <w:noWrap/>
            <w:vAlign w:val="center"/>
            <w:hideMark/>
          </w:tcPr>
          <w:p w14:paraId="693E7D3F"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20 (20%)</w:t>
            </w:r>
          </w:p>
        </w:tc>
        <w:tc>
          <w:tcPr>
            <w:tcW w:w="834" w:type="dxa"/>
            <w:noWrap/>
            <w:vAlign w:val="center"/>
            <w:hideMark/>
          </w:tcPr>
          <w:p w14:paraId="1D57CBA1"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E313FA" w:rsidRPr="0042605E" w14:paraId="3F4415E9" w14:textId="77777777" w:rsidTr="00703317">
        <w:trPr>
          <w:trHeight w:val="277"/>
          <w:jc w:val="center"/>
        </w:trPr>
        <w:tc>
          <w:tcPr>
            <w:tcW w:w="2504" w:type="dxa"/>
            <w:noWrap/>
            <w:vAlign w:val="center"/>
            <w:hideMark/>
          </w:tcPr>
          <w:p w14:paraId="42E4EF09"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w:t>
            </w:r>
          </w:p>
        </w:tc>
        <w:tc>
          <w:tcPr>
            <w:tcW w:w="1586" w:type="dxa"/>
            <w:noWrap/>
            <w:vAlign w:val="center"/>
            <w:hideMark/>
          </w:tcPr>
          <w:p w14:paraId="63B2FEEA" w14:textId="77777777" w:rsidR="00E313FA" w:rsidRPr="0042605E" w:rsidRDefault="00E313FA" w:rsidP="00703317">
            <w:pPr>
              <w:widowControl/>
              <w:snapToGrid w:val="0"/>
              <w:jc w:val="center"/>
              <w:rPr>
                <w:rFonts w:ascii="Times New Roman" w:eastAsia="Times New Roman" w:hAnsi="Times New Roman" w:cs="Times New Roman"/>
                <w:kern w:val="0"/>
                <w:sz w:val="20"/>
                <w:szCs w:val="20"/>
              </w:rPr>
            </w:pPr>
            <w:r w:rsidRPr="0042605E">
              <w:rPr>
                <w:rFonts w:ascii="Times New Roman" w:eastAsia="ＭＳ Ｐゴシック" w:hAnsi="Times New Roman" w:cs="Times New Roman"/>
                <w:kern w:val="0"/>
                <w:sz w:val="20"/>
                <w:szCs w:val="20"/>
              </w:rPr>
              <w:t>11 (23%)</w:t>
            </w:r>
          </w:p>
        </w:tc>
        <w:tc>
          <w:tcPr>
            <w:tcW w:w="1586" w:type="dxa"/>
            <w:noWrap/>
            <w:vAlign w:val="center"/>
            <w:hideMark/>
          </w:tcPr>
          <w:p w14:paraId="64EA3E42" w14:textId="77777777" w:rsidR="00E313FA" w:rsidRPr="0042605E" w:rsidRDefault="00E313FA" w:rsidP="00703317">
            <w:pPr>
              <w:widowControl/>
              <w:snapToGrid w:val="0"/>
              <w:jc w:val="center"/>
              <w:rPr>
                <w:rFonts w:ascii="Times New Roman" w:eastAsia="Times New Roman" w:hAnsi="Times New Roman" w:cs="Times New Roman"/>
                <w:kern w:val="0"/>
                <w:sz w:val="20"/>
                <w:szCs w:val="20"/>
              </w:rPr>
            </w:pPr>
            <w:r w:rsidRPr="0042605E">
              <w:rPr>
                <w:rFonts w:ascii="Times New Roman" w:eastAsia="ＭＳ Ｐゴシック" w:hAnsi="Times New Roman" w:cs="Times New Roman"/>
                <w:kern w:val="0"/>
                <w:sz w:val="20"/>
                <w:szCs w:val="20"/>
              </w:rPr>
              <w:t>22 (16%)</w:t>
            </w:r>
          </w:p>
        </w:tc>
        <w:tc>
          <w:tcPr>
            <w:tcW w:w="1586" w:type="dxa"/>
            <w:noWrap/>
            <w:vAlign w:val="center"/>
            <w:hideMark/>
          </w:tcPr>
          <w:p w14:paraId="09634F5C" w14:textId="77777777" w:rsidR="00E313FA" w:rsidRPr="0042605E" w:rsidRDefault="00E313FA" w:rsidP="00703317">
            <w:pPr>
              <w:widowControl/>
              <w:snapToGrid w:val="0"/>
              <w:jc w:val="center"/>
              <w:rPr>
                <w:rFonts w:ascii="Times New Roman" w:eastAsia="Times New Roman" w:hAnsi="Times New Roman" w:cs="Times New Roman"/>
                <w:kern w:val="0"/>
                <w:sz w:val="20"/>
                <w:szCs w:val="20"/>
              </w:rPr>
            </w:pPr>
            <w:r w:rsidRPr="0042605E">
              <w:rPr>
                <w:rFonts w:ascii="Times New Roman" w:eastAsia="ＭＳ Ｐゴシック" w:hAnsi="Times New Roman" w:cs="Times New Roman"/>
                <w:kern w:val="0"/>
                <w:sz w:val="20"/>
                <w:szCs w:val="20"/>
              </w:rPr>
              <w:t>22 (21%)</w:t>
            </w:r>
          </w:p>
        </w:tc>
        <w:tc>
          <w:tcPr>
            <w:tcW w:w="1586" w:type="dxa"/>
            <w:noWrap/>
            <w:vAlign w:val="center"/>
            <w:hideMark/>
          </w:tcPr>
          <w:p w14:paraId="41E826AF" w14:textId="77777777" w:rsidR="00E313FA" w:rsidRPr="0042605E" w:rsidRDefault="00E313FA" w:rsidP="00703317">
            <w:pPr>
              <w:widowControl/>
              <w:snapToGrid w:val="0"/>
              <w:jc w:val="center"/>
              <w:rPr>
                <w:rFonts w:ascii="Times New Roman" w:eastAsia="Times New Roman" w:hAnsi="Times New Roman" w:cs="Times New Roman"/>
                <w:kern w:val="0"/>
                <w:sz w:val="20"/>
                <w:szCs w:val="20"/>
              </w:rPr>
            </w:pPr>
            <w:r w:rsidRPr="0042605E">
              <w:rPr>
                <w:rFonts w:ascii="Times New Roman" w:eastAsia="ＭＳ Ｐゴシック" w:hAnsi="Times New Roman" w:cs="Times New Roman"/>
                <w:kern w:val="0"/>
                <w:sz w:val="20"/>
                <w:szCs w:val="20"/>
              </w:rPr>
              <w:t>20 (20%)</w:t>
            </w:r>
          </w:p>
        </w:tc>
        <w:tc>
          <w:tcPr>
            <w:tcW w:w="834" w:type="dxa"/>
            <w:noWrap/>
            <w:vAlign w:val="center"/>
            <w:hideMark/>
          </w:tcPr>
          <w:p w14:paraId="0220CC2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E313FA" w:rsidRPr="0042605E" w14:paraId="025745C9" w14:textId="77777777" w:rsidTr="00703317">
        <w:trPr>
          <w:trHeight w:val="277"/>
          <w:jc w:val="center"/>
        </w:trPr>
        <w:tc>
          <w:tcPr>
            <w:tcW w:w="2504" w:type="dxa"/>
            <w:noWrap/>
            <w:vAlign w:val="center"/>
            <w:hideMark/>
          </w:tcPr>
          <w:p w14:paraId="32095228"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w:t>
            </w:r>
          </w:p>
        </w:tc>
        <w:tc>
          <w:tcPr>
            <w:tcW w:w="1586" w:type="dxa"/>
            <w:noWrap/>
            <w:vAlign w:val="center"/>
            <w:hideMark/>
          </w:tcPr>
          <w:p w14:paraId="2AA19017"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7 (15%)</w:t>
            </w:r>
          </w:p>
        </w:tc>
        <w:tc>
          <w:tcPr>
            <w:tcW w:w="1586" w:type="dxa"/>
            <w:noWrap/>
            <w:vAlign w:val="center"/>
            <w:hideMark/>
          </w:tcPr>
          <w:p w14:paraId="132187BE"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40 (29%)</w:t>
            </w:r>
          </w:p>
        </w:tc>
        <w:tc>
          <w:tcPr>
            <w:tcW w:w="1586" w:type="dxa"/>
            <w:noWrap/>
            <w:vAlign w:val="center"/>
            <w:hideMark/>
          </w:tcPr>
          <w:p w14:paraId="08613F2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24 (23%)</w:t>
            </w:r>
          </w:p>
        </w:tc>
        <w:tc>
          <w:tcPr>
            <w:tcW w:w="1586" w:type="dxa"/>
            <w:noWrap/>
            <w:vAlign w:val="center"/>
            <w:hideMark/>
          </w:tcPr>
          <w:p w14:paraId="15C02DF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19 (19%)</w:t>
            </w:r>
          </w:p>
        </w:tc>
        <w:tc>
          <w:tcPr>
            <w:tcW w:w="834" w:type="dxa"/>
            <w:noWrap/>
            <w:vAlign w:val="center"/>
            <w:hideMark/>
          </w:tcPr>
          <w:p w14:paraId="08B0D13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E313FA" w:rsidRPr="0042605E" w14:paraId="19894B52" w14:textId="77777777" w:rsidTr="00703317">
        <w:trPr>
          <w:trHeight w:val="277"/>
          <w:jc w:val="center"/>
        </w:trPr>
        <w:tc>
          <w:tcPr>
            <w:tcW w:w="2504" w:type="dxa"/>
            <w:noWrap/>
            <w:vAlign w:val="center"/>
            <w:hideMark/>
          </w:tcPr>
          <w:p w14:paraId="691CEDD5"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w:t>
            </w:r>
          </w:p>
        </w:tc>
        <w:tc>
          <w:tcPr>
            <w:tcW w:w="1586" w:type="dxa"/>
            <w:noWrap/>
            <w:vAlign w:val="center"/>
            <w:hideMark/>
          </w:tcPr>
          <w:p w14:paraId="15DCFEF8"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11 (23%)</w:t>
            </w:r>
          </w:p>
        </w:tc>
        <w:tc>
          <w:tcPr>
            <w:tcW w:w="1586" w:type="dxa"/>
            <w:noWrap/>
            <w:vAlign w:val="center"/>
            <w:hideMark/>
          </w:tcPr>
          <w:p w14:paraId="5A2E1A8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40 (29%)</w:t>
            </w:r>
          </w:p>
        </w:tc>
        <w:tc>
          <w:tcPr>
            <w:tcW w:w="1586" w:type="dxa"/>
            <w:noWrap/>
            <w:vAlign w:val="center"/>
            <w:hideMark/>
          </w:tcPr>
          <w:p w14:paraId="35BB995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42 (40%)</w:t>
            </w:r>
          </w:p>
        </w:tc>
        <w:tc>
          <w:tcPr>
            <w:tcW w:w="1586" w:type="dxa"/>
            <w:noWrap/>
            <w:vAlign w:val="center"/>
            <w:hideMark/>
          </w:tcPr>
          <w:p w14:paraId="78F737B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40 (40%)</w:t>
            </w:r>
          </w:p>
        </w:tc>
        <w:tc>
          <w:tcPr>
            <w:tcW w:w="834" w:type="dxa"/>
            <w:noWrap/>
            <w:vAlign w:val="center"/>
            <w:hideMark/>
          </w:tcPr>
          <w:p w14:paraId="3F2214E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p>
        </w:tc>
      </w:tr>
      <w:tr w:rsidR="00E313FA" w:rsidRPr="0042605E" w14:paraId="606AAAFC" w14:textId="77777777" w:rsidTr="00703317">
        <w:trPr>
          <w:trHeight w:val="277"/>
          <w:jc w:val="center"/>
        </w:trPr>
        <w:tc>
          <w:tcPr>
            <w:tcW w:w="2504" w:type="dxa"/>
            <w:noWrap/>
            <w:vAlign w:val="center"/>
            <w:hideMark/>
          </w:tcPr>
          <w:p w14:paraId="431B5B5C"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RAS inhibitors</w:t>
            </w:r>
          </w:p>
        </w:tc>
        <w:tc>
          <w:tcPr>
            <w:tcW w:w="1586" w:type="dxa"/>
            <w:noWrap/>
            <w:vAlign w:val="center"/>
            <w:hideMark/>
          </w:tcPr>
          <w:p w14:paraId="0B8CB8B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17 (35%)</w:t>
            </w:r>
          </w:p>
        </w:tc>
        <w:tc>
          <w:tcPr>
            <w:tcW w:w="1586" w:type="dxa"/>
            <w:noWrap/>
            <w:vAlign w:val="center"/>
            <w:hideMark/>
          </w:tcPr>
          <w:p w14:paraId="3096BAE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62 (44%)</w:t>
            </w:r>
          </w:p>
        </w:tc>
        <w:tc>
          <w:tcPr>
            <w:tcW w:w="1586" w:type="dxa"/>
            <w:noWrap/>
            <w:vAlign w:val="center"/>
            <w:hideMark/>
          </w:tcPr>
          <w:p w14:paraId="218C8D1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57 (54%)</w:t>
            </w:r>
          </w:p>
        </w:tc>
        <w:tc>
          <w:tcPr>
            <w:tcW w:w="1586" w:type="dxa"/>
            <w:noWrap/>
            <w:vAlign w:val="center"/>
            <w:hideMark/>
          </w:tcPr>
          <w:p w14:paraId="280D0059"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49 (50%)</w:t>
            </w:r>
          </w:p>
        </w:tc>
        <w:tc>
          <w:tcPr>
            <w:tcW w:w="834" w:type="dxa"/>
            <w:noWrap/>
            <w:vAlign w:val="center"/>
            <w:hideMark/>
          </w:tcPr>
          <w:p w14:paraId="15D32622"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0.16</w:t>
            </w:r>
          </w:p>
        </w:tc>
      </w:tr>
      <w:tr w:rsidR="00E313FA" w:rsidRPr="0042605E" w14:paraId="386E95ED" w14:textId="77777777" w:rsidTr="00703317">
        <w:trPr>
          <w:trHeight w:val="277"/>
          <w:jc w:val="center"/>
        </w:trPr>
        <w:tc>
          <w:tcPr>
            <w:tcW w:w="2504" w:type="dxa"/>
            <w:noWrap/>
            <w:vAlign w:val="center"/>
            <w:hideMark/>
          </w:tcPr>
          <w:p w14:paraId="772E6E12"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ESA</w:t>
            </w:r>
          </w:p>
        </w:tc>
        <w:tc>
          <w:tcPr>
            <w:tcW w:w="1586" w:type="dxa"/>
            <w:noWrap/>
            <w:vAlign w:val="center"/>
            <w:hideMark/>
          </w:tcPr>
          <w:p w14:paraId="4B41914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30 (63%)</w:t>
            </w:r>
          </w:p>
        </w:tc>
        <w:tc>
          <w:tcPr>
            <w:tcW w:w="1586" w:type="dxa"/>
            <w:noWrap/>
            <w:vAlign w:val="center"/>
            <w:hideMark/>
          </w:tcPr>
          <w:p w14:paraId="2D6F9B53"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111 (79%)</w:t>
            </w:r>
          </w:p>
        </w:tc>
        <w:tc>
          <w:tcPr>
            <w:tcW w:w="1586" w:type="dxa"/>
            <w:noWrap/>
            <w:vAlign w:val="center"/>
            <w:hideMark/>
          </w:tcPr>
          <w:p w14:paraId="2DA69805"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87 (82%)</w:t>
            </w:r>
          </w:p>
        </w:tc>
        <w:tc>
          <w:tcPr>
            <w:tcW w:w="1586" w:type="dxa"/>
            <w:noWrap/>
            <w:vAlign w:val="center"/>
            <w:hideMark/>
          </w:tcPr>
          <w:p w14:paraId="6B22BBA0"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78 (79%)</w:t>
            </w:r>
          </w:p>
        </w:tc>
        <w:tc>
          <w:tcPr>
            <w:tcW w:w="834" w:type="dxa"/>
            <w:noWrap/>
            <w:vAlign w:val="center"/>
            <w:hideMark/>
          </w:tcPr>
          <w:p w14:paraId="2E84D1B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0.049</w:t>
            </w:r>
          </w:p>
        </w:tc>
      </w:tr>
      <w:tr w:rsidR="00E313FA" w:rsidRPr="0042605E" w14:paraId="24659FF0" w14:textId="77777777" w:rsidTr="00703317">
        <w:trPr>
          <w:trHeight w:val="277"/>
          <w:jc w:val="center"/>
        </w:trPr>
        <w:tc>
          <w:tcPr>
            <w:tcW w:w="2504" w:type="dxa"/>
            <w:noWrap/>
            <w:vAlign w:val="center"/>
            <w:hideMark/>
          </w:tcPr>
          <w:p w14:paraId="057A7846"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ESA weekly dose</w:t>
            </w:r>
          </w:p>
        </w:tc>
        <w:tc>
          <w:tcPr>
            <w:tcW w:w="1586" w:type="dxa"/>
            <w:noWrap/>
            <w:vAlign w:val="center"/>
            <w:hideMark/>
          </w:tcPr>
          <w:p w14:paraId="4664BA5F"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500 (0–3200)</w:t>
            </w:r>
          </w:p>
        </w:tc>
        <w:tc>
          <w:tcPr>
            <w:tcW w:w="1586" w:type="dxa"/>
            <w:noWrap/>
            <w:vAlign w:val="center"/>
            <w:hideMark/>
          </w:tcPr>
          <w:p w14:paraId="214E970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1600 (400–3200)</w:t>
            </w:r>
          </w:p>
        </w:tc>
        <w:tc>
          <w:tcPr>
            <w:tcW w:w="1586" w:type="dxa"/>
            <w:noWrap/>
            <w:vAlign w:val="center"/>
            <w:hideMark/>
          </w:tcPr>
          <w:p w14:paraId="5F05543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1700 (500–3600)</w:t>
            </w:r>
          </w:p>
        </w:tc>
        <w:tc>
          <w:tcPr>
            <w:tcW w:w="1586" w:type="dxa"/>
            <w:noWrap/>
            <w:vAlign w:val="center"/>
            <w:hideMark/>
          </w:tcPr>
          <w:p w14:paraId="6A7DA0CB"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1300 (300–3100)</w:t>
            </w:r>
          </w:p>
        </w:tc>
        <w:tc>
          <w:tcPr>
            <w:tcW w:w="834" w:type="dxa"/>
            <w:noWrap/>
            <w:vAlign w:val="center"/>
            <w:hideMark/>
          </w:tcPr>
          <w:p w14:paraId="708E7684"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0.10</w:t>
            </w:r>
          </w:p>
        </w:tc>
      </w:tr>
      <w:tr w:rsidR="00153925" w:rsidRPr="0042605E" w14:paraId="393AFC53" w14:textId="77777777" w:rsidTr="00C20B92">
        <w:trPr>
          <w:trHeight w:val="277"/>
          <w:jc w:val="center"/>
        </w:trPr>
        <w:tc>
          <w:tcPr>
            <w:tcW w:w="0" w:type="dxa"/>
            <w:noWrap/>
            <w:vAlign w:val="center"/>
          </w:tcPr>
          <w:p w14:paraId="4A47BC6F" w14:textId="261B9837" w:rsidR="00153925" w:rsidRPr="0042605E" w:rsidRDefault="00153925" w:rsidP="00153925">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hint="eastAsia"/>
                <w:kern w:val="0"/>
                <w:sz w:val="20"/>
                <w:szCs w:val="20"/>
              </w:rPr>
              <w:t>E</w:t>
            </w:r>
            <w:r w:rsidRPr="0042605E">
              <w:rPr>
                <w:rFonts w:ascii="Times New Roman" w:eastAsia="ＭＳ Ｐゴシック" w:hAnsi="Times New Roman" w:cs="Times New Roman"/>
                <w:kern w:val="0"/>
                <w:sz w:val="20"/>
                <w:szCs w:val="20"/>
              </w:rPr>
              <w:t xml:space="preserve">SA resistance index, </w:t>
            </w:r>
            <w:r w:rsidR="00B75D10" w:rsidRPr="0042605E">
              <w:rPr>
                <w:rFonts w:ascii="Times New Roman" w:eastAsia="ＭＳ Ｐゴシック" w:hAnsi="Times New Roman" w:cs="Times New Roman"/>
                <w:kern w:val="0"/>
                <w:sz w:val="20"/>
                <w:szCs w:val="20"/>
              </w:rPr>
              <w:t>units per week/kg/(g/dL)</w:t>
            </w:r>
          </w:p>
        </w:tc>
        <w:tc>
          <w:tcPr>
            <w:tcW w:w="0" w:type="dxa"/>
            <w:noWrap/>
            <w:vAlign w:val="bottom"/>
          </w:tcPr>
          <w:p w14:paraId="3D14BBCD" w14:textId="30E7875F"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6.9 (3.4</w:t>
            </w:r>
            <w:r w:rsidRPr="0042605E">
              <w:rPr>
                <w:rFonts w:ascii="Times New Roman" w:eastAsia="ＭＳ Ｐゴシック" w:hAnsi="Times New Roman" w:cs="Times New Roman"/>
                <w:kern w:val="0"/>
                <w:sz w:val="20"/>
                <w:szCs w:val="20"/>
              </w:rPr>
              <w:t>–</w:t>
            </w:r>
            <w:r w:rsidRPr="0042605E">
              <w:rPr>
                <w:rFonts w:ascii="Times New Roman" w:hAnsi="Times New Roman" w:cs="Times New Roman"/>
                <w:sz w:val="20"/>
                <w:szCs w:val="20"/>
              </w:rPr>
              <w:t>14.4)</w:t>
            </w:r>
          </w:p>
        </w:tc>
        <w:tc>
          <w:tcPr>
            <w:tcW w:w="0" w:type="dxa"/>
            <w:noWrap/>
            <w:vAlign w:val="bottom"/>
          </w:tcPr>
          <w:p w14:paraId="5F757A44" w14:textId="0339B2F2"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5.9 (2.5</w:t>
            </w:r>
            <w:r w:rsidRPr="0042605E">
              <w:rPr>
                <w:rFonts w:ascii="Times New Roman" w:eastAsia="ＭＳ Ｐゴシック" w:hAnsi="Times New Roman" w:cs="Times New Roman"/>
                <w:kern w:val="0"/>
                <w:sz w:val="20"/>
                <w:szCs w:val="20"/>
              </w:rPr>
              <w:t>–</w:t>
            </w:r>
            <w:r w:rsidRPr="0042605E">
              <w:rPr>
                <w:rFonts w:ascii="Times New Roman" w:hAnsi="Times New Roman" w:cs="Times New Roman"/>
                <w:sz w:val="20"/>
                <w:szCs w:val="20"/>
              </w:rPr>
              <w:t>10.6)</w:t>
            </w:r>
          </w:p>
        </w:tc>
        <w:tc>
          <w:tcPr>
            <w:tcW w:w="0" w:type="dxa"/>
            <w:noWrap/>
            <w:vAlign w:val="bottom"/>
          </w:tcPr>
          <w:p w14:paraId="38E077E4" w14:textId="2E775451"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4.8 (1.8</w:t>
            </w:r>
            <w:r w:rsidRPr="0042605E">
              <w:rPr>
                <w:rFonts w:ascii="Times New Roman" w:eastAsia="ＭＳ Ｐゴシック" w:hAnsi="Times New Roman" w:cs="Times New Roman"/>
                <w:kern w:val="0"/>
                <w:sz w:val="20"/>
                <w:szCs w:val="20"/>
              </w:rPr>
              <w:t>–</w:t>
            </w:r>
            <w:r w:rsidRPr="0042605E">
              <w:rPr>
                <w:rFonts w:ascii="Times New Roman" w:hAnsi="Times New Roman" w:cs="Times New Roman"/>
                <w:sz w:val="20"/>
                <w:szCs w:val="20"/>
              </w:rPr>
              <w:t>9.2)</w:t>
            </w:r>
          </w:p>
        </w:tc>
        <w:tc>
          <w:tcPr>
            <w:tcW w:w="0" w:type="dxa"/>
            <w:noWrap/>
            <w:vAlign w:val="bottom"/>
          </w:tcPr>
          <w:p w14:paraId="166442F8" w14:textId="65886C40"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3.5 (0.5</w:t>
            </w:r>
            <w:r w:rsidRPr="0042605E">
              <w:rPr>
                <w:rFonts w:ascii="Times New Roman" w:eastAsia="ＭＳ Ｐゴシック" w:hAnsi="Times New Roman" w:cs="Times New Roman"/>
                <w:kern w:val="0"/>
                <w:sz w:val="20"/>
                <w:szCs w:val="20"/>
              </w:rPr>
              <w:t>–</w:t>
            </w:r>
            <w:r w:rsidRPr="0042605E">
              <w:rPr>
                <w:rFonts w:ascii="Times New Roman" w:hAnsi="Times New Roman" w:cs="Times New Roman"/>
                <w:sz w:val="20"/>
                <w:szCs w:val="20"/>
              </w:rPr>
              <w:t>7.5)</w:t>
            </w:r>
          </w:p>
        </w:tc>
        <w:tc>
          <w:tcPr>
            <w:tcW w:w="0" w:type="dxa"/>
            <w:noWrap/>
            <w:vAlign w:val="bottom"/>
          </w:tcPr>
          <w:p w14:paraId="1F69CF1B" w14:textId="36AD4BC2" w:rsidR="00153925" w:rsidRPr="0042605E" w:rsidRDefault="00153925" w:rsidP="00153925">
            <w:pPr>
              <w:widowControl/>
              <w:snapToGrid w:val="0"/>
              <w:jc w:val="center"/>
              <w:rPr>
                <w:rFonts w:ascii="Times New Roman" w:eastAsia="ＭＳ Ｐゴシック" w:hAnsi="Times New Roman" w:cs="Times New Roman"/>
                <w:kern w:val="0"/>
                <w:sz w:val="20"/>
                <w:szCs w:val="20"/>
              </w:rPr>
            </w:pPr>
            <w:r w:rsidRPr="0042605E">
              <w:rPr>
                <w:rFonts w:ascii="Times New Roman" w:hAnsi="Times New Roman" w:cs="Times New Roman"/>
                <w:sz w:val="20"/>
                <w:szCs w:val="20"/>
              </w:rPr>
              <w:t xml:space="preserve"> 0.003</w:t>
            </w:r>
          </w:p>
        </w:tc>
      </w:tr>
      <w:tr w:rsidR="00E313FA" w:rsidRPr="0042605E" w14:paraId="5DC46645" w14:textId="77777777" w:rsidTr="00703317">
        <w:trPr>
          <w:trHeight w:val="277"/>
          <w:jc w:val="center"/>
        </w:trPr>
        <w:tc>
          <w:tcPr>
            <w:tcW w:w="2504" w:type="dxa"/>
            <w:noWrap/>
            <w:vAlign w:val="center"/>
            <w:hideMark/>
          </w:tcPr>
          <w:p w14:paraId="69B588EF" w14:textId="77777777" w:rsidR="00E313FA" w:rsidRPr="0042605E" w:rsidRDefault="00E313FA" w:rsidP="00703317">
            <w:pPr>
              <w:widowControl/>
              <w:snapToGrid w:val="0"/>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Phosphate binders</w:t>
            </w:r>
          </w:p>
        </w:tc>
        <w:tc>
          <w:tcPr>
            <w:tcW w:w="1586" w:type="dxa"/>
            <w:noWrap/>
            <w:vAlign w:val="center"/>
            <w:hideMark/>
          </w:tcPr>
          <w:p w14:paraId="7453355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25 (52%)</w:t>
            </w:r>
          </w:p>
        </w:tc>
        <w:tc>
          <w:tcPr>
            <w:tcW w:w="1586" w:type="dxa"/>
            <w:noWrap/>
            <w:vAlign w:val="center"/>
            <w:hideMark/>
          </w:tcPr>
          <w:p w14:paraId="3732B98D"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70 (50%)</w:t>
            </w:r>
          </w:p>
        </w:tc>
        <w:tc>
          <w:tcPr>
            <w:tcW w:w="1586" w:type="dxa"/>
            <w:noWrap/>
            <w:vAlign w:val="center"/>
            <w:hideMark/>
          </w:tcPr>
          <w:p w14:paraId="300539CE"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48 (45%)</w:t>
            </w:r>
          </w:p>
        </w:tc>
        <w:tc>
          <w:tcPr>
            <w:tcW w:w="1586" w:type="dxa"/>
            <w:noWrap/>
            <w:vAlign w:val="center"/>
            <w:hideMark/>
          </w:tcPr>
          <w:p w14:paraId="538756AC"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47 (48%)</w:t>
            </w:r>
          </w:p>
        </w:tc>
        <w:tc>
          <w:tcPr>
            <w:tcW w:w="834" w:type="dxa"/>
            <w:noWrap/>
            <w:vAlign w:val="center"/>
            <w:hideMark/>
          </w:tcPr>
          <w:p w14:paraId="0A14DF3A" w14:textId="77777777" w:rsidR="00E313FA" w:rsidRPr="0042605E" w:rsidRDefault="00E313FA" w:rsidP="00703317">
            <w:pPr>
              <w:widowControl/>
              <w:snapToGrid w:val="0"/>
              <w:jc w:val="center"/>
              <w:rPr>
                <w:rFonts w:ascii="Times New Roman" w:eastAsia="ＭＳ Ｐゴシック" w:hAnsi="Times New Roman" w:cs="Times New Roman"/>
                <w:kern w:val="0"/>
                <w:sz w:val="20"/>
                <w:szCs w:val="20"/>
              </w:rPr>
            </w:pPr>
            <w:r w:rsidRPr="0042605E">
              <w:rPr>
                <w:rFonts w:ascii="Times New Roman" w:eastAsia="ＭＳ Ｐゴシック" w:hAnsi="Times New Roman" w:cs="Times New Roman"/>
                <w:kern w:val="0"/>
                <w:sz w:val="20"/>
                <w:szCs w:val="20"/>
              </w:rPr>
              <w:t>0.84</w:t>
            </w:r>
          </w:p>
        </w:tc>
      </w:tr>
    </w:tbl>
    <w:p w14:paraId="529459BB" w14:textId="77777777" w:rsidR="00E313FA" w:rsidRPr="0042605E" w:rsidRDefault="00E313FA" w:rsidP="00E313FA">
      <w:pPr>
        <w:spacing w:line="276" w:lineRule="auto"/>
        <w:jc w:val="left"/>
        <w:rPr>
          <w:rFonts w:ascii="Times New Roman" w:hAnsi="Times New Roman" w:cs="Times New Roman"/>
          <w:sz w:val="22"/>
        </w:rPr>
      </w:pPr>
      <w:r w:rsidRPr="0042605E">
        <w:rPr>
          <w:rFonts w:ascii="Times New Roman" w:hAnsi="Times New Roman" w:cs="Times New Roman"/>
          <w:sz w:val="22"/>
        </w:rPr>
        <w:t xml:space="preserve">Data are expressed as mean (SD) or median (IQR) for continuous variables and n (%) for categorical variables. </w:t>
      </w:r>
      <w:r w:rsidRPr="0042605E">
        <w:rPr>
          <w:rFonts w:ascii="Times New Roman" w:hAnsi="Times New Roman" w:cs="Times New Roman"/>
          <w:sz w:val="22"/>
        </w:rPr>
        <w:lastRenderedPageBreak/>
        <w:t>P &lt;0.05 is statistically significant. BMI data are available in 393 patients.</w:t>
      </w:r>
    </w:p>
    <w:p w14:paraId="20432DA8" w14:textId="77777777" w:rsidR="00E313FA" w:rsidRPr="0042605E" w:rsidRDefault="00E313FA" w:rsidP="00E313FA">
      <w:pPr>
        <w:spacing w:line="276" w:lineRule="auto"/>
        <w:jc w:val="left"/>
        <w:rPr>
          <w:rFonts w:ascii="Times New Roman" w:hAnsi="Times New Roman" w:cs="Times New Roman"/>
          <w:sz w:val="22"/>
        </w:rPr>
      </w:pPr>
      <w:r w:rsidRPr="0042605E">
        <w:rPr>
          <w:rFonts w:ascii="Times New Roman" w:hAnsi="Times New Roman" w:cs="Times New Roman"/>
          <w:sz w:val="22"/>
        </w:rPr>
        <w:t>RAS, renin-angiotensin system; ESA, erythropoiesis-stimulating agents.</w:t>
      </w:r>
      <w:r w:rsidRPr="0042605E">
        <w:rPr>
          <w:rFonts w:ascii="Times New Roman" w:hAnsi="Times New Roman" w:cs="Times New Roman"/>
          <w:sz w:val="22"/>
        </w:rPr>
        <w:br w:type="page"/>
      </w:r>
    </w:p>
    <w:p w14:paraId="750747ED" w14:textId="7AEE6A43" w:rsidR="00FC623C" w:rsidRPr="0042605E" w:rsidRDefault="00F53F03" w:rsidP="00975014">
      <w:pPr>
        <w:pStyle w:val="af0"/>
      </w:pPr>
      <w:bookmarkStart w:id="2" w:name="_Toc169960162"/>
      <w:r w:rsidRPr="0042605E">
        <w:lastRenderedPageBreak/>
        <w:t>Supplementary Table 2</w:t>
      </w:r>
      <w:r w:rsidR="00FC623C" w:rsidRPr="0042605E">
        <w:t xml:space="preserve">. </w:t>
      </w:r>
      <w:r w:rsidR="00FC623C" w:rsidRPr="0042605E">
        <w:rPr>
          <w:b w:val="0"/>
        </w:rPr>
        <w:t>Reason</w:t>
      </w:r>
      <w:r w:rsidR="006F04E2" w:rsidRPr="0042605E">
        <w:rPr>
          <w:rFonts w:hint="eastAsia"/>
          <w:b w:val="0"/>
        </w:rPr>
        <w:t>s</w:t>
      </w:r>
      <w:r w:rsidR="00FC623C" w:rsidRPr="0042605E">
        <w:rPr>
          <w:b w:val="0"/>
        </w:rPr>
        <w:t xml:space="preserve"> for cessation of extended-hours hemodialysis</w:t>
      </w:r>
      <w:bookmarkEnd w:id="2"/>
    </w:p>
    <w:tbl>
      <w:tblPr>
        <w:tblW w:w="9604" w:type="dxa"/>
        <w:tblCellMar>
          <w:left w:w="0" w:type="dxa"/>
          <w:right w:w="0" w:type="dxa"/>
        </w:tblCellMar>
        <w:tblLook w:val="0620" w:firstRow="1" w:lastRow="0" w:firstColumn="0" w:lastColumn="0" w:noHBand="1" w:noVBand="1"/>
      </w:tblPr>
      <w:tblGrid>
        <w:gridCol w:w="7513"/>
        <w:gridCol w:w="2091"/>
      </w:tblGrid>
      <w:tr w:rsidR="00FC623C" w:rsidRPr="0042605E" w14:paraId="4253D891" w14:textId="77777777" w:rsidTr="00F53F03">
        <w:trPr>
          <w:trHeight w:val="414"/>
        </w:trPr>
        <w:tc>
          <w:tcPr>
            <w:tcW w:w="7513" w:type="dxa"/>
            <w:vMerge w:val="restart"/>
            <w:tcBorders>
              <w:top w:val="single" w:sz="8" w:space="0" w:color="000000"/>
              <w:left w:val="nil"/>
              <w:right w:val="nil"/>
            </w:tcBorders>
            <w:shd w:val="clear" w:color="auto" w:fill="auto"/>
            <w:tcMar>
              <w:top w:w="15" w:type="dxa"/>
              <w:left w:w="108" w:type="dxa"/>
              <w:bottom w:w="0" w:type="dxa"/>
              <w:right w:w="108" w:type="dxa"/>
            </w:tcMar>
            <w:vAlign w:val="center"/>
            <w:hideMark/>
          </w:tcPr>
          <w:p w14:paraId="335F40B1" w14:textId="77777777" w:rsidR="00FC623C" w:rsidRPr="0042605E" w:rsidRDefault="00FC623C" w:rsidP="0069494A">
            <w:pPr>
              <w:spacing w:line="276" w:lineRule="auto"/>
              <w:rPr>
                <w:rFonts w:ascii="Times New Roman" w:hAnsi="Times New Roman" w:cs="Times New Roman"/>
                <w:sz w:val="24"/>
              </w:rPr>
            </w:pPr>
            <w:r w:rsidRPr="0042605E">
              <w:rPr>
                <w:rFonts w:ascii="Times New Roman" w:hAnsi="Times New Roman" w:cs="Times New Roman"/>
                <w:b/>
                <w:bCs/>
                <w:sz w:val="24"/>
              </w:rPr>
              <w:t>Reasons</w:t>
            </w:r>
          </w:p>
        </w:tc>
        <w:tc>
          <w:tcPr>
            <w:tcW w:w="2091" w:type="dxa"/>
            <w:vMerge w:val="restart"/>
            <w:tcBorders>
              <w:top w:val="single" w:sz="8" w:space="0" w:color="000000"/>
              <w:left w:val="nil"/>
              <w:right w:val="nil"/>
            </w:tcBorders>
            <w:shd w:val="clear" w:color="auto" w:fill="auto"/>
            <w:tcMar>
              <w:top w:w="15" w:type="dxa"/>
              <w:left w:w="108" w:type="dxa"/>
              <w:bottom w:w="0" w:type="dxa"/>
              <w:right w:w="108" w:type="dxa"/>
            </w:tcMar>
            <w:vAlign w:val="center"/>
            <w:hideMark/>
          </w:tcPr>
          <w:p w14:paraId="684187DC" w14:textId="33B74CCA" w:rsidR="00FC623C" w:rsidRPr="0042605E" w:rsidRDefault="005471CB" w:rsidP="005471CB">
            <w:pPr>
              <w:spacing w:line="276" w:lineRule="auto"/>
              <w:jc w:val="center"/>
              <w:rPr>
                <w:rFonts w:ascii="Times New Roman" w:hAnsi="Times New Roman" w:cs="Times New Roman"/>
                <w:sz w:val="24"/>
              </w:rPr>
            </w:pPr>
            <w:r w:rsidRPr="0042605E">
              <w:rPr>
                <w:rFonts w:ascii="Times New Roman" w:hAnsi="Times New Roman" w:cs="Times New Roman"/>
                <w:b/>
                <w:bCs/>
                <w:sz w:val="24"/>
              </w:rPr>
              <w:t>n</w:t>
            </w:r>
            <w:r w:rsidR="00FC623C" w:rsidRPr="0042605E">
              <w:rPr>
                <w:rFonts w:ascii="Times New Roman" w:hAnsi="Times New Roman" w:cs="Times New Roman"/>
                <w:b/>
                <w:bCs/>
                <w:sz w:val="24"/>
              </w:rPr>
              <w:t xml:space="preserve"> (%)</w:t>
            </w:r>
          </w:p>
        </w:tc>
      </w:tr>
      <w:tr w:rsidR="00FC623C" w:rsidRPr="0042605E" w14:paraId="1162E471" w14:textId="77777777" w:rsidTr="00F53F03">
        <w:trPr>
          <w:trHeight w:val="414"/>
        </w:trPr>
        <w:tc>
          <w:tcPr>
            <w:tcW w:w="7513" w:type="dxa"/>
            <w:vMerge/>
            <w:tcBorders>
              <w:left w:val="nil"/>
              <w:bottom w:val="single" w:sz="8" w:space="0" w:color="000000"/>
              <w:right w:val="nil"/>
            </w:tcBorders>
            <w:shd w:val="clear" w:color="auto" w:fill="auto"/>
            <w:tcMar>
              <w:top w:w="15" w:type="dxa"/>
              <w:left w:w="108" w:type="dxa"/>
              <w:bottom w:w="0" w:type="dxa"/>
              <w:right w:w="108" w:type="dxa"/>
            </w:tcMar>
            <w:vAlign w:val="center"/>
          </w:tcPr>
          <w:p w14:paraId="25A7FA9C" w14:textId="77777777" w:rsidR="00FC623C" w:rsidRPr="0042605E" w:rsidRDefault="00FC623C" w:rsidP="0069494A">
            <w:pPr>
              <w:spacing w:line="276" w:lineRule="auto"/>
              <w:rPr>
                <w:rFonts w:ascii="Times New Roman" w:hAnsi="Times New Roman" w:cs="Times New Roman"/>
                <w:b/>
                <w:bCs/>
                <w:sz w:val="24"/>
              </w:rPr>
            </w:pPr>
          </w:p>
        </w:tc>
        <w:tc>
          <w:tcPr>
            <w:tcW w:w="2091" w:type="dxa"/>
            <w:vMerge/>
            <w:tcBorders>
              <w:left w:val="nil"/>
              <w:bottom w:val="single" w:sz="8" w:space="0" w:color="000000"/>
              <w:right w:val="nil"/>
            </w:tcBorders>
            <w:shd w:val="clear" w:color="auto" w:fill="auto"/>
            <w:tcMar>
              <w:top w:w="15" w:type="dxa"/>
              <w:left w:w="108" w:type="dxa"/>
              <w:bottom w:w="0" w:type="dxa"/>
              <w:right w:w="108" w:type="dxa"/>
            </w:tcMar>
            <w:vAlign w:val="center"/>
          </w:tcPr>
          <w:p w14:paraId="3845F489" w14:textId="77777777" w:rsidR="00FC623C" w:rsidRPr="0042605E" w:rsidRDefault="00FC623C" w:rsidP="0069494A">
            <w:pPr>
              <w:spacing w:line="276" w:lineRule="auto"/>
              <w:rPr>
                <w:rFonts w:ascii="Times New Roman" w:hAnsi="Times New Roman" w:cs="Times New Roman"/>
                <w:b/>
                <w:bCs/>
                <w:sz w:val="24"/>
              </w:rPr>
            </w:pPr>
          </w:p>
        </w:tc>
      </w:tr>
      <w:tr w:rsidR="00FC623C" w:rsidRPr="0042605E" w14:paraId="4CE73099" w14:textId="77777777" w:rsidTr="00F53F03">
        <w:trPr>
          <w:trHeight w:val="20"/>
        </w:trPr>
        <w:tc>
          <w:tcPr>
            <w:tcW w:w="7513"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19E2861D" w14:textId="32F76913" w:rsidR="00FC623C" w:rsidRPr="0042605E" w:rsidRDefault="00FC623C" w:rsidP="0069494A">
            <w:pPr>
              <w:spacing w:line="480" w:lineRule="auto"/>
              <w:rPr>
                <w:rFonts w:ascii="Times New Roman" w:hAnsi="Times New Roman" w:cs="Times New Roman"/>
                <w:sz w:val="24"/>
              </w:rPr>
            </w:pPr>
            <w:r w:rsidRPr="0042605E">
              <w:rPr>
                <w:rFonts w:ascii="Times New Roman" w:hAnsi="Times New Roman" w:cs="Times New Roman"/>
                <w:sz w:val="24"/>
              </w:rPr>
              <w:t>Wish to switch to conventional dialysis (personal preference)</w:t>
            </w:r>
          </w:p>
        </w:tc>
        <w:tc>
          <w:tcPr>
            <w:tcW w:w="2091"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23FCFD1" w14:textId="12BF1828" w:rsidR="00FC623C" w:rsidRPr="0042605E" w:rsidRDefault="00FC623C" w:rsidP="0069494A">
            <w:pPr>
              <w:spacing w:line="480" w:lineRule="auto"/>
              <w:jc w:val="center"/>
              <w:rPr>
                <w:rFonts w:ascii="Times New Roman" w:hAnsi="Times New Roman" w:cs="Times New Roman"/>
                <w:sz w:val="24"/>
              </w:rPr>
            </w:pPr>
            <w:r w:rsidRPr="0042605E">
              <w:rPr>
                <w:rFonts w:ascii="Times New Roman" w:hAnsi="Times New Roman" w:cs="Times New Roman"/>
                <w:sz w:val="24"/>
              </w:rPr>
              <w:t>39 (36.1</w:t>
            </w:r>
            <w:r w:rsidR="00BC65D7" w:rsidRPr="0042605E">
              <w:rPr>
                <w:rFonts w:ascii="Times New Roman" w:hAnsi="Times New Roman" w:cs="Times New Roman" w:hint="eastAsia"/>
                <w:sz w:val="24"/>
              </w:rPr>
              <w:t>%</w:t>
            </w:r>
            <w:r w:rsidRPr="0042605E">
              <w:rPr>
                <w:rFonts w:ascii="Times New Roman" w:hAnsi="Times New Roman" w:cs="Times New Roman"/>
                <w:sz w:val="24"/>
              </w:rPr>
              <w:t>)</w:t>
            </w:r>
          </w:p>
        </w:tc>
      </w:tr>
      <w:tr w:rsidR="00FC623C" w:rsidRPr="0042605E" w14:paraId="4FF89EEA" w14:textId="77777777" w:rsidTr="00F53F03">
        <w:trPr>
          <w:trHeight w:val="20"/>
        </w:trPr>
        <w:tc>
          <w:tcPr>
            <w:tcW w:w="7513" w:type="dxa"/>
            <w:tcBorders>
              <w:top w:val="nil"/>
              <w:left w:val="nil"/>
              <w:bottom w:val="nil"/>
              <w:right w:val="nil"/>
            </w:tcBorders>
            <w:shd w:val="clear" w:color="auto" w:fill="auto"/>
            <w:tcMar>
              <w:top w:w="15" w:type="dxa"/>
              <w:left w:w="108" w:type="dxa"/>
              <w:bottom w:w="0" w:type="dxa"/>
              <w:right w:w="108" w:type="dxa"/>
            </w:tcMar>
            <w:vAlign w:val="center"/>
            <w:hideMark/>
          </w:tcPr>
          <w:p w14:paraId="5C404B80" w14:textId="77777777" w:rsidR="00FC623C" w:rsidRPr="0042605E" w:rsidRDefault="00FC623C" w:rsidP="0069494A">
            <w:pPr>
              <w:spacing w:line="480" w:lineRule="auto"/>
              <w:rPr>
                <w:rFonts w:ascii="Times New Roman" w:hAnsi="Times New Roman" w:cs="Times New Roman"/>
                <w:sz w:val="24"/>
              </w:rPr>
            </w:pPr>
            <w:r w:rsidRPr="0042605E">
              <w:rPr>
                <w:rFonts w:ascii="Times New Roman" w:hAnsi="Times New Roman" w:cs="Times New Roman"/>
                <w:sz w:val="24"/>
              </w:rPr>
              <w:t>Kidney transplantation or home dialysis</w:t>
            </w:r>
          </w:p>
        </w:tc>
        <w:tc>
          <w:tcPr>
            <w:tcW w:w="2091" w:type="dxa"/>
            <w:tcBorders>
              <w:top w:val="nil"/>
              <w:left w:val="nil"/>
              <w:bottom w:val="nil"/>
              <w:right w:val="nil"/>
            </w:tcBorders>
            <w:shd w:val="clear" w:color="auto" w:fill="auto"/>
            <w:tcMar>
              <w:top w:w="15" w:type="dxa"/>
              <w:left w:w="108" w:type="dxa"/>
              <w:bottom w:w="0" w:type="dxa"/>
              <w:right w:w="108" w:type="dxa"/>
            </w:tcMar>
            <w:vAlign w:val="center"/>
            <w:hideMark/>
          </w:tcPr>
          <w:p w14:paraId="299D5940" w14:textId="480E8162" w:rsidR="00FC623C" w:rsidRPr="0042605E" w:rsidRDefault="00FC623C" w:rsidP="0069494A">
            <w:pPr>
              <w:spacing w:line="480" w:lineRule="auto"/>
              <w:jc w:val="center"/>
              <w:rPr>
                <w:rFonts w:ascii="Times New Roman" w:hAnsi="Times New Roman" w:cs="Times New Roman"/>
                <w:sz w:val="24"/>
              </w:rPr>
            </w:pPr>
            <w:r w:rsidRPr="0042605E">
              <w:rPr>
                <w:rFonts w:ascii="Times New Roman" w:hAnsi="Times New Roman" w:cs="Times New Roman"/>
                <w:sz w:val="24"/>
              </w:rPr>
              <w:t>16 (14.8</w:t>
            </w:r>
            <w:r w:rsidR="00BC65D7" w:rsidRPr="0042605E">
              <w:rPr>
                <w:rFonts w:ascii="Times New Roman" w:hAnsi="Times New Roman" w:cs="Times New Roman"/>
                <w:sz w:val="24"/>
              </w:rPr>
              <w:t>%</w:t>
            </w:r>
            <w:r w:rsidRPr="0042605E">
              <w:rPr>
                <w:rFonts w:ascii="Times New Roman" w:hAnsi="Times New Roman" w:cs="Times New Roman"/>
                <w:sz w:val="24"/>
              </w:rPr>
              <w:t>)</w:t>
            </w:r>
          </w:p>
        </w:tc>
      </w:tr>
      <w:tr w:rsidR="00FC623C" w:rsidRPr="0042605E" w14:paraId="6BF97A94" w14:textId="77777777" w:rsidTr="00F53F03">
        <w:trPr>
          <w:trHeight w:val="20"/>
        </w:trPr>
        <w:tc>
          <w:tcPr>
            <w:tcW w:w="7513" w:type="dxa"/>
            <w:tcBorders>
              <w:top w:val="nil"/>
              <w:left w:val="nil"/>
              <w:bottom w:val="nil"/>
              <w:right w:val="nil"/>
            </w:tcBorders>
            <w:shd w:val="clear" w:color="auto" w:fill="auto"/>
            <w:tcMar>
              <w:top w:w="15" w:type="dxa"/>
              <w:left w:w="108" w:type="dxa"/>
              <w:bottom w:w="0" w:type="dxa"/>
              <w:right w:w="108" w:type="dxa"/>
            </w:tcMar>
            <w:vAlign w:val="center"/>
            <w:hideMark/>
          </w:tcPr>
          <w:p w14:paraId="0FF566BB" w14:textId="7845E46F" w:rsidR="00FC623C" w:rsidRPr="0042605E" w:rsidRDefault="00987430" w:rsidP="0049314E">
            <w:pPr>
              <w:spacing w:line="480" w:lineRule="auto"/>
              <w:rPr>
                <w:rFonts w:ascii="Times New Roman" w:hAnsi="Times New Roman" w:cs="Times New Roman"/>
                <w:sz w:val="24"/>
              </w:rPr>
            </w:pPr>
            <w:r w:rsidRPr="0042605E">
              <w:rPr>
                <w:rFonts w:ascii="Times New Roman" w:hAnsi="Times New Roman" w:cs="Times New Roman"/>
                <w:sz w:val="24"/>
              </w:rPr>
              <w:t>External factors</w:t>
            </w:r>
            <w:r w:rsidR="00FC623C" w:rsidRPr="0042605E">
              <w:rPr>
                <w:rFonts w:ascii="Times New Roman" w:hAnsi="Times New Roman" w:cs="Times New Roman"/>
                <w:sz w:val="24"/>
              </w:rPr>
              <w:t xml:space="preserve"> (disaster, family </w:t>
            </w:r>
            <w:r w:rsidR="0049314E" w:rsidRPr="0042605E">
              <w:rPr>
                <w:rFonts w:ascii="Times New Roman" w:hAnsi="Times New Roman" w:cs="Times New Roman"/>
                <w:sz w:val="24"/>
              </w:rPr>
              <w:t>issues</w:t>
            </w:r>
            <w:r w:rsidR="00FC623C" w:rsidRPr="0042605E">
              <w:rPr>
                <w:rFonts w:ascii="Times New Roman" w:hAnsi="Times New Roman" w:cs="Times New Roman"/>
                <w:sz w:val="24"/>
              </w:rPr>
              <w:t>, or relocation</w:t>
            </w:r>
            <w:r w:rsidR="0049314E" w:rsidRPr="0042605E">
              <w:rPr>
                <w:rFonts w:ascii="Times New Roman" w:hAnsi="Times New Roman" w:cs="Times New Roman"/>
                <w:sz w:val="24"/>
              </w:rPr>
              <w:t xml:space="preserve"> to other regions</w:t>
            </w:r>
            <w:r w:rsidR="00FC623C" w:rsidRPr="0042605E">
              <w:rPr>
                <w:rFonts w:ascii="Times New Roman" w:hAnsi="Times New Roman" w:cs="Times New Roman"/>
                <w:sz w:val="24"/>
              </w:rPr>
              <w:t>)</w:t>
            </w:r>
          </w:p>
        </w:tc>
        <w:tc>
          <w:tcPr>
            <w:tcW w:w="2091" w:type="dxa"/>
            <w:tcBorders>
              <w:top w:val="nil"/>
              <w:left w:val="nil"/>
              <w:bottom w:val="nil"/>
              <w:right w:val="nil"/>
            </w:tcBorders>
            <w:shd w:val="clear" w:color="auto" w:fill="auto"/>
            <w:tcMar>
              <w:top w:w="15" w:type="dxa"/>
              <w:left w:w="108" w:type="dxa"/>
              <w:bottom w:w="0" w:type="dxa"/>
              <w:right w:w="108" w:type="dxa"/>
            </w:tcMar>
            <w:vAlign w:val="center"/>
            <w:hideMark/>
          </w:tcPr>
          <w:p w14:paraId="5472C0BD" w14:textId="7DEE9CF9" w:rsidR="00FC623C" w:rsidRPr="0042605E" w:rsidRDefault="00FC623C" w:rsidP="0069494A">
            <w:pPr>
              <w:spacing w:line="480" w:lineRule="auto"/>
              <w:jc w:val="center"/>
              <w:rPr>
                <w:rFonts w:ascii="Times New Roman" w:hAnsi="Times New Roman" w:cs="Times New Roman"/>
                <w:sz w:val="24"/>
              </w:rPr>
            </w:pPr>
            <w:r w:rsidRPr="0042605E">
              <w:rPr>
                <w:rFonts w:ascii="Times New Roman" w:hAnsi="Times New Roman" w:cs="Times New Roman"/>
                <w:sz w:val="24"/>
              </w:rPr>
              <w:t>18 (16.7</w:t>
            </w:r>
            <w:r w:rsidR="00BC65D7" w:rsidRPr="0042605E">
              <w:rPr>
                <w:rFonts w:ascii="Times New Roman" w:hAnsi="Times New Roman" w:cs="Times New Roman"/>
                <w:sz w:val="24"/>
              </w:rPr>
              <w:t>%</w:t>
            </w:r>
            <w:r w:rsidRPr="0042605E">
              <w:rPr>
                <w:rFonts w:ascii="Times New Roman" w:hAnsi="Times New Roman" w:cs="Times New Roman"/>
                <w:sz w:val="24"/>
              </w:rPr>
              <w:t>)</w:t>
            </w:r>
          </w:p>
        </w:tc>
      </w:tr>
      <w:tr w:rsidR="00FC623C" w:rsidRPr="0042605E" w14:paraId="4E1EA5BA" w14:textId="77777777" w:rsidTr="00F53F03">
        <w:trPr>
          <w:trHeight w:val="20"/>
        </w:trPr>
        <w:tc>
          <w:tcPr>
            <w:tcW w:w="7513"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CE06A89" w14:textId="32F50301" w:rsidR="00FC623C" w:rsidRPr="0042605E" w:rsidRDefault="00FC623C" w:rsidP="0049314E">
            <w:pPr>
              <w:spacing w:line="480" w:lineRule="auto"/>
              <w:rPr>
                <w:rFonts w:ascii="Times New Roman" w:hAnsi="Times New Roman" w:cs="Times New Roman"/>
                <w:sz w:val="24"/>
              </w:rPr>
            </w:pPr>
            <w:r w:rsidRPr="0042605E">
              <w:rPr>
                <w:rFonts w:ascii="Times New Roman" w:hAnsi="Times New Roman" w:cs="Times New Roman"/>
                <w:sz w:val="24"/>
              </w:rPr>
              <w:t xml:space="preserve">Internal </w:t>
            </w:r>
            <w:r w:rsidR="00987430" w:rsidRPr="0042605E">
              <w:rPr>
                <w:rFonts w:ascii="Times New Roman" w:hAnsi="Times New Roman" w:cs="Times New Roman"/>
                <w:sz w:val="24"/>
              </w:rPr>
              <w:t>factors</w:t>
            </w:r>
            <w:r w:rsidRPr="0042605E">
              <w:rPr>
                <w:rFonts w:ascii="Times New Roman" w:hAnsi="Times New Roman" w:cs="Times New Roman"/>
                <w:sz w:val="24"/>
              </w:rPr>
              <w:t xml:space="preserve"> (</w:t>
            </w:r>
            <w:r w:rsidR="0049314E" w:rsidRPr="0042605E">
              <w:rPr>
                <w:rFonts w:ascii="Times New Roman" w:hAnsi="Times New Roman" w:cs="Times New Roman"/>
                <w:sz w:val="24"/>
              </w:rPr>
              <w:t>the requirement</w:t>
            </w:r>
            <w:r w:rsidRPr="0042605E">
              <w:rPr>
                <w:rFonts w:ascii="Times New Roman" w:hAnsi="Times New Roman" w:cs="Times New Roman"/>
                <w:sz w:val="24"/>
              </w:rPr>
              <w:t xml:space="preserve"> for nursing care, difficulty in </w:t>
            </w:r>
            <w:r w:rsidR="0049314E" w:rsidRPr="0042605E">
              <w:rPr>
                <w:rFonts w:ascii="Times New Roman" w:hAnsi="Times New Roman" w:cs="Times New Roman"/>
                <w:sz w:val="24"/>
              </w:rPr>
              <w:t xml:space="preserve">maintaining </w:t>
            </w:r>
            <w:r w:rsidRPr="0042605E">
              <w:rPr>
                <w:rFonts w:ascii="Times New Roman" w:hAnsi="Times New Roman" w:cs="Times New Roman"/>
                <w:sz w:val="24"/>
              </w:rPr>
              <w:t xml:space="preserve">regular visits, or transfer </w:t>
            </w:r>
            <w:r w:rsidR="0049314E" w:rsidRPr="0042605E">
              <w:rPr>
                <w:rFonts w:ascii="Times New Roman" w:hAnsi="Times New Roman" w:cs="Times New Roman"/>
                <w:sz w:val="24"/>
              </w:rPr>
              <w:t xml:space="preserve">to another facility owing </w:t>
            </w:r>
            <w:r w:rsidRPr="0042605E">
              <w:rPr>
                <w:rFonts w:ascii="Times New Roman" w:hAnsi="Times New Roman" w:cs="Times New Roman"/>
                <w:sz w:val="24"/>
              </w:rPr>
              <w:t>to acute illness)</w:t>
            </w:r>
          </w:p>
        </w:tc>
        <w:tc>
          <w:tcPr>
            <w:tcW w:w="2091" w:type="dxa"/>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86403D4" w14:textId="46090354" w:rsidR="00FC623C" w:rsidRPr="0042605E" w:rsidRDefault="00FC623C" w:rsidP="0069494A">
            <w:pPr>
              <w:spacing w:line="480" w:lineRule="auto"/>
              <w:jc w:val="center"/>
              <w:rPr>
                <w:rFonts w:ascii="Times New Roman" w:hAnsi="Times New Roman" w:cs="Times New Roman"/>
                <w:sz w:val="24"/>
              </w:rPr>
            </w:pPr>
            <w:r w:rsidRPr="0042605E">
              <w:rPr>
                <w:rFonts w:ascii="Times New Roman" w:hAnsi="Times New Roman" w:cs="Times New Roman"/>
                <w:sz w:val="24"/>
              </w:rPr>
              <w:t>35 (32.4</w:t>
            </w:r>
            <w:r w:rsidR="00BC65D7" w:rsidRPr="0042605E">
              <w:rPr>
                <w:rFonts w:ascii="Times New Roman" w:hAnsi="Times New Roman" w:cs="Times New Roman"/>
                <w:sz w:val="24"/>
              </w:rPr>
              <w:t>%</w:t>
            </w:r>
            <w:r w:rsidRPr="0042605E">
              <w:rPr>
                <w:rFonts w:ascii="Times New Roman" w:hAnsi="Times New Roman" w:cs="Times New Roman"/>
                <w:sz w:val="24"/>
              </w:rPr>
              <w:t>)</w:t>
            </w:r>
          </w:p>
        </w:tc>
      </w:tr>
      <w:tr w:rsidR="00FC623C" w:rsidRPr="0042605E" w14:paraId="3F883A76" w14:textId="77777777" w:rsidTr="00F53F03">
        <w:trPr>
          <w:trHeight w:val="20"/>
        </w:trPr>
        <w:tc>
          <w:tcPr>
            <w:tcW w:w="751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08C89E33" w14:textId="77777777" w:rsidR="00FC623C" w:rsidRPr="0042605E" w:rsidRDefault="00FC623C" w:rsidP="0069494A">
            <w:pPr>
              <w:spacing w:line="480" w:lineRule="auto"/>
              <w:rPr>
                <w:rFonts w:ascii="Times New Roman" w:hAnsi="Times New Roman" w:cs="Times New Roman"/>
                <w:sz w:val="24"/>
              </w:rPr>
            </w:pPr>
            <w:r w:rsidRPr="0042605E">
              <w:rPr>
                <w:rFonts w:ascii="Times New Roman" w:hAnsi="Times New Roman" w:cs="Times New Roman"/>
                <w:sz w:val="24"/>
              </w:rPr>
              <w:t>Total</w:t>
            </w:r>
          </w:p>
        </w:tc>
        <w:tc>
          <w:tcPr>
            <w:tcW w:w="209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1369C4E6" w14:textId="77777777" w:rsidR="00FC623C" w:rsidRPr="0042605E" w:rsidRDefault="00FC623C" w:rsidP="0069494A">
            <w:pPr>
              <w:spacing w:line="480" w:lineRule="auto"/>
              <w:jc w:val="center"/>
              <w:rPr>
                <w:rFonts w:ascii="Times New Roman" w:hAnsi="Times New Roman" w:cs="Times New Roman"/>
                <w:sz w:val="24"/>
              </w:rPr>
            </w:pPr>
            <w:r w:rsidRPr="0042605E">
              <w:rPr>
                <w:rFonts w:ascii="Times New Roman" w:hAnsi="Times New Roman" w:cs="Times New Roman"/>
                <w:sz w:val="24"/>
              </w:rPr>
              <w:t>108</w:t>
            </w:r>
          </w:p>
        </w:tc>
      </w:tr>
    </w:tbl>
    <w:p w14:paraId="4234F5B1" w14:textId="51E7912C" w:rsidR="00975014" w:rsidRPr="0042605E" w:rsidRDefault="005362FD" w:rsidP="00975014">
      <w:pPr>
        <w:spacing w:line="276" w:lineRule="auto"/>
        <w:rPr>
          <w:rFonts w:ascii="Times New Roman" w:hAnsi="Times New Roman" w:cs="Times New Roman"/>
          <w:b/>
          <w:bCs/>
          <w:sz w:val="24"/>
        </w:rPr>
      </w:pPr>
      <w:r w:rsidRPr="0042605E">
        <w:rPr>
          <w:rFonts w:ascii="Times New Roman" w:hAnsi="Times New Roman" w:cs="Times New Roman"/>
          <w:b/>
          <w:bCs/>
          <w:sz w:val="24"/>
        </w:rPr>
        <w:br w:type="page"/>
      </w:r>
      <w:bookmarkStart w:id="3" w:name="_Toc169960163"/>
    </w:p>
    <w:p w14:paraId="037A9B2E" w14:textId="6AE3DA27" w:rsidR="005362FD" w:rsidRPr="0042605E" w:rsidRDefault="00B17B1B" w:rsidP="00C20B92">
      <w:pPr>
        <w:pStyle w:val="af0"/>
      </w:pPr>
      <w:r w:rsidRPr="0042605E">
        <w:rPr>
          <w:noProof/>
        </w:rPr>
        <w:lastRenderedPageBreak/>
        <w:drawing>
          <wp:anchor distT="0" distB="0" distL="114300" distR="114300" simplePos="0" relativeHeight="251658240" behindDoc="0" locked="0" layoutInCell="1" allowOverlap="1" wp14:anchorId="3B6CB68F" wp14:editId="40EB7CB0">
            <wp:simplePos x="0" y="0"/>
            <wp:positionH relativeFrom="column">
              <wp:posOffset>173355</wp:posOffset>
            </wp:positionH>
            <wp:positionV relativeFrom="paragraph">
              <wp:posOffset>236220</wp:posOffset>
            </wp:positionV>
            <wp:extent cx="5759450" cy="4133850"/>
            <wp:effectExtent l="0" t="0" r="0" b="0"/>
            <wp:wrapSquare wrapText="bothSides"/>
            <wp:docPr id="8009735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74" b="38038"/>
                    <a:stretch/>
                  </pic:blipFill>
                  <pic:spPr bwMode="auto">
                    <a:xfrm>
                      <a:off x="0" y="0"/>
                      <a:ext cx="5759450" cy="413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62FD" w:rsidRPr="0042605E">
        <w:rPr>
          <w:rFonts w:hint="eastAsia"/>
        </w:rPr>
        <w:t>S</w:t>
      </w:r>
      <w:r w:rsidR="005362FD" w:rsidRPr="0042605E">
        <w:t xml:space="preserve">upplementary </w:t>
      </w:r>
      <w:r w:rsidR="007043D6" w:rsidRPr="0042605E">
        <w:t>Fig</w:t>
      </w:r>
      <w:r w:rsidR="005362FD" w:rsidRPr="0042605E">
        <w:t xml:space="preserve"> 1. </w:t>
      </w:r>
      <w:r w:rsidR="005362FD" w:rsidRPr="0042605E">
        <w:rPr>
          <w:b w:val="0"/>
        </w:rPr>
        <w:t>Schedule of the LIBERTY cohort</w:t>
      </w:r>
      <w:bookmarkEnd w:id="3"/>
    </w:p>
    <w:p w14:paraId="0EA5A8C0" w14:textId="0D7E7EC7" w:rsidR="00B17B1B" w:rsidRPr="0042605E" w:rsidRDefault="005362FD" w:rsidP="00B17B1B">
      <w:pPr>
        <w:spacing w:beforeLines="100" w:before="360" w:after="240"/>
        <w:rPr>
          <w:rFonts w:ascii="Times New Roman" w:hAnsi="Times New Roman" w:cs="Times New Roman"/>
          <w:bCs/>
          <w:sz w:val="22"/>
        </w:rPr>
      </w:pPr>
      <w:r w:rsidRPr="0042605E">
        <w:rPr>
          <w:rFonts w:ascii="Times New Roman" w:hAnsi="Times New Roman" w:cs="Times New Roman"/>
          <w:bCs/>
          <w:sz w:val="22"/>
        </w:rPr>
        <w:t xml:space="preserve">Clinical data including dialysis conditions, prescription, and routine laboratory results were captured electronically and then anonymized. </w:t>
      </w:r>
      <w:r w:rsidRPr="0042605E">
        <w:rPr>
          <w:rFonts w:ascii="Times New Roman" w:hAnsi="Times New Roman" w:cs="Times New Roman" w:hint="eastAsia"/>
          <w:bCs/>
          <w:sz w:val="22"/>
        </w:rPr>
        <w:t>The d</w:t>
      </w:r>
      <w:r w:rsidRPr="0042605E">
        <w:rPr>
          <w:rFonts w:ascii="Times New Roman" w:hAnsi="Times New Roman" w:cs="Times New Roman"/>
          <w:bCs/>
          <w:sz w:val="22"/>
        </w:rPr>
        <w:t>emographic and outcome data were collected and managed using Research Electronic Data Capture (</w:t>
      </w:r>
      <w:proofErr w:type="spellStart"/>
      <w:r w:rsidRPr="0042605E">
        <w:rPr>
          <w:rFonts w:ascii="Times New Roman" w:hAnsi="Times New Roman" w:cs="Times New Roman"/>
          <w:bCs/>
          <w:sz w:val="22"/>
        </w:rPr>
        <w:t>REDCap</w:t>
      </w:r>
      <w:proofErr w:type="spellEnd"/>
      <w:r w:rsidRPr="0042605E">
        <w:rPr>
          <w:rFonts w:ascii="Times New Roman" w:hAnsi="Times New Roman" w:cs="Times New Roman"/>
          <w:bCs/>
          <w:sz w:val="22"/>
        </w:rPr>
        <w:t xml:space="preserve">) electronic data capture tools hosted at Nagoya University Hospital. </w:t>
      </w:r>
      <w:proofErr w:type="spellStart"/>
      <w:r w:rsidRPr="0042605E">
        <w:rPr>
          <w:rFonts w:ascii="Times New Roman" w:hAnsi="Times New Roman" w:cs="Times New Roman"/>
          <w:bCs/>
          <w:sz w:val="22"/>
        </w:rPr>
        <w:t>REDCap</w:t>
      </w:r>
      <w:proofErr w:type="spellEnd"/>
      <w:r w:rsidRPr="0042605E">
        <w:rPr>
          <w:rFonts w:ascii="Times New Roman" w:hAnsi="Times New Roman" w:cs="Times New Roman"/>
          <w:bCs/>
          <w:sz w:val="22"/>
        </w:rPr>
        <w:t xml:space="preserve"> is a secure web-based software platform that supports data extraction for research studies. It provides an intuitive interface for validated data capture, audit trails for tracking data manipulation and export procedures, automated export procedures for seamless data download to common statistical packages, and procedures for data integration and interoperability with external sources</w:t>
      </w:r>
      <w:r w:rsidR="00267AB7" w:rsidRPr="0042605E">
        <w:rPr>
          <w:rFonts w:ascii="Times New Roman" w:hAnsi="Times New Roman" w:cs="Times New Roman"/>
          <w:bCs/>
          <w:sz w:val="22"/>
        </w:rPr>
        <w:t xml:space="preserve"> [</w:t>
      </w:r>
      <w:r w:rsidR="00B17B1B" w:rsidRPr="0042605E">
        <w:rPr>
          <w:rFonts w:ascii="Times New Roman" w:hAnsi="Times New Roman" w:cs="Times New Roman"/>
          <w:bCs/>
          <w:sz w:val="22"/>
        </w:rPr>
        <w:t>S1,2</w:t>
      </w:r>
      <w:r w:rsidR="00267AB7" w:rsidRPr="0042605E">
        <w:rPr>
          <w:rFonts w:ascii="Times New Roman" w:hAnsi="Times New Roman" w:cs="Times New Roman"/>
          <w:bCs/>
          <w:sz w:val="22"/>
        </w:rPr>
        <w:t>]</w:t>
      </w:r>
      <w:r w:rsidRPr="0042605E">
        <w:rPr>
          <w:rFonts w:ascii="Times New Roman" w:hAnsi="Times New Roman" w:cs="Times New Roman"/>
          <w:bCs/>
          <w:sz w:val="22"/>
        </w:rPr>
        <w:t>.</w:t>
      </w:r>
      <w:r w:rsidR="00B17B1B" w:rsidRPr="0042605E">
        <w:rPr>
          <w:rFonts w:ascii="Times New Roman" w:hAnsi="Times New Roman" w:cs="Times New Roman"/>
          <w:bCs/>
          <w:sz w:val="22"/>
        </w:rPr>
        <w:t xml:space="preserve"> (</w:t>
      </w:r>
      <w:r w:rsidRPr="0042605E">
        <w:rPr>
          <w:rFonts w:ascii="Times New Roman" w:hAnsi="Times New Roman" w:cs="Times New Roman"/>
          <w:bCs/>
          <w:sz w:val="22"/>
        </w:rPr>
        <w:t>*Participants in the subsets of flash glucose monitoring, body composition, blood samples, and physical assessment provided written informed consent. Written informed consent was waived in studies only used electronically captured anonymized data.</w:t>
      </w:r>
      <w:r w:rsidR="00B17B1B" w:rsidRPr="0042605E">
        <w:rPr>
          <w:rFonts w:ascii="Times New Roman" w:hAnsi="Times New Roman" w:cs="Times New Roman"/>
          <w:bCs/>
          <w:sz w:val="22"/>
        </w:rPr>
        <w:t>)</w:t>
      </w:r>
    </w:p>
    <w:p w14:paraId="3E855070" w14:textId="1544E22E" w:rsidR="00B17B1B" w:rsidRPr="0042605E" w:rsidRDefault="00B17B1B" w:rsidP="00B17B1B">
      <w:pPr>
        <w:rPr>
          <w:rFonts w:ascii="Times New Roman" w:hAnsi="Times New Roman" w:cs="Times New Roman"/>
          <w:bCs/>
          <w:sz w:val="20"/>
        </w:rPr>
      </w:pPr>
      <w:r w:rsidRPr="0042605E">
        <w:rPr>
          <w:rFonts w:ascii="Times New Roman" w:hAnsi="Times New Roman" w:cs="Times New Roman"/>
          <w:bCs/>
          <w:sz w:val="20"/>
        </w:rPr>
        <w:t>[Reference]</w:t>
      </w:r>
    </w:p>
    <w:p w14:paraId="665C6D1E" w14:textId="77777777" w:rsidR="00B17B1B" w:rsidRPr="0042605E" w:rsidRDefault="00B17B1B" w:rsidP="00B17B1B">
      <w:pPr>
        <w:ind w:leftChars="1" w:left="472" w:hangingChars="235" w:hanging="470"/>
        <w:jc w:val="left"/>
        <w:rPr>
          <w:rFonts w:ascii="Times New Roman" w:hAnsi="Times New Roman" w:cs="Times New Roman"/>
          <w:sz w:val="20"/>
        </w:rPr>
      </w:pPr>
      <w:r w:rsidRPr="0042605E">
        <w:rPr>
          <w:rFonts w:ascii="Times New Roman" w:hAnsi="Times New Roman" w:cs="Times New Roman"/>
          <w:sz w:val="20"/>
        </w:rPr>
        <w:t>S1.</w:t>
      </w:r>
      <w:r w:rsidRPr="0042605E">
        <w:rPr>
          <w:rFonts w:ascii="Times New Roman" w:hAnsi="Times New Roman" w:cs="Times New Roman"/>
          <w:sz w:val="20"/>
        </w:rPr>
        <w:tab/>
        <w:t>Harris PA, Taylor R, Thielke R, Payne J, Gonzalez N, Conde JG. Research electronic data capture (</w:t>
      </w:r>
      <w:proofErr w:type="spellStart"/>
      <w:r w:rsidRPr="0042605E">
        <w:rPr>
          <w:rFonts w:ascii="Times New Roman" w:hAnsi="Times New Roman" w:cs="Times New Roman"/>
          <w:sz w:val="20"/>
        </w:rPr>
        <w:t>REDCap</w:t>
      </w:r>
      <w:proofErr w:type="spellEnd"/>
      <w:r w:rsidRPr="0042605E">
        <w:rPr>
          <w:rFonts w:ascii="Times New Roman" w:hAnsi="Times New Roman" w:cs="Times New Roman"/>
          <w:sz w:val="20"/>
        </w:rPr>
        <w:t xml:space="preserve">)-A metadata-driven methodology and workflow process for providing translational research informatics support. J Biomed Inform. </w:t>
      </w:r>
      <w:proofErr w:type="gramStart"/>
      <w:r w:rsidRPr="0042605E">
        <w:rPr>
          <w:rFonts w:ascii="Times New Roman" w:hAnsi="Times New Roman" w:cs="Times New Roman"/>
          <w:sz w:val="20"/>
        </w:rPr>
        <w:t>2009;42:377</w:t>
      </w:r>
      <w:proofErr w:type="gramEnd"/>
      <w:r w:rsidRPr="0042605E">
        <w:rPr>
          <w:rFonts w:ascii="Times New Roman" w:hAnsi="Times New Roman" w:cs="Times New Roman"/>
          <w:sz w:val="20"/>
        </w:rPr>
        <w:t>–81</w:t>
      </w:r>
    </w:p>
    <w:p w14:paraId="3D0ABE68" w14:textId="4F1D7608" w:rsidR="005362FD" w:rsidRPr="0042605E" w:rsidRDefault="00B17B1B" w:rsidP="00B17B1B">
      <w:pPr>
        <w:ind w:leftChars="1" w:left="472" w:hangingChars="235" w:hanging="470"/>
        <w:jc w:val="left"/>
        <w:rPr>
          <w:rFonts w:ascii="Times New Roman" w:hAnsi="Times New Roman" w:cs="Times New Roman"/>
          <w:bCs/>
          <w:sz w:val="22"/>
        </w:rPr>
      </w:pPr>
      <w:r w:rsidRPr="0042605E">
        <w:rPr>
          <w:rFonts w:ascii="Times New Roman" w:hAnsi="Times New Roman" w:cs="Times New Roman"/>
          <w:sz w:val="20"/>
        </w:rPr>
        <w:t xml:space="preserve">S2.  Harris PA, Taylor R, Minor BL, Elliott V, Fernandez M, O'Neal L, et al. The </w:t>
      </w:r>
      <w:proofErr w:type="spellStart"/>
      <w:r w:rsidRPr="0042605E">
        <w:rPr>
          <w:rFonts w:ascii="Times New Roman" w:hAnsi="Times New Roman" w:cs="Times New Roman"/>
          <w:sz w:val="20"/>
        </w:rPr>
        <w:t>REDCap</w:t>
      </w:r>
      <w:proofErr w:type="spellEnd"/>
      <w:r w:rsidRPr="0042605E">
        <w:rPr>
          <w:rFonts w:ascii="Times New Roman" w:hAnsi="Times New Roman" w:cs="Times New Roman"/>
          <w:sz w:val="20"/>
        </w:rPr>
        <w:t xml:space="preserve"> consortium: Building an international community of software platform partners. J Biomed Inform. 2019;95:103208.</w:t>
      </w:r>
      <w:r w:rsidR="005362FD" w:rsidRPr="0042605E">
        <w:rPr>
          <w:rFonts w:ascii="Times New Roman" w:hAnsi="Times New Roman" w:cs="Times New Roman"/>
          <w:b/>
          <w:bCs/>
        </w:rPr>
        <w:br w:type="page"/>
      </w:r>
    </w:p>
    <w:p w14:paraId="60376356" w14:textId="2DD8E34E" w:rsidR="005362FD" w:rsidRPr="0042605E" w:rsidRDefault="005362FD" w:rsidP="00C20B92">
      <w:pPr>
        <w:pStyle w:val="af0"/>
      </w:pPr>
      <w:bookmarkStart w:id="4" w:name="_Toc169960164"/>
      <w:r w:rsidRPr="0042605E">
        <w:rPr>
          <w:rFonts w:hint="eastAsia"/>
        </w:rPr>
        <w:lastRenderedPageBreak/>
        <w:t xml:space="preserve">Supplementary </w:t>
      </w:r>
      <w:r w:rsidR="007043D6" w:rsidRPr="0042605E">
        <w:rPr>
          <w:rFonts w:hint="eastAsia"/>
        </w:rPr>
        <w:t>Fig</w:t>
      </w:r>
      <w:r w:rsidRPr="0042605E">
        <w:rPr>
          <w:rFonts w:hint="eastAsia"/>
        </w:rPr>
        <w:t xml:space="preserve"> 2. </w:t>
      </w:r>
      <w:r w:rsidRPr="0042605E">
        <w:rPr>
          <w:b w:val="0"/>
        </w:rPr>
        <w:t>Flow diagram</w:t>
      </w:r>
      <w:bookmarkEnd w:id="4"/>
    </w:p>
    <w:p w14:paraId="47EAC5FD" w14:textId="77777777" w:rsidR="005362FD" w:rsidRPr="0042605E" w:rsidRDefault="005362FD" w:rsidP="005362FD">
      <w:pPr>
        <w:spacing w:line="276" w:lineRule="auto"/>
        <w:rPr>
          <w:rFonts w:ascii="Times New Roman" w:hAnsi="Times New Roman" w:cs="Times New Roman"/>
          <w:bCs/>
          <w:sz w:val="24"/>
        </w:rPr>
      </w:pPr>
      <w:r w:rsidRPr="0042605E">
        <w:rPr>
          <w:noProof/>
        </w:rPr>
        <w:drawing>
          <wp:inline distT="0" distB="0" distL="0" distR="0" wp14:anchorId="6F10FAC7" wp14:editId="7971A025">
            <wp:extent cx="6047740" cy="5761053"/>
            <wp:effectExtent l="0" t="0" r="0" b="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6047740" cy="5761053"/>
                    </a:xfrm>
                    <a:prstGeom prst="rect">
                      <a:avLst/>
                    </a:prstGeom>
                    <a:ln/>
                  </pic:spPr>
                </pic:pic>
              </a:graphicData>
            </a:graphic>
          </wp:inline>
        </w:drawing>
      </w:r>
    </w:p>
    <w:p w14:paraId="14BA5C65" w14:textId="77777777" w:rsidR="005362FD" w:rsidRPr="0042605E" w:rsidRDefault="005362FD" w:rsidP="005362FD">
      <w:pPr>
        <w:spacing w:line="276" w:lineRule="auto"/>
        <w:rPr>
          <w:rFonts w:ascii="Times New Roman" w:hAnsi="Times New Roman" w:cs="Times New Roman"/>
          <w:b/>
          <w:bCs/>
          <w:sz w:val="24"/>
        </w:rPr>
      </w:pPr>
      <w:r w:rsidRPr="0042605E">
        <w:rPr>
          <w:rFonts w:ascii="Times New Roman" w:hAnsi="Times New Roman" w:cs="Times New Roman"/>
          <w:b/>
          <w:bCs/>
          <w:sz w:val="24"/>
        </w:rPr>
        <w:br w:type="page"/>
      </w:r>
    </w:p>
    <w:p w14:paraId="4C774E3B" w14:textId="27E94B03" w:rsidR="005362FD" w:rsidRPr="0042605E" w:rsidRDefault="005362FD" w:rsidP="00C20B92">
      <w:pPr>
        <w:pStyle w:val="af0"/>
      </w:pPr>
      <w:bookmarkStart w:id="5" w:name="_Toc169960165"/>
      <w:r w:rsidRPr="0042605E">
        <w:lastRenderedPageBreak/>
        <w:t xml:space="preserve">Supplementary </w:t>
      </w:r>
      <w:r w:rsidR="007043D6" w:rsidRPr="0042605E">
        <w:t>Fig</w:t>
      </w:r>
      <w:r w:rsidRPr="0042605E">
        <w:t xml:space="preserve"> 3. </w:t>
      </w:r>
      <w:r w:rsidRPr="0042605E">
        <w:rPr>
          <w:b w:val="0"/>
        </w:rPr>
        <w:t>Longitudinal changes in body mass index stratified by duration of conventional dialysis</w:t>
      </w:r>
      <w:bookmarkEnd w:id="5"/>
    </w:p>
    <w:p w14:paraId="5A2E5E02" w14:textId="77C5E359" w:rsidR="00BE1807" w:rsidRPr="0042605E" w:rsidRDefault="00BE1807" w:rsidP="00BE1807">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42605E">
        <w:rPr>
          <w:rFonts w:ascii="ＭＳ Ｐゴシック" w:eastAsia="ＭＳ Ｐゴシック" w:hAnsi="ＭＳ Ｐゴシック" w:cs="ＭＳ Ｐゴシック"/>
          <w:noProof/>
          <w:kern w:val="0"/>
          <w:sz w:val="24"/>
          <w:szCs w:val="24"/>
        </w:rPr>
        <w:drawing>
          <wp:inline distT="0" distB="0" distL="0" distR="0" wp14:anchorId="2E75042F" wp14:editId="2F95F3A6">
            <wp:extent cx="6156000" cy="4617313"/>
            <wp:effectExtent l="0" t="0" r="0" b="0"/>
            <wp:docPr id="6" name="図 6" descr="C:\Users\imaim\AppData\Local\Packages\Microsoft.Windows.Photos_8wekyb3d8bbwe\TempState\ShareServiceTempFolder\Supplementary Fig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maim\AppData\Local\Packages\Microsoft.Windows.Photos_8wekyb3d8bbwe\TempState\ShareServiceTempFolder\Supplementary Fig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6000" cy="4617313"/>
                    </a:xfrm>
                    <a:prstGeom prst="rect">
                      <a:avLst/>
                    </a:prstGeom>
                    <a:noFill/>
                    <a:ln>
                      <a:noFill/>
                    </a:ln>
                  </pic:spPr>
                </pic:pic>
              </a:graphicData>
            </a:graphic>
          </wp:inline>
        </w:drawing>
      </w:r>
    </w:p>
    <w:p w14:paraId="7AAED807" w14:textId="4966D89C" w:rsidR="005362FD" w:rsidRPr="0042605E" w:rsidRDefault="00BE1807" w:rsidP="005362FD">
      <w:pPr>
        <w:spacing w:line="360" w:lineRule="auto"/>
        <w:rPr>
          <w:rFonts w:ascii="Times New Roman" w:hAnsi="Times New Roman" w:cs="Times New Roman"/>
          <w:sz w:val="22"/>
        </w:rPr>
      </w:pPr>
      <w:r w:rsidRPr="0042605E">
        <w:rPr>
          <w:rFonts w:ascii="Times New Roman" w:hAnsi="Times New Roman" w:cs="Times New Roman"/>
          <w:b/>
          <w:sz w:val="22"/>
        </w:rPr>
        <w:t>a</w:t>
      </w:r>
      <w:r w:rsidR="005362FD" w:rsidRPr="0042605E">
        <w:rPr>
          <w:rFonts w:ascii="Times New Roman" w:hAnsi="Times New Roman" w:cs="Times New Roman"/>
          <w:b/>
          <w:sz w:val="22"/>
        </w:rPr>
        <w:t>.</w:t>
      </w:r>
      <w:r w:rsidR="005362FD" w:rsidRPr="0042605E">
        <w:rPr>
          <w:rFonts w:ascii="Times New Roman" w:hAnsi="Times New Roman" w:cs="Times New Roman"/>
          <w:sz w:val="22"/>
        </w:rPr>
        <w:t xml:space="preserve"> Total (N=393). Patients who had been on conventional dialysis for &lt;0.5 years, 0.5 to &lt;5 years, and ≥ 5 years (</w:t>
      </w:r>
      <w:r w:rsidRPr="0042605E">
        <w:rPr>
          <w:rFonts w:ascii="Times New Roman" w:hAnsi="Times New Roman" w:cs="Times New Roman"/>
          <w:b/>
          <w:sz w:val="22"/>
        </w:rPr>
        <w:t>b</w:t>
      </w:r>
      <w:r w:rsidR="005362FD" w:rsidRPr="0042605E">
        <w:rPr>
          <w:rFonts w:ascii="Times New Roman" w:hAnsi="Times New Roman" w:cs="Times New Roman"/>
          <w:sz w:val="22"/>
        </w:rPr>
        <w:t xml:space="preserve">, N=238; </w:t>
      </w:r>
      <w:r w:rsidRPr="0042605E">
        <w:rPr>
          <w:rFonts w:ascii="Times New Roman" w:hAnsi="Times New Roman" w:cs="Times New Roman"/>
          <w:b/>
          <w:sz w:val="22"/>
        </w:rPr>
        <w:t>c</w:t>
      </w:r>
      <w:r w:rsidR="005362FD" w:rsidRPr="0042605E">
        <w:rPr>
          <w:rFonts w:ascii="Times New Roman" w:hAnsi="Times New Roman" w:cs="Times New Roman"/>
          <w:sz w:val="22"/>
        </w:rPr>
        <w:t xml:space="preserve">, N=82; </w:t>
      </w:r>
      <w:r w:rsidRPr="0042605E">
        <w:rPr>
          <w:rFonts w:ascii="Times New Roman" w:hAnsi="Times New Roman" w:cs="Times New Roman"/>
          <w:sz w:val="22"/>
        </w:rPr>
        <w:t>d</w:t>
      </w:r>
      <w:r w:rsidR="005362FD" w:rsidRPr="0042605E">
        <w:rPr>
          <w:rFonts w:ascii="Times New Roman" w:hAnsi="Times New Roman" w:cs="Times New Roman"/>
          <w:sz w:val="22"/>
        </w:rPr>
        <w:t>, N=73). Body mass index remained stable over time even in patients who had been on conventional dialysis for ≥5 years.</w:t>
      </w:r>
    </w:p>
    <w:p w14:paraId="20A28F16" w14:textId="77777777" w:rsidR="005362FD" w:rsidRPr="0042605E" w:rsidRDefault="005362FD" w:rsidP="005362FD">
      <w:pPr>
        <w:spacing w:line="480" w:lineRule="auto"/>
        <w:rPr>
          <w:rFonts w:ascii="Times New Roman" w:hAnsi="Times New Roman" w:cs="Times New Roman"/>
          <w:sz w:val="22"/>
        </w:rPr>
      </w:pPr>
      <w:r w:rsidRPr="0042605E">
        <w:rPr>
          <w:rFonts w:ascii="Times New Roman" w:hAnsi="Times New Roman" w:cs="Times New Roman"/>
          <w:sz w:val="22"/>
        </w:rPr>
        <w:br w:type="page"/>
      </w:r>
    </w:p>
    <w:p w14:paraId="1758134A" w14:textId="6DD35CE4" w:rsidR="005362FD" w:rsidRPr="0042605E" w:rsidRDefault="005362FD" w:rsidP="00C20B92">
      <w:pPr>
        <w:pStyle w:val="af0"/>
      </w:pPr>
      <w:bookmarkStart w:id="6" w:name="_Toc169960166"/>
      <w:r w:rsidRPr="0042605E">
        <w:lastRenderedPageBreak/>
        <w:t xml:space="preserve">Supplementary </w:t>
      </w:r>
      <w:r w:rsidR="007043D6" w:rsidRPr="0042605E">
        <w:t>Fig</w:t>
      </w:r>
      <w:r w:rsidRPr="0042605E">
        <w:t xml:space="preserve"> 4</w:t>
      </w:r>
      <w:r w:rsidR="00930D70" w:rsidRPr="0042605E">
        <w:t>.</w:t>
      </w:r>
      <w:r w:rsidRPr="0042605E">
        <w:t xml:space="preserve"> </w:t>
      </w:r>
      <w:r w:rsidRPr="0042605E">
        <w:rPr>
          <w:b w:val="0"/>
        </w:rPr>
        <w:t>Longitudinal changes in the number of antihypertensive agents</w:t>
      </w:r>
      <w:bookmarkEnd w:id="6"/>
    </w:p>
    <w:p w14:paraId="28E8BE9F" w14:textId="77777777" w:rsidR="005362FD" w:rsidRPr="0042605E" w:rsidRDefault="005362FD" w:rsidP="005362FD">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42605E">
        <w:rPr>
          <w:rFonts w:ascii="ＭＳ Ｐゴシック" w:eastAsia="ＭＳ Ｐゴシック" w:hAnsi="ＭＳ Ｐゴシック" w:cs="ＭＳ Ｐゴシック"/>
          <w:noProof/>
          <w:kern w:val="0"/>
          <w:sz w:val="24"/>
          <w:szCs w:val="24"/>
        </w:rPr>
        <w:drawing>
          <wp:inline distT="0" distB="0" distL="0" distR="0" wp14:anchorId="3594C815" wp14:editId="27CCA213">
            <wp:extent cx="5040000" cy="3856176"/>
            <wp:effectExtent l="0" t="0" r="8255" b="0"/>
            <wp:docPr id="2" name="図 2" descr="C:\Users\imaim\AppData\Local\Packages\Microsoft.Windows.Photos_8wekyb3d8bbwe\TempState\ShareServiceTempFolder\Supplementary Figure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aim\AppData\Local\Packages\Microsoft.Windows.Photos_8wekyb3d8bbwe\TempState\ShareServiceTempFolder\Supplementary Figure 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000" cy="3856176"/>
                    </a:xfrm>
                    <a:prstGeom prst="rect">
                      <a:avLst/>
                    </a:prstGeom>
                    <a:noFill/>
                    <a:ln>
                      <a:noFill/>
                    </a:ln>
                  </pic:spPr>
                </pic:pic>
              </a:graphicData>
            </a:graphic>
          </wp:inline>
        </w:drawing>
      </w:r>
    </w:p>
    <w:p w14:paraId="03E5B135" w14:textId="77777777" w:rsidR="005362FD" w:rsidRPr="0042605E" w:rsidRDefault="005362FD" w:rsidP="005362FD">
      <w:pPr>
        <w:pStyle w:val="a7"/>
        <w:spacing w:line="360" w:lineRule="auto"/>
        <w:rPr>
          <w:rFonts w:ascii="Times New Roman" w:hAnsi="Times New Roman" w:cs="Times New Roman"/>
          <w:sz w:val="22"/>
        </w:rPr>
      </w:pPr>
      <w:r w:rsidRPr="0042605E">
        <w:rPr>
          <w:rFonts w:ascii="Times New Roman" w:hAnsi="Times New Roman" w:cs="Times New Roman" w:hint="eastAsia"/>
          <w:sz w:val="22"/>
        </w:rPr>
        <w:t>Each</w:t>
      </w:r>
      <w:r w:rsidRPr="0042605E">
        <w:rPr>
          <w:rFonts w:ascii="Times New Roman" w:hAnsi="Times New Roman" w:cs="Times New Roman"/>
          <w:sz w:val="22"/>
        </w:rPr>
        <w:t xml:space="preserve"> bar represents a quarterly category for each year through 8 years. Quarterly medications were defined as those filled at least once in each quarter. The number of antihypertensive agents decreased over time.</w:t>
      </w:r>
    </w:p>
    <w:p w14:paraId="1DCBF0C2" w14:textId="77777777" w:rsidR="005362FD" w:rsidRPr="0042605E" w:rsidRDefault="005362FD" w:rsidP="005362FD">
      <w:pPr>
        <w:spacing w:line="276" w:lineRule="auto"/>
        <w:rPr>
          <w:rFonts w:ascii="Times New Roman" w:hAnsi="Times New Roman" w:cs="Times New Roman"/>
        </w:rPr>
      </w:pPr>
      <w:r w:rsidRPr="0042605E">
        <w:rPr>
          <w:rFonts w:ascii="Times New Roman" w:hAnsi="Times New Roman" w:cs="Times New Roman"/>
        </w:rPr>
        <w:br w:type="page"/>
      </w:r>
    </w:p>
    <w:p w14:paraId="59136A8D" w14:textId="56D90161" w:rsidR="00930D70" w:rsidRPr="0042605E" w:rsidRDefault="005362FD" w:rsidP="00C20B92">
      <w:pPr>
        <w:pStyle w:val="af0"/>
      </w:pPr>
      <w:bookmarkStart w:id="7" w:name="_Toc169960167"/>
      <w:r w:rsidRPr="0042605E">
        <w:rPr>
          <w:rFonts w:hint="eastAsia"/>
        </w:rPr>
        <w:lastRenderedPageBreak/>
        <w:t>S</w:t>
      </w:r>
      <w:r w:rsidRPr="0042605E">
        <w:t xml:space="preserve">upplementary </w:t>
      </w:r>
      <w:r w:rsidR="007043D6" w:rsidRPr="0042605E">
        <w:t>Fig</w:t>
      </w:r>
      <w:r w:rsidRPr="0042605E">
        <w:t xml:space="preserve"> 5. </w:t>
      </w:r>
      <w:r w:rsidR="00930D70" w:rsidRPr="0042605E">
        <w:rPr>
          <w:b w:val="0"/>
        </w:rPr>
        <w:t>Longitudinal change in erythropoiesis-stimulating agent resistance index</w:t>
      </w:r>
      <w:bookmarkEnd w:id="7"/>
    </w:p>
    <w:p w14:paraId="5E16DC40" w14:textId="39DA83A0" w:rsidR="00930D70" w:rsidRPr="0042605E" w:rsidRDefault="00962D58" w:rsidP="005362FD">
      <w:pPr>
        <w:jc w:val="left"/>
        <w:rPr>
          <w:rFonts w:ascii="Times New Roman" w:hAnsi="Times New Roman" w:cs="Times New Roman"/>
          <w:sz w:val="24"/>
        </w:rPr>
      </w:pPr>
      <w:r w:rsidRPr="0042605E">
        <w:rPr>
          <w:rFonts w:ascii="Times New Roman" w:hAnsi="Times New Roman" w:cs="Times New Roman"/>
          <w:noProof/>
          <w:sz w:val="24"/>
        </w:rPr>
        <w:drawing>
          <wp:inline distT="0" distB="0" distL="0" distR="0" wp14:anchorId="4A6A027C" wp14:editId="3D937FD8">
            <wp:extent cx="6261100" cy="3756660"/>
            <wp:effectExtent l="0" t="0" r="635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1100" cy="3756660"/>
                    </a:xfrm>
                    <a:prstGeom prst="rect">
                      <a:avLst/>
                    </a:prstGeom>
                    <a:noFill/>
                    <a:ln>
                      <a:noFill/>
                    </a:ln>
                  </pic:spPr>
                </pic:pic>
              </a:graphicData>
            </a:graphic>
          </wp:inline>
        </w:drawing>
      </w:r>
    </w:p>
    <w:p w14:paraId="61D56DE5" w14:textId="2213E1E3" w:rsidR="00CE7425" w:rsidRPr="0042605E" w:rsidRDefault="00CE7425" w:rsidP="005362FD">
      <w:pPr>
        <w:jc w:val="left"/>
        <w:rPr>
          <w:rFonts w:ascii="Times New Roman" w:hAnsi="Times New Roman" w:cs="Times New Roman"/>
          <w:sz w:val="24"/>
        </w:rPr>
      </w:pPr>
      <w:r w:rsidRPr="0042605E">
        <w:rPr>
          <w:rFonts w:ascii="Times New Roman" w:hAnsi="Times New Roman" w:cs="Times New Roman" w:hint="eastAsia"/>
          <w:sz w:val="24"/>
        </w:rPr>
        <w:t>E</w:t>
      </w:r>
      <w:r w:rsidRPr="0042605E">
        <w:rPr>
          <w:rFonts w:ascii="Times New Roman" w:hAnsi="Times New Roman" w:cs="Times New Roman"/>
          <w:sz w:val="24"/>
        </w:rPr>
        <w:t xml:space="preserve">ach violin plot represents </w:t>
      </w:r>
      <w:r w:rsidR="00881C49" w:rsidRPr="0042605E">
        <w:rPr>
          <w:rFonts w:ascii="Times New Roman" w:hAnsi="Times New Roman" w:cs="Times New Roman"/>
          <w:sz w:val="24"/>
        </w:rPr>
        <w:t xml:space="preserve">the distribution of quarter means </w:t>
      </w:r>
      <w:r w:rsidRPr="0042605E">
        <w:rPr>
          <w:rFonts w:ascii="Times New Roman" w:hAnsi="Times New Roman" w:cs="Times New Roman"/>
          <w:sz w:val="24"/>
        </w:rPr>
        <w:t xml:space="preserve">for each year up to 8 years. </w:t>
      </w:r>
      <w:r w:rsidR="00881C49" w:rsidRPr="0042605E">
        <w:rPr>
          <w:rFonts w:ascii="Times New Roman" w:hAnsi="Times New Roman" w:cs="Times New Roman"/>
          <w:sz w:val="24"/>
        </w:rPr>
        <w:t>ERI does not largely unchanged over time. ESA, erythropoiesis-stimulating agent; ERI, ESA resistance index.</w:t>
      </w:r>
    </w:p>
    <w:p w14:paraId="62A9C036" w14:textId="1CE00458" w:rsidR="00930D70" w:rsidRPr="0042605E" w:rsidRDefault="00930D70" w:rsidP="005362FD">
      <w:pPr>
        <w:jc w:val="left"/>
        <w:rPr>
          <w:rFonts w:ascii="Times New Roman" w:hAnsi="Times New Roman" w:cs="Times New Roman"/>
          <w:sz w:val="24"/>
        </w:rPr>
      </w:pPr>
      <w:r w:rsidRPr="0042605E">
        <w:rPr>
          <w:rFonts w:ascii="Times New Roman" w:hAnsi="Times New Roman" w:cs="Times New Roman"/>
          <w:sz w:val="24"/>
        </w:rPr>
        <w:br w:type="page"/>
      </w:r>
    </w:p>
    <w:p w14:paraId="33E0064A" w14:textId="1227D795" w:rsidR="005362FD" w:rsidRPr="0042605E" w:rsidRDefault="00930D70" w:rsidP="00C20B92">
      <w:pPr>
        <w:pStyle w:val="af0"/>
      </w:pPr>
      <w:bookmarkStart w:id="8" w:name="_Toc169960168"/>
      <w:r w:rsidRPr="0042605E">
        <w:rPr>
          <w:rFonts w:hint="eastAsia"/>
        </w:rPr>
        <w:lastRenderedPageBreak/>
        <w:t>S</w:t>
      </w:r>
      <w:r w:rsidRPr="0042605E">
        <w:t xml:space="preserve">upplementary Fig 6. </w:t>
      </w:r>
      <w:r w:rsidR="005362FD" w:rsidRPr="0042605E">
        <w:rPr>
          <w:b w:val="0"/>
        </w:rPr>
        <w:t>The estimated trajectories of body mass index across different strata</w:t>
      </w:r>
      <w:bookmarkEnd w:id="8"/>
    </w:p>
    <w:p w14:paraId="0A5766A4" w14:textId="7A059D74" w:rsidR="00BE1807" w:rsidRPr="0042605E" w:rsidRDefault="00BE1807" w:rsidP="00BE1807">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42605E">
        <w:rPr>
          <w:rFonts w:ascii="ＭＳ Ｐゴシック" w:eastAsia="ＭＳ Ｐゴシック" w:hAnsi="ＭＳ Ｐゴシック" w:cs="ＭＳ Ｐゴシック"/>
          <w:noProof/>
          <w:kern w:val="0"/>
          <w:sz w:val="24"/>
          <w:szCs w:val="24"/>
        </w:rPr>
        <w:drawing>
          <wp:inline distT="0" distB="0" distL="0" distR="0" wp14:anchorId="62FFCC8F" wp14:editId="13FB8F66">
            <wp:extent cx="6156000" cy="4208884"/>
            <wp:effectExtent l="0" t="0" r="0" b="1270"/>
            <wp:docPr id="5" name="図 5" descr="C:\Users\imaim\AppData\Local\Packages\Microsoft.Windows.Photos_8wekyb3d8bbwe\TempState\ShareServiceTempFolder\Supplementary Fig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aim\AppData\Local\Packages\Microsoft.Windows.Photos_8wekyb3d8bbwe\TempState\ShareServiceTempFolder\Supplementary Fig 5.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6000" cy="4208884"/>
                    </a:xfrm>
                    <a:prstGeom prst="rect">
                      <a:avLst/>
                    </a:prstGeom>
                    <a:noFill/>
                    <a:ln>
                      <a:noFill/>
                    </a:ln>
                  </pic:spPr>
                </pic:pic>
              </a:graphicData>
            </a:graphic>
          </wp:inline>
        </w:drawing>
      </w:r>
    </w:p>
    <w:p w14:paraId="5398AD57" w14:textId="35AC6F3C" w:rsidR="005362FD" w:rsidRPr="0042605E" w:rsidRDefault="005362FD" w:rsidP="00B17B1B">
      <w:pPr>
        <w:spacing w:line="360" w:lineRule="auto"/>
        <w:rPr>
          <w:rFonts w:ascii="Times New Roman" w:hAnsi="Times New Roman" w:cs="Times New Roman"/>
        </w:rPr>
      </w:pPr>
      <w:r w:rsidRPr="0042605E">
        <w:rPr>
          <w:rFonts w:ascii="Times New Roman" w:hAnsi="Times New Roman" w:cs="Times New Roman"/>
          <w:bCs/>
          <w:sz w:val="22"/>
        </w:rPr>
        <w:t>The estimated trajectories of BMI stratified by men vs. women (</w:t>
      </w:r>
      <w:r w:rsidR="00B17B1B" w:rsidRPr="0042605E">
        <w:rPr>
          <w:rFonts w:ascii="Times New Roman" w:hAnsi="Times New Roman" w:cs="Times New Roman"/>
          <w:b/>
          <w:bCs/>
          <w:sz w:val="22"/>
        </w:rPr>
        <w:t>a</w:t>
      </w:r>
      <w:r w:rsidRPr="0042605E">
        <w:rPr>
          <w:rFonts w:ascii="Times New Roman" w:hAnsi="Times New Roman" w:cs="Times New Roman"/>
          <w:bCs/>
          <w:sz w:val="22"/>
        </w:rPr>
        <w:t>, P for interaction= 0.063), older vs. younger (</w:t>
      </w:r>
      <w:r w:rsidR="00B17B1B" w:rsidRPr="0042605E">
        <w:rPr>
          <w:rFonts w:ascii="Times New Roman" w:hAnsi="Times New Roman" w:cs="Times New Roman"/>
          <w:b/>
          <w:bCs/>
          <w:sz w:val="22"/>
        </w:rPr>
        <w:t>b</w:t>
      </w:r>
      <w:r w:rsidRPr="0042605E">
        <w:rPr>
          <w:rFonts w:ascii="Times New Roman" w:hAnsi="Times New Roman" w:cs="Times New Roman"/>
          <w:bCs/>
          <w:sz w:val="22"/>
        </w:rPr>
        <w:t>, P for interaction &lt;0.001), DM vs. non-DM (</w:t>
      </w:r>
      <w:r w:rsidR="00B17B1B" w:rsidRPr="0042605E">
        <w:rPr>
          <w:rFonts w:ascii="Times New Roman" w:hAnsi="Times New Roman" w:cs="Times New Roman"/>
          <w:b/>
          <w:bCs/>
          <w:sz w:val="22"/>
        </w:rPr>
        <w:t>c</w:t>
      </w:r>
      <w:r w:rsidRPr="0042605E">
        <w:rPr>
          <w:rFonts w:ascii="Times New Roman" w:hAnsi="Times New Roman" w:cs="Times New Roman"/>
          <w:bCs/>
          <w:sz w:val="22"/>
        </w:rPr>
        <w:t>, P for interaction = 0.011), and the duration of conventional dialysis &lt;0.5, 0.5 to &lt;5, ≥5 years (</w:t>
      </w:r>
      <w:r w:rsidR="00B17B1B" w:rsidRPr="0042605E">
        <w:rPr>
          <w:rFonts w:ascii="Times New Roman" w:hAnsi="Times New Roman" w:cs="Times New Roman"/>
          <w:b/>
          <w:bCs/>
          <w:sz w:val="22"/>
        </w:rPr>
        <w:t>d</w:t>
      </w:r>
      <w:r w:rsidRPr="0042605E">
        <w:rPr>
          <w:rFonts w:ascii="Times New Roman" w:hAnsi="Times New Roman" w:cs="Times New Roman"/>
          <w:bCs/>
          <w:sz w:val="22"/>
        </w:rPr>
        <w:t>, P for interaction = 0.81). The BMI trajectories were estimated using a mixed-effects model adjusted for covariates: age, sex, DM, and the duration of conventional dialysis, excluding a variable related to the stratum. The BMI levels remained largely unchanged regardless of the duration of conventional dialysis. Younger patients are more likely to retain BMI than older patients. BMI, body mass index; DM, diabetes mellitus.</w:t>
      </w:r>
      <w:r w:rsidRPr="0042605E">
        <w:rPr>
          <w:rFonts w:ascii="Times New Roman" w:hAnsi="Times New Roman" w:cs="Times New Roman"/>
        </w:rPr>
        <w:br w:type="page"/>
      </w:r>
    </w:p>
    <w:p w14:paraId="233ED180" w14:textId="776B9EC3" w:rsidR="005362FD" w:rsidRPr="0042605E" w:rsidRDefault="005362FD" w:rsidP="00C20B92">
      <w:pPr>
        <w:pStyle w:val="af0"/>
      </w:pPr>
      <w:bookmarkStart w:id="9" w:name="_Toc169960169"/>
      <w:r w:rsidRPr="0042605E">
        <w:lastRenderedPageBreak/>
        <w:t xml:space="preserve">Supplementary </w:t>
      </w:r>
      <w:r w:rsidR="007043D6" w:rsidRPr="0042605E">
        <w:t>Fig</w:t>
      </w:r>
      <w:r w:rsidR="00930D70" w:rsidRPr="0042605E">
        <w:t xml:space="preserve"> 7</w:t>
      </w:r>
      <w:r w:rsidRPr="0042605E">
        <w:t xml:space="preserve">. </w:t>
      </w:r>
      <w:r w:rsidRPr="0042605E">
        <w:rPr>
          <w:b w:val="0"/>
        </w:rPr>
        <w:t>The estimated trajectories of body mass index between deceased and living patients</w:t>
      </w:r>
      <w:bookmarkEnd w:id="9"/>
    </w:p>
    <w:p w14:paraId="3BF7EEBF" w14:textId="77777777" w:rsidR="005362FD" w:rsidRPr="0042605E" w:rsidRDefault="005362FD" w:rsidP="005362FD">
      <w:pPr>
        <w:rPr>
          <w:rFonts w:ascii="Times New Roman" w:hAnsi="Times New Roman" w:cs="Times New Roman"/>
        </w:rPr>
      </w:pPr>
      <w:r w:rsidRPr="0042605E">
        <w:rPr>
          <w:rFonts w:ascii="Times New Roman" w:hAnsi="Times New Roman" w:cs="Times New Roman" w:hint="eastAsia"/>
          <w:noProof/>
        </w:rPr>
        <w:drawing>
          <wp:inline distT="0" distB="0" distL="0" distR="0" wp14:anchorId="3A73B26C" wp14:editId="03909D0C">
            <wp:extent cx="6047740" cy="362839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7740" cy="3628390"/>
                    </a:xfrm>
                    <a:prstGeom prst="rect">
                      <a:avLst/>
                    </a:prstGeom>
                    <a:noFill/>
                    <a:ln>
                      <a:noFill/>
                    </a:ln>
                  </pic:spPr>
                </pic:pic>
              </a:graphicData>
            </a:graphic>
          </wp:inline>
        </w:drawing>
      </w:r>
    </w:p>
    <w:p w14:paraId="318EE7A9" w14:textId="77777777" w:rsidR="005362FD" w:rsidRPr="0042605E" w:rsidRDefault="005362FD" w:rsidP="005362FD">
      <w:pPr>
        <w:spacing w:line="360" w:lineRule="auto"/>
        <w:rPr>
          <w:rFonts w:ascii="Times New Roman" w:hAnsi="Times New Roman" w:cs="Times New Roman"/>
          <w:sz w:val="20"/>
        </w:rPr>
      </w:pPr>
      <w:r w:rsidRPr="0042605E">
        <w:rPr>
          <w:rFonts w:ascii="Times New Roman" w:hAnsi="Times New Roman" w:cs="Times New Roman"/>
          <w:bCs/>
          <w:sz w:val="22"/>
        </w:rPr>
        <w:t>The BMI trajectories estimated using a mixed-effects model adjusted for covariates: age, sex, DM, and the duration of conventional dialysis were compared between deceased and living patients. The BMI levels remained largely unchanged in living patients, while deceased patients showed a decreasing trajectory of BMI after 2 to 3 years from initiation of extended-hours hemodialysis. BMI, body mass index; DM, diabetes mellitus.</w:t>
      </w:r>
    </w:p>
    <w:p w14:paraId="015C3DBD" w14:textId="1DAF65DD" w:rsidR="00C362F9" w:rsidRPr="0042605E" w:rsidRDefault="00C362F9" w:rsidP="006F04E2">
      <w:pPr>
        <w:spacing w:line="276" w:lineRule="auto"/>
        <w:rPr>
          <w:rFonts w:ascii="Times New Roman" w:hAnsi="Times New Roman" w:cs="Times New Roman"/>
          <w:b/>
          <w:bCs/>
          <w:sz w:val="24"/>
        </w:rPr>
      </w:pPr>
      <w:r w:rsidRPr="0042605E">
        <w:rPr>
          <w:rFonts w:ascii="Times New Roman" w:hAnsi="Times New Roman" w:cs="Times New Roman"/>
          <w:b/>
          <w:bCs/>
          <w:sz w:val="24"/>
        </w:rPr>
        <w:br w:type="page"/>
      </w:r>
    </w:p>
    <w:p w14:paraId="7206B94E" w14:textId="2249330C" w:rsidR="00C362F9" w:rsidRPr="0042605E" w:rsidRDefault="00C362F9" w:rsidP="00C20B92">
      <w:pPr>
        <w:pStyle w:val="af0"/>
      </w:pPr>
      <w:bookmarkStart w:id="10" w:name="_Toc169960170"/>
      <w:r w:rsidRPr="0042605E">
        <w:rPr>
          <w:rFonts w:hint="eastAsia"/>
        </w:rPr>
        <w:lastRenderedPageBreak/>
        <w:t>S</w:t>
      </w:r>
      <w:r w:rsidRPr="0042605E">
        <w:t xml:space="preserve">upplementary Fig </w:t>
      </w:r>
      <w:r w:rsidR="00930D70" w:rsidRPr="0042605E">
        <w:t>8</w:t>
      </w:r>
      <w:r w:rsidRPr="0042605E">
        <w:t xml:space="preserve">. </w:t>
      </w:r>
      <w:r w:rsidRPr="0042605E">
        <w:rPr>
          <w:b w:val="0"/>
        </w:rPr>
        <w:t>The estimated trajectories of percentage creatinine generation rate across different strata</w:t>
      </w:r>
      <w:bookmarkEnd w:id="10"/>
    </w:p>
    <w:p w14:paraId="392C4CA5" w14:textId="6820E50E" w:rsidR="00C362F9" w:rsidRPr="0042605E" w:rsidRDefault="00C362F9" w:rsidP="00C362F9">
      <w:pPr>
        <w:pStyle w:val="Web"/>
      </w:pPr>
      <w:r w:rsidRPr="0042605E">
        <w:rPr>
          <w:noProof/>
        </w:rPr>
        <w:drawing>
          <wp:inline distT="0" distB="0" distL="0" distR="0" wp14:anchorId="78BB0142" wp14:editId="3CF9BE53">
            <wp:extent cx="6155640" cy="4196835"/>
            <wp:effectExtent l="0" t="0" r="0" b="0"/>
            <wp:docPr id="4" name="図 4" descr="C:\Users\imaim\OneDrive - 国立大学法人東海国立大学機構\臨床研究\腎代替療法レジストリ研究\かもめベースライン論文\ベースライン論文\manuscript\CEN\R1\SFig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maim\OneDrive - 国立大学法人東海国立大学機構\臨床研究\腎代替療法レジストリ研究\かもめベースライン論文\ベースライン論文\manuscript\CEN\R1\SFigure 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5640" cy="4196835"/>
                    </a:xfrm>
                    <a:prstGeom prst="rect">
                      <a:avLst/>
                    </a:prstGeom>
                    <a:noFill/>
                    <a:ln>
                      <a:noFill/>
                    </a:ln>
                  </pic:spPr>
                </pic:pic>
              </a:graphicData>
            </a:graphic>
          </wp:inline>
        </w:drawing>
      </w:r>
    </w:p>
    <w:p w14:paraId="6CE38023" w14:textId="5A5BB490" w:rsidR="004E44FB" w:rsidRPr="0042605E" w:rsidRDefault="00C362F9" w:rsidP="006F04E2">
      <w:pPr>
        <w:spacing w:line="276" w:lineRule="auto"/>
        <w:rPr>
          <w:rFonts w:ascii="Times New Roman" w:hAnsi="Times New Roman" w:cs="Times New Roman"/>
          <w:b/>
          <w:bCs/>
          <w:sz w:val="24"/>
        </w:rPr>
      </w:pPr>
      <w:r w:rsidRPr="0042605E">
        <w:rPr>
          <w:rFonts w:ascii="Times New Roman" w:hAnsi="Times New Roman" w:cs="Times New Roman"/>
          <w:bCs/>
          <w:sz w:val="22"/>
        </w:rPr>
        <w:t>The estimated trajectories of %CGR stratified by men vs. women (</w:t>
      </w:r>
      <w:r w:rsidRPr="0042605E">
        <w:rPr>
          <w:rFonts w:ascii="Times New Roman" w:hAnsi="Times New Roman" w:cs="Times New Roman"/>
          <w:b/>
          <w:bCs/>
          <w:sz w:val="22"/>
        </w:rPr>
        <w:t>a</w:t>
      </w:r>
      <w:r w:rsidRPr="0042605E">
        <w:rPr>
          <w:rFonts w:ascii="Times New Roman" w:hAnsi="Times New Roman" w:cs="Times New Roman"/>
          <w:bCs/>
          <w:sz w:val="22"/>
        </w:rPr>
        <w:t>, P for interaction= 0.23), older vs. younger (</w:t>
      </w:r>
      <w:r w:rsidRPr="0042605E">
        <w:rPr>
          <w:rFonts w:ascii="Times New Roman" w:hAnsi="Times New Roman" w:cs="Times New Roman"/>
          <w:b/>
          <w:bCs/>
          <w:sz w:val="22"/>
        </w:rPr>
        <w:t>b</w:t>
      </w:r>
      <w:r w:rsidRPr="0042605E">
        <w:rPr>
          <w:rFonts w:ascii="Times New Roman" w:hAnsi="Times New Roman" w:cs="Times New Roman"/>
          <w:bCs/>
          <w:sz w:val="22"/>
        </w:rPr>
        <w:t>, P for interaction 0.027), DM vs. non-DM (</w:t>
      </w:r>
      <w:r w:rsidRPr="0042605E">
        <w:rPr>
          <w:rFonts w:ascii="Times New Roman" w:hAnsi="Times New Roman" w:cs="Times New Roman"/>
          <w:b/>
          <w:bCs/>
          <w:sz w:val="22"/>
        </w:rPr>
        <w:t>c</w:t>
      </w:r>
      <w:r w:rsidRPr="0042605E">
        <w:rPr>
          <w:rFonts w:ascii="Times New Roman" w:hAnsi="Times New Roman" w:cs="Times New Roman"/>
          <w:bCs/>
          <w:sz w:val="22"/>
        </w:rPr>
        <w:t>, P for interaction &lt;0.001), and the duration of conventional dialysis &lt;0.5, 0.5 to &lt;5, ≥5 years (</w:t>
      </w:r>
      <w:r w:rsidRPr="0042605E">
        <w:rPr>
          <w:rFonts w:ascii="Times New Roman" w:hAnsi="Times New Roman" w:cs="Times New Roman"/>
          <w:b/>
          <w:bCs/>
          <w:sz w:val="22"/>
        </w:rPr>
        <w:t>d</w:t>
      </w:r>
      <w:r w:rsidRPr="0042605E">
        <w:rPr>
          <w:rFonts w:ascii="Times New Roman" w:hAnsi="Times New Roman" w:cs="Times New Roman"/>
          <w:bCs/>
          <w:sz w:val="22"/>
        </w:rPr>
        <w:t>, P for interaction &lt; 0.001). The %CGR trajectories were estimated using a mixed-effects model adjusted for covariates: age, sex, DM, and the duration of conventional dialysis, excluding a variable related to the stratum. The %CGR levels increase in the early years after starting extended-hours dialysis</w:t>
      </w:r>
      <w:r w:rsidR="00930D70" w:rsidRPr="0042605E">
        <w:rPr>
          <w:rFonts w:ascii="Times New Roman" w:hAnsi="Times New Roman" w:cs="Times New Roman"/>
          <w:bCs/>
          <w:sz w:val="22"/>
        </w:rPr>
        <w:t xml:space="preserve"> especially in patients with shorter length of conventional dialysis</w:t>
      </w:r>
      <w:r w:rsidRPr="0042605E">
        <w:rPr>
          <w:rFonts w:ascii="Times New Roman" w:hAnsi="Times New Roman" w:cs="Times New Roman"/>
          <w:bCs/>
          <w:sz w:val="22"/>
        </w:rPr>
        <w:t xml:space="preserve">. </w:t>
      </w:r>
      <w:r w:rsidR="00930D70" w:rsidRPr="0042605E">
        <w:rPr>
          <w:rFonts w:ascii="Times New Roman" w:hAnsi="Times New Roman" w:cs="Times New Roman"/>
          <w:bCs/>
          <w:sz w:val="22"/>
        </w:rPr>
        <w:t>The %CGR levels remained largely unchanged in n</w:t>
      </w:r>
      <w:r w:rsidRPr="0042605E">
        <w:rPr>
          <w:rFonts w:ascii="Times New Roman" w:hAnsi="Times New Roman" w:cs="Times New Roman"/>
          <w:bCs/>
          <w:sz w:val="22"/>
        </w:rPr>
        <w:t>ot only younger patients but also older patients. %CGR, percentage creatinine generation rate; DM, diabetes mellitus.</w:t>
      </w:r>
    </w:p>
    <w:p w14:paraId="1957D41B" w14:textId="77777777" w:rsidR="00C362F9" w:rsidRPr="0042605E" w:rsidRDefault="00C362F9" w:rsidP="006F04E2">
      <w:pPr>
        <w:spacing w:line="276" w:lineRule="auto"/>
        <w:rPr>
          <w:rFonts w:ascii="Times New Roman" w:hAnsi="Times New Roman" w:cs="Times New Roman"/>
          <w:b/>
          <w:bCs/>
          <w:sz w:val="24"/>
        </w:rPr>
      </w:pPr>
    </w:p>
    <w:sectPr w:rsidR="00C362F9" w:rsidRPr="0042605E" w:rsidSect="00E313FA">
      <w:headerReference w:type="default" r:id="rId17"/>
      <w:pgSz w:w="12242" w:h="15842" w:code="1"/>
      <w:pgMar w:top="1440" w:right="1191" w:bottom="1440"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1EBCF5" w14:textId="77777777" w:rsidR="0030637B" w:rsidRDefault="0030637B" w:rsidP="005F0849">
      <w:r>
        <w:separator/>
      </w:r>
    </w:p>
  </w:endnote>
  <w:endnote w:type="continuationSeparator" w:id="0">
    <w:p w14:paraId="6D7C47A6" w14:textId="77777777" w:rsidR="0030637B" w:rsidRDefault="0030637B" w:rsidP="005F0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89BDB" w14:textId="77777777" w:rsidR="0030637B" w:rsidRDefault="0030637B" w:rsidP="005F0849">
      <w:r>
        <w:separator/>
      </w:r>
    </w:p>
  </w:footnote>
  <w:footnote w:type="continuationSeparator" w:id="0">
    <w:p w14:paraId="4A308E68" w14:textId="77777777" w:rsidR="0030637B" w:rsidRDefault="0030637B" w:rsidP="005F0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E70F5" w14:textId="61693BB2" w:rsidR="001B3C5F" w:rsidRDefault="0042605E">
    <w:pPr>
      <w:pStyle w:val="a3"/>
    </w:pPr>
    <w:sdt>
      <w:sdtPr>
        <w:id w:val="1704979692"/>
        <w:placeholder>
          <w:docPart w:val="BD481CA3B48C4D2698CF9FDF9FB7BA21"/>
        </w:placeholder>
        <w:temporary/>
        <w:showingPlcHdr/>
        <w15:appearance w15:val="hidden"/>
      </w:sdtPr>
      <w:sdtEndPr/>
      <w:sdtContent>
        <w:r w:rsidR="001B3C5F">
          <w:rPr>
            <w:lang w:val="ja-JP"/>
          </w:rPr>
          <w:t>[ここに入力]</w:t>
        </w:r>
      </w:sdtContent>
    </w:sdt>
    <w:r w:rsidR="001B3C5F">
      <w:ptab w:relativeTo="margin" w:alignment="center" w:leader="none"/>
    </w:r>
    <w:r w:rsidR="001B3C5F" w:rsidRPr="001B3C5F">
      <w:rPr>
        <w:rFonts w:ascii="Times New Roman" w:hAnsi="Times New Roman" w:cs="Times New Roman"/>
        <w:b/>
        <w:sz w:val="22"/>
        <w:szCs w:val="28"/>
      </w:rPr>
      <w:t>Clinical and Experimental Nephrology</w:t>
    </w:r>
    <w:r w:rsidR="001B3C5F">
      <w:ptab w:relativeTo="margin" w:alignment="right" w:leader="none"/>
    </w:r>
    <w:sdt>
      <w:sdtPr>
        <w:id w:val="968859952"/>
        <w:placeholder>
          <w:docPart w:val="BD481CA3B48C4D2698CF9FDF9FB7BA21"/>
        </w:placeholder>
        <w:temporary/>
        <w:showingPlcHdr/>
        <w15:appearance w15:val="hidden"/>
      </w:sdtPr>
      <w:sdtEndPr/>
      <w:sdtContent>
        <w:r w:rsidR="001B3C5F">
          <w:rPr>
            <w:lang w:val="ja-JP"/>
          </w:rPr>
          <w:t>[ここに入力]</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3B06E6"/>
    <w:multiLevelType w:val="multilevel"/>
    <w:tmpl w:val="88C8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064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1NzM1MLYwMjEBspV0lIJTi4sz8/NACgzNawHj2luQLQAAAA=="/>
  </w:docVars>
  <w:rsids>
    <w:rsidRoot w:val="00244B0A"/>
    <w:rsid w:val="00006CF8"/>
    <w:rsid w:val="00015ACB"/>
    <w:rsid w:val="0003164F"/>
    <w:rsid w:val="000819E8"/>
    <w:rsid w:val="00086625"/>
    <w:rsid w:val="000A5E63"/>
    <w:rsid w:val="000E58F4"/>
    <w:rsid w:val="00113835"/>
    <w:rsid w:val="0012227D"/>
    <w:rsid w:val="0012669D"/>
    <w:rsid w:val="00146F15"/>
    <w:rsid w:val="00153925"/>
    <w:rsid w:val="001550F0"/>
    <w:rsid w:val="0017692F"/>
    <w:rsid w:val="001A08E6"/>
    <w:rsid w:val="001B3C5F"/>
    <w:rsid w:val="001B595F"/>
    <w:rsid w:val="001D2945"/>
    <w:rsid w:val="001E5B3C"/>
    <w:rsid w:val="002065FC"/>
    <w:rsid w:val="0023192D"/>
    <w:rsid w:val="00244B0A"/>
    <w:rsid w:val="00267AB7"/>
    <w:rsid w:val="002D498E"/>
    <w:rsid w:val="00302E6F"/>
    <w:rsid w:val="0030637B"/>
    <w:rsid w:val="003211D0"/>
    <w:rsid w:val="00335C1A"/>
    <w:rsid w:val="00367F84"/>
    <w:rsid w:val="003911A8"/>
    <w:rsid w:val="003A2EF4"/>
    <w:rsid w:val="003E6227"/>
    <w:rsid w:val="003F128C"/>
    <w:rsid w:val="004117E3"/>
    <w:rsid w:val="0042605E"/>
    <w:rsid w:val="004618D1"/>
    <w:rsid w:val="00470FC3"/>
    <w:rsid w:val="0049314E"/>
    <w:rsid w:val="004A16EB"/>
    <w:rsid w:val="004E44FB"/>
    <w:rsid w:val="005362FD"/>
    <w:rsid w:val="00543A58"/>
    <w:rsid w:val="005471CB"/>
    <w:rsid w:val="00567A5A"/>
    <w:rsid w:val="005810AD"/>
    <w:rsid w:val="005C4C62"/>
    <w:rsid w:val="005F0849"/>
    <w:rsid w:val="0060077A"/>
    <w:rsid w:val="006022AF"/>
    <w:rsid w:val="0068118C"/>
    <w:rsid w:val="006914DA"/>
    <w:rsid w:val="00695423"/>
    <w:rsid w:val="006A08C6"/>
    <w:rsid w:val="006E6E7A"/>
    <w:rsid w:val="006E7320"/>
    <w:rsid w:val="006F04E2"/>
    <w:rsid w:val="006F675E"/>
    <w:rsid w:val="007043D6"/>
    <w:rsid w:val="00721832"/>
    <w:rsid w:val="00735427"/>
    <w:rsid w:val="00741F72"/>
    <w:rsid w:val="007640B9"/>
    <w:rsid w:val="007A314F"/>
    <w:rsid w:val="007D4A5B"/>
    <w:rsid w:val="007F3AF9"/>
    <w:rsid w:val="008702EF"/>
    <w:rsid w:val="00881C49"/>
    <w:rsid w:val="00885623"/>
    <w:rsid w:val="008E1BC8"/>
    <w:rsid w:val="008E5223"/>
    <w:rsid w:val="00912608"/>
    <w:rsid w:val="00924174"/>
    <w:rsid w:val="00930D70"/>
    <w:rsid w:val="00944000"/>
    <w:rsid w:val="00950E93"/>
    <w:rsid w:val="0095639B"/>
    <w:rsid w:val="00962D58"/>
    <w:rsid w:val="00975014"/>
    <w:rsid w:val="009861EA"/>
    <w:rsid w:val="00987430"/>
    <w:rsid w:val="009A488C"/>
    <w:rsid w:val="009A48B5"/>
    <w:rsid w:val="009E01C5"/>
    <w:rsid w:val="009E6CCB"/>
    <w:rsid w:val="00A0742A"/>
    <w:rsid w:val="00A20989"/>
    <w:rsid w:val="00A272B0"/>
    <w:rsid w:val="00B17B1B"/>
    <w:rsid w:val="00B423D7"/>
    <w:rsid w:val="00B45EA0"/>
    <w:rsid w:val="00B75D10"/>
    <w:rsid w:val="00B9588C"/>
    <w:rsid w:val="00BB2ED0"/>
    <w:rsid w:val="00BB369E"/>
    <w:rsid w:val="00BC654A"/>
    <w:rsid w:val="00BC65D7"/>
    <w:rsid w:val="00BE1807"/>
    <w:rsid w:val="00BE198D"/>
    <w:rsid w:val="00BF6D90"/>
    <w:rsid w:val="00C07208"/>
    <w:rsid w:val="00C17413"/>
    <w:rsid w:val="00C20B92"/>
    <w:rsid w:val="00C2795A"/>
    <w:rsid w:val="00C362F9"/>
    <w:rsid w:val="00CA547D"/>
    <w:rsid w:val="00CB461F"/>
    <w:rsid w:val="00CC3339"/>
    <w:rsid w:val="00CE7425"/>
    <w:rsid w:val="00D20215"/>
    <w:rsid w:val="00D3082F"/>
    <w:rsid w:val="00D46A69"/>
    <w:rsid w:val="00D55377"/>
    <w:rsid w:val="00D8209D"/>
    <w:rsid w:val="00DD7FB7"/>
    <w:rsid w:val="00E135F3"/>
    <w:rsid w:val="00E20086"/>
    <w:rsid w:val="00E24CA4"/>
    <w:rsid w:val="00E313FA"/>
    <w:rsid w:val="00E351BA"/>
    <w:rsid w:val="00E83883"/>
    <w:rsid w:val="00E85CC2"/>
    <w:rsid w:val="00ED4E78"/>
    <w:rsid w:val="00EE07FF"/>
    <w:rsid w:val="00EF6AAC"/>
    <w:rsid w:val="00F013A1"/>
    <w:rsid w:val="00F04421"/>
    <w:rsid w:val="00F140C7"/>
    <w:rsid w:val="00F53F03"/>
    <w:rsid w:val="00F73577"/>
    <w:rsid w:val="00F833BC"/>
    <w:rsid w:val="00F97F64"/>
    <w:rsid w:val="00FC623C"/>
    <w:rsid w:val="00FD1D08"/>
    <w:rsid w:val="00FD60BD"/>
    <w:rsid w:val="00FD7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5CD130A"/>
  <w15:chartTrackingRefBased/>
  <w15:docId w15:val="{418CF55A-61BB-418B-AA12-0327A61F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C49"/>
    <w:pPr>
      <w:widowControl w:val="0"/>
      <w:jc w:val="both"/>
    </w:pPr>
  </w:style>
  <w:style w:type="paragraph" w:styleId="1">
    <w:name w:val="heading 1"/>
    <w:basedOn w:val="a"/>
    <w:next w:val="a"/>
    <w:link w:val="10"/>
    <w:uiPriority w:val="9"/>
    <w:qFormat/>
    <w:rsid w:val="00881C4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8118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5F0849"/>
    <w:pPr>
      <w:tabs>
        <w:tab w:val="center" w:pos="4252"/>
        <w:tab w:val="right" w:pos="8504"/>
      </w:tabs>
      <w:snapToGrid w:val="0"/>
    </w:pPr>
  </w:style>
  <w:style w:type="character" w:customStyle="1" w:styleId="a4">
    <w:name w:val="ヘッダー (文字)"/>
    <w:basedOn w:val="a0"/>
    <w:link w:val="a3"/>
    <w:uiPriority w:val="99"/>
    <w:rsid w:val="005F0849"/>
  </w:style>
  <w:style w:type="paragraph" w:styleId="a5">
    <w:name w:val="footer"/>
    <w:basedOn w:val="a"/>
    <w:link w:val="a6"/>
    <w:uiPriority w:val="99"/>
    <w:unhideWhenUsed/>
    <w:rsid w:val="005F0849"/>
    <w:pPr>
      <w:tabs>
        <w:tab w:val="center" w:pos="4252"/>
        <w:tab w:val="right" w:pos="8504"/>
      </w:tabs>
      <w:snapToGrid w:val="0"/>
    </w:pPr>
  </w:style>
  <w:style w:type="character" w:customStyle="1" w:styleId="a6">
    <w:name w:val="フッター (文字)"/>
    <w:basedOn w:val="a0"/>
    <w:link w:val="a5"/>
    <w:uiPriority w:val="99"/>
    <w:rsid w:val="005F0849"/>
  </w:style>
  <w:style w:type="paragraph" w:styleId="a7">
    <w:name w:val="annotation text"/>
    <w:basedOn w:val="a"/>
    <w:link w:val="a8"/>
    <w:uiPriority w:val="99"/>
    <w:unhideWhenUsed/>
    <w:rsid w:val="002065FC"/>
    <w:pPr>
      <w:jc w:val="left"/>
    </w:pPr>
  </w:style>
  <w:style w:type="character" w:customStyle="1" w:styleId="a8">
    <w:name w:val="コメント文字列 (文字)"/>
    <w:basedOn w:val="a0"/>
    <w:link w:val="a7"/>
    <w:uiPriority w:val="99"/>
    <w:rsid w:val="002065FC"/>
  </w:style>
  <w:style w:type="paragraph" w:styleId="2">
    <w:name w:val="Body Text 2"/>
    <w:basedOn w:val="a"/>
    <w:link w:val="20"/>
    <w:rsid w:val="00D20215"/>
    <w:pPr>
      <w:widowControl/>
      <w:autoSpaceDE w:val="0"/>
      <w:autoSpaceDN w:val="0"/>
      <w:spacing w:after="120" w:line="480" w:lineRule="auto"/>
      <w:jc w:val="left"/>
    </w:pPr>
    <w:rPr>
      <w:rFonts w:ascii="Times" w:eastAsia="Malgun Gothic" w:hAnsi="Times" w:cs="Times New Roman"/>
      <w:kern w:val="0"/>
      <w:sz w:val="24"/>
      <w:szCs w:val="24"/>
      <w:lang w:eastAsia="en-US"/>
    </w:rPr>
  </w:style>
  <w:style w:type="character" w:customStyle="1" w:styleId="20">
    <w:name w:val="本文 2 (文字)"/>
    <w:basedOn w:val="a0"/>
    <w:link w:val="2"/>
    <w:rsid w:val="00D20215"/>
    <w:rPr>
      <w:rFonts w:ascii="Times" w:eastAsia="Malgun Gothic" w:hAnsi="Times" w:cs="Times New Roman"/>
      <w:kern w:val="0"/>
      <w:sz w:val="24"/>
      <w:szCs w:val="24"/>
      <w:lang w:eastAsia="en-US"/>
    </w:rPr>
  </w:style>
  <w:style w:type="table" w:styleId="21">
    <w:name w:val="Plain Table 2"/>
    <w:basedOn w:val="a1"/>
    <w:uiPriority w:val="42"/>
    <w:rsid w:val="002319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9">
    <w:name w:val="annotation reference"/>
    <w:basedOn w:val="a0"/>
    <w:uiPriority w:val="99"/>
    <w:semiHidden/>
    <w:unhideWhenUsed/>
    <w:rsid w:val="004A16EB"/>
    <w:rPr>
      <w:sz w:val="18"/>
      <w:szCs w:val="18"/>
    </w:rPr>
  </w:style>
  <w:style w:type="paragraph" w:styleId="aa">
    <w:name w:val="annotation subject"/>
    <w:basedOn w:val="a7"/>
    <w:next w:val="a7"/>
    <w:link w:val="ab"/>
    <w:uiPriority w:val="99"/>
    <w:semiHidden/>
    <w:unhideWhenUsed/>
    <w:rsid w:val="004A16EB"/>
    <w:rPr>
      <w:b/>
      <w:bCs/>
    </w:rPr>
  </w:style>
  <w:style w:type="character" w:customStyle="1" w:styleId="ab">
    <w:name w:val="コメント内容 (文字)"/>
    <w:basedOn w:val="a8"/>
    <w:link w:val="aa"/>
    <w:uiPriority w:val="99"/>
    <w:semiHidden/>
    <w:rsid w:val="004A16EB"/>
    <w:rPr>
      <w:b/>
      <w:bCs/>
    </w:rPr>
  </w:style>
  <w:style w:type="paragraph" w:styleId="ac">
    <w:name w:val="Revision"/>
    <w:hidden/>
    <w:uiPriority w:val="99"/>
    <w:semiHidden/>
    <w:rsid w:val="004A16EB"/>
  </w:style>
  <w:style w:type="paragraph" w:styleId="ad">
    <w:name w:val="Balloon Text"/>
    <w:basedOn w:val="a"/>
    <w:link w:val="ae"/>
    <w:uiPriority w:val="99"/>
    <w:semiHidden/>
    <w:unhideWhenUsed/>
    <w:rsid w:val="0069542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95423"/>
    <w:rPr>
      <w:rFonts w:asciiTheme="majorHAnsi" w:eastAsiaTheme="majorEastAsia" w:hAnsiTheme="majorHAnsi" w:cstheme="majorBidi"/>
      <w:sz w:val="18"/>
      <w:szCs w:val="18"/>
    </w:rPr>
  </w:style>
  <w:style w:type="character" w:styleId="af">
    <w:name w:val="Hyperlink"/>
    <w:basedOn w:val="a0"/>
    <w:uiPriority w:val="99"/>
    <w:unhideWhenUsed/>
    <w:rsid w:val="001B3C5F"/>
    <w:rPr>
      <w:color w:val="0563C1" w:themeColor="hyperlink"/>
      <w:u w:val="single"/>
    </w:rPr>
  </w:style>
  <w:style w:type="paragraph" w:customStyle="1" w:styleId="af0">
    <w:name w:val="タイトル"/>
    <w:basedOn w:val="1"/>
    <w:next w:val="a"/>
    <w:link w:val="af1"/>
    <w:qFormat/>
    <w:rsid w:val="00881C49"/>
    <w:rPr>
      <w:rFonts w:ascii="Times New Roman" w:eastAsia="Times New Roman" w:hAnsi="Times New Roman" w:cs="Times New Roman"/>
      <w:b/>
      <w:bCs/>
    </w:rPr>
  </w:style>
  <w:style w:type="paragraph" w:styleId="af2">
    <w:name w:val="TOC Heading"/>
    <w:basedOn w:val="1"/>
    <w:next w:val="a"/>
    <w:uiPriority w:val="39"/>
    <w:unhideWhenUsed/>
    <w:qFormat/>
    <w:rsid w:val="00975014"/>
    <w:pPr>
      <w:keepLines/>
      <w:widowControl/>
      <w:spacing w:before="240" w:line="259" w:lineRule="auto"/>
      <w:jc w:val="left"/>
      <w:outlineLvl w:val="9"/>
    </w:pPr>
    <w:rPr>
      <w:color w:val="2E74B5" w:themeColor="accent1" w:themeShade="BF"/>
      <w:kern w:val="0"/>
      <w:sz w:val="32"/>
      <w:szCs w:val="32"/>
    </w:rPr>
  </w:style>
  <w:style w:type="character" w:customStyle="1" w:styleId="af1">
    <w:name w:val="タイトル (文字)"/>
    <w:basedOn w:val="a0"/>
    <w:link w:val="af0"/>
    <w:rsid w:val="00881C49"/>
    <w:rPr>
      <w:rFonts w:ascii="Times New Roman" w:eastAsia="Times New Roman" w:hAnsi="Times New Roman" w:cs="Times New Roman"/>
      <w:b/>
      <w:bCs/>
      <w:sz w:val="24"/>
      <w:szCs w:val="24"/>
    </w:rPr>
  </w:style>
  <w:style w:type="character" w:customStyle="1" w:styleId="10">
    <w:name w:val="見出し 1 (文字)"/>
    <w:basedOn w:val="a0"/>
    <w:link w:val="1"/>
    <w:uiPriority w:val="9"/>
    <w:rsid w:val="00881C49"/>
    <w:rPr>
      <w:rFonts w:asciiTheme="majorHAnsi" w:eastAsiaTheme="majorEastAsia" w:hAnsiTheme="majorHAnsi" w:cstheme="majorBidi"/>
      <w:sz w:val="24"/>
      <w:szCs w:val="24"/>
    </w:rPr>
  </w:style>
  <w:style w:type="paragraph" w:styleId="11">
    <w:name w:val="toc 1"/>
    <w:basedOn w:val="a"/>
    <w:next w:val="a"/>
    <w:autoRedefine/>
    <w:uiPriority w:val="39"/>
    <w:unhideWhenUsed/>
    <w:rsid w:val="00975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7920">
      <w:bodyDiv w:val="1"/>
      <w:marLeft w:val="0"/>
      <w:marRight w:val="0"/>
      <w:marTop w:val="0"/>
      <w:marBottom w:val="0"/>
      <w:divBdr>
        <w:top w:val="none" w:sz="0" w:space="0" w:color="auto"/>
        <w:left w:val="none" w:sz="0" w:space="0" w:color="auto"/>
        <w:bottom w:val="none" w:sz="0" w:space="0" w:color="auto"/>
        <w:right w:val="none" w:sz="0" w:space="0" w:color="auto"/>
      </w:divBdr>
    </w:div>
    <w:div w:id="64650534">
      <w:bodyDiv w:val="1"/>
      <w:marLeft w:val="0"/>
      <w:marRight w:val="0"/>
      <w:marTop w:val="0"/>
      <w:marBottom w:val="0"/>
      <w:divBdr>
        <w:top w:val="none" w:sz="0" w:space="0" w:color="auto"/>
        <w:left w:val="none" w:sz="0" w:space="0" w:color="auto"/>
        <w:bottom w:val="none" w:sz="0" w:space="0" w:color="auto"/>
        <w:right w:val="none" w:sz="0" w:space="0" w:color="auto"/>
      </w:divBdr>
    </w:div>
    <w:div w:id="236938010">
      <w:bodyDiv w:val="1"/>
      <w:marLeft w:val="0"/>
      <w:marRight w:val="0"/>
      <w:marTop w:val="0"/>
      <w:marBottom w:val="0"/>
      <w:divBdr>
        <w:top w:val="none" w:sz="0" w:space="0" w:color="auto"/>
        <w:left w:val="none" w:sz="0" w:space="0" w:color="auto"/>
        <w:bottom w:val="none" w:sz="0" w:space="0" w:color="auto"/>
        <w:right w:val="none" w:sz="0" w:space="0" w:color="auto"/>
      </w:divBdr>
    </w:div>
    <w:div w:id="538471760">
      <w:bodyDiv w:val="1"/>
      <w:marLeft w:val="0"/>
      <w:marRight w:val="0"/>
      <w:marTop w:val="0"/>
      <w:marBottom w:val="0"/>
      <w:divBdr>
        <w:top w:val="none" w:sz="0" w:space="0" w:color="auto"/>
        <w:left w:val="none" w:sz="0" w:space="0" w:color="auto"/>
        <w:bottom w:val="none" w:sz="0" w:space="0" w:color="auto"/>
        <w:right w:val="none" w:sz="0" w:space="0" w:color="auto"/>
      </w:divBdr>
    </w:div>
    <w:div w:id="578640919">
      <w:bodyDiv w:val="1"/>
      <w:marLeft w:val="0"/>
      <w:marRight w:val="0"/>
      <w:marTop w:val="0"/>
      <w:marBottom w:val="0"/>
      <w:divBdr>
        <w:top w:val="none" w:sz="0" w:space="0" w:color="auto"/>
        <w:left w:val="none" w:sz="0" w:space="0" w:color="auto"/>
        <w:bottom w:val="none" w:sz="0" w:space="0" w:color="auto"/>
        <w:right w:val="none" w:sz="0" w:space="0" w:color="auto"/>
      </w:divBdr>
    </w:div>
    <w:div w:id="863904861">
      <w:bodyDiv w:val="1"/>
      <w:marLeft w:val="0"/>
      <w:marRight w:val="0"/>
      <w:marTop w:val="0"/>
      <w:marBottom w:val="0"/>
      <w:divBdr>
        <w:top w:val="none" w:sz="0" w:space="0" w:color="auto"/>
        <w:left w:val="none" w:sz="0" w:space="0" w:color="auto"/>
        <w:bottom w:val="none" w:sz="0" w:space="0" w:color="auto"/>
        <w:right w:val="none" w:sz="0" w:space="0" w:color="auto"/>
      </w:divBdr>
    </w:div>
    <w:div w:id="1401053431">
      <w:bodyDiv w:val="1"/>
      <w:marLeft w:val="0"/>
      <w:marRight w:val="0"/>
      <w:marTop w:val="0"/>
      <w:marBottom w:val="0"/>
      <w:divBdr>
        <w:top w:val="none" w:sz="0" w:space="0" w:color="auto"/>
        <w:left w:val="none" w:sz="0" w:space="0" w:color="auto"/>
        <w:bottom w:val="none" w:sz="0" w:space="0" w:color="auto"/>
        <w:right w:val="none" w:sz="0" w:space="0" w:color="auto"/>
      </w:divBdr>
    </w:div>
    <w:div w:id="1423335257">
      <w:bodyDiv w:val="1"/>
      <w:marLeft w:val="0"/>
      <w:marRight w:val="0"/>
      <w:marTop w:val="0"/>
      <w:marBottom w:val="0"/>
      <w:divBdr>
        <w:top w:val="none" w:sz="0" w:space="0" w:color="auto"/>
        <w:left w:val="none" w:sz="0" w:space="0" w:color="auto"/>
        <w:bottom w:val="none" w:sz="0" w:space="0" w:color="auto"/>
        <w:right w:val="none" w:sz="0" w:space="0" w:color="auto"/>
      </w:divBdr>
    </w:div>
    <w:div w:id="1696730884">
      <w:bodyDiv w:val="1"/>
      <w:marLeft w:val="0"/>
      <w:marRight w:val="0"/>
      <w:marTop w:val="0"/>
      <w:marBottom w:val="0"/>
      <w:divBdr>
        <w:top w:val="none" w:sz="0" w:space="0" w:color="auto"/>
        <w:left w:val="none" w:sz="0" w:space="0" w:color="auto"/>
        <w:bottom w:val="none" w:sz="0" w:space="0" w:color="auto"/>
        <w:right w:val="none" w:sz="0" w:space="0" w:color="auto"/>
      </w:divBdr>
    </w:div>
    <w:div w:id="1812282874">
      <w:bodyDiv w:val="1"/>
      <w:marLeft w:val="0"/>
      <w:marRight w:val="0"/>
      <w:marTop w:val="0"/>
      <w:marBottom w:val="0"/>
      <w:divBdr>
        <w:top w:val="none" w:sz="0" w:space="0" w:color="auto"/>
        <w:left w:val="none" w:sz="0" w:space="0" w:color="auto"/>
        <w:bottom w:val="none" w:sz="0" w:space="0" w:color="auto"/>
        <w:right w:val="none" w:sz="0" w:space="0" w:color="auto"/>
      </w:divBdr>
    </w:div>
    <w:div w:id="1948731320">
      <w:bodyDiv w:val="1"/>
      <w:marLeft w:val="0"/>
      <w:marRight w:val="0"/>
      <w:marTop w:val="0"/>
      <w:marBottom w:val="0"/>
      <w:divBdr>
        <w:top w:val="none" w:sz="0" w:space="0" w:color="auto"/>
        <w:left w:val="none" w:sz="0" w:space="0" w:color="auto"/>
        <w:bottom w:val="none" w:sz="0" w:space="0" w:color="auto"/>
        <w:right w:val="none" w:sz="0" w:space="0" w:color="auto"/>
      </w:divBdr>
    </w:div>
    <w:div w:id="2083064776">
      <w:bodyDiv w:val="1"/>
      <w:marLeft w:val="0"/>
      <w:marRight w:val="0"/>
      <w:marTop w:val="0"/>
      <w:marBottom w:val="0"/>
      <w:divBdr>
        <w:top w:val="none" w:sz="0" w:space="0" w:color="auto"/>
        <w:left w:val="none" w:sz="0" w:space="0" w:color="auto"/>
        <w:bottom w:val="none" w:sz="0" w:space="0" w:color="auto"/>
        <w:right w:val="none" w:sz="0" w:space="0" w:color="auto"/>
      </w:divBdr>
    </w:div>
    <w:div w:id="212881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us@med.nagoya-u.ac.jp"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D481CA3B48C4D2698CF9FDF9FB7BA21"/>
        <w:category>
          <w:name w:val="全般"/>
          <w:gallery w:val="placeholder"/>
        </w:category>
        <w:types>
          <w:type w:val="bbPlcHdr"/>
        </w:types>
        <w:behaviors>
          <w:behavior w:val="content"/>
        </w:behaviors>
        <w:guid w:val="{2E714541-33A1-43C5-9C4F-68D5213466D0}"/>
      </w:docPartPr>
      <w:docPartBody>
        <w:p w:rsidR="003D5155" w:rsidRDefault="00743C23" w:rsidP="00743C23">
          <w:pPr>
            <w:pStyle w:val="BD481CA3B48C4D2698CF9FDF9FB7BA21"/>
          </w:pPr>
          <w:r>
            <w:rPr>
              <w:lang w:val="ja-JP"/>
            </w:rPr>
            <w:t>[ここに入力]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comment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23"/>
    <w:rsid w:val="003D5155"/>
    <w:rsid w:val="00721832"/>
    <w:rsid w:val="00743C23"/>
    <w:rsid w:val="007C5064"/>
    <w:rsid w:val="008702EF"/>
    <w:rsid w:val="009E3D70"/>
    <w:rsid w:val="00AA1C60"/>
    <w:rsid w:val="00AE573F"/>
    <w:rsid w:val="00BC654A"/>
    <w:rsid w:val="00D44488"/>
    <w:rsid w:val="00E20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D481CA3B48C4D2698CF9FDF9FB7BA21">
    <w:name w:val="BD481CA3B48C4D2698CF9FDF9FB7BA21"/>
    <w:rsid w:val="00743C2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D3ADB-7AA9-4691-9FE2-FF5BA5B2E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1503</Words>
  <Characters>8570</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今泉貴広</dc:creator>
  <cp:keywords/>
  <dc:description/>
  <cp:lastModifiedBy>今泉貴広</cp:lastModifiedBy>
  <cp:revision>3</cp:revision>
  <dcterms:created xsi:type="dcterms:W3CDTF">2024-12-13T01:08:00Z</dcterms:created>
  <dcterms:modified xsi:type="dcterms:W3CDTF">2024-12-13T01:10:00Z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http://www.zotero.org/styles/jama</vt:lpwstr>
  </property>
  <property fmtid="{D5CDD505-2E9C-101B-9397-08002B2CF9AE}" pid="13" name="Mendeley Recent Style Name 5_1">
    <vt:lpwstr>JAMA (The Journal of the American Medical Association)</vt:lpwstr>
  </property>
  <property fmtid="{D5CDD505-2E9C-101B-9397-08002B2CF9AE}" pid="14" name="Mendeley Recent Style Id 6_1">
    <vt:lpwstr>http://www.zotero.org/styles/jamia</vt:lpwstr>
  </property>
  <property fmtid="{D5CDD505-2E9C-101B-9397-08002B2CF9AE}" pid="15" name="Mendeley Recent Style Name 6_1">
    <vt:lpwstr>JAMIA</vt:lpwstr>
  </property>
  <property fmtid="{D5CDD505-2E9C-101B-9397-08002B2CF9AE}" pid="16" name="Mendeley Recent Style Id 7_1">
    <vt:lpwstr>http://www.zotero.org/styles/kidney-international</vt:lpwstr>
  </property>
  <property fmtid="{D5CDD505-2E9C-101B-9397-08002B2CF9AE}" pid="17" name="Mendeley Recent Style Name 7_1">
    <vt:lpwstr>Kidney International</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http://www.zotero.org/styles/nephrology-dialysis-transplantation</vt:lpwstr>
  </property>
  <property fmtid="{D5CDD505-2E9C-101B-9397-08002B2CF9AE}" pid="21" name="Mendeley Recent Style Name 9_1">
    <vt:lpwstr>Nephrology Dialysis Transplantation</vt:lpwstr>
  </property>
</Properties>
</file>