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D8492" w14:textId="77777777" w:rsidR="0000540D" w:rsidRPr="0000540D" w:rsidRDefault="0000540D" w:rsidP="0000540D">
      <w:pPr>
        <w:spacing w:line="480" w:lineRule="auto"/>
        <w:ind w:firstLineChars="100" w:firstLine="220"/>
        <w:rPr>
          <w:rFonts w:ascii="Arial" w:hAnsi="Arial" w:cs="Arial"/>
        </w:rPr>
      </w:pPr>
      <w:r w:rsidRPr="0000540D">
        <w:rPr>
          <w:rFonts w:ascii="Arial" w:hAnsi="Arial" w:cs="Arial"/>
        </w:rPr>
        <w:t xml:space="preserve">Clinical characteristics, laboratory values, nutritional indicators, and body composition are presented as mean ± standard deviation (SD), median (interquartile range; IQR), or the number of patients (%) based on a test of normality. </w:t>
      </w:r>
      <w:r w:rsidRPr="0000540D">
        <w:rPr>
          <w:rFonts w:ascii="Arial" w:hAnsi="Arial" w:cs="Arial"/>
          <w:i/>
          <w:iCs/>
        </w:rPr>
        <w:t>Pearson's chi</w:t>
      </w:r>
      <w:r w:rsidRPr="0000540D">
        <w:rPr>
          <w:rFonts w:ascii="Arial" w:hAnsi="Arial" w:cs="Arial"/>
        </w:rPr>
        <w:t>-</w:t>
      </w:r>
      <w:r w:rsidRPr="0000540D">
        <w:rPr>
          <w:rFonts w:ascii="Arial" w:hAnsi="Arial" w:cs="Arial"/>
          <w:i/>
          <w:iCs/>
        </w:rPr>
        <w:t>squared test</w:t>
      </w:r>
      <w:r w:rsidRPr="0000540D">
        <w:rPr>
          <w:rFonts w:ascii="Arial" w:hAnsi="Arial" w:cs="Arial"/>
        </w:rPr>
        <w:t xml:space="preserve"> was used easily in the </w:t>
      </w:r>
      <w:r w:rsidRPr="0000540D">
        <w:rPr>
          <w:rFonts w:ascii="Arial" w:hAnsi="Arial" w:cs="Arial"/>
          <w:i/>
          <w:iCs/>
        </w:rPr>
        <w:t>analysis</w:t>
      </w:r>
      <w:r w:rsidRPr="0000540D">
        <w:rPr>
          <w:rFonts w:ascii="Arial" w:hAnsi="Arial" w:cs="Arial"/>
        </w:rPr>
        <w:t> of </w:t>
      </w:r>
      <w:r w:rsidRPr="0000540D">
        <w:rPr>
          <w:rFonts w:ascii="Arial" w:hAnsi="Arial" w:cs="Arial"/>
          <w:i/>
          <w:iCs/>
        </w:rPr>
        <w:t>contingency tables</w:t>
      </w:r>
      <w:r w:rsidRPr="0000540D">
        <w:rPr>
          <w:rFonts w:ascii="Arial" w:hAnsi="Arial" w:cs="Arial"/>
        </w:rPr>
        <w:t xml:space="preserve">. The variance analysis (ANOVA) was used to compare four or five groups, and when significant differences were observed, the Tukey-Kramer method was used for intergroup comparisons. A </w:t>
      </w:r>
      <w:r w:rsidRPr="0000540D">
        <w:rPr>
          <w:rFonts w:ascii="Arial" w:hAnsi="Arial" w:cs="Arial"/>
          <w:i/>
          <w:iCs/>
        </w:rPr>
        <w:t>P</w:t>
      </w:r>
      <w:r w:rsidRPr="0000540D">
        <w:rPr>
          <w:rFonts w:ascii="Arial" w:hAnsi="Arial" w:cs="Arial"/>
        </w:rPr>
        <w:t>-value of &lt;0.05</w:t>
      </w:r>
      <w:r w:rsidRPr="0000540D">
        <w:rPr>
          <w:rFonts w:ascii="Arial" w:hAnsi="Arial" w:cs="Arial"/>
          <w:i/>
          <w:iCs/>
        </w:rPr>
        <w:t xml:space="preserve"> </w:t>
      </w:r>
      <w:r w:rsidRPr="0000540D">
        <w:rPr>
          <w:rFonts w:ascii="Arial" w:hAnsi="Arial" w:cs="Arial"/>
        </w:rPr>
        <w:t>was considered statistically significant. Statistical analysis was performed using the JMP pro17 software (SAS Institute Inc., Cary, NC, USA).</w:t>
      </w:r>
    </w:p>
    <w:p w14:paraId="221CB4D7" w14:textId="77777777" w:rsidR="0000540D" w:rsidRDefault="0000540D"/>
    <w:sectPr w:rsidR="000054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revisionView w:insDel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0D"/>
    <w:rsid w:val="0000540D"/>
    <w:rsid w:val="0067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344641"/>
  <w15:chartTrackingRefBased/>
  <w15:docId w15:val="{3A7F45CA-3665-48C5-9A88-8256F581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54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4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4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4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4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4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4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4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54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54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54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5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5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5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5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54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54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54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5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4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54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5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54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54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54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5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54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54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祐貴 千葉</dc:creator>
  <cp:keywords/>
  <dc:description/>
  <cp:lastModifiedBy>祐貴 千葉</cp:lastModifiedBy>
  <cp:revision>1</cp:revision>
  <dcterms:created xsi:type="dcterms:W3CDTF">2024-10-17T05:46:00Z</dcterms:created>
  <dcterms:modified xsi:type="dcterms:W3CDTF">2024-10-17T05:47:00Z</dcterms:modified>
</cp:coreProperties>
</file>