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81B93" w14:textId="77777777" w:rsidR="005D5709" w:rsidRPr="006C4B8B" w:rsidRDefault="005D5709" w:rsidP="005D5709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6C4B8B">
        <w:rPr>
          <w:rFonts w:ascii="Times New Roman" w:hAnsi="Times New Roman" w:cs="Times New Roman"/>
          <w:b/>
          <w:bCs/>
          <w:sz w:val="22"/>
          <w:szCs w:val="22"/>
        </w:rPr>
        <w:t>Supplementary Table 1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6C4B8B">
        <w:rPr>
          <w:rFonts w:ascii="Times New Roman" w:hAnsi="Times New Roman" w:cs="Times New Roman"/>
          <w:sz w:val="22"/>
          <w:szCs w:val="22"/>
        </w:rPr>
        <w:t xml:space="preserve"> Baseline characteristics of study patients </w:t>
      </w:r>
      <w:r>
        <w:rPr>
          <w:rFonts w:ascii="Times New Roman" w:hAnsi="Times New Roman" w:cs="Times New Roman"/>
          <w:sz w:val="22"/>
          <w:szCs w:val="22"/>
        </w:rPr>
        <w:t xml:space="preserve">with and without a </w:t>
      </w:r>
      <w:r w:rsidRPr="006C4B8B">
        <w:rPr>
          <w:rFonts w:ascii="Times New Roman" w:hAnsi="Times New Roman" w:cs="Times New Roman"/>
          <w:sz w:val="22"/>
          <w:szCs w:val="22"/>
        </w:rPr>
        <w:t>Fib-4 index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C4B8B">
        <w:rPr>
          <w:rFonts w:ascii="Times New Roman" w:hAnsi="Times New Roman" w:cs="Times New Roman"/>
          <w:color w:val="404040"/>
          <w:sz w:val="22"/>
          <w:szCs w:val="22"/>
        </w:rPr>
        <w:t>≥</w:t>
      </w:r>
      <w:r w:rsidRPr="006C4B8B">
        <w:rPr>
          <w:rFonts w:ascii="Times New Roman" w:hAnsi="Times New Roman" w:cs="Times New Roman"/>
          <w:sz w:val="22"/>
          <w:szCs w:val="22"/>
        </w:rPr>
        <w:t xml:space="preserve">3.24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1483"/>
        <w:gridCol w:w="1483"/>
        <w:gridCol w:w="1544"/>
        <w:gridCol w:w="980"/>
      </w:tblGrid>
      <w:tr w:rsidR="005D5709" w14:paraId="70910F7A" w14:textId="77777777" w:rsidTr="00405C6C">
        <w:trPr>
          <w:trHeight w:val="57"/>
        </w:trPr>
        <w:tc>
          <w:tcPr>
            <w:tcW w:w="1772" w:type="pct"/>
            <w:tcBorders>
              <w:top w:val="single" w:sz="18" w:space="0" w:color="auto"/>
              <w:bottom w:val="nil"/>
              <w:right w:val="nil"/>
            </w:tcBorders>
          </w:tcPr>
          <w:p w14:paraId="671AB70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6ED2D6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All patients</w:t>
            </w:r>
          </w:p>
        </w:tc>
        <w:tc>
          <w:tcPr>
            <w:tcW w:w="87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3F3FE1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Fib-4 index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&lt;3.24</w:t>
            </w:r>
          </w:p>
        </w:tc>
        <w:tc>
          <w:tcPr>
            <w:tcW w:w="90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268B118" w14:textId="77777777" w:rsidR="005D5709" w:rsidRPr="006C4B8B" w:rsidRDefault="005D5709" w:rsidP="00CF7F43">
            <w:pPr>
              <w:pStyle w:val="1"/>
              <w:suppressAutoHyphens/>
              <w:adjustRightInd w:val="0"/>
              <w:snapToGrid w:val="0"/>
              <w:spacing w:before="0" w:after="0" w:line="480" w:lineRule="auto"/>
              <w:rPr>
                <w:rFonts w:ascii="Times New Roman" w:hAnsi="Times New Roman" w:cs="Times New Roman"/>
                <w:color w:val="404040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Fib-4 index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4B8B">
              <w:rPr>
                <w:rFonts w:ascii="Times New Roman" w:hAnsi="Times New Roman" w:cs="Times New Roman"/>
                <w:color w:val="404040"/>
                <w:sz w:val="22"/>
                <w:szCs w:val="22"/>
              </w:rPr>
              <w:t>≥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3.24</w:t>
            </w:r>
          </w:p>
        </w:tc>
        <w:tc>
          <w:tcPr>
            <w:tcW w:w="576" w:type="pct"/>
            <w:tcBorders>
              <w:top w:val="single" w:sz="18" w:space="0" w:color="auto"/>
              <w:left w:val="nil"/>
              <w:bottom w:val="nil"/>
            </w:tcBorders>
          </w:tcPr>
          <w:p w14:paraId="155ECAA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-value</w:t>
            </w:r>
          </w:p>
        </w:tc>
      </w:tr>
      <w:tr w:rsidR="005D5709" w14:paraId="7203D51F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single" w:sz="18" w:space="0" w:color="auto"/>
              <w:right w:val="nil"/>
            </w:tcBorders>
          </w:tcPr>
          <w:p w14:paraId="080BBEF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variables</w:t>
            </w:r>
          </w:p>
        </w:tc>
        <w:tc>
          <w:tcPr>
            <w:tcW w:w="87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5AA0F7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N=3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209DE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N=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(5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657687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N=1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(4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18" w:space="0" w:color="auto"/>
            </w:tcBorders>
          </w:tcPr>
          <w:p w14:paraId="624E544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5709" w14:paraId="6A91D530" w14:textId="77777777" w:rsidTr="00405C6C">
        <w:trPr>
          <w:trHeight w:val="57"/>
        </w:trPr>
        <w:tc>
          <w:tcPr>
            <w:tcW w:w="1772" w:type="pct"/>
            <w:tcBorders>
              <w:top w:val="single" w:sz="18" w:space="0" w:color="auto"/>
              <w:bottom w:val="nil"/>
              <w:right w:val="nil"/>
            </w:tcBorders>
          </w:tcPr>
          <w:p w14:paraId="1814025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Mortalities 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(1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year), n (%)</w:t>
            </w:r>
          </w:p>
        </w:tc>
        <w:tc>
          <w:tcPr>
            <w:tcW w:w="87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2AABC0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 (9.8)</w:t>
            </w:r>
          </w:p>
        </w:tc>
        <w:tc>
          <w:tcPr>
            <w:tcW w:w="87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AFBBB5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5F9A">
              <w:rPr>
                <w:rFonts w:ascii="Times New Roman" w:hAnsi="Times New Roman" w:cs="Times New Roman"/>
                <w:sz w:val="22"/>
                <w:szCs w:val="22"/>
              </w:rPr>
              <w:t>18 (8.9)</w:t>
            </w:r>
          </w:p>
        </w:tc>
        <w:tc>
          <w:tcPr>
            <w:tcW w:w="90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64E18C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5F9A">
              <w:rPr>
                <w:rFonts w:ascii="Times New Roman" w:hAnsi="Times New Roman" w:cs="Times New Roman"/>
                <w:sz w:val="22"/>
                <w:szCs w:val="22"/>
              </w:rPr>
              <w:t>20 (10.7)</w:t>
            </w:r>
          </w:p>
        </w:tc>
        <w:tc>
          <w:tcPr>
            <w:tcW w:w="576" w:type="pct"/>
            <w:tcBorders>
              <w:top w:val="single" w:sz="18" w:space="0" w:color="auto"/>
              <w:left w:val="nil"/>
              <w:bottom w:val="nil"/>
            </w:tcBorders>
          </w:tcPr>
          <w:p w14:paraId="1D1931A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5F9A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</w:tr>
      <w:tr w:rsidR="005D5709" w14:paraId="76A69C05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7AC7B4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Age, (years)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F01979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 (68-82)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B21B5C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 (65-81)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746798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 (70-83)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5B1877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5D5709" w14:paraId="7B0FFDA2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0BC6A1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Male sex,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73E10E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 (61.4)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31C2C9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5F9A">
              <w:rPr>
                <w:rFonts w:ascii="Times New Roman" w:hAnsi="Times New Roman" w:cs="Times New Roman"/>
                <w:sz w:val="22"/>
                <w:szCs w:val="22"/>
              </w:rPr>
              <w:t>131 (64.9)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AE7643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E5F9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108 (57.8)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9FB5C4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</w:t>
            </w:r>
          </w:p>
        </w:tc>
      </w:tr>
      <w:tr w:rsidR="005D5709" w14:paraId="7CA3B9AC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2F823AF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BMI, kg/m</w:t>
            </w:r>
            <w:r w:rsidRPr="006C4B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321E07F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22.2 (20.3-24.5)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523E1C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22.4 (20.7-25.1)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C99435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22.1 (19.9-24.0)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EBA503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5D5709" w14:paraId="4E2F42FA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016F32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Hypertension,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B7AAF6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 (60.9)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CA8D26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129 (63.9)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639C58D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108 (57.8)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0008018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</w:tr>
      <w:tr w:rsidR="005D5709" w14:paraId="5B0203C8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06294DB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Atrial Fibrillation,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997EF6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116 (29.8)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4C80E8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62 (30.7)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9E2D95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54 (28.9)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2EB7C4B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</w:t>
            </w:r>
          </w:p>
        </w:tc>
      </w:tr>
      <w:tr w:rsidR="005D5709" w14:paraId="601E761A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757FA0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Diabetes mellitus,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520C23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 (34.2)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4C80E8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79 (39.1)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9E11FC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54 (28.9)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C8C5ED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5D5709" w14:paraId="78A2B92F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0BA5BF2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Smoke,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0A310B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 (39.8)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3AC5E6C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88 (43.6)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532F1C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67 (35.8)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1E7138F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</w:tr>
      <w:tr w:rsidR="005D5709" w14:paraId="2195E31B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5A74A6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Ischemic heart disease,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DDDC40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 (64.3)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FB546D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115 (57.5)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86C405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135 (72.6)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BEDEC7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5D5709" w14:paraId="5303D759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0E36541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Valvular heart disease,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5456CB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 (33.7)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368B1A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70 (34.7)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27503B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7352">
              <w:rPr>
                <w:rFonts w:ascii="Times New Roman" w:hAnsi="Times New Roman" w:cs="Times New Roman"/>
                <w:sz w:val="22"/>
                <w:szCs w:val="22"/>
              </w:rPr>
              <w:t>61 (32.6)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1E1CD42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</w:t>
            </w:r>
          </w:p>
        </w:tc>
      </w:tr>
      <w:tr w:rsidR="005D5709" w14:paraId="652D732C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556962D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Improving renal function, n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701FFC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82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( 21.1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32BEC3D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D735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29 (14.4)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B6D138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D735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53 (28.3)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02933A3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5D5709" w14:paraId="748DDB3F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BA8505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Hospitalization days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31F76B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(12-24)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91A4B8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(12-24)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0CF8BD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 (13-24)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4533F01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</w:tc>
      </w:tr>
      <w:tr w:rsidR="005D5709" w14:paraId="5E98C6A0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0120F1A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BUN, (mg/dL)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7E27CF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20.9 (14.9-27.8)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6E1C50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 (14.8-25.8)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E50C86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22.5 (15.4-31.7)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0C24107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</w:tr>
      <w:tr w:rsidR="005D5709" w14:paraId="52B8E482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2608CBB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Serum creatinine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admission, (mg/dL)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3A7BA19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0.97 (0.75-1.31)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33F2F89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0.93 (0.75-1.27)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B37B7C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1.03 (0.75-1.33)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7392685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0.59</w:t>
            </w:r>
          </w:p>
        </w:tc>
      </w:tr>
      <w:tr w:rsidR="005D5709" w14:paraId="09468C60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A233D7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Serum creatinine at discharge, (mg/dL)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4F91FA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0.97 (0.77-1.23)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440DA7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0.98 (0.80-1.26)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70A881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0.97 (0.73-1.23)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A1380F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0.15</w:t>
            </w:r>
          </w:p>
        </w:tc>
      </w:tr>
      <w:tr w:rsidR="005D5709" w14:paraId="2DA86C77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283E4C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eGFR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admission, (mL/min/1.73 m</w:t>
            </w:r>
            <w:r w:rsidRPr="006C4B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8ECEFC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53.3 (38.5-70.4)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4B7696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55.7 (38.5-72.6)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B53728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51.4 (38.7-65.8)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5B5D844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</w:p>
        </w:tc>
      </w:tr>
      <w:tr w:rsidR="005D5709" w14:paraId="722BF668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155CE7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eGFR at discharge, (mL/min/1.73 m</w:t>
            </w:r>
            <w:r w:rsidRPr="006C4B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3DDD49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52.5 (40.0-67.6)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303265C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51.7 (39.1-66.4)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877357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54.0 (40.8-68.3)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04C177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</w:t>
            </w:r>
          </w:p>
        </w:tc>
      </w:tr>
      <w:tr w:rsidR="005D5709" w14:paraId="352D10C3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B98E20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BNP, (</w:t>
            </w:r>
            <w:proofErr w:type="spellStart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pg</w:t>
            </w:r>
            <w:proofErr w:type="spellEnd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/mL)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322FB5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458 (295-808)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010C3D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468 (290-831)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E3618C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454 (298-795)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1C604B1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</w:t>
            </w:r>
          </w:p>
        </w:tc>
      </w:tr>
      <w:tr w:rsidR="005D5709" w14:paraId="6CE8A39D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CE8E22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LVEF,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D38DFC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 (46-63)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9EE184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 (45-63)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3E25679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 (47-63)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C037D3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</w:tr>
      <w:tr w:rsidR="005D5709" w14:paraId="20692B93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3D9B40C" w14:textId="77777777" w:rsidR="005D5709" w:rsidRPr="006C4B8B" w:rsidRDefault="005D5709" w:rsidP="00CF7F43">
            <w:pPr>
              <w:tabs>
                <w:tab w:val="left" w:pos="833"/>
              </w:tabs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Hemoglobin, (g/dL)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1DD0D7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12.7 (11.1-14.1)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85B928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12.6 (11.1-14.3)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C10691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12.8 (11.2-14.0)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2C9D0F8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</w:t>
            </w:r>
          </w:p>
        </w:tc>
      </w:tr>
      <w:tr w:rsidR="005D5709" w14:paraId="74627F3A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DB95A1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Albumin, (g/dL)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AC27E0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 (3.4-4.0)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269794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 (3.3-4.0)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35E957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 (3.4-4.0)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1E99266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</w:tr>
      <w:tr w:rsidR="005D5709" w14:paraId="0D045E36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01B7B70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Serum sodium, (mg/dL)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FF6459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 (137-141)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5D9745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 (138-141)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25162B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 (136-141)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2744949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5D5709" w14:paraId="33344914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B9F07C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Serum potassium, (mg/dL)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1EFAF03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 (3.8-4.5)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1BDDE5A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 (3.8-4.5)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AC07E6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 (3.8-4.5)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5BD1DF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</w:tr>
      <w:tr w:rsidR="005D5709" w14:paraId="7B11BF6D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7E459C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Serum chloride, (mg/dL)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E544AF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 (102-107)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2CD616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 (103-107)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C1EFE5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 (102-107)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C11345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</w:t>
            </w:r>
          </w:p>
        </w:tc>
      </w:tr>
      <w:tr w:rsidR="005D5709" w14:paraId="3116F96D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2E99FE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AST (U/L)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admission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7A90D2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37 (24-89)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B6A8B1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 (20-36)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166460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89 (44-148)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0B9A14A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5D5709" w14:paraId="60ADA020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596B8B4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AST (U/L) at discharge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DCA59D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24 (19-32)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6E45D8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 (18-31)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1E5ADA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 (21-33)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0343F22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5D5709" w14:paraId="3836C36C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FE4E34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ALT (U/L)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admission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AF05B7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 (16-41)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1F08B2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 (13-32)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4179BE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 (21-60)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58C5D2D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5D5709" w14:paraId="6781382E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27F3D1F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ALT (U/L) at discharge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FCBA2E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 (13-34)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234BF5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 (12-35)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C9D8DD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 (15-34)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5357B9D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0.88</w:t>
            </w:r>
          </w:p>
        </w:tc>
      </w:tr>
      <w:tr w:rsidR="005D5709" w14:paraId="4DD9B773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63553D1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Platelet count (×10</w:t>
            </w:r>
            <w:r w:rsidRPr="006C4B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μL</w:t>
            </w:r>
            <w:proofErr w:type="spellEnd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admission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8146E6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195 (150-239)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2DCF66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224 (175-256)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1E4DC9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165 (134-203)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13EEDE7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&lt;0.01</w:t>
            </w:r>
          </w:p>
        </w:tc>
      </w:tr>
      <w:tr w:rsidR="005D5709" w14:paraId="2AF281E2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45F9B6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Platelet count (×10</w:t>
            </w:r>
            <w:r w:rsidRPr="006C4B8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μL</w:t>
            </w:r>
            <w:proofErr w:type="spellEnd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) at discharge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2D9BC7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226 (174-297)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061F4F3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233 (186-310)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A2D9BE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216 (167-281)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42C216D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0.02</w:t>
            </w:r>
          </w:p>
        </w:tc>
      </w:tr>
      <w:tr w:rsidR="005D5709" w14:paraId="698F1207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46D7DC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Cardiac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ndex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77F7B2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 (2.3-3.2)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0A59AE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 (2.3-3.3)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0C339DA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 (2.3-3.0)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333E96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</w:t>
            </w:r>
          </w:p>
        </w:tc>
      </w:tr>
      <w:tr w:rsidR="005D5709" w14:paraId="5A34A604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0B3740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mean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F780AE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 (83-110)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B48687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 (84-110)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53DC577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 (83-109)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4713B5D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</w:t>
            </w:r>
          </w:p>
        </w:tc>
      </w:tr>
      <w:tr w:rsidR="005D5709" w14:paraId="539E1EE0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30D1D34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mPA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mean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CA30CE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(17-29)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1631F58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(17-30)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5A4CAC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(17-29)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E05125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</w:p>
        </w:tc>
      </w:tr>
      <w:tr w:rsidR="005D5709" w14:paraId="3BB1090A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74134DE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PCW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mean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3A1025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(11-23)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72E3B8D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(11-23)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53800C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(11-23)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7081B95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</w:t>
            </w:r>
          </w:p>
        </w:tc>
      </w:tr>
      <w:tr w:rsidR="005D5709" w14:paraId="6C623B56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1B49FD3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RA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mean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964174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 (4.0-11.0)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FDEC0E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(4-11)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F9B7F9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(5-11)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1B7B832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</w:t>
            </w:r>
          </w:p>
        </w:tc>
      </w:tr>
      <w:tr w:rsidR="005D5709" w14:paraId="20CB14CB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0F8B54D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Fib-4 index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 admission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F42AD0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 (2.12-5.85)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BF48EC0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 (1.58-2.64)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2015583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6.20 (4.39-9.00)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DE5B7D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5D5709" w14:paraId="1C14ADCD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single" w:sz="4" w:space="0" w:color="auto"/>
              <w:right w:val="nil"/>
            </w:tcBorders>
          </w:tcPr>
          <w:p w14:paraId="29E9671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Fib-4 index at discharge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5CCA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 (1.23-2.58)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90BF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 (1.10-2.36)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BFE5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 (1.38-3.09)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</w:tcBorders>
          </w:tcPr>
          <w:p w14:paraId="7318DE4A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&lt;0.01</w:t>
            </w:r>
          </w:p>
        </w:tc>
      </w:tr>
      <w:tr w:rsidR="005D5709" w14:paraId="3BC682CB" w14:textId="77777777" w:rsidTr="00405C6C">
        <w:trPr>
          <w:trHeight w:val="57"/>
        </w:trPr>
        <w:tc>
          <w:tcPr>
            <w:tcW w:w="1772" w:type="pct"/>
            <w:tcBorders>
              <w:top w:val="single" w:sz="4" w:space="0" w:color="auto"/>
              <w:bottom w:val="nil"/>
              <w:right w:val="nil"/>
            </w:tcBorders>
          </w:tcPr>
          <w:p w14:paraId="605C611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Medication, n (%)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6BF5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69D8E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7389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</w:tcBorders>
          </w:tcPr>
          <w:p w14:paraId="0782B0D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5709" w14:paraId="2A0312D7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49946E0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ACEI/ARB,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E4ECD6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 (50.6)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102BAD3C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108 (53.5)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76A19A1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89 (47.6)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30A0F5D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5D5709" w14:paraId="7249F1F1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52F6999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β-Blocker,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59704898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 (41.4)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439DD545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87 (43.1)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190BA10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74 (39.6)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6E2DE8D4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</w:t>
            </w:r>
          </w:p>
        </w:tc>
      </w:tr>
      <w:tr w:rsidR="005D5709" w14:paraId="4B69B4C4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nil"/>
              <w:right w:val="nil"/>
            </w:tcBorders>
          </w:tcPr>
          <w:p w14:paraId="19D39E2B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 xml:space="preserve">Loop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iuretic, (%)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6667959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188 (48.3)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</w:tcPr>
          <w:p w14:paraId="2EE27DA6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106 (52.5)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</w:tcPr>
          <w:p w14:paraId="41FB2132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82 (43.9)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</w:tcBorders>
          </w:tcPr>
          <w:p w14:paraId="5A355779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</w:tr>
      <w:tr w:rsidR="005D5709" w14:paraId="0C10BFF4" w14:textId="77777777" w:rsidTr="00405C6C">
        <w:trPr>
          <w:trHeight w:val="57"/>
        </w:trPr>
        <w:tc>
          <w:tcPr>
            <w:tcW w:w="1772" w:type="pct"/>
            <w:tcBorders>
              <w:top w:val="nil"/>
              <w:bottom w:val="single" w:sz="18" w:space="0" w:color="auto"/>
              <w:right w:val="nil"/>
            </w:tcBorders>
          </w:tcPr>
          <w:p w14:paraId="3148AE0D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C4B8B">
              <w:rPr>
                <w:rFonts w:ascii="Times New Roman" w:hAnsi="Times New Roman" w:cs="Times New Roman"/>
                <w:sz w:val="22"/>
                <w:szCs w:val="22"/>
              </w:rPr>
              <w:t>MRA, (%)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4A034F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 (21.3)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E6DDEB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50 (24.8)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80502D7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33 (17.6)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18" w:space="0" w:color="auto"/>
            </w:tcBorders>
          </w:tcPr>
          <w:p w14:paraId="234AEA71" w14:textId="77777777" w:rsidR="005D5709" w:rsidRPr="006C4B8B" w:rsidRDefault="005D5709" w:rsidP="00CF7F43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56E3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79A0B161" w14:textId="77777777" w:rsidR="005D5709" w:rsidRDefault="005D5709" w:rsidP="005D5709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C4B8B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-value</w:t>
      </w:r>
      <w:r w:rsidRPr="006C4B8B">
        <w:rPr>
          <w:rFonts w:ascii="Times New Roman" w:hAnsi="Times New Roman" w:cs="Times New Roman"/>
          <w:sz w:val="22"/>
          <w:szCs w:val="22"/>
        </w:rPr>
        <w:t>s, comparison between patient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 w:rsidRPr="006C4B8B">
        <w:rPr>
          <w:rFonts w:ascii="Times New Roman" w:hAnsi="Times New Roman" w:cs="Times New Roman"/>
          <w:sz w:val="22"/>
          <w:szCs w:val="22"/>
        </w:rPr>
        <w:t xml:space="preserve"> without and with 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6C4B8B">
        <w:rPr>
          <w:rFonts w:ascii="Times New Roman" w:hAnsi="Times New Roman" w:cs="Times New Roman"/>
          <w:sz w:val="22"/>
          <w:szCs w:val="22"/>
        </w:rPr>
        <w:t xml:space="preserve">Fib-4 index </w:t>
      </w:r>
      <w:r w:rsidRPr="006C4B8B">
        <w:rPr>
          <w:rFonts w:ascii="Times New Roman" w:hAnsi="Times New Roman" w:cs="Times New Roman"/>
          <w:color w:val="404040"/>
          <w:sz w:val="22"/>
          <w:szCs w:val="22"/>
        </w:rPr>
        <w:t>≥</w:t>
      </w:r>
      <w:r w:rsidRPr="006C4B8B">
        <w:rPr>
          <w:rFonts w:ascii="Times New Roman" w:hAnsi="Times New Roman" w:cs="Times New Roman"/>
          <w:sz w:val="22"/>
          <w:szCs w:val="22"/>
        </w:rPr>
        <w:t>3.24</w:t>
      </w:r>
      <w:r w:rsidRPr="002B095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on</w:t>
      </w:r>
      <w:r w:rsidRPr="006C4B8B">
        <w:rPr>
          <w:rFonts w:ascii="Times New Roman" w:hAnsi="Times New Roman" w:cs="Times New Roman"/>
          <w:sz w:val="22"/>
          <w:szCs w:val="22"/>
        </w:rPr>
        <w:t xml:space="preserve"> admission. </w:t>
      </w:r>
    </w:p>
    <w:p w14:paraId="24C1C9DB" w14:textId="77777777" w:rsidR="005D5709" w:rsidRPr="006C4B8B" w:rsidRDefault="005D5709" w:rsidP="005D5709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F6577">
        <w:rPr>
          <w:rFonts w:ascii="Times New Roman" w:hAnsi="Times New Roman" w:cs="Times New Roman"/>
          <w:sz w:val="22"/>
          <w:szCs w:val="22"/>
        </w:rPr>
        <w:t xml:space="preserve">ACEI, angiotensin-converting enzyme inhibitor; ALT, alanine aminotransferase; Ao, aorta; ARB, angiotensin II receptor blocker; AST, aspartate aminotransferase; BMI, body mass index; BNP, B-type natriuretic peptide; BUN, blood urea nitrogen; eGFR, estimated glomerular filtration rate; Fib-4 index, fibrosis-4 index; LVEF; left ventricular ejection fraction; </w:t>
      </w:r>
      <w:proofErr w:type="spellStart"/>
      <w:r w:rsidRPr="000F6577">
        <w:rPr>
          <w:rFonts w:ascii="Times New Roman" w:hAnsi="Times New Roman" w:cs="Times New Roman"/>
          <w:sz w:val="22"/>
          <w:szCs w:val="22"/>
        </w:rPr>
        <w:t>mPA</w:t>
      </w:r>
      <w:proofErr w:type="spellEnd"/>
      <w:r w:rsidRPr="000F6577">
        <w:rPr>
          <w:rFonts w:ascii="Times New Roman" w:hAnsi="Times New Roman" w:cs="Times New Roman"/>
          <w:sz w:val="22"/>
          <w:szCs w:val="22"/>
        </w:rPr>
        <w:t>, mean pulmonary artery pressure; MRA, mineralocorticoid receptor antagonist PCW, pulmonary capillary wedge pressure RA, right atrial pressure</w:t>
      </w:r>
    </w:p>
    <w:p w14:paraId="486FDD08" w14:textId="3B1B608A" w:rsidR="00B40810" w:rsidRPr="005D5709" w:rsidRDefault="00B40810" w:rsidP="00B40810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</w:p>
    <w:p w14:paraId="5501D6B9" w14:textId="77777777" w:rsidR="003366B3" w:rsidRPr="00B40810" w:rsidRDefault="003366B3"/>
    <w:sectPr w:rsidR="003366B3" w:rsidRPr="00B408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10"/>
    <w:rsid w:val="000A2E19"/>
    <w:rsid w:val="001C1B8D"/>
    <w:rsid w:val="003366B3"/>
    <w:rsid w:val="00405C6C"/>
    <w:rsid w:val="00481509"/>
    <w:rsid w:val="004F2372"/>
    <w:rsid w:val="005D5709"/>
    <w:rsid w:val="005E2D5B"/>
    <w:rsid w:val="005F71C8"/>
    <w:rsid w:val="006C12EE"/>
    <w:rsid w:val="007D6C85"/>
    <w:rsid w:val="00A46563"/>
    <w:rsid w:val="00B40810"/>
    <w:rsid w:val="00C06217"/>
    <w:rsid w:val="00FA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3216D7"/>
  <w15:chartTrackingRefBased/>
  <w15:docId w15:val="{BF29D5CE-9F3A-F04C-B2B8-2D3A2934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810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5709"/>
    <w:pPr>
      <w:keepNext/>
      <w:keepLines/>
      <w:widowControl w:val="0"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5709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table" w:styleId="a3">
    <w:name w:val="Table Grid"/>
    <w:basedOn w:val="a1"/>
    <w:uiPriority w:val="39"/>
    <w:rsid w:val="005D570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Yosuke Watanabe</dc:creator>
  <cp:keywords/>
  <dc:description/>
  <cp:lastModifiedBy>d19sm020</cp:lastModifiedBy>
  <cp:revision>5</cp:revision>
  <dcterms:created xsi:type="dcterms:W3CDTF">2024-09-11T06:50:00Z</dcterms:created>
  <dcterms:modified xsi:type="dcterms:W3CDTF">2025-01-14T14:28:00Z</dcterms:modified>
</cp:coreProperties>
</file>