
<file path=[Content_Types].xml><?xml version="1.0" encoding="utf-8"?>
<Types xmlns="http://schemas.openxmlformats.org/package/2006/content-types">
  <Default Extension="json" ContentType="application/json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doc" Type="http://schemas.openxmlformats.org/officeDocument/2006/relationships/json" Target="docProps/authors.json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B3CB" w14:textId="77777777" w:rsidR="00AE68D2" w:rsidRPr="00A31B87" w:rsidRDefault="00AE68D2" w:rsidP="00AE68D2">
      <w:pPr>
        <w:pStyle w:val="1"/>
        <w:rPr>
          <w:rFonts w:ascii="Times New Roman" w:hAnsi="Times New Roman"/>
          <w:b/>
          <w:bCs/>
          <w:sz w:val="24"/>
          <w:szCs w:val="28"/>
        </w:rPr>
      </w:pPr>
      <w:r w:rsidRPr="00A31B87">
        <w:rPr>
          <w:rFonts w:ascii="Times New Roman" w:hAnsi="Times New Roman"/>
          <w:b/>
          <w:bCs/>
          <w:sz w:val="24"/>
          <w:szCs w:val="28"/>
        </w:rPr>
        <w:t>Supplementary materials</w:t>
      </w:r>
    </w:p>
    <w:p w14:paraId="16913708" w14:textId="3A231EDE" w:rsidR="00AE68D2" w:rsidRDefault="006D34AA" w:rsidP="00AE68D2">
      <w:pPr>
        <w:rPr>
          <w:rFonts w:ascii="Times New Roman" w:hAnsi="Times New Roman"/>
          <w:b/>
          <w:bCs/>
          <w:sz w:val="24"/>
          <w:szCs w:val="24"/>
        </w:rPr>
      </w:pPr>
      <w:r w:rsidRPr="006D34AA">
        <w:rPr>
          <w:rFonts w:ascii="Times New Roman" w:hAnsi="Times New Roman"/>
          <w:b/>
          <w:bCs/>
          <w:sz w:val="24"/>
          <w:szCs w:val="24"/>
        </w:rPr>
        <w:t xml:space="preserve">Effectiveness and safety of ravulizumab for Japanese patients with atypical hemolytic uremic syndrome switched from eculizumab: </w:t>
      </w:r>
      <w:r w:rsidR="00A33DA2">
        <w:rPr>
          <w:rFonts w:ascii="Times New Roman" w:hAnsi="Times New Roman" w:hint="eastAsia"/>
          <w:b/>
          <w:bCs/>
          <w:sz w:val="24"/>
          <w:szCs w:val="24"/>
        </w:rPr>
        <w:t>a</w:t>
      </w:r>
      <w:r w:rsidRPr="006D34AA">
        <w:rPr>
          <w:rFonts w:ascii="Times New Roman" w:hAnsi="Times New Roman"/>
          <w:b/>
          <w:bCs/>
          <w:sz w:val="24"/>
          <w:szCs w:val="24"/>
        </w:rPr>
        <w:t>n analysis of a post-marketing surveillance</w:t>
      </w:r>
    </w:p>
    <w:p w14:paraId="22C51F6A" w14:textId="77777777" w:rsidR="006D34AA" w:rsidRDefault="006D34AA" w:rsidP="00AE68D2">
      <w:pPr>
        <w:rPr>
          <w:rFonts w:ascii="Times New Roman" w:hAnsi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  <w:gridCol w:w="845"/>
      </w:tblGrid>
      <w:tr w:rsidR="00AE68D2" w:rsidRPr="00A86DB7" w14:paraId="3CBE2168" w14:textId="77777777" w:rsidTr="00DB1BB9">
        <w:tc>
          <w:tcPr>
            <w:tcW w:w="8505" w:type="dxa"/>
            <w:tcBorders>
              <w:top w:val="single" w:sz="8" w:space="0" w:color="000000"/>
              <w:bottom w:val="single" w:sz="8" w:space="0" w:color="000000"/>
            </w:tcBorders>
          </w:tcPr>
          <w:p w14:paraId="5BF8F589" w14:textId="77777777" w:rsidR="00AE68D2" w:rsidRPr="007C1CC0" w:rsidRDefault="00AE68D2" w:rsidP="00CB356C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</w:pPr>
            <w:r w:rsidRPr="007C1CC0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>Content</w:t>
            </w: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</w:tcBorders>
          </w:tcPr>
          <w:p w14:paraId="78F07B7B" w14:textId="77777777" w:rsidR="00AE68D2" w:rsidRPr="007C1CC0" w:rsidRDefault="00AE68D2" w:rsidP="00CB356C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</w:pPr>
            <w:r w:rsidRPr="007C1CC0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>Page</w:t>
            </w:r>
          </w:p>
        </w:tc>
      </w:tr>
      <w:tr w:rsidR="00AE68D2" w:rsidRPr="00434EA2" w14:paraId="4AE5B658" w14:textId="77777777" w:rsidTr="00BA1E99">
        <w:tc>
          <w:tcPr>
            <w:tcW w:w="8505" w:type="dxa"/>
            <w:tcBorders>
              <w:top w:val="single" w:sz="8" w:space="0" w:color="000000"/>
            </w:tcBorders>
          </w:tcPr>
          <w:p w14:paraId="65147935" w14:textId="1188F461" w:rsidR="00AE68D2" w:rsidRPr="00434EA2" w:rsidRDefault="00434EA2" w:rsidP="00BA1E9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34EA2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>Online Resource 1</w:t>
            </w:r>
            <w:r w:rsidR="00AE68D2" w:rsidRPr="00434EA2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>.</w:t>
            </w:r>
            <w:r w:rsidR="00AE68D2" w:rsidRPr="00434EA2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r w:rsidR="00301064" w:rsidRPr="00301064">
              <w:rPr>
                <w:rFonts w:ascii="Times New Roman" w:hAnsi="Times New Roman"/>
                <w:sz w:val="24"/>
                <w:szCs w:val="24"/>
                <w:lang w:eastAsia="ja-JP"/>
              </w:rPr>
              <w:t>Characteristics of the individual patients</w:t>
            </w:r>
          </w:p>
        </w:tc>
        <w:tc>
          <w:tcPr>
            <w:tcW w:w="845" w:type="dxa"/>
            <w:tcBorders>
              <w:top w:val="single" w:sz="8" w:space="0" w:color="000000"/>
            </w:tcBorders>
          </w:tcPr>
          <w:p w14:paraId="5D7ACBB5" w14:textId="38ACC937" w:rsidR="00AE68D2" w:rsidRPr="00434EA2" w:rsidRDefault="00AE68D2" w:rsidP="00BA1E9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34EA2">
              <w:rPr>
                <w:rFonts w:ascii="Times New Roman" w:hAnsi="Times New Roman"/>
                <w:sz w:val="24"/>
                <w:szCs w:val="24"/>
                <w:lang w:eastAsia="ja-JP"/>
              </w:rPr>
              <w:t>2</w:t>
            </w:r>
            <w:r w:rsidR="00A31B87">
              <w:rPr>
                <w:rFonts w:ascii="Times New Roman" w:hAnsi="Times New Roman" w:hint="eastAsia"/>
                <w:sz w:val="24"/>
                <w:szCs w:val="24"/>
                <w:lang w:eastAsia="ja-JP"/>
              </w:rPr>
              <w:t>, 3</w:t>
            </w:r>
          </w:p>
        </w:tc>
      </w:tr>
      <w:tr w:rsidR="00AE68D2" w14:paraId="2737307D" w14:textId="77777777" w:rsidTr="00BA1E99">
        <w:tc>
          <w:tcPr>
            <w:tcW w:w="8505" w:type="dxa"/>
          </w:tcPr>
          <w:p w14:paraId="699134C5" w14:textId="57BC207C" w:rsidR="00AE68D2" w:rsidRDefault="00301064" w:rsidP="00BA1E9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34EA2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 xml:space="preserve">Online Resource 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  <w:lang w:eastAsia="ja-JP"/>
              </w:rPr>
              <w:t>2</w:t>
            </w:r>
            <w:r w:rsidR="00AE68D2" w:rsidRPr="007C1CC0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>.</w:t>
            </w:r>
            <w:r w:rsidR="00AE68D2" w:rsidRPr="00A86DB7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r w:rsidR="006C67D5" w:rsidRPr="006C67D5">
              <w:rPr>
                <w:rFonts w:ascii="Times New Roman" w:hAnsi="Times New Roman"/>
                <w:sz w:val="24"/>
                <w:szCs w:val="24"/>
                <w:lang w:eastAsia="ja-JP"/>
              </w:rPr>
              <w:t>Gene variants and allele frequency in the gnomAD database</w:t>
            </w:r>
          </w:p>
        </w:tc>
        <w:tc>
          <w:tcPr>
            <w:tcW w:w="845" w:type="dxa"/>
          </w:tcPr>
          <w:p w14:paraId="02A24B80" w14:textId="1B65496B" w:rsidR="00AE68D2" w:rsidRPr="004A47AB" w:rsidRDefault="00A31B87" w:rsidP="00BA1E9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hint="eastAsia"/>
                <w:sz w:val="24"/>
                <w:szCs w:val="24"/>
                <w:lang w:eastAsia="ja-JP"/>
              </w:rPr>
              <w:t>4</w:t>
            </w:r>
          </w:p>
        </w:tc>
      </w:tr>
      <w:tr w:rsidR="00AE68D2" w14:paraId="403982C1" w14:textId="77777777" w:rsidTr="00BA1E99">
        <w:tc>
          <w:tcPr>
            <w:tcW w:w="8505" w:type="dxa"/>
          </w:tcPr>
          <w:p w14:paraId="0B4BEDBA" w14:textId="71150F24" w:rsidR="00AE68D2" w:rsidRDefault="00301064" w:rsidP="00BA1E9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34EA2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 xml:space="preserve">Online Resource 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  <w:lang w:eastAsia="ja-JP"/>
              </w:rPr>
              <w:t>3</w:t>
            </w:r>
            <w:r w:rsidR="00AE68D2" w:rsidRPr="007C1CC0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>.</w:t>
            </w:r>
            <w:r w:rsidR="00AE68D2" w:rsidRPr="00A86DB7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r w:rsidR="003968A7" w:rsidRPr="003968A7">
              <w:rPr>
                <w:rFonts w:ascii="Times New Roman" w:hAnsi="Times New Roman"/>
                <w:sz w:val="24"/>
                <w:szCs w:val="24"/>
                <w:lang w:eastAsia="ja-JP"/>
              </w:rPr>
              <w:t>Underlying complications</w:t>
            </w:r>
          </w:p>
        </w:tc>
        <w:tc>
          <w:tcPr>
            <w:tcW w:w="845" w:type="dxa"/>
          </w:tcPr>
          <w:p w14:paraId="7AEBB988" w14:textId="77777777" w:rsidR="00AE68D2" w:rsidRPr="004A47AB" w:rsidRDefault="00AE68D2" w:rsidP="00BA1E9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A47AB">
              <w:rPr>
                <w:rFonts w:ascii="Times New Roman" w:hAnsi="Times New Roman"/>
                <w:sz w:val="24"/>
                <w:szCs w:val="24"/>
                <w:lang w:eastAsia="ja-JP"/>
              </w:rPr>
              <w:t>5</w:t>
            </w:r>
          </w:p>
        </w:tc>
      </w:tr>
      <w:tr w:rsidR="00AE68D2" w14:paraId="7A18DAD8" w14:textId="77777777" w:rsidTr="00BA1E99">
        <w:tc>
          <w:tcPr>
            <w:tcW w:w="8505" w:type="dxa"/>
          </w:tcPr>
          <w:p w14:paraId="7959F2C3" w14:textId="3304831F" w:rsidR="00AE68D2" w:rsidRPr="007C1CC0" w:rsidRDefault="00301064" w:rsidP="00BA1E9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434EA2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 xml:space="preserve">Online Resource 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  <w:lang w:eastAsia="ja-JP"/>
              </w:rPr>
              <w:t>4</w:t>
            </w:r>
            <w:r w:rsidR="00AE68D2" w:rsidRPr="009C4483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 xml:space="preserve">. </w:t>
            </w:r>
            <w:r w:rsidR="00A96FE0" w:rsidRPr="00A96FE0">
              <w:rPr>
                <w:rFonts w:ascii="Times New Roman" w:hAnsi="Times New Roman"/>
                <w:sz w:val="24"/>
                <w:szCs w:val="24"/>
                <w:lang w:eastAsia="ja-JP"/>
              </w:rPr>
              <w:t>Timing of ravulizumab infusion</w:t>
            </w:r>
          </w:p>
        </w:tc>
        <w:tc>
          <w:tcPr>
            <w:tcW w:w="845" w:type="dxa"/>
          </w:tcPr>
          <w:p w14:paraId="0AC31C14" w14:textId="7C223F5E" w:rsidR="00AE68D2" w:rsidRPr="004A47AB" w:rsidRDefault="00A31B87" w:rsidP="00BA1E9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hint="eastAsia"/>
                <w:sz w:val="24"/>
                <w:szCs w:val="24"/>
                <w:lang w:eastAsia="ja-JP"/>
              </w:rPr>
              <w:t>6</w:t>
            </w:r>
          </w:p>
        </w:tc>
      </w:tr>
      <w:tr w:rsidR="00AE68D2" w14:paraId="79CD7A81" w14:textId="77777777" w:rsidTr="00BA1E99">
        <w:tc>
          <w:tcPr>
            <w:tcW w:w="8505" w:type="dxa"/>
            <w:tcBorders>
              <w:bottom w:val="single" w:sz="8" w:space="0" w:color="000000"/>
            </w:tcBorders>
          </w:tcPr>
          <w:p w14:paraId="2690776C" w14:textId="5C6C6096" w:rsidR="00AE68D2" w:rsidRDefault="00301064" w:rsidP="00BA1E9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301064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 xml:space="preserve">Online Resource 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  <w:lang w:eastAsia="ja-JP"/>
              </w:rPr>
              <w:t>5</w:t>
            </w:r>
            <w:r w:rsidR="00AE68D2" w:rsidRPr="007C1CC0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>.</w:t>
            </w:r>
            <w:r w:rsidR="00AE68D2" w:rsidRPr="00DE7C3D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r w:rsidR="009907DE" w:rsidRPr="009907DE">
              <w:rPr>
                <w:rFonts w:ascii="Times New Roman" w:hAnsi="Times New Roman"/>
                <w:sz w:val="24"/>
                <w:szCs w:val="24"/>
                <w:lang w:eastAsia="ja-JP"/>
              </w:rPr>
              <w:t>Details of the patient who discontinued ravulizumab</w:t>
            </w:r>
          </w:p>
        </w:tc>
        <w:tc>
          <w:tcPr>
            <w:tcW w:w="845" w:type="dxa"/>
            <w:tcBorders>
              <w:bottom w:val="single" w:sz="8" w:space="0" w:color="000000"/>
            </w:tcBorders>
          </w:tcPr>
          <w:p w14:paraId="0F4233E4" w14:textId="380C3558" w:rsidR="00AE68D2" w:rsidRPr="004A47AB" w:rsidRDefault="00A31B87" w:rsidP="00BA1E9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hint="eastAsia"/>
                <w:sz w:val="24"/>
                <w:szCs w:val="24"/>
                <w:lang w:eastAsia="ja-JP"/>
              </w:rPr>
              <w:t>7</w:t>
            </w:r>
          </w:p>
        </w:tc>
      </w:tr>
    </w:tbl>
    <w:p w14:paraId="69384425" w14:textId="77777777" w:rsidR="00AE68D2" w:rsidRDefault="00AE68D2" w:rsidP="00AE68D2">
      <w:pPr>
        <w:rPr>
          <w:rFonts w:ascii="Times New Roman" w:hAnsi="Times New Roman"/>
          <w:sz w:val="24"/>
          <w:szCs w:val="24"/>
        </w:rPr>
      </w:pPr>
    </w:p>
    <w:p w14:paraId="2E9B2F76" w14:textId="77777777" w:rsidR="00AE68D2" w:rsidRDefault="00AE68D2" w:rsidP="00AE68D2">
      <w:pPr>
        <w:rPr>
          <w:rFonts w:ascii="Times New Roman" w:hAnsi="Times New Roman"/>
          <w:sz w:val="24"/>
          <w:szCs w:val="24"/>
        </w:rPr>
        <w:sectPr w:rsidR="00AE68D2" w:rsidSect="00AE68D2">
          <w:headerReference w:type="default" r:id="rId8"/>
          <w:footerReference w:type="default" r:id="rId9"/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103AFD9A" w14:textId="218BE3F6" w:rsidR="008B5543" w:rsidRDefault="00A810EA">
      <w:pPr>
        <w:spacing w:after="0" w:line="48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>Online Resource 1</w:t>
      </w:r>
      <w:r w:rsidR="00BA1EC8">
        <w:rPr>
          <w:rFonts w:ascii="Times New Roman" w:hAnsi="Times New Roman" w:hint="eastAsia"/>
          <w:b/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Characteristics of the individual patients</w:t>
      </w:r>
    </w:p>
    <w:tbl>
      <w:tblPr>
        <w:tblStyle w:val="Table"/>
        <w:tblW w:w="14207" w:type="dxa"/>
        <w:tblInd w:w="0" w:type="dxa"/>
        <w:tblBorders>
          <w:top w:val="nil"/>
          <w:left w:val="nil"/>
          <w:bottom w:val="nil"/>
          <w:right w:val="nil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08"/>
        <w:gridCol w:w="1423"/>
        <w:gridCol w:w="767"/>
        <w:gridCol w:w="792"/>
        <w:gridCol w:w="987"/>
        <w:gridCol w:w="1276"/>
        <w:gridCol w:w="1134"/>
        <w:gridCol w:w="1276"/>
        <w:gridCol w:w="1275"/>
        <w:gridCol w:w="1276"/>
        <w:gridCol w:w="1701"/>
        <w:gridCol w:w="1492"/>
      </w:tblGrid>
      <w:tr w:rsidR="008B5543" w14:paraId="6E2D2EBC" w14:textId="77777777">
        <w:trPr>
          <w:trHeight w:val="940"/>
        </w:trPr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21FB23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Patient No.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504EDC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Pediatric/Adult (Age)</w:t>
            </w: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923BB0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Sex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ACB9294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Family history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EC2FBB9" w14:textId="1656046C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Previous </w:t>
            </w:r>
            <w:r w:rsidR="00A0551A">
              <w:rPr>
                <w:rFonts w:ascii="Times New Roman" w:hAnsi="Times New Roman"/>
                <w:b/>
                <w:color w:val="000000"/>
                <w:sz w:val="18"/>
              </w:rPr>
              <w:t xml:space="preserve">diagnosis </w:t>
            </w:r>
            <w:r>
              <w:rPr>
                <w:rFonts w:ascii="Times New Roman" w:hAnsi="Times New Roman"/>
                <w:b/>
                <w:color w:val="000000"/>
                <w:sz w:val="18"/>
              </w:rPr>
              <w:t>of aHUS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93FDEB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Genetic variant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2510680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History of kidney transplant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973307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History of dialysis before ravulizumab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318435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On dialysis before ravulizumab initiation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4DD2EB7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Days of eculizumab treatment before switching to ravulizumab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455D38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Time from the last administration of eculizumab to the first administration of ravulizumab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BA1EDD0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Days of ravulizumab treatment</w:t>
            </w:r>
          </w:p>
        </w:tc>
      </w:tr>
      <w:tr w:rsidR="008B5543" w14:paraId="1EA6F3F3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6CAE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2A2E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(11)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097D0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CF83C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BB809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031D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Negative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51FFB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8CB55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D4BFA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89654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1996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BEC8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EEDD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365</w:t>
            </w:r>
          </w:p>
        </w:tc>
      </w:tr>
      <w:tr w:rsidR="008B5543" w14:paraId="05C132F9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97684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4532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(7)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62D7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Female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C3B6C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099B8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5E88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593B2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01704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FB7F8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14B7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2731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8A15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27EA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350</w:t>
            </w:r>
          </w:p>
        </w:tc>
      </w:tr>
      <w:tr w:rsidR="008B5543" w14:paraId="099AB016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CD2251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A6F8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(11)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5F37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A49D8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F919F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27CC4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Positive</w:t>
            </w:r>
          </w:p>
          <w:p w14:paraId="07C95CB9" w14:textId="7CF46E89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(MCP)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6DFCD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496F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02CE4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6F24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2928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98A9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7E72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351</w:t>
            </w:r>
          </w:p>
        </w:tc>
      </w:tr>
      <w:tr w:rsidR="008B5543" w14:paraId="32B38636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2005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3632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(5)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03B7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Female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7269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F61B2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3950B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Positive</w:t>
            </w:r>
          </w:p>
          <w:p w14:paraId="5C89CDB7" w14:textId="48416CAA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(CFH)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5D619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3572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30D04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745D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F3ED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9BF7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351</w:t>
            </w:r>
          </w:p>
        </w:tc>
      </w:tr>
      <w:tr w:rsidR="008B5543" w14:paraId="18416868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085C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8298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(0)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E403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Female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34B5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E00BB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EBB4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Positive</w:t>
            </w:r>
          </w:p>
          <w:p w14:paraId="17639F96" w14:textId="10F28902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(CFH)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DFC94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FB7B8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7F4A5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13FD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C375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4AD1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351</w:t>
            </w:r>
          </w:p>
        </w:tc>
      </w:tr>
      <w:tr w:rsidR="008B5543" w14:paraId="1A25B4C7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F2CD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7B30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(5)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D0B7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D6C8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88B5F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794A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Positive</w:t>
            </w:r>
          </w:p>
          <w:p w14:paraId="0EAF9089" w14:textId="437EBDA2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(CFH)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88987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0A48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4E0DB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3058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1064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8E3D0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784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88A7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337</w:t>
            </w:r>
          </w:p>
        </w:tc>
      </w:tr>
      <w:tr w:rsidR="008B5543" w14:paraId="2F397B80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50831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7</w:t>
            </w:r>
            <w:r>
              <w:rPr>
                <w:rFonts w:ascii="Times New Roman" w:hAnsi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807BB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D792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DE6D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DDB4A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2722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Negative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26549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48BEC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88D84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9BDF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8C13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737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8F55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365</w:t>
            </w:r>
          </w:p>
        </w:tc>
      </w:tr>
      <w:tr w:rsidR="008B5543" w14:paraId="5AD67546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3B65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8</w:t>
            </w:r>
            <w:r>
              <w:rPr>
                <w:rFonts w:ascii="Times New Roman" w:hAnsi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7F7F4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(11)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05A9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0B5A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60DEE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12EC3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Positive</w:t>
            </w:r>
          </w:p>
          <w:p w14:paraId="5E8BDDBB" w14:textId="703DDA9F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(CFB)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6488B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9CEC4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E1FFB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D8D8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1702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AD6A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815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A5687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337</w:t>
            </w:r>
          </w:p>
        </w:tc>
      </w:tr>
      <w:tr w:rsidR="008B5543" w14:paraId="23704936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DDE8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9</w:t>
            </w:r>
            <w:r>
              <w:rPr>
                <w:rFonts w:ascii="Times New Roman" w:hAnsi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015E0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(14)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40B04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76DB8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920CE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C6D8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Positive</w:t>
            </w:r>
          </w:p>
          <w:p w14:paraId="2CA1D292" w14:textId="0FF8FFC0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(MCP)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7E34F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8375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02F85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BC12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DEC14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808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6AAB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337</w:t>
            </w:r>
          </w:p>
        </w:tc>
      </w:tr>
      <w:tr w:rsidR="008B5543" w14:paraId="19E6E4F0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55377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FD49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AC4C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Female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CA531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A35E5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27E04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Positive</w:t>
            </w:r>
          </w:p>
          <w:p w14:paraId="0AB9218B" w14:textId="5E781123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(CFH)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88CE9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2C86C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FA1C9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E91F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23A1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B9F9B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351</w:t>
            </w:r>
          </w:p>
        </w:tc>
      </w:tr>
      <w:tr w:rsidR="008B5543" w14:paraId="77D2E0E2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E986A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0A39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0C4A7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Female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50A9D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521F8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50787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Positive </w:t>
            </w:r>
          </w:p>
          <w:p w14:paraId="528E971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821E8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98A1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4434B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6560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F5D2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67353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350</w:t>
            </w:r>
          </w:p>
        </w:tc>
      </w:tr>
      <w:tr w:rsidR="008B5543" w14:paraId="226B2870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A44F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4DC7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(12)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BDE7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Female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2250B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3D81C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67E17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Positive </w:t>
            </w:r>
          </w:p>
          <w:p w14:paraId="46D022F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ABCF1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F4783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73DE2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E0A61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0E7B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5D4A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365</w:t>
            </w:r>
          </w:p>
        </w:tc>
      </w:tr>
      <w:tr w:rsidR="008B5543" w14:paraId="57AA3D84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B259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D9740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(17)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04F1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Female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6DADB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66D18E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2382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Negative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1553D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FBE8E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E2CAC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48937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1233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0EEC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616E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351</w:t>
            </w:r>
          </w:p>
        </w:tc>
      </w:tr>
      <w:tr w:rsidR="008B5543" w14:paraId="29AE7773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6CC71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DDC9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(14)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3BEDB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DAE07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A0D8C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686E1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Positive </w:t>
            </w:r>
          </w:p>
          <w:p w14:paraId="75814977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(C3, MCP)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C515D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A55CC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A3413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C82E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2437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60AF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43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F911B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358</w:t>
            </w:r>
          </w:p>
        </w:tc>
      </w:tr>
      <w:tr w:rsidR="008B5543" w14:paraId="7B1038A0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94AE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C18E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(10)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40F3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96F47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EC1A6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7D965" w14:textId="77777777" w:rsidR="008B5543" w:rsidRPr="008F15ED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lang w:val="sv-SE"/>
              </w:rPr>
            </w:pPr>
            <w:r w:rsidRPr="008F15ED">
              <w:rPr>
                <w:rFonts w:ascii="Times New Roman" w:hAnsi="Times New Roman"/>
                <w:color w:val="000000"/>
                <w:sz w:val="18"/>
                <w:lang w:val="sv-SE"/>
              </w:rPr>
              <w:t xml:space="preserve">Positive </w:t>
            </w:r>
          </w:p>
          <w:p w14:paraId="21BBB43C" w14:textId="3A793313" w:rsidR="008B5543" w:rsidRPr="008F15ED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lang w:val="sv-SE"/>
              </w:rPr>
            </w:pPr>
            <w:r w:rsidRPr="008F15ED">
              <w:rPr>
                <w:rFonts w:ascii="Times New Roman" w:hAnsi="Times New Roman"/>
                <w:color w:val="000000"/>
                <w:sz w:val="18"/>
                <w:lang w:val="sv-SE"/>
              </w:rPr>
              <w:t>(CFHR1 del, CFHR3 del)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E32A5" w14:textId="77777777" w:rsidR="008B5543" w:rsidRPr="008F15ED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lang w:val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9BD69" w14:textId="77777777" w:rsidR="008B5543" w:rsidRPr="008F15ED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lang w:val="sv-S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1413FA" w14:textId="77777777" w:rsidR="008B5543" w:rsidRPr="008F15ED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lang w:val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F2573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1677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C9F7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F822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358</w:t>
            </w:r>
          </w:p>
        </w:tc>
      </w:tr>
      <w:tr w:rsidR="008B5543" w14:paraId="2520AB15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95001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F163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(15)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3623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BC0F5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63CD7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8C2A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Positive </w:t>
            </w:r>
          </w:p>
          <w:p w14:paraId="0D910DA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5E9AF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29786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BA4F4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4041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980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E1CA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E305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344</w:t>
            </w:r>
          </w:p>
        </w:tc>
      </w:tr>
      <w:tr w:rsidR="008B5543" w14:paraId="15B1928B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010A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CCB10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(8)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6F55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9FAE61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17E8E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0D3B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Positive </w:t>
            </w:r>
          </w:p>
          <w:p w14:paraId="60172B4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(DGKε)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46981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07FD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505E4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FCAC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3096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4058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594F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357</w:t>
            </w:r>
          </w:p>
        </w:tc>
      </w:tr>
      <w:tr w:rsidR="008B5543" w14:paraId="04D90E3C" w14:textId="77777777" w:rsidTr="00223D0A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F8FD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F52B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66971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7D7DC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0FB86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E0D0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Positive </w:t>
            </w:r>
          </w:p>
          <w:p w14:paraId="4196E571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CEB5B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DD60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9A250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4BEF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846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FC747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CC0B0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351</w:t>
            </w:r>
          </w:p>
        </w:tc>
      </w:tr>
      <w:tr w:rsidR="008B5543" w14:paraId="49C97A46" w14:textId="77777777" w:rsidTr="00223D0A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3D5A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lastRenderedPageBreak/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8814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Pediatric (7)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41BD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CF6E6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8AFB2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906D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Negative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87BBE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FD161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080A1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3A424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1466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CB21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94BB1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351</w:t>
            </w:r>
          </w:p>
        </w:tc>
      </w:tr>
      <w:tr w:rsidR="008B5543" w14:paraId="16107E3A" w14:textId="77777777" w:rsidTr="00223D0A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4B961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891E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Adult (40s)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3538B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8CD8C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2235D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386C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60131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8958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D6F5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5AD94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0F77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2248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351</w:t>
            </w:r>
          </w:p>
        </w:tc>
      </w:tr>
      <w:tr w:rsidR="008B5543" w14:paraId="47E75960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7447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AA1C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Adult (70s)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D6EF7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Female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6D67D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F74AA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B963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FA55C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7964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D3C85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7978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CEE63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2056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365</w:t>
            </w:r>
          </w:p>
        </w:tc>
      </w:tr>
      <w:tr w:rsidR="008B5543" w14:paraId="0D24A900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CA0D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3910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Adult (30s)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F9E7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Female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F5522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1D6A4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40A87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Positive </w:t>
            </w:r>
          </w:p>
          <w:p w14:paraId="3AB4925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E1863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A5FCA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98958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6E15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EB864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4B79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365</w:t>
            </w:r>
          </w:p>
        </w:tc>
      </w:tr>
      <w:tr w:rsidR="008B5543" w14:paraId="6F5A65AA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429D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6B3F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Adult (60s)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3CD4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7B507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88DE8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8D83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CAFFF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88B93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F5A40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6068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2605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5CC4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B7CAB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351</w:t>
            </w:r>
          </w:p>
        </w:tc>
      </w:tr>
      <w:tr w:rsidR="008B5543" w14:paraId="01C96BA8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B17C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C123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Adult (30s)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3E1F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Female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05843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6B729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DA24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Positive </w:t>
            </w:r>
          </w:p>
          <w:p w14:paraId="3C570D01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(C3, CFB)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AB454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4F9F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677E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1FC4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9290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8ED6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353</w:t>
            </w:r>
          </w:p>
        </w:tc>
      </w:tr>
      <w:tr w:rsidR="008B5543" w14:paraId="2D11C723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3C594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F856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Adult (70s)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E7C1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B61D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61728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31207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Positive </w:t>
            </w:r>
          </w:p>
          <w:p w14:paraId="06776EB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(CFH)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FF41F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50A3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6190E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BFA9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1479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937CB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E1E6B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350</w:t>
            </w:r>
          </w:p>
        </w:tc>
      </w:tr>
      <w:tr w:rsidR="008B5543" w14:paraId="1EB5E607" w14:textId="77777777">
        <w:trPr>
          <w:trHeight w:val="59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1628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CD21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Adult (40s)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3C2E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8BA8A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8F076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DBEC7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Negative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C9EF3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AB52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39F8E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D125B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60BF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6EE6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127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(Discontinued)</w:t>
            </w:r>
          </w:p>
        </w:tc>
      </w:tr>
      <w:tr w:rsidR="008B5543" w14:paraId="50ADA8E2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65BE1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FAF8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Adult (20s)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F0593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Female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59F5B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F66C9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7094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Negative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AF374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A981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5A4462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E581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73BC3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C588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349</w:t>
            </w:r>
          </w:p>
        </w:tc>
      </w:tr>
      <w:tr w:rsidR="008B5543" w14:paraId="5B994839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4BE8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DB4A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Adult (50s)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9522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Female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24F74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EFD72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DABE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Negative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853D8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575C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484A5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1ABF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549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F3703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E59D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351</w:t>
            </w:r>
          </w:p>
        </w:tc>
      </w:tr>
      <w:tr w:rsidR="008B5543" w14:paraId="371DA71D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4989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F73B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Adult (50s)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6DB31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3CB22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49325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DCA5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Positive </w:t>
            </w:r>
          </w:p>
          <w:p w14:paraId="3EC7FB31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(CFH-CFHR fusion)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C5840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253B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32DE2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42817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1220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2F74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4974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351</w:t>
            </w:r>
          </w:p>
        </w:tc>
      </w:tr>
      <w:tr w:rsidR="008B5543" w14:paraId="787BBA83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0CF4B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D15D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Adult (40s)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C79C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9A85B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C80B4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2447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Positive </w:t>
            </w:r>
          </w:p>
          <w:p w14:paraId="3E09899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FF8B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63BC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1432E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ADA0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1388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C3A94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02FE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351</w:t>
            </w:r>
          </w:p>
        </w:tc>
      </w:tr>
      <w:tr w:rsidR="008B5543" w14:paraId="58BDD241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F39D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B99F2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Adult (30s)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D976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636F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86950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ED275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Positive </w:t>
            </w:r>
          </w:p>
          <w:p w14:paraId="2A0BD3A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(CFH)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3A8B4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BBE9B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C2981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13AF7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FEE60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887C9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351</w:t>
            </w:r>
          </w:p>
        </w:tc>
      </w:tr>
      <w:tr w:rsidR="008B5543" w14:paraId="18F3C373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7F63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D2CF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Adult (40s)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3C8A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60B08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213B0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A226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Negative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7811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14DB6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F3BF3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BA46F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1743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FF0E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A42D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351</w:t>
            </w:r>
          </w:p>
        </w:tc>
      </w:tr>
      <w:tr w:rsidR="008B5543" w14:paraId="22976A52" w14:textId="77777777">
        <w:trPr>
          <w:trHeight w:val="288"/>
        </w:trPr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9DCEDD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15D4E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Adult (40s)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964F95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Male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77C5B2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E80AD8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F4B764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Positive </w:t>
            </w:r>
          </w:p>
          <w:p w14:paraId="582C56A3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(CFH)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0486DA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B638A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9A8483F" w14:textId="77777777" w:rsidR="008B5543" w:rsidRDefault="008B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E849BE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61C1FC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25BB0B8" w14:textId="77777777" w:rsidR="008B5543" w:rsidRDefault="00A8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365</w:t>
            </w:r>
          </w:p>
        </w:tc>
      </w:tr>
    </w:tbl>
    <w:p w14:paraId="25D69FB6" w14:textId="77777777" w:rsidR="008B5543" w:rsidRDefault="00A810EA">
      <w:pPr>
        <w:spacing w:after="0"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color w:val="000000"/>
          <w:sz w:val="18"/>
          <w:vertAlign w:val="superscript"/>
        </w:rPr>
        <w:t>a</w:t>
      </w:r>
      <w:r>
        <w:rPr>
          <w:rFonts w:ascii="Times New Roman" w:hAnsi="Times New Roman"/>
          <w:sz w:val="20"/>
        </w:rPr>
        <w:t>Patients who had been enrolled in the phase 3 clinical trial of ravulizumab before PMS registration were registered in the PMS after the clinical trial.</w:t>
      </w:r>
    </w:p>
    <w:p w14:paraId="35B9CD61" w14:textId="749F66B0" w:rsidR="008B5543" w:rsidRDefault="00A810EA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20"/>
        </w:rPr>
        <w:t>aHUS</w:t>
      </w:r>
      <w:r>
        <w:rPr>
          <w:rFonts w:ascii="Times New Roman" w:hAnsi="Times New Roman"/>
          <w:sz w:val="20"/>
        </w:rPr>
        <w:t xml:space="preserve"> atypical hemolytic uremic syndrome, </w:t>
      </w:r>
      <w:r>
        <w:rPr>
          <w:rFonts w:ascii="Times New Roman" w:hAnsi="Times New Roman"/>
          <w:i/>
          <w:sz w:val="20"/>
        </w:rPr>
        <w:t>CFB</w:t>
      </w:r>
      <w:r>
        <w:rPr>
          <w:rFonts w:ascii="Times New Roman" w:hAnsi="Times New Roman"/>
          <w:sz w:val="20"/>
        </w:rPr>
        <w:t xml:space="preserve"> complement factor B, </w:t>
      </w:r>
      <w:r>
        <w:rPr>
          <w:rFonts w:ascii="Times New Roman" w:hAnsi="Times New Roman"/>
          <w:i/>
          <w:sz w:val="20"/>
        </w:rPr>
        <w:t>CFH</w:t>
      </w:r>
      <w:r>
        <w:rPr>
          <w:rFonts w:ascii="Times New Roman" w:hAnsi="Times New Roman"/>
          <w:sz w:val="20"/>
        </w:rPr>
        <w:t xml:space="preserve"> complement factor H, </w:t>
      </w:r>
      <w:r>
        <w:rPr>
          <w:rFonts w:ascii="Times New Roman" w:hAnsi="Times New Roman"/>
          <w:i/>
          <w:sz w:val="20"/>
        </w:rPr>
        <w:t>CFHR</w:t>
      </w:r>
      <w:r>
        <w:rPr>
          <w:rFonts w:ascii="Times New Roman" w:hAnsi="Times New Roman"/>
          <w:sz w:val="20"/>
        </w:rPr>
        <w:t xml:space="preserve"> complement factor H</w:t>
      </w:r>
      <w:r w:rsidR="007B276F"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 xml:space="preserve">related, </w:t>
      </w:r>
      <w:r>
        <w:rPr>
          <w:rFonts w:ascii="Times New Roman" w:hAnsi="Times New Roman"/>
          <w:i/>
          <w:sz w:val="20"/>
        </w:rPr>
        <w:t>DGKε</w:t>
      </w:r>
      <w:r>
        <w:rPr>
          <w:rFonts w:ascii="Times New Roman" w:hAnsi="Times New Roman"/>
          <w:sz w:val="20"/>
        </w:rPr>
        <w:t xml:space="preserve"> diacylglycerol kinase ε, </w:t>
      </w:r>
      <w:r>
        <w:rPr>
          <w:rFonts w:ascii="Times New Roman" w:hAnsi="Times New Roman"/>
          <w:i/>
          <w:sz w:val="20"/>
        </w:rPr>
        <w:t>MCP</w:t>
      </w:r>
      <w:r>
        <w:rPr>
          <w:rFonts w:ascii="Times New Roman" w:hAnsi="Times New Roman"/>
          <w:sz w:val="20"/>
        </w:rPr>
        <w:t xml:space="preserve"> membrane cofactor protein, </w:t>
      </w:r>
      <w:r>
        <w:rPr>
          <w:rFonts w:ascii="Times New Roman" w:hAnsi="Times New Roman"/>
          <w:i/>
          <w:sz w:val="20"/>
        </w:rPr>
        <w:t>NA</w:t>
      </w:r>
      <w:r>
        <w:rPr>
          <w:rFonts w:ascii="Times New Roman" w:hAnsi="Times New Roman"/>
          <w:sz w:val="20"/>
        </w:rPr>
        <w:t xml:space="preserve"> not available, </w:t>
      </w:r>
      <w:r>
        <w:rPr>
          <w:rFonts w:ascii="Times New Roman" w:hAnsi="Times New Roman"/>
          <w:i/>
          <w:sz w:val="20"/>
        </w:rPr>
        <w:t>PMS</w:t>
      </w:r>
      <w:r>
        <w:rPr>
          <w:rFonts w:ascii="Times New Roman" w:hAnsi="Times New Roman"/>
          <w:sz w:val="20"/>
        </w:rPr>
        <w:t xml:space="preserve"> post-marketing surveillance. </w:t>
      </w:r>
    </w:p>
    <w:p w14:paraId="3408C7EC" w14:textId="77777777" w:rsidR="008B5543" w:rsidRDefault="008B5543">
      <w:pPr>
        <w:spacing w:after="0" w:line="480" w:lineRule="auto"/>
        <w:rPr>
          <w:rFonts w:ascii="Times New Roman" w:hAnsi="Times New Roman"/>
          <w:b/>
          <w:sz w:val="20"/>
        </w:rPr>
        <w:sectPr w:rsidR="008B5543" w:rsidSect="00AE68D2">
          <w:headerReference w:type="default" r:id="rId10"/>
          <w:footerReference w:type="even" r:id="rId11"/>
          <w:footerReference w:type="first" r:id="rId12"/>
          <w:type w:val="continuous"/>
          <w:pgSz w:w="16840" w:h="11900" w:orient="landscape"/>
          <w:pgMar w:top="1440" w:right="1440" w:bottom="1440" w:left="1440" w:header="709" w:footer="709" w:gutter="0"/>
          <w:pgNumType w:start="2"/>
          <w:cols w:space="708"/>
          <w:docGrid w:linePitch="360"/>
        </w:sectPr>
      </w:pPr>
    </w:p>
    <w:p w14:paraId="4FEA7FBA" w14:textId="39535F15" w:rsidR="008B5543" w:rsidRDefault="00A810EA">
      <w:pPr>
        <w:spacing w:after="0" w:line="48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lastRenderedPageBreak/>
        <w:t>Online Resource 2</w:t>
      </w:r>
      <w:r w:rsidR="00637C29">
        <w:rPr>
          <w:rFonts w:ascii="Times New Roman" w:hAnsi="Times New Roman" w:hint="eastAsia"/>
          <w:b/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Gene variants and allele frequency in the gnomAD database</w:t>
      </w:r>
    </w:p>
    <w:tbl>
      <w:tblPr>
        <w:tblStyle w:val="Table"/>
        <w:tblW w:w="4243" w:type="pct"/>
        <w:tblInd w:w="0" w:type="dxa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2977"/>
        <w:gridCol w:w="2125"/>
        <w:gridCol w:w="2552"/>
      </w:tblGrid>
      <w:tr w:rsidR="008B5543" w14:paraId="535D468A" w14:textId="77777777" w:rsidTr="00965251">
        <w:trPr>
          <w:trHeight w:val="460"/>
        </w:trPr>
        <w:tc>
          <w:tcPr>
            <w:tcW w:w="194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32D7FC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Allele</w:t>
            </w:r>
          </w:p>
        </w:tc>
        <w:tc>
          <w:tcPr>
            <w:tcW w:w="13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4E173" w14:textId="1842BABA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gnomAD</w:t>
            </w:r>
          </w:p>
          <w:p w14:paraId="2199B8D8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(East Asian)</w:t>
            </w:r>
          </w:p>
        </w:tc>
        <w:tc>
          <w:tcPr>
            <w:tcW w:w="16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54F590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Note [reference]</w:t>
            </w:r>
          </w:p>
        </w:tc>
      </w:tr>
      <w:tr w:rsidR="008B5543" w14:paraId="5F2CC4B1" w14:textId="77777777" w:rsidTr="00965251">
        <w:trPr>
          <w:trHeight w:val="509"/>
        </w:trPr>
        <w:tc>
          <w:tcPr>
            <w:tcW w:w="194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6802EF" w14:textId="77777777" w:rsidR="008B5543" w:rsidRDefault="008B5543"/>
        </w:tc>
        <w:tc>
          <w:tcPr>
            <w:tcW w:w="138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56CC1" w14:textId="77777777" w:rsidR="008B5543" w:rsidRDefault="008B5543"/>
        </w:tc>
        <w:tc>
          <w:tcPr>
            <w:tcW w:w="166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6A1176" w14:textId="77777777" w:rsidR="008B5543" w:rsidRDefault="008B5543"/>
        </w:tc>
      </w:tr>
      <w:tr w:rsidR="008B5543" w14:paraId="0B050C79" w14:textId="77777777" w:rsidTr="00965251">
        <w:trPr>
          <w:trHeight w:val="216"/>
        </w:trPr>
        <w:tc>
          <w:tcPr>
            <w:tcW w:w="19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298A2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C3 p.Ile1157Thr</w:t>
            </w:r>
          </w:p>
        </w:tc>
        <w:tc>
          <w:tcPr>
            <w:tcW w:w="1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672FD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None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64294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Pathogenic [1]</w:t>
            </w:r>
          </w:p>
        </w:tc>
      </w:tr>
      <w:tr w:rsidR="008B5543" w14:paraId="6D09F7BE" w14:textId="77777777">
        <w:trPr>
          <w:trHeight w:val="216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C363A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C3 p.Met1604Thr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938B8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0.0005268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1C907" w14:textId="77777777" w:rsidR="008B5543" w:rsidRDefault="008B554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B5543" w14:paraId="2453217C" w14:textId="77777777">
        <w:trPr>
          <w:trHeight w:val="216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22AF0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C3 p.Ser182Pro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5F6DA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None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BF5D7" w14:textId="77777777" w:rsidR="008B5543" w:rsidRDefault="008B554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B5543" w14:paraId="4535AA0E" w14:textId="77777777">
        <w:trPr>
          <w:trHeight w:val="216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84693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C3 p.Arg1042Leu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8358B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None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ADB8E" w14:textId="77777777" w:rsidR="008B5543" w:rsidRDefault="008B554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B5543" w14:paraId="03DDB067" w14:textId="77777777">
        <w:trPr>
          <w:trHeight w:val="216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9C243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C3 p.Lys1105Gln+ p.Trp1077Arg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E62BF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None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F347F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Lys1105Gln [2]</w:t>
            </w:r>
          </w:p>
        </w:tc>
      </w:tr>
      <w:tr w:rsidR="008B5543" w14:paraId="3A5B1B66" w14:textId="77777777">
        <w:trPr>
          <w:trHeight w:val="216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4FEBC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Factor H p.Ser1191Trp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D6FA7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None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12F29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Pathogenic CFH variant [3]</w:t>
            </w:r>
          </w:p>
        </w:tc>
      </w:tr>
      <w:tr w:rsidR="008B5543" w14:paraId="755CF3C8" w14:textId="77777777">
        <w:trPr>
          <w:trHeight w:val="216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6FA49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Factor H p.Arg1215Gln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CA161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None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7DE6E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Pathogenic CFH variant [3]</w:t>
            </w:r>
          </w:p>
        </w:tc>
      </w:tr>
      <w:tr w:rsidR="008B5543" w14:paraId="1BB9C179" w14:textId="77777777">
        <w:trPr>
          <w:trHeight w:val="216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126FC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Factor H p.Val62Ile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1579A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0.4155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AA8C8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Benign CFH variant [3]</w:t>
            </w:r>
          </w:p>
        </w:tc>
      </w:tr>
      <w:tr w:rsidR="008B5543" w14:paraId="5B7FCC49" w14:textId="77777777">
        <w:trPr>
          <w:trHeight w:val="216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FF701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Factor H p.His402Tyr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3B61B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0.9410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E145B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Benign CFH variant [3]</w:t>
            </w:r>
          </w:p>
        </w:tc>
      </w:tr>
      <w:tr w:rsidR="008B5543" w14:paraId="497D348F" w14:textId="77777777">
        <w:trPr>
          <w:trHeight w:val="216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CF591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Factor H exon21-2212CNV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5AED7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None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14EEA" w14:textId="77777777" w:rsidR="008B5543" w:rsidRDefault="008B554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B5543" w14:paraId="25439658" w14:textId="77777777">
        <w:trPr>
          <w:trHeight w:val="216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62BB6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Factor H p.Phe176Leu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7D62E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0.0003126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0A696" w14:textId="77777777" w:rsidR="008B5543" w:rsidRDefault="008B554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B5543" w14:paraId="0B756E0E" w14:textId="77777777" w:rsidTr="00965251">
        <w:trPr>
          <w:trHeight w:val="216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B7D3F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Factor B p.Lys350Asn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0941B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None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EAED2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Pathogenic [4]</w:t>
            </w:r>
          </w:p>
        </w:tc>
      </w:tr>
      <w:tr w:rsidR="008B5543" w14:paraId="6F08F43A" w14:textId="77777777" w:rsidTr="00965251">
        <w:trPr>
          <w:trHeight w:val="216"/>
        </w:trPr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BD8AB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Factor B p.Ile502Thr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3D9D5" w14:textId="77777777" w:rsidR="008B5543" w:rsidRDefault="00A810E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0.00002519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8A5AF" w14:textId="77777777" w:rsidR="008B5543" w:rsidRDefault="008B554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458E441D" w14:textId="77777777" w:rsidR="008B5543" w:rsidRPr="008F15ED" w:rsidRDefault="00A810EA">
      <w:pPr>
        <w:spacing w:after="0" w:line="480" w:lineRule="auto"/>
        <w:rPr>
          <w:rFonts w:ascii="Times New Roman" w:hAnsi="Times New Roman"/>
          <w:sz w:val="20"/>
          <w:lang w:val="sv-SE"/>
        </w:rPr>
      </w:pPr>
      <w:r w:rsidRPr="008F15ED">
        <w:rPr>
          <w:rFonts w:ascii="Times New Roman" w:hAnsi="Times New Roman"/>
          <w:sz w:val="20"/>
          <w:lang w:val="sv-SE"/>
        </w:rPr>
        <w:t xml:space="preserve">1. Matsumoto T, Fan X, Ishikawa E, et al. </w:t>
      </w:r>
      <w:r>
        <w:rPr>
          <w:rFonts w:ascii="Times New Roman" w:hAnsi="Times New Roman"/>
          <w:sz w:val="20"/>
        </w:rPr>
        <w:t xml:space="preserve">Analysis of patients with atypical hemolytic uremic syndrome treated at the Mie University Hospital: concentration of C3 p.I1157T mutation. </w:t>
      </w:r>
      <w:r w:rsidRPr="008F15ED">
        <w:rPr>
          <w:rFonts w:ascii="Times New Roman" w:hAnsi="Times New Roman"/>
          <w:sz w:val="20"/>
          <w:lang w:val="sv-SE"/>
        </w:rPr>
        <w:t>Int J Hematol. 2014;100:437–42.</w:t>
      </w:r>
    </w:p>
    <w:p w14:paraId="7DD7EDDD" w14:textId="77777777" w:rsidR="008B5543" w:rsidRDefault="00A810EA">
      <w:pPr>
        <w:spacing w:after="0" w:line="48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pt-PT"/>
        </w:rPr>
        <w:t>2. Yoshida Y, Miyata T, Matsumoto M, et al. A novel quantitative hemolytic assay coupled with restriction fragment length polymorphisms analysis enabled early diagnosis of atypical hemolytic uremic syndrome and identified unique predisposing mutations in Japan. PLOS One. 2015;10:e0124655.</w:t>
      </w:r>
    </w:p>
    <w:p w14:paraId="5FCD359D" w14:textId="77777777" w:rsidR="008B5543" w:rsidRDefault="00A810EA">
      <w:pPr>
        <w:spacing w:after="0" w:line="48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pt-PT"/>
        </w:rPr>
        <w:t>3. Merinero HM, Zhang Y, Arjona E, et al. Functional characterization of 105 factor H variants associated with aHUS: lessons for variant classification. Blood. 2021;138:2185–201.</w:t>
      </w:r>
    </w:p>
    <w:p w14:paraId="5E8EAB77" w14:textId="77777777" w:rsidR="008B5543" w:rsidRDefault="00A810EA">
      <w:pPr>
        <w:spacing w:after="0" w:line="48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 Funato M, Uemura O, Ushijima K, et al. A complement factor B mutation in a large kindred with atypical hemolytic uremic syndrome. J Clin Immunol. 2014;34:691–5.</w:t>
      </w:r>
    </w:p>
    <w:p w14:paraId="2254CF7F" w14:textId="77777777" w:rsidR="008B5543" w:rsidRDefault="00A810EA">
      <w:pPr>
        <w:spacing w:after="0" w:line="48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20"/>
        </w:rPr>
        <w:t>CFH</w:t>
      </w:r>
      <w:r>
        <w:rPr>
          <w:rFonts w:ascii="Times New Roman" w:hAnsi="Times New Roman"/>
          <w:sz w:val="20"/>
        </w:rPr>
        <w:t xml:space="preserve"> complement factor H.</w:t>
      </w:r>
    </w:p>
    <w:p w14:paraId="2AA8F7C1" w14:textId="77777777" w:rsidR="008B5543" w:rsidRDefault="008B5543">
      <w:pPr>
        <w:spacing w:after="0" w:line="480" w:lineRule="auto"/>
        <w:rPr>
          <w:rFonts w:ascii="Times New Roman" w:hAnsi="Times New Roman"/>
          <w:sz w:val="20"/>
        </w:rPr>
      </w:pPr>
    </w:p>
    <w:p w14:paraId="2F357EEE" w14:textId="012437A0" w:rsidR="008B5543" w:rsidRDefault="00A810EA">
      <w:pPr>
        <w:spacing w:after="0" w:line="48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br w:type="page"/>
      </w:r>
      <w:r>
        <w:rPr>
          <w:rFonts w:ascii="Times New Roman" w:hAnsi="Times New Roman"/>
          <w:b/>
          <w:sz w:val="20"/>
        </w:rPr>
        <w:lastRenderedPageBreak/>
        <w:t>Online Resource 3</w:t>
      </w:r>
      <w:r w:rsidR="00D80CF7">
        <w:rPr>
          <w:rFonts w:ascii="Times New Roman" w:hAnsi="Times New Roman" w:hint="eastAsia"/>
          <w:b/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Underlying complications</w:t>
      </w:r>
    </w:p>
    <w:tbl>
      <w:tblPr>
        <w:tblStyle w:val="Table"/>
        <w:tblW w:w="5000" w:type="pct"/>
        <w:tblInd w:w="0" w:type="dxa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9020"/>
      </w:tblGrid>
      <w:tr w:rsidR="008B5543" w14:paraId="3FA9C568" w14:textId="77777777" w:rsidTr="0086771D">
        <w:trPr>
          <w:trHeight w:val="399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345CE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Pediatric (n = 4/19)</w:t>
            </w:r>
          </w:p>
        </w:tc>
      </w:tr>
      <w:tr w:rsidR="008B5543" w14:paraId="776E0AEF" w14:textId="77777777" w:rsidTr="0086771D">
        <w:trPr>
          <w:trHeight w:val="399"/>
        </w:trPr>
        <w:tc>
          <w:tcPr>
            <w:tcW w:w="5000" w:type="pct"/>
            <w:tcBorders>
              <w:top w:val="single" w:sz="4" w:space="0" w:color="auto"/>
              <w:left w:val="nil"/>
              <w:bottom w:val="dashed" w:sz="4" w:space="0" w:color="001E6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6EAE3" w14:textId="77777777" w:rsidR="008B5543" w:rsidRDefault="00A810EA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Hypertension</w:t>
            </w:r>
          </w:p>
        </w:tc>
      </w:tr>
      <w:tr w:rsidR="008B5543" w14:paraId="34669BFB" w14:textId="77777777" w:rsidTr="0086771D">
        <w:trPr>
          <w:trHeight w:val="399"/>
        </w:trPr>
        <w:tc>
          <w:tcPr>
            <w:tcW w:w="5000" w:type="pct"/>
            <w:tcBorders>
              <w:top w:val="dashed" w:sz="4" w:space="0" w:color="001E60"/>
              <w:left w:val="nil"/>
              <w:bottom w:val="dashed" w:sz="4" w:space="0" w:color="001E6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6786C" w14:textId="53022D70" w:rsidR="008B5543" w:rsidRDefault="00A810EA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Cardiac failure, </w:t>
            </w:r>
            <w:r w:rsidR="00A0551A">
              <w:rPr>
                <w:rFonts w:ascii="Times New Roman" w:hAnsi="Times New Roman"/>
                <w:sz w:val="20"/>
              </w:rPr>
              <w:t>p</w:t>
            </w:r>
            <w:r>
              <w:rPr>
                <w:rFonts w:ascii="Times New Roman" w:hAnsi="Times New Roman"/>
                <w:sz w:val="20"/>
              </w:rPr>
              <w:t>rotein urine</w:t>
            </w:r>
            <w:r w:rsidR="00A0551A">
              <w:rPr>
                <w:rFonts w:ascii="Times New Roman" w:hAnsi="Times New Roman"/>
                <w:sz w:val="20"/>
              </w:rPr>
              <w:t xml:space="preserve"> present</w:t>
            </w:r>
          </w:p>
        </w:tc>
      </w:tr>
      <w:tr w:rsidR="008B5543" w14:paraId="00CCEB3B" w14:textId="77777777" w:rsidTr="0086771D">
        <w:trPr>
          <w:trHeight w:val="399"/>
        </w:trPr>
        <w:tc>
          <w:tcPr>
            <w:tcW w:w="5000" w:type="pct"/>
            <w:tcBorders>
              <w:top w:val="dashed" w:sz="4" w:space="0" w:color="001E60"/>
              <w:left w:val="nil"/>
              <w:bottom w:val="dashed" w:sz="4" w:space="0" w:color="001E6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AB05E" w14:textId="307256A3" w:rsidR="008B5543" w:rsidRDefault="00A810EA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Cardiac failure congestive, </w:t>
            </w:r>
            <w:r w:rsidR="00A0551A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 xml:space="preserve">ongenital megacolon, </w:t>
            </w:r>
            <w:r w:rsidR="00A0551A"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 xml:space="preserve">enal dysplasia, </w:t>
            </w:r>
            <w:r w:rsidR="00A0551A"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 xml:space="preserve">enal transplant, </w:t>
            </w:r>
            <w:r w:rsidR="00A0551A"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 xml:space="preserve">hort bowel syndrome, </w:t>
            </w:r>
            <w:r w:rsidR="00A0551A"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ingle functional kidney</w:t>
            </w:r>
          </w:p>
        </w:tc>
      </w:tr>
      <w:tr w:rsidR="008B5543" w14:paraId="64133F1E" w14:textId="77777777" w:rsidTr="0086771D">
        <w:trPr>
          <w:trHeight w:val="399"/>
        </w:trPr>
        <w:tc>
          <w:tcPr>
            <w:tcW w:w="5000" w:type="pct"/>
            <w:tcBorders>
              <w:top w:val="dashed" w:sz="4" w:space="0" w:color="001E6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8EB2F" w14:textId="2D7277DE" w:rsidR="008B5543" w:rsidRDefault="00A810EA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Membranoproliferative glomerulonephritis, </w:t>
            </w:r>
            <w:r w:rsidR="00A0551A"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>enal hypertension</w:t>
            </w:r>
          </w:p>
        </w:tc>
      </w:tr>
      <w:tr w:rsidR="008B5543" w14:paraId="4FCBF4CF" w14:textId="77777777" w:rsidTr="0086771D">
        <w:trPr>
          <w:trHeight w:val="399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94D6B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Adult (n = 14/14)</w:t>
            </w:r>
          </w:p>
        </w:tc>
      </w:tr>
      <w:tr w:rsidR="008B5543" w14:paraId="4707FE25" w14:textId="77777777" w:rsidTr="0086771D">
        <w:trPr>
          <w:trHeight w:val="399"/>
        </w:trPr>
        <w:tc>
          <w:tcPr>
            <w:tcW w:w="5000" w:type="pct"/>
            <w:tcBorders>
              <w:top w:val="single" w:sz="4" w:space="0" w:color="auto"/>
              <w:left w:val="nil"/>
              <w:bottom w:val="dashed" w:sz="4" w:space="0" w:color="001E6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B9B77" w14:textId="3887802F" w:rsidR="008B5543" w:rsidRDefault="00A810EA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Hyperkalemia,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yperphosphatemia,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ypertension, </w:t>
            </w:r>
            <w:r w:rsidR="00A0551A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 xml:space="preserve">hronic kidney disease, </w:t>
            </w:r>
            <w:r w:rsidR="00A0551A"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ype 2 diabetes mellitus</w:t>
            </w:r>
          </w:p>
        </w:tc>
      </w:tr>
      <w:tr w:rsidR="008B5543" w14:paraId="5962BCE5" w14:textId="77777777" w:rsidTr="0086771D">
        <w:trPr>
          <w:trHeight w:val="399"/>
        </w:trPr>
        <w:tc>
          <w:tcPr>
            <w:tcW w:w="5000" w:type="pct"/>
            <w:tcBorders>
              <w:top w:val="dashed" w:sz="4" w:space="0" w:color="001E60"/>
              <w:left w:val="nil"/>
              <w:bottom w:val="dashed" w:sz="4" w:space="0" w:color="001E6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DAA16" w14:textId="2669370B" w:rsidR="008B5543" w:rsidRDefault="007B276F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</w:t>
            </w:r>
            <w:r w:rsidR="00A810EA">
              <w:rPr>
                <w:rFonts w:ascii="Times New Roman" w:hAnsi="Times New Roman"/>
                <w:sz w:val="20"/>
              </w:rPr>
              <w:t xml:space="preserve">itral valve incompetence, </w:t>
            </w:r>
            <w:r w:rsidR="00A0551A">
              <w:rPr>
                <w:rFonts w:ascii="Times New Roman" w:hAnsi="Times New Roman"/>
                <w:sz w:val="20"/>
              </w:rPr>
              <w:t>a</w:t>
            </w:r>
            <w:r w:rsidR="00A810EA">
              <w:rPr>
                <w:rFonts w:ascii="Times New Roman" w:hAnsi="Times New Roman"/>
                <w:sz w:val="20"/>
              </w:rPr>
              <w:t>cute kidney injury</w:t>
            </w:r>
          </w:p>
        </w:tc>
      </w:tr>
      <w:tr w:rsidR="008B5543" w14:paraId="56F4D0C3" w14:textId="77777777" w:rsidTr="0086771D">
        <w:trPr>
          <w:trHeight w:val="399"/>
        </w:trPr>
        <w:tc>
          <w:tcPr>
            <w:tcW w:w="5000" w:type="pct"/>
            <w:tcBorders>
              <w:top w:val="dashed" w:sz="4" w:space="0" w:color="001E60"/>
              <w:left w:val="nil"/>
              <w:bottom w:val="dashed" w:sz="4" w:space="0" w:color="001E6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59228" w14:textId="159D8717" w:rsidR="008B5543" w:rsidRDefault="00A810EA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Hypertension, </w:t>
            </w:r>
            <w:r w:rsidR="00A0551A"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djustment disorder</w:t>
            </w:r>
          </w:p>
        </w:tc>
      </w:tr>
      <w:tr w:rsidR="008B5543" w14:paraId="6C783828" w14:textId="77777777" w:rsidTr="0086771D">
        <w:trPr>
          <w:trHeight w:val="399"/>
        </w:trPr>
        <w:tc>
          <w:tcPr>
            <w:tcW w:w="5000" w:type="pct"/>
            <w:tcBorders>
              <w:top w:val="dashed" w:sz="4" w:space="0" w:color="001E60"/>
              <w:left w:val="nil"/>
              <w:bottom w:val="dashed" w:sz="4" w:space="0" w:color="001E6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9A694" w14:textId="08C16EEA" w:rsidR="008B5543" w:rsidRDefault="00A810EA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Depression, </w:t>
            </w:r>
            <w:r w:rsidR="00A0551A">
              <w:rPr>
                <w:rFonts w:ascii="Times New Roman" w:hAnsi="Times New Roman"/>
                <w:sz w:val="20"/>
              </w:rPr>
              <w:t>g</w:t>
            </w:r>
            <w:r>
              <w:rPr>
                <w:rFonts w:ascii="Times New Roman" w:hAnsi="Times New Roman"/>
                <w:sz w:val="20"/>
              </w:rPr>
              <w:t xml:space="preserve">astroesophageal reflux disease,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ypertension,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yperuricemia, </w:t>
            </w:r>
            <w:r w:rsidR="00A0551A"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nsomnia, </w:t>
            </w:r>
            <w:r w:rsidR="00A0551A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>hronic kidney disease</w:t>
            </w:r>
          </w:p>
        </w:tc>
      </w:tr>
      <w:tr w:rsidR="008B5543" w14:paraId="730FA39D" w14:textId="77777777" w:rsidTr="0086771D">
        <w:trPr>
          <w:trHeight w:val="399"/>
        </w:trPr>
        <w:tc>
          <w:tcPr>
            <w:tcW w:w="5000" w:type="pct"/>
            <w:tcBorders>
              <w:top w:val="dashed" w:sz="4" w:space="0" w:color="001E60"/>
              <w:left w:val="nil"/>
              <w:bottom w:val="dashed" w:sz="4" w:space="0" w:color="001E6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F3FCE" w14:textId="3D732B1F" w:rsidR="008B5543" w:rsidRDefault="00A810EA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Cardiac failure acute,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ypertension,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yperuricemia, </w:t>
            </w:r>
            <w:r w:rsidR="00A0551A">
              <w:rPr>
                <w:rFonts w:ascii="Times New Roman" w:hAnsi="Times New Roman"/>
                <w:sz w:val="20"/>
              </w:rPr>
              <w:t>l</w:t>
            </w:r>
            <w:r>
              <w:rPr>
                <w:rFonts w:ascii="Times New Roman" w:hAnsi="Times New Roman"/>
                <w:sz w:val="20"/>
              </w:rPr>
              <w:t xml:space="preserve">eft ventricular hypertrophy, </w:t>
            </w:r>
            <w:r w:rsidR="00A0551A">
              <w:rPr>
                <w:rFonts w:ascii="Times New Roman" w:hAnsi="Times New Roman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 xml:space="preserve">ephrogenic anemia, </w:t>
            </w:r>
            <w:r w:rsidR="00A0551A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 xml:space="preserve">hronic kidney disease, </w:t>
            </w:r>
            <w:r w:rsidR="00A0551A"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cute kidney injury</w:t>
            </w:r>
          </w:p>
        </w:tc>
      </w:tr>
      <w:tr w:rsidR="008B5543" w14:paraId="633F591D" w14:textId="77777777" w:rsidTr="0086771D">
        <w:trPr>
          <w:trHeight w:val="399"/>
        </w:trPr>
        <w:tc>
          <w:tcPr>
            <w:tcW w:w="5000" w:type="pct"/>
            <w:tcBorders>
              <w:top w:val="dashed" w:sz="4" w:space="0" w:color="001E60"/>
              <w:left w:val="nil"/>
              <w:bottom w:val="dashed" w:sz="4" w:space="0" w:color="001E6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4BFD0" w14:textId="6620C9B7" w:rsidR="008B5543" w:rsidRDefault="00A810EA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Constipation, Henoch–Schönlein purpura,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ypertension,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>yperuricemia</w:t>
            </w:r>
          </w:p>
        </w:tc>
      </w:tr>
      <w:tr w:rsidR="008B5543" w14:paraId="1A6E2F0D" w14:textId="77777777" w:rsidTr="0086771D">
        <w:trPr>
          <w:trHeight w:val="399"/>
        </w:trPr>
        <w:tc>
          <w:tcPr>
            <w:tcW w:w="5000" w:type="pct"/>
            <w:tcBorders>
              <w:top w:val="dashed" w:sz="4" w:space="0" w:color="001E60"/>
              <w:left w:val="nil"/>
              <w:bottom w:val="dashed" w:sz="4" w:space="0" w:color="001E6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AA37A" w14:textId="19AC1F0B" w:rsidR="008B5543" w:rsidRDefault="00A810EA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Diabetes mellitus,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ypertension,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yperuricemia, </w:t>
            </w:r>
            <w:r w:rsidR="00A0551A"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 xml:space="preserve">yslipidemia, </w:t>
            </w:r>
            <w:r w:rsidR="00A0551A"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>iabetic nephropathy</w:t>
            </w:r>
          </w:p>
        </w:tc>
      </w:tr>
      <w:tr w:rsidR="008B5543" w14:paraId="4A4E5C83" w14:textId="77777777" w:rsidTr="0085555E">
        <w:trPr>
          <w:trHeight w:val="399"/>
        </w:trPr>
        <w:tc>
          <w:tcPr>
            <w:tcW w:w="5000" w:type="pct"/>
            <w:tcBorders>
              <w:top w:val="dashed" w:sz="4" w:space="0" w:color="001E60"/>
              <w:left w:val="nil"/>
              <w:bottom w:val="dashed" w:sz="4" w:space="0" w:color="001E6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FD440" w14:textId="4F864899" w:rsidR="008B5543" w:rsidRDefault="00A810EA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Cardiac failure, </w:t>
            </w:r>
            <w:r w:rsidR="00A0551A"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 xml:space="preserve">ysmenorrhea,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ypertension, </w:t>
            </w:r>
            <w:r w:rsidR="00A0551A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>hronic kidney disease</w:t>
            </w:r>
          </w:p>
        </w:tc>
      </w:tr>
      <w:tr w:rsidR="008B5543" w14:paraId="1ED1CACC" w14:textId="77777777" w:rsidTr="0085555E">
        <w:trPr>
          <w:trHeight w:val="399"/>
        </w:trPr>
        <w:tc>
          <w:tcPr>
            <w:tcW w:w="5000" w:type="pct"/>
            <w:tcBorders>
              <w:top w:val="dashed" w:sz="4" w:space="0" w:color="001E60"/>
              <w:left w:val="nil"/>
              <w:bottom w:val="dashed" w:sz="4" w:space="0" w:color="001E6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FEF72" w14:textId="6F51AB24" w:rsidR="008B5543" w:rsidRDefault="00A810EA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Collagen disorder, </w:t>
            </w:r>
            <w:r w:rsidR="00A0551A">
              <w:rPr>
                <w:rFonts w:ascii="Times New Roman" w:hAnsi="Times New Roman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 xml:space="preserve">itral valve incompetence, </w:t>
            </w:r>
            <w:r w:rsidR="00A0551A">
              <w:rPr>
                <w:rFonts w:ascii="Times New Roman" w:hAnsi="Times New Roman"/>
                <w:sz w:val="20"/>
              </w:rPr>
              <w:t>p</w:t>
            </w:r>
            <w:r>
              <w:rPr>
                <w:rFonts w:ascii="Times New Roman" w:hAnsi="Times New Roman"/>
                <w:sz w:val="20"/>
              </w:rPr>
              <w:t xml:space="preserve">eripheral arterial occlusive disease, </w:t>
            </w:r>
            <w:r w:rsidR="00A0551A">
              <w:rPr>
                <w:rFonts w:ascii="Times New Roman" w:hAnsi="Times New Roman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>icroscopic polyangiitis</w:t>
            </w:r>
          </w:p>
        </w:tc>
      </w:tr>
      <w:tr w:rsidR="008B5543" w14:paraId="33CA3672" w14:textId="77777777" w:rsidTr="0085555E">
        <w:trPr>
          <w:trHeight w:val="399"/>
        </w:trPr>
        <w:tc>
          <w:tcPr>
            <w:tcW w:w="5000" w:type="pct"/>
            <w:tcBorders>
              <w:top w:val="dashed" w:sz="4" w:space="0" w:color="001E60"/>
              <w:left w:val="nil"/>
              <w:bottom w:val="dashed" w:sz="4" w:space="0" w:color="001E6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DBA8A" w14:textId="2D7158E5" w:rsidR="008B5543" w:rsidRDefault="007B276F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</w:t>
            </w:r>
            <w:r w:rsidR="00A810EA">
              <w:rPr>
                <w:rFonts w:ascii="Times New Roman" w:hAnsi="Times New Roman"/>
                <w:sz w:val="20"/>
              </w:rPr>
              <w:t xml:space="preserve">ypertension,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 w:rsidR="00A810EA">
              <w:rPr>
                <w:rFonts w:ascii="Times New Roman" w:hAnsi="Times New Roman"/>
                <w:sz w:val="20"/>
              </w:rPr>
              <w:t>yperuricemia</w:t>
            </w:r>
          </w:p>
        </w:tc>
      </w:tr>
      <w:tr w:rsidR="008B5543" w14:paraId="22FED4B4" w14:textId="77777777" w:rsidTr="0085555E">
        <w:trPr>
          <w:trHeight w:val="399"/>
        </w:trPr>
        <w:tc>
          <w:tcPr>
            <w:tcW w:w="5000" w:type="pct"/>
            <w:tcBorders>
              <w:top w:val="dashed" w:sz="4" w:space="0" w:color="001E60"/>
              <w:left w:val="nil"/>
              <w:bottom w:val="dashed" w:sz="4" w:space="0" w:color="001E6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7860F" w14:textId="6E150360" w:rsidR="008B5543" w:rsidRDefault="00A810EA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Adrenal insufficiency, </w:t>
            </w:r>
            <w:r w:rsidR="00A0551A"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ngina pectoris, </w:t>
            </w:r>
            <w:r w:rsidR="00A0551A"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xtrasystoles,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ypertension,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yperuricemia, </w:t>
            </w:r>
            <w:r w:rsidR="00A0551A">
              <w:rPr>
                <w:rFonts w:ascii="Times New Roman" w:hAnsi="Times New Roman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 xml:space="preserve">eurogenic bladder, </w:t>
            </w:r>
            <w:r w:rsidR="00A0551A"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steoporosis, </w:t>
            </w:r>
            <w:r w:rsidR="00A0551A"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 xml:space="preserve">enal transplant, </w:t>
            </w:r>
            <w:r w:rsidR="00A0551A"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>yslipidemia</w:t>
            </w:r>
          </w:p>
        </w:tc>
      </w:tr>
      <w:tr w:rsidR="008B5543" w14:paraId="26787226" w14:textId="77777777" w:rsidTr="0085555E">
        <w:trPr>
          <w:trHeight w:val="399"/>
        </w:trPr>
        <w:tc>
          <w:tcPr>
            <w:tcW w:w="5000" w:type="pct"/>
            <w:tcBorders>
              <w:top w:val="dashed" w:sz="4" w:space="0" w:color="001E60"/>
              <w:left w:val="nil"/>
              <w:bottom w:val="dashed" w:sz="4" w:space="0" w:color="001E6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2BC8F" w14:textId="338221FB" w:rsidR="008B5543" w:rsidRDefault="00A810EA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Gastroesophageal reflux disease,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ypertension,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>yperuricemia</w:t>
            </w:r>
          </w:p>
        </w:tc>
      </w:tr>
      <w:tr w:rsidR="008B5543" w14:paraId="5BD2FF91" w14:textId="77777777" w:rsidTr="0085555E">
        <w:trPr>
          <w:trHeight w:val="399"/>
        </w:trPr>
        <w:tc>
          <w:tcPr>
            <w:tcW w:w="5000" w:type="pct"/>
            <w:tcBorders>
              <w:top w:val="dashed" w:sz="4" w:space="0" w:color="001E60"/>
              <w:left w:val="nil"/>
              <w:bottom w:val="dashed" w:sz="4" w:space="0" w:color="001E6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FD81E" w14:textId="77777777" w:rsidR="008B5543" w:rsidRDefault="00A810EA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Hypertension</w:t>
            </w:r>
          </w:p>
        </w:tc>
      </w:tr>
      <w:tr w:rsidR="008B5543" w14:paraId="3A617FEF" w14:textId="77777777" w:rsidTr="0085555E">
        <w:trPr>
          <w:trHeight w:val="399"/>
        </w:trPr>
        <w:tc>
          <w:tcPr>
            <w:tcW w:w="5000" w:type="pct"/>
            <w:tcBorders>
              <w:top w:val="dashed" w:sz="4" w:space="0" w:color="001E6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34381" w14:textId="1CD24650" w:rsidR="008B5543" w:rsidRDefault="00A810EA">
            <w:pPr>
              <w:spacing w:after="0" w:line="480" w:lineRule="auto"/>
              <w:ind w:left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Chronic gastrit</w:t>
            </w:r>
            <w:r w:rsidRPr="00A84602">
              <w:rPr>
                <w:rFonts w:ascii="Times New Roman" w:hAnsi="Times New Roman"/>
                <w:sz w:val="20"/>
              </w:rPr>
              <w:t xml:space="preserve">is, </w:t>
            </w:r>
            <w:r w:rsidR="00A0551A" w:rsidRPr="00A84602">
              <w:rPr>
                <w:rFonts w:ascii="Times New Roman" w:hAnsi="Times New Roman"/>
                <w:sz w:val="20"/>
              </w:rPr>
              <w:t>h</w:t>
            </w:r>
            <w:r w:rsidRPr="00A84602">
              <w:rPr>
                <w:rFonts w:ascii="Times New Roman" w:hAnsi="Times New Roman"/>
                <w:sz w:val="20"/>
              </w:rPr>
              <w:t xml:space="preserve">emorrhoids, </w:t>
            </w:r>
            <w:r w:rsidR="00A0551A" w:rsidRPr="00A84602">
              <w:rPr>
                <w:rFonts w:ascii="Times New Roman" w:hAnsi="Times New Roman"/>
                <w:sz w:val="20"/>
              </w:rPr>
              <w:t>h</w:t>
            </w:r>
            <w:r w:rsidRPr="00A84602">
              <w:rPr>
                <w:rFonts w:ascii="Times New Roman" w:hAnsi="Times New Roman"/>
                <w:sz w:val="20"/>
              </w:rPr>
              <w:t xml:space="preserve">iatus hernia, </w:t>
            </w:r>
            <w:r w:rsidR="00A0551A" w:rsidRPr="00A84602">
              <w:rPr>
                <w:rFonts w:ascii="Times New Roman" w:hAnsi="Times New Roman"/>
                <w:sz w:val="20"/>
              </w:rPr>
              <w:t>r</w:t>
            </w:r>
            <w:r w:rsidRPr="00A84602">
              <w:rPr>
                <w:rFonts w:ascii="Times New Roman" w:hAnsi="Times New Roman"/>
                <w:sz w:val="20"/>
              </w:rPr>
              <w:t xml:space="preserve">enal hypertension, </w:t>
            </w:r>
            <w:r w:rsidR="00A0551A" w:rsidRPr="00A84602">
              <w:rPr>
                <w:rFonts w:ascii="Times New Roman" w:hAnsi="Times New Roman"/>
                <w:sz w:val="20"/>
              </w:rPr>
              <w:t>r</w:t>
            </w:r>
            <w:r w:rsidRPr="00A84602">
              <w:rPr>
                <w:rFonts w:ascii="Times New Roman" w:hAnsi="Times New Roman"/>
                <w:sz w:val="20"/>
              </w:rPr>
              <w:t xml:space="preserve">enal transplant, </w:t>
            </w:r>
            <w:r w:rsidR="00A0551A" w:rsidRPr="00A84602">
              <w:rPr>
                <w:rFonts w:ascii="Times New Roman" w:hAnsi="Times New Roman"/>
                <w:sz w:val="20"/>
              </w:rPr>
              <w:t>r</w:t>
            </w:r>
            <w:r w:rsidRPr="00A84602">
              <w:rPr>
                <w:rFonts w:ascii="Times New Roman" w:hAnsi="Times New Roman"/>
                <w:sz w:val="20"/>
              </w:rPr>
              <w:t xml:space="preserve">hinitis allergic, </w:t>
            </w:r>
            <w:r w:rsidR="00A0551A" w:rsidRPr="00A84602">
              <w:rPr>
                <w:rFonts w:ascii="Times New Roman" w:hAnsi="Times New Roman"/>
                <w:sz w:val="20"/>
              </w:rPr>
              <w:t>n</w:t>
            </w:r>
            <w:r w:rsidRPr="00A84602">
              <w:rPr>
                <w:rFonts w:ascii="Times New Roman" w:hAnsi="Times New Roman"/>
                <w:sz w:val="20"/>
              </w:rPr>
              <w:t xml:space="preserve">ephrogenic anemia, </w:t>
            </w:r>
            <w:r w:rsidR="00A0551A" w:rsidRPr="00A84602">
              <w:rPr>
                <w:rFonts w:ascii="Times New Roman" w:hAnsi="Times New Roman"/>
                <w:sz w:val="20"/>
              </w:rPr>
              <w:t>c</w:t>
            </w:r>
            <w:r w:rsidRPr="00A84602">
              <w:rPr>
                <w:rFonts w:ascii="Times New Roman" w:hAnsi="Times New Roman"/>
                <w:sz w:val="20"/>
              </w:rPr>
              <w:t>hronic kidney disease</w:t>
            </w:r>
          </w:p>
        </w:tc>
      </w:tr>
    </w:tbl>
    <w:p w14:paraId="4975C605" w14:textId="77777777" w:rsidR="008B5543" w:rsidRDefault="008B5543">
      <w:pPr>
        <w:spacing w:after="0" w:line="480" w:lineRule="auto"/>
        <w:rPr>
          <w:rFonts w:ascii="Times New Roman" w:hAnsi="Times New Roman"/>
          <w:b/>
          <w:sz w:val="20"/>
        </w:rPr>
      </w:pPr>
    </w:p>
    <w:p w14:paraId="463A919F" w14:textId="77777777" w:rsidR="008B5543" w:rsidRDefault="00A810EA">
      <w:pPr>
        <w:spacing w:after="0"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</w:p>
    <w:p w14:paraId="4FF15881" w14:textId="7DBD76B2" w:rsidR="008B5543" w:rsidRDefault="00A810EA">
      <w:pPr>
        <w:spacing w:after="0" w:line="48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>Online Resource 4</w:t>
      </w:r>
      <w:r w:rsidR="00DA4E6A">
        <w:rPr>
          <w:rFonts w:ascii="Times New Roman" w:hAnsi="Times New Roman" w:hint="eastAsia"/>
          <w:b/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Timing of ravulizumab infusion</w:t>
      </w:r>
    </w:p>
    <w:p w14:paraId="78DD1B3C" w14:textId="77777777" w:rsidR="008B5543" w:rsidRDefault="00A810EA">
      <w:pPr>
        <w:spacing w:after="0" w:line="48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w:drawing>
          <wp:inline distT="0" distB="0" distL="0" distR="0" wp14:anchorId="579727BE" wp14:editId="5CDC7924">
            <wp:extent cx="5553849" cy="7573429"/>
            <wp:effectExtent l="0" t="0" r="0" b="0"/>
            <wp:docPr id="10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53849" cy="757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ACCD9" w14:textId="77777777" w:rsidR="008B5543" w:rsidRDefault="00A810EA">
      <w:pPr>
        <w:spacing w:after="0" w:line="48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</w:p>
    <w:p w14:paraId="7D418B01" w14:textId="687F83E5" w:rsidR="008B5543" w:rsidRDefault="00A810EA">
      <w:pPr>
        <w:spacing w:after="0" w:line="48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>Online Resource 5</w:t>
      </w:r>
      <w:r w:rsidR="00DA4E6A">
        <w:rPr>
          <w:rFonts w:ascii="Times New Roman" w:hAnsi="Times New Roman" w:hint="eastAsia"/>
          <w:b/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Details of the patient who discontinued ravulizumab</w:t>
      </w:r>
    </w:p>
    <w:tbl>
      <w:tblPr>
        <w:tblStyle w:val="Table"/>
        <w:tblW w:w="0" w:type="auto"/>
        <w:tblInd w:w="0" w:type="dxa"/>
        <w:tblBorders>
          <w:top w:val="single" w:sz="4" w:space="0" w:color="000000"/>
          <w:left w:val="none" w:sz="2" w:space="0" w:color="000000"/>
          <w:bottom w:val="single" w:sz="4" w:space="0" w:color="000000"/>
          <w:right w:val="none" w:sz="2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9010"/>
      </w:tblGrid>
      <w:tr w:rsidR="008B5543" w14:paraId="50190616" w14:textId="77777777" w:rsidTr="00645CC4">
        <w:tc>
          <w:tcPr>
            <w:tcW w:w="9010" w:type="dxa"/>
            <w:tcBorders>
              <w:top w:val="single" w:sz="4" w:space="0" w:color="000000"/>
              <w:left w:val="nil"/>
              <w:bottom w:val="dashed" w:sz="4" w:space="0" w:color="001E60"/>
              <w:right w:val="nil"/>
            </w:tcBorders>
          </w:tcPr>
          <w:p w14:paraId="567E8DF6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Patient background and clinical course</w:t>
            </w:r>
          </w:p>
        </w:tc>
      </w:tr>
      <w:tr w:rsidR="008B5543" w14:paraId="1D0DCFEC" w14:textId="77777777" w:rsidTr="00C5795A">
        <w:tc>
          <w:tcPr>
            <w:tcW w:w="9010" w:type="dxa"/>
            <w:tcBorders>
              <w:top w:val="dashed" w:sz="4" w:space="0" w:color="001E60"/>
              <w:left w:val="none" w:sz="2" w:space="0" w:color="000000"/>
              <w:bottom w:val="single" w:sz="4" w:space="0" w:color="000000"/>
              <w:right w:val="none" w:sz="2" w:space="0" w:color="000000"/>
            </w:tcBorders>
          </w:tcPr>
          <w:p w14:paraId="6B0B4D29" w14:textId="3553ED91" w:rsidR="008B5543" w:rsidRDefault="00A810E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Man in his 40s </w:t>
            </w:r>
            <w:r w:rsidR="00A0551A">
              <w:rPr>
                <w:rFonts w:ascii="Times New Roman" w:hAnsi="Times New Roman"/>
                <w:sz w:val="20"/>
              </w:rPr>
              <w:t xml:space="preserve">with </w:t>
            </w:r>
            <w:r>
              <w:rPr>
                <w:rFonts w:ascii="Times New Roman" w:hAnsi="Times New Roman"/>
                <w:sz w:val="20"/>
              </w:rPr>
              <w:t xml:space="preserve">no family history of TMA, previous </w:t>
            </w:r>
            <w:r w:rsidR="00D75490">
              <w:rPr>
                <w:rFonts w:ascii="Times New Roman" w:hAnsi="Times New Roman"/>
                <w:sz w:val="20"/>
              </w:rPr>
              <w:t xml:space="preserve">diagnosis </w:t>
            </w:r>
            <w:r>
              <w:rPr>
                <w:rFonts w:ascii="Times New Roman" w:hAnsi="Times New Roman"/>
                <w:sz w:val="20"/>
              </w:rPr>
              <w:t>of TMA or aHUS</w:t>
            </w:r>
            <w:r w:rsidR="001F266A">
              <w:rPr>
                <w:rFonts w:ascii="Times New Roman" w:hAnsi="Times New Roman" w:hint="eastAsia"/>
                <w:sz w:val="20"/>
              </w:rPr>
              <w:t xml:space="preserve"> before eculizumab treatment</w:t>
            </w:r>
            <w:r>
              <w:rPr>
                <w:rFonts w:ascii="Times New Roman" w:hAnsi="Times New Roman"/>
                <w:sz w:val="20"/>
              </w:rPr>
              <w:t>, or genetic variant. Anti-CFH antibody was positive at the initiation of eculizumab treatment.</w:t>
            </w:r>
          </w:p>
          <w:p w14:paraId="2B9C0F90" w14:textId="1BF68D59" w:rsidR="008B5543" w:rsidRDefault="00A0551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</w:t>
            </w:r>
            <w:r w:rsidR="00A810EA">
              <w:rPr>
                <w:rFonts w:ascii="Times New Roman" w:hAnsi="Times New Roman"/>
                <w:sz w:val="20"/>
              </w:rPr>
              <w:t xml:space="preserve">atient was treated with eculizumab for 113 days and switched to ravulizumab. Ravulizumab treatment was stopped after 127 days because anti-CFH antibody became negative. </w:t>
            </w:r>
            <w:r>
              <w:rPr>
                <w:rFonts w:ascii="Times New Roman" w:hAnsi="Times New Roman"/>
                <w:sz w:val="20"/>
              </w:rPr>
              <w:t xml:space="preserve">Patient </w:t>
            </w:r>
            <w:r w:rsidR="00A810EA">
              <w:rPr>
                <w:rFonts w:ascii="Times New Roman" w:hAnsi="Times New Roman"/>
                <w:sz w:val="20"/>
              </w:rPr>
              <w:t xml:space="preserve">died </w:t>
            </w:r>
            <w:r w:rsidR="00B6501B">
              <w:rPr>
                <w:rFonts w:ascii="Times New Roman" w:hAnsi="Times New Roman"/>
                <w:sz w:val="20"/>
              </w:rPr>
              <w:t xml:space="preserve">at home </w:t>
            </w:r>
            <w:r w:rsidR="00A810EA">
              <w:rPr>
                <w:rFonts w:ascii="Times New Roman" w:hAnsi="Times New Roman"/>
                <w:sz w:val="20"/>
              </w:rPr>
              <w:t>478 days later from an unknown cause. No relationship between ravulizumab and death was reported.</w:t>
            </w:r>
          </w:p>
        </w:tc>
      </w:tr>
      <w:tr w:rsidR="008B5543" w14:paraId="10C9FCA5" w14:textId="77777777" w:rsidTr="00C5795A">
        <w:trPr>
          <w:trHeight w:val="257"/>
        </w:trPr>
        <w:tc>
          <w:tcPr>
            <w:tcW w:w="9010" w:type="dxa"/>
            <w:tcBorders>
              <w:top w:val="single" w:sz="4" w:space="0" w:color="000000"/>
              <w:left w:val="nil"/>
              <w:bottom w:val="dashed" w:sz="4" w:space="0" w:color="001E60"/>
              <w:right w:val="nil"/>
            </w:tcBorders>
          </w:tcPr>
          <w:p w14:paraId="35EE4496" w14:textId="77777777" w:rsidR="008B5543" w:rsidRDefault="00A810EA">
            <w:pPr>
              <w:spacing w:after="0" w:line="480" w:lineRule="auto"/>
              <w:rPr>
                <w:rFonts w:ascii="Times New Roman" w:hAnsi="Times New Roman"/>
                <w:b/>
                <w:sz w:val="20"/>
              </w:rPr>
            </w:pPr>
            <w:r w:rsidRPr="00870062">
              <w:rPr>
                <w:rFonts w:ascii="Times New Roman" w:hAnsi="Times New Roman"/>
                <w:b/>
                <w:sz w:val="20"/>
              </w:rPr>
              <w:t>Underlying complications at ravulizumab initiation</w:t>
            </w:r>
          </w:p>
        </w:tc>
      </w:tr>
      <w:tr w:rsidR="008B5543" w14:paraId="5A1E51AB" w14:textId="77777777" w:rsidTr="0086771D">
        <w:tc>
          <w:tcPr>
            <w:tcW w:w="9010" w:type="dxa"/>
            <w:tcBorders>
              <w:top w:val="dashed" w:sz="4" w:space="0" w:color="001E60"/>
              <w:left w:val="none" w:sz="2" w:space="0" w:color="000000"/>
              <w:bottom w:val="single" w:sz="4" w:space="0" w:color="000000"/>
              <w:right w:val="none" w:sz="2" w:space="0" w:color="000000"/>
            </w:tcBorders>
          </w:tcPr>
          <w:p w14:paraId="2FEE0ABA" w14:textId="6DE8EE32" w:rsidR="008B5543" w:rsidRDefault="00A810E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Diabetes mellitus,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ypertension,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yperuricemia, </w:t>
            </w:r>
            <w:r w:rsidR="00A0551A"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 xml:space="preserve">yslipidemia, </w:t>
            </w:r>
            <w:r w:rsidR="00A0551A"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>iabetic nephropathy</w:t>
            </w:r>
          </w:p>
        </w:tc>
      </w:tr>
      <w:tr w:rsidR="008B5543" w14:paraId="41BC1187" w14:textId="77777777" w:rsidTr="0086771D">
        <w:tc>
          <w:tcPr>
            <w:tcW w:w="9010" w:type="dxa"/>
            <w:tcBorders>
              <w:top w:val="single" w:sz="4" w:space="0" w:color="000000"/>
              <w:left w:val="nil"/>
              <w:bottom w:val="dashed" w:sz="4" w:space="0" w:color="001E60"/>
              <w:right w:val="nil"/>
            </w:tcBorders>
          </w:tcPr>
          <w:p w14:paraId="582FEDA1" w14:textId="77777777" w:rsidR="008B5543" w:rsidRPr="00247569" w:rsidRDefault="00A810EA">
            <w:pPr>
              <w:spacing w:after="0" w:line="48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247569">
              <w:rPr>
                <w:rFonts w:ascii="Times New Roman" w:hAnsi="Times New Roman"/>
                <w:b/>
                <w:bCs/>
                <w:sz w:val="20"/>
              </w:rPr>
              <w:t>Adverse events during ravulizumab treatment</w:t>
            </w:r>
          </w:p>
        </w:tc>
      </w:tr>
      <w:tr w:rsidR="008B5543" w14:paraId="05D6D074" w14:textId="77777777" w:rsidTr="0086771D">
        <w:tc>
          <w:tcPr>
            <w:tcW w:w="9010" w:type="dxa"/>
            <w:tcBorders>
              <w:top w:val="dashed" w:sz="4" w:space="0" w:color="001E60"/>
              <w:left w:val="none" w:sz="2" w:space="0" w:color="000000"/>
              <w:bottom w:val="single" w:sz="4" w:space="0" w:color="000000"/>
              <w:right w:val="none" w:sz="2" w:space="0" w:color="000000"/>
            </w:tcBorders>
          </w:tcPr>
          <w:p w14:paraId="66F9524A" w14:textId="2D22E17A" w:rsidR="008B5543" w:rsidRDefault="00A810EA">
            <w:pPr>
              <w:spacing w:after="0"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Lipids increased, </w:t>
            </w:r>
            <w:r w:rsidR="00A0551A">
              <w:rPr>
                <w:rFonts w:ascii="Times New Roman" w:hAnsi="Times New Roman"/>
                <w:sz w:val="20"/>
              </w:rPr>
              <w:t>d</w:t>
            </w:r>
            <w:r w:rsidR="004A4A14" w:rsidRPr="004A4A14">
              <w:rPr>
                <w:rFonts w:ascii="Times New Roman" w:hAnsi="Times New Roman"/>
                <w:sz w:val="20"/>
              </w:rPr>
              <w:t>yslipidemia</w:t>
            </w:r>
            <w:r>
              <w:rPr>
                <w:rFonts w:ascii="Times New Roman" w:hAnsi="Times New Roman"/>
                <w:sz w:val="20"/>
              </w:rPr>
              <w:t xml:space="preserve"> aggravated,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yperuricemia, </w:t>
            </w:r>
            <w:r w:rsidR="00A0551A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>ypertension</w:t>
            </w:r>
          </w:p>
        </w:tc>
      </w:tr>
    </w:tbl>
    <w:p w14:paraId="1D07B760" w14:textId="77777777" w:rsidR="008B5543" w:rsidRDefault="00A810EA">
      <w:pPr>
        <w:widowControl w:val="0"/>
        <w:spacing w:after="0" w:line="48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20"/>
        </w:rPr>
        <w:t>aHUS</w:t>
      </w:r>
      <w:r>
        <w:rPr>
          <w:rFonts w:ascii="Times New Roman" w:hAnsi="Times New Roman"/>
          <w:sz w:val="20"/>
        </w:rPr>
        <w:t xml:space="preserve"> atypical hemolytic uremic syndrome, </w:t>
      </w:r>
      <w:r>
        <w:rPr>
          <w:rFonts w:ascii="Times New Roman" w:hAnsi="Times New Roman"/>
          <w:i/>
          <w:sz w:val="20"/>
        </w:rPr>
        <w:t>CFH</w:t>
      </w:r>
      <w:r>
        <w:rPr>
          <w:rFonts w:ascii="Times New Roman" w:hAnsi="Times New Roman"/>
          <w:sz w:val="20"/>
        </w:rPr>
        <w:t xml:space="preserve"> complement factor H, </w:t>
      </w:r>
      <w:r>
        <w:rPr>
          <w:rFonts w:ascii="Times New Roman" w:hAnsi="Times New Roman"/>
          <w:i/>
          <w:sz w:val="20"/>
        </w:rPr>
        <w:t>TMA</w:t>
      </w:r>
      <w:r>
        <w:rPr>
          <w:rFonts w:ascii="Times New Roman" w:hAnsi="Times New Roman"/>
          <w:sz w:val="20"/>
        </w:rPr>
        <w:t xml:space="preserve"> thrombotic microangiopathy.</w:t>
      </w:r>
    </w:p>
    <w:p w14:paraId="4C12B16B" w14:textId="77777777" w:rsidR="008B5543" w:rsidRDefault="008B5543">
      <w:pPr>
        <w:spacing w:after="0" w:line="480" w:lineRule="auto"/>
        <w:rPr>
          <w:rFonts w:ascii="Times New Roman" w:hAnsi="Times New Roman"/>
          <w:sz w:val="20"/>
        </w:rPr>
      </w:pPr>
    </w:p>
    <w:p w14:paraId="042D4405" w14:textId="77777777" w:rsidR="008B5543" w:rsidRDefault="008B5543">
      <w:pPr>
        <w:spacing w:after="0" w:line="480" w:lineRule="auto"/>
        <w:rPr>
          <w:rFonts w:ascii="Times New Roman" w:hAnsi="Times New Roman"/>
          <w:sz w:val="20"/>
        </w:rPr>
      </w:pPr>
    </w:p>
    <w:sectPr w:rsidR="008B5543" w:rsidSect="00AE68D2">
      <w:pgSz w:w="11900" w:h="16840"/>
      <w:pgMar w:top="1440" w:right="1440" w:bottom="1440" w:left="1440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81774" w14:textId="77777777" w:rsidR="00CE684F" w:rsidRDefault="00CE684F">
      <w:pPr>
        <w:spacing w:after="0" w:line="240" w:lineRule="auto"/>
      </w:pPr>
      <w:r>
        <w:separator/>
      </w:r>
    </w:p>
  </w:endnote>
  <w:endnote w:type="continuationSeparator" w:id="0">
    <w:p w14:paraId="5CBD4A67" w14:textId="77777777" w:rsidR="00CE684F" w:rsidRDefault="00CE6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88A8D" w14:textId="77777777" w:rsidR="00AE68D2" w:rsidRDefault="00AE68D2">
    <w:pPr>
      <w:pStyle w:val="a9"/>
      <w:jc w:val="right"/>
    </w:pPr>
  </w:p>
  <w:p w14:paraId="7189B606" w14:textId="77777777" w:rsidR="00AE68D2" w:rsidRDefault="00AE68D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72947" w14:textId="49416576" w:rsidR="003C7712" w:rsidRDefault="003C771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9E122" w14:textId="1BEE9568" w:rsidR="003C7712" w:rsidRDefault="003C771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7C52C" w14:textId="77777777" w:rsidR="00CE684F" w:rsidRDefault="00CE684F">
      <w:pPr>
        <w:spacing w:after="0" w:line="240" w:lineRule="auto"/>
      </w:pPr>
      <w:r>
        <w:separator/>
      </w:r>
    </w:p>
  </w:footnote>
  <w:footnote w:type="continuationSeparator" w:id="0">
    <w:p w14:paraId="710D4987" w14:textId="77777777" w:rsidR="00CE684F" w:rsidRDefault="00CE6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2794397"/>
      <w:docPartObj>
        <w:docPartGallery w:val="Page Numbers (Top of Page)"/>
        <w:docPartUnique/>
      </w:docPartObj>
    </w:sdtPr>
    <w:sdtEndPr/>
    <w:sdtContent>
      <w:p w14:paraId="48350F41" w14:textId="4CFAC183" w:rsidR="00AE68D2" w:rsidRDefault="00AE68D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B752A93" w14:textId="77777777" w:rsidR="00AE68D2" w:rsidRDefault="00AE68D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AAFA3" w14:textId="77777777" w:rsidR="008B5543" w:rsidRDefault="00A810EA">
    <w:pPr>
      <w:pStyle w:val="a7"/>
      <w:jc w:val="right"/>
      <w:rPr>
        <w:rFonts w:ascii="Times New Roman" w:hAnsi="Times New Roman"/>
        <w:sz w:val="20"/>
      </w:rPr>
    </w:pPr>
    <w:r>
      <w:fldChar w:fldCharType="begin"/>
    </w:r>
    <w:r>
      <w:rPr>
        <w:rFonts w:ascii="Times New Roman" w:hAnsi="Times New Roman"/>
        <w:sz w:val="20"/>
      </w:rPr>
      <w:instrText xml:space="preserve"> PAGE   \* MERGEFORMAT </w:instrText>
    </w:r>
    <w:r>
      <w:fldChar w:fldCharType="separate"/>
    </w:r>
    <w:r>
      <w:rPr>
        <w:rFonts w:ascii="Times New Roman" w:hAnsi="Times New Roman"/>
        <w:noProof/>
        <w:sz w:val="20"/>
      </w:rPr>
      <w:t>1</w:t>
    </w:r>
    <w:r>
      <w:fldChar w:fldCharType="end"/>
    </w:r>
  </w:p>
  <w:p w14:paraId="4F20CA18" w14:textId="77777777" w:rsidR="008B5543" w:rsidRDefault="008B5543">
    <w:pPr>
      <w:pStyle w:val="a7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804176">
    <w:abstractNumId w:val="8"/>
  </w:num>
  <w:num w:numId="2" w16cid:durableId="1756633097">
    <w:abstractNumId w:val="6"/>
  </w:num>
  <w:num w:numId="3" w16cid:durableId="991636159">
    <w:abstractNumId w:val="5"/>
  </w:num>
  <w:num w:numId="4" w16cid:durableId="868952607">
    <w:abstractNumId w:val="4"/>
  </w:num>
  <w:num w:numId="5" w16cid:durableId="1378821036">
    <w:abstractNumId w:val="7"/>
  </w:num>
  <w:num w:numId="6" w16cid:durableId="1609313579">
    <w:abstractNumId w:val="3"/>
  </w:num>
  <w:num w:numId="7" w16cid:durableId="1164125627">
    <w:abstractNumId w:val="2"/>
  </w:num>
  <w:num w:numId="8" w16cid:durableId="2016376083">
    <w:abstractNumId w:val="1"/>
  </w:num>
  <w:num w:numId="9" w16cid:durableId="619185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&lt;/Style&gt;&lt;LeftDelim&gt;{{&lt;/LeftDelim&gt;&lt;RightDelim&gt;}}&lt;/RightDelim&gt;&lt;ReflistTitle&gt;&lt;/ReflistTitle&gt;&lt;StartingRefnum&gt;1&lt;/StartingRefnum&gt;&lt;HyperlinksEnabled&gt;0&lt;/HyperlinksEnabled&gt;&lt;HyperlinksVisible&gt;0&lt;/HyperlinksVisible&gt;&lt;EnableBibliographyCategories&gt;0&lt;/EnableBibliographyCategories&gt;&lt;/ENLayout&gt;"/>
  </w:docVars>
  <w:rsids>
    <w:rsidRoot w:val="00B47730"/>
    <w:rsid w:val="00020392"/>
    <w:rsid w:val="000266BB"/>
    <w:rsid w:val="00034616"/>
    <w:rsid w:val="0006063C"/>
    <w:rsid w:val="00087F69"/>
    <w:rsid w:val="000970FE"/>
    <w:rsid w:val="00097E37"/>
    <w:rsid w:val="0015074B"/>
    <w:rsid w:val="001661B5"/>
    <w:rsid w:val="001E0B70"/>
    <w:rsid w:val="001F266A"/>
    <w:rsid w:val="00223D0A"/>
    <w:rsid w:val="0023394C"/>
    <w:rsid w:val="00247569"/>
    <w:rsid w:val="00285049"/>
    <w:rsid w:val="0029639D"/>
    <w:rsid w:val="00297738"/>
    <w:rsid w:val="00301064"/>
    <w:rsid w:val="00326F90"/>
    <w:rsid w:val="00366012"/>
    <w:rsid w:val="003911D7"/>
    <w:rsid w:val="003968A7"/>
    <w:rsid w:val="003C7712"/>
    <w:rsid w:val="0041584B"/>
    <w:rsid w:val="00434EA2"/>
    <w:rsid w:val="004A4A14"/>
    <w:rsid w:val="004B5525"/>
    <w:rsid w:val="00570B1A"/>
    <w:rsid w:val="0057249A"/>
    <w:rsid w:val="00582776"/>
    <w:rsid w:val="005F6026"/>
    <w:rsid w:val="006254DF"/>
    <w:rsid w:val="006338B5"/>
    <w:rsid w:val="00637C29"/>
    <w:rsid w:val="00643C79"/>
    <w:rsid w:val="00645CC4"/>
    <w:rsid w:val="006C67D5"/>
    <w:rsid w:val="006D34AA"/>
    <w:rsid w:val="00765262"/>
    <w:rsid w:val="007B276F"/>
    <w:rsid w:val="00816EAF"/>
    <w:rsid w:val="0085555E"/>
    <w:rsid w:val="0086771D"/>
    <w:rsid w:val="00870062"/>
    <w:rsid w:val="00877C21"/>
    <w:rsid w:val="008B5543"/>
    <w:rsid w:val="008F15ED"/>
    <w:rsid w:val="00965251"/>
    <w:rsid w:val="009907DE"/>
    <w:rsid w:val="009E2D11"/>
    <w:rsid w:val="009F1574"/>
    <w:rsid w:val="00A001DD"/>
    <w:rsid w:val="00A0551A"/>
    <w:rsid w:val="00A14A73"/>
    <w:rsid w:val="00A31B87"/>
    <w:rsid w:val="00A33DA2"/>
    <w:rsid w:val="00A474EE"/>
    <w:rsid w:val="00A810EA"/>
    <w:rsid w:val="00A84602"/>
    <w:rsid w:val="00A96FE0"/>
    <w:rsid w:val="00AA1D8D"/>
    <w:rsid w:val="00AE68D2"/>
    <w:rsid w:val="00B47730"/>
    <w:rsid w:val="00B6501B"/>
    <w:rsid w:val="00B76C48"/>
    <w:rsid w:val="00B97C58"/>
    <w:rsid w:val="00BA1E99"/>
    <w:rsid w:val="00BA1EC8"/>
    <w:rsid w:val="00BC6CD2"/>
    <w:rsid w:val="00C54369"/>
    <w:rsid w:val="00C5795A"/>
    <w:rsid w:val="00C77099"/>
    <w:rsid w:val="00CB0664"/>
    <w:rsid w:val="00CE684F"/>
    <w:rsid w:val="00CF114A"/>
    <w:rsid w:val="00D00915"/>
    <w:rsid w:val="00D43442"/>
    <w:rsid w:val="00D5565F"/>
    <w:rsid w:val="00D75490"/>
    <w:rsid w:val="00D80CF7"/>
    <w:rsid w:val="00D945C3"/>
    <w:rsid w:val="00DA4E6A"/>
    <w:rsid w:val="00DB1BB9"/>
    <w:rsid w:val="00DF7C52"/>
    <w:rsid w:val="00E10B66"/>
    <w:rsid w:val="00E148C9"/>
    <w:rsid w:val="00E16842"/>
    <w:rsid w:val="00E318CA"/>
    <w:rsid w:val="00E85989"/>
    <w:rsid w:val="00EB5D02"/>
    <w:rsid w:val="00F230D0"/>
    <w:rsid w:val="00F54696"/>
    <w:rsid w:val="00F54EBE"/>
    <w:rsid w:val="00F70283"/>
    <w:rsid w:val="00FC34DC"/>
    <w:rsid w:val="00FC693F"/>
    <w:rsid w:val="00FE0B04"/>
    <w:rsid w:val="00FE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CEC49C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paragraph" w:styleId="4">
    <w:name w:val="heading 4"/>
    <w:basedOn w:val="a"/>
    <w:qFormat/>
    <w:pPr>
      <w:outlineLvl w:val="3"/>
    </w:pPr>
  </w:style>
  <w:style w:type="paragraph" w:styleId="5">
    <w:name w:val="heading 5"/>
    <w:basedOn w:val="a"/>
    <w:qFormat/>
    <w:pPr>
      <w:outlineLvl w:val="4"/>
    </w:pPr>
  </w:style>
  <w:style w:type="paragraph" w:styleId="6">
    <w:name w:val="heading 6"/>
    <w:basedOn w:val="a"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/>
  <w:style w:type="paragraph" w:customStyle="1" w:styleId="abstract">
    <w:name w:val="abstract"/>
    <w:basedOn w:val="a"/>
    <w:qFormat/>
  </w:style>
  <w:style w:type="paragraph" w:customStyle="1" w:styleId="EquationCaption">
    <w:name w:val="Equation Caption"/>
    <w:basedOn w:val="a"/>
    <w:qFormat/>
  </w:style>
  <w:style w:type="paragraph" w:customStyle="1" w:styleId="FigureCaption">
    <w:name w:val="Figure Caption"/>
    <w:basedOn w:val="a"/>
    <w:qFormat/>
  </w:style>
  <w:style w:type="paragraph" w:customStyle="1" w:styleId="FiguresSection">
    <w:name w:val="Figures Section"/>
    <w:basedOn w:val="1"/>
    <w:qFormat/>
  </w:style>
  <w:style w:type="paragraph" w:styleId="a4">
    <w:name w:val="Title"/>
    <w:basedOn w:val="a"/>
    <w:qFormat/>
  </w:style>
  <w:style w:type="table" w:customStyle="1" w:styleId="Table">
    <w:name w:val="Table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Caption">
    <w:name w:val="Table Caption"/>
    <w:basedOn w:val="a"/>
    <w:qFormat/>
  </w:style>
  <w:style w:type="character" w:customStyle="1" w:styleId="TextEndnote">
    <w:name w:val="Text Endnote"/>
    <w:qFormat/>
    <w:rPr>
      <w:vertAlign w:val="superscript"/>
    </w:rPr>
  </w:style>
  <w:style w:type="character" w:customStyle="1" w:styleId="TextFootnote">
    <w:name w:val="Text Footnote"/>
    <w:qFormat/>
    <w:rPr>
      <w:vertAlign w:val="superscript"/>
    </w:rPr>
  </w:style>
  <w:style w:type="paragraph" w:styleId="Web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5">
    <w:name w:val="annotation text"/>
    <w:basedOn w:val="a"/>
    <w:link w:val="a6"/>
    <w:qFormat/>
    <w:pPr>
      <w:spacing w:line="240" w:lineRule="auto"/>
    </w:pPr>
    <w:rPr>
      <w:rFonts w:ascii="Times New Roman" w:hAnsi="Times New Roman"/>
      <w:sz w:val="20"/>
    </w:rPr>
  </w:style>
  <w:style w:type="paragraph" w:styleId="a7">
    <w:name w:val="header"/>
    <w:basedOn w:val="a"/>
    <w:link w:val="a8"/>
    <w:uiPriority w:val="99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9">
    <w:name w:val="footer"/>
    <w:basedOn w:val="a"/>
    <w:link w:val="aa"/>
    <w:uiPriority w:val="99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List Paragraph"/>
    <w:basedOn w:val="a"/>
    <w:qFormat/>
    <w:pPr>
      <w:ind w:left="720"/>
      <w:contextualSpacing/>
    </w:pPr>
  </w:style>
  <w:style w:type="paragraph" w:styleId="ac">
    <w:name w:val="Revision"/>
    <w:qFormat/>
    <w:rPr>
      <w:rFonts w:ascii="Calibri" w:hAnsi="Calibri"/>
      <w:sz w:val="22"/>
    </w:rPr>
  </w:style>
  <w:style w:type="character" w:styleId="ad">
    <w:name w:val="annotation reference"/>
    <w:basedOn w:val="a0"/>
    <w:uiPriority w:val="99"/>
    <w:semiHidden/>
    <w:unhideWhenUsed/>
    <w:rsid w:val="008F15ED"/>
    <w:rPr>
      <w:sz w:val="16"/>
      <w:szCs w:val="16"/>
    </w:rPr>
  </w:style>
  <w:style w:type="paragraph" w:styleId="ae">
    <w:name w:val="annotation subject"/>
    <w:basedOn w:val="a5"/>
    <w:next w:val="a5"/>
    <w:link w:val="af"/>
    <w:uiPriority w:val="99"/>
    <w:semiHidden/>
    <w:unhideWhenUsed/>
    <w:rsid w:val="008F15ED"/>
    <w:rPr>
      <w:rFonts w:ascii="Calibri" w:hAnsi="Calibri"/>
      <w:b/>
      <w:bCs/>
    </w:rPr>
  </w:style>
  <w:style w:type="character" w:customStyle="1" w:styleId="a6">
    <w:name w:val="コメント文字列 (文字)"/>
    <w:basedOn w:val="a0"/>
    <w:link w:val="a5"/>
    <w:rsid w:val="008F15ED"/>
  </w:style>
  <w:style w:type="character" w:customStyle="1" w:styleId="af">
    <w:name w:val="コメント内容 (文字)"/>
    <w:basedOn w:val="a6"/>
    <w:link w:val="ae"/>
    <w:uiPriority w:val="99"/>
    <w:semiHidden/>
    <w:rsid w:val="008F15ED"/>
    <w:rPr>
      <w:rFonts w:ascii="Calibri" w:hAnsi="Calibri"/>
      <w:b/>
      <w:bCs/>
    </w:rPr>
  </w:style>
  <w:style w:type="character" w:customStyle="1" w:styleId="aa">
    <w:name w:val="フッター (文字)"/>
    <w:basedOn w:val="a0"/>
    <w:link w:val="a9"/>
    <w:uiPriority w:val="99"/>
    <w:rsid w:val="00AE68D2"/>
    <w:rPr>
      <w:rFonts w:ascii="Calibri" w:hAnsi="Calibri"/>
      <w:sz w:val="22"/>
    </w:rPr>
  </w:style>
  <w:style w:type="table" w:styleId="af0">
    <w:name w:val="Table Grid"/>
    <w:basedOn w:val="a1"/>
    <w:uiPriority w:val="59"/>
    <w:rsid w:val="00AE68D2"/>
    <w:rPr>
      <w:rFonts w:ascii="Calibri" w:hAnsi="Calibri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ヘッダー (文字)"/>
    <w:basedOn w:val="a0"/>
    <w:link w:val="a7"/>
    <w:uiPriority w:val="99"/>
    <w:rsid w:val="00AE68D2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DEFAULT.xsl" StyleName="Unknown" Version="2006"> </b:Sourc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2025-05-12T05:33:00Z</dcterms:created>
  <dcterms:modified xsi:type="dcterms:W3CDTF">2025-05-12T05:45:00Z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44c618-538c-404a-b2f6-f58b5e4f4fae_Enabled">
    <vt:lpwstr>true</vt:lpwstr>
  </property>
  <property fmtid="{D5CDD505-2E9C-101B-9397-08002B2CF9AE}" pid="3" name="MSIP_Label_a844c618-538c-404a-b2f6-f58b5e4f4fae_SetDate">
    <vt:lpwstr>2025-05-12T05:33:57Z</vt:lpwstr>
  </property>
  <property fmtid="{D5CDD505-2E9C-101B-9397-08002B2CF9AE}" pid="4" name="MSIP_Label_a844c618-538c-404a-b2f6-f58b5e4f4fae_Method">
    <vt:lpwstr>Privileged</vt:lpwstr>
  </property>
  <property fmtid="{D5CDD505-2E9C-101B-9397-08002B2CF9AE}" pid="5" name="MSIP_Label_a844c618-538c-404a-b2f6-f58b5e4f4fae_Name">
    <vt:lpwstr>Public</vt:lpwstr>
  </property>
  <property fmtid="{D5CDD505-2E9C-101B-9397-08002B2CF9AE}" pid="6" name="MSIP_Label_a844c618-538c-404a-b2f6-f58b5e4f4fae_SiteId">
    <vt:lpwstr>41eb501a-f671-4ce0-a5bf-b64168c3705f</vt:lpwstr>
  </property>
  <property fmtid="{D5CDD505-2E9C-101B-9397-08002B2CF9AE}" pid="7" name="MSIP_Label_a844c618-538c-404a-b2f6-f58b5e4f4fae_ActionId">
    <vt:lpwstr>c4904f84-1791-4dee-bb65-b03b92c39f42</vt:lpwstr>
  </property>
  <property fmtid="{D5CDD505-2E9C-101B-9397-08002B2CF9AE}" pid="8" name="MSIP_Label_a844c618-538c-404a-b2f6-f58b5e4f4fae_ContentBits">
    <vt:lpwstr>0</vt:lpwstr>
  </property>
  <property fmtid="{D5CDD505-2E9C-101B-9397-08002B2CF9AE}" pid="9" name="MSIP_Label_a844c618-538c-404a-b2f6-f58b5e4f4fae_Tag">
    <vt:lpwstr>10, 0, 1, 1</vt:lpwstr>
  </property>
</Properties>
</file>