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1F4" w:rsidRPr="009C11FD" w:rsidRDefault="005E51F4" w:rsidP="005E51F4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1F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Supplementary Table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 w:rsidRPr="005E51F4">
        <w:rPr>
          <w:rFonts w:ascii="Times New Roman" w:hAnsi="Times New Roman" w:cs="Times New Roman"/>
          <w:color w:val="000000"/>
          <w:kern w:val="0"/>
          <w:sz w:val="24"/>
          <w:szCs w:val="24"/>
        </w:rPr>
        <w:t>1.</w:t>
      </w:r>
      <w:r w:rsidRPr="005E51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51F4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Univariate</w:t>
      </w:r>
      <w:r w:rsidRPr="009C11FD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cumulative odds </w:t>
      </w:r>
      <w:r w:rsidRPr="009C11FD">
        <w:rPr>
          <w:rStyle w:val="20"/>
          <w:rFonts w:ascii="Times New Roman" w:hAnsi="Times New Roman" w:cs="Times New Roman" w:hint="eastAsia"/>
          <w:color w:val="000000" w:themeColor="text1"/>
          <w:sz w:val="24"/>
          <w:szCs w:val="24"/>
        </w:rPr>
        <w:t>COX</w:t>
      </w:r>
      <w:r w:rsidRPr="009C11FD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 regression analysis in </w:t>
      </w:r>
      <w:r w:rsidRPr="009C11FD">
        <w:rPr>
          <w:rStyle w:val="20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DKD </w:t>
      </w:r>
      <w:r w:rsidRPr="009C11FD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patients</w:t>
      </w:r>
    </w:p>
    <w:tbl>
      <w:tblPr>
        <w:tblW w:w="524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1276"/>
      </w:tblGrid>
      <w:tr w:rsidR="005E51F4" w:rsidRPr="009C11FD" w:rsidTr="00065C31">
        <w:trPr>
          <w:trHeight w:val="280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bottom w:val="nil"/>
              <w:right w:val="nil"/>
            </w:tcBorders>
            <w:noWrap/>
          </w:tcPr>
          <w:p w:rsidR="005E51F4" w:rsidRDefault="005E51F4" w:rsidP="00065C31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5E51F4" w:rsidRPr="009C11FD" w:rsidRDefault="005E51F4" w:rsidP="00065C31"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Univariate Cox Regression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vMerge/>
            <w:tcBorders>
              <w:top w:val="nil"/>
              <w:bottom w:val="single" w:sz="4" w:space="0" w:color="auto"/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HR (95%CI)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top w:val="single" w:sz="4" w:space="0" w:color="auto"/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Hemoglobin(g/L)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 (0.97, 0.99)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HbA1c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 (0.85,1.07)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0.406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  <w:t>FBG (mmol/L)</w:t>
            </w:r>
            <w:r w:rsidRPr="009C11F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1.01 (0.97,1.05)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0.710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Scr (μmol/L)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</w:t>
            </w:r>
            <w:bookmarkStart w:id="0" w:name="OLE_LINK2"/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.01 (1.01,1.01)</w:t>
            </w:r>
            <w:bookmarkEnd w:id="0"/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BUN (mmol/L)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1.06 (1.03,1.09)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Serum albumin (g/L)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0.92 (0.90, 0.95)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eGFR (ml/min/1.73 m2)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0.98 (0.98, 0.99)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Urinary protein (g/d)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1.10 (1.07,1.13)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JRPS classification grade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 (Reference)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1.51 (0.64,3.57)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0.350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2.36 (1.08,5.15)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0.031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4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3.33 (1.46,7.59)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0.004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J</w:t>
            </w:r>
            <w:r w:rsidRPr="009C11FD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-score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1.12 (1.06,1.18)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Diffuse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0/1/2/3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---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1.36(0.87,2.11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2.03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1.08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3.83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029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Nodular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0/1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3.97(2.44,6.46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SubendW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（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0/1/2/3</w:t>
            </w: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---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7.3</w:t>
            </w:r>
            <w:r w:rsidR="00FB172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3.68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14.64</w:t>
            </w:r>
            <w:r w:rsidRPr="009C11FD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10.33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4.99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21.39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Exudative (0/1)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1.93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1.28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2.91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0.002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MesLy (0/1)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1.96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1.25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3.07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PVas (0/1)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2.32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 w:rsidR="00FB172E">
              <w:rPr>
                <w:rFonts w:ascii="Times New Roman" w:eastAsia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.52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3.54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GScl (%)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1.00(0.99,1.02)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113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SScl (%)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1.00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0.99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1.02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584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GMeg (0/1)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1.68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(1.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2.60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IFTA (0/1/2/3)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1.43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41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4.92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573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2.35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0.68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8.20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179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3.53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1.03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12.16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045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ICell (0/1/2)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0.5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7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0.18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1.84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346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92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0.29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2.95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886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Hyalin (0/1/2/3)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1.22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0.79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,1.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88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---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---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1.20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62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2.30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0.586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IntThic (0/1/2)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(reference)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0.82(0.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20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3.33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776</w:t>
            </w:r>
          </w:p>
        </w:tc>
      </w:tr>
      <w:tr w:rsidR="005E51F4" w:rsidRPr="009C11FD" w:rsidTr="00065C31">
        <w:trPr>
          <w:trHeight w:val="280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  <w:noWrap/>
          </w:tcPr>
          <w:p w:rsidR="005E51F4" w:rsidRPr="009C11FD" w:rsidRDefault="005E51F4" w:rsidP="00065C3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91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(0.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25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,4.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82</w:t>
            </w:r>
            <w:r w:rsidRPr="009C11F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</w:tcPr>
          <w:p w:rsidR="005E51F4" w:rsidRPr="009C11FD" w:rsidRDefault="005E51F4" w:rsidP="00065C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C11F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914</w:t>
            </w:r>
          </w:p>
        </w:tc>
      </w:tr>
    </w:tbl>
    <w:p w:rsidR="00BE0E46" w:rsidRPr="00446C06" w:rsidRDefault="005E51F4" w:rsidP="00BE0E46">
      <w:pPr>
        <w:pStyle w:val="3"/>
        <w:numPr>
          <w:ilvl w:val="2"/>
          <w:numId w:val="0"/>
        </w:numPr>
        <w:tabs>
          <w:tab w:val="num" w:pos="360"/>
        </w:tabs>
        <w:rPr>
          <w:rFonts w:ascii="Times New Roman" w:hAnsi="Times New Roman" w:cs="Times New Roman"/>
          <w:color w:val="000000" w:themeColor="text1"/>
          <w:sz w:val="15"/>
          <w:szCs w:val="15"/>
        </w:rPr>
      </w:pP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JRPS, Japanese Renal Pathology Society; Diffuse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diffuse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lesion (mesangial expansion)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Nodular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nodular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lesion (nodular sclerosis), SubendW subendothelial space widening (double contour of basement membrane)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Exudative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exudative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lesion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MesLy mesangiolysis/microaneurysm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PVas perihilar neovascularization (polar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vasculosis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)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GScl global glomerulosclerosis/collapsing glomerular change ischemic glomerular change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SScl segmental glomerulosclerosis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GMeg glomerulomegaly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IFTA interstitial fibrosis and tubular atrophy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ICell interstitial cell infiltration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Hyalin arteriolar hyalinosis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Arterio</w:t>
      </w:r>
      <w:r w:rsidR="00696A1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Arteriosclerosis with intimal thickening</w:t>
      </w:r>
      <w:r w:rsidR="00446C06"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="00FB17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72E" w:rsidRPr="00446C06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 xml:space="preserve">Scr serum </w:t>
      </w:r>
      <w:r w:rsid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creatinine</w:t>
      </w:r>
      <w:r w:rsidR="00FB172E" w:rsidRPr="00446C06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,</w:t>
      </w:r>
      <w:r w:rsidR="00446C06" w:rsidRPr="00446C06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 xml:space="preserve"> eGFR estimated glomerular filtration rate; BUN blood urea nitrogen; FBG fasting blood glucose</w:t>
      </w:r>
    </w:p>
    <w:p w:rsidR="00BE0E46" w:rsidRDefault="00BE0E46" w:rsidP="00BE0E46"/>
    <w:p w:rsidR="00BE0E46" w:rsidRDefault="00BE0E46" w:rsidP="00BE0E46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1F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Supplementary Table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 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J-score 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>on renal outcomes.</w:t>
      </w:r>
    </w:p>
    <w:tbl>
      <w:tblPr>
        <w:tblW w:w="5718" w:type="pct"/>
        <w:jc w:val="center"/>
        <w:tblLook w:val="0420" w:firstRow="1" w:lastRow="0" w:firstColumn="0" w:lastColumn="0" w:noHBand="0" w:noVBand="1"/>
      </w:tblPr>
      <w:tblGrid>
        <w:gridCol w:w="2241"/>
        <w:gridCol w:w="1817"/>
        <w:gridCol w:w="644"/>
        <w:gridCol w:w="7"/>
        <w:gridCol w:w="1557"/>
        <w:gridCol w:w="617"/>
        <w:gridCol w:w="7"/>
        <w:gridCol w:w="1966"/>
        <w:gridCol w:w="643"/>
      </w:tblGrid>
      <w:tr w:rsidR="00BE0E46" w:rsidRPr="001B2A5B" w:rsidTr="00D510D4">
        <w:trPr>
          <w:tblHeader/>
          <w:jc w:val="center"/>
        </w:trPr>
        <w:tc>
          <w:tcPr>
            <w:tcW w:w="1180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96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D510D4" w:rsidRPr="001B2A5B" w:rsidTr="00D510D4">
        <w:trPr>
          <w:tblHeader/>
          <w:jc w:val="center"/>
        </w:trPr>
        <w:tc>
          <w:tcPr>
            <w:tcW w:w="1180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D510D4" w:rsidRPr="00BE0E46" w:rsidTr="00D510D4">
        <w:trPr>
          <w:tblHeader/>
          <w:jc w:val="center"/>
        </w:trPr>
        <w:tc>
          <w:tcPr>
            <w:tcW w:w="118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1B2A5B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J-score</w:t>
            </w:r>
          </w:p>
        </w:tc>
        <w:tc>
          <w:tcPr>
            <w:tcW w:w="9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1.12(1.06</w:t>
            </w:r>
            <w:r w:rsidR="0043414A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1.12 (1.05</w:t>
            </w:r>
            <w:r w:rsidR="0043414A">
              <w:rPr>
                <w:rFonts w:ascii="Times New Roman" w:eastAsia="Times New Roman" w:hAnsi="Times New Roman" w:cs="Times New Roman"/>
                <w:color w:val="000000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Cs w:val="21"/>
              </w:rPr>
              <w:t>1.18)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D510D4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Cs w:val="21"/>
              </w:rPr>
            </w:pPr>
            <w:r w:rsidRPr="00D510D4">
              <w:rPr>
                <w:rFonts w:ascii="Times New Roman" w:eastAsia="Times New Roman" w:hAnsi="Times New Roman" w:cs="Times New Roman"/>
                <w:bCs/>
                <w:color w:val="000000" w:themeColor="text1"/>
                <w:szCs w:val="21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1.11(1.05</w:t>
            </w:r>
            <w:r w:rsidR="0043414A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1.18)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10D4" w:rsidRPr="00BE0E46" w:rsidRDefault="00D510D4" w:rsidP="00D510D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BE0E46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:rsidR="00BE0E46" w:rsidRDefault="00BE0E46" w:rsidP="00BE0E46">
      <w:pPr>
        <w:pStyle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1F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Supplementary Table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 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r w:rsidRPr="00BE0E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RPS glomerular class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renal outcomes.</w:t>
      </w:r>
    </w:p>
    <w:tbl>
      <w:tblPr>
        <w:tblW w:w="5718" w:type="pct"/>
        <w:jc w:val="center"/>
        <w:tblLook w:val="0420" w:firstRow="1" w:lastRow="0" w:firstColumn="0" w:lastColumn="0" w:noHBand="0" w:noVBand="1"/>
      </w:tblPr>
      <w:tblGrid>
        <w:gridCol w:w="2234"/>
        <w:gridCol w:w="1810"/>
        <w:gridCol w:w="643"/>
        <w:gridCol w:w="6"/>
        <w:gridCol w:w="1551"/>
        <w:gridCol w:w="643"/>
        <w:gridCol w:w="6"/>
        <w:gridCol w:w="1963"/>
        <w:gridCol w:w="643"/>
      </w:tblGrid>
      <w:tr w:rsidR="00BE0E46" w:rsidRPr="001B2A5B" w:rsidTr="0095670E">
        <w:trPr>
          <w:tblHeader/>
          <w:jc w:val="center"/>
        </w:trPr>
        <w:tc>
          <w:tcPr>
            <w:tcW w:w="1194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266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BE0E46" w:rsidRPr="001B2A5B" w:rsidTr="0095670E">
        <w:trPr>
          <w:tblHeader/>
          <w:jc w:val="center"/>
        </w:trPr>
        <w:tc>
          <w:tcPr>
            <w:tcW w:w="119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BE0E46" w:rsidRPr="001B2A5B" w:rsidTr="0095670E">
        <w:trPr>
          <w:jc w:val="center"/>
        </w:trPr>
        <w:tc>
          <w:tcPr>
            <w:tcW w:w="1194" w:type="pct"/>
            <w:tcBorders>
              <w:top w:val="single" w:sz="4" w:space="0" w:color="auto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D510D4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0E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RPS glomerular class</w:t>
            </w:r>
          </w:p>
        </w:tc>
        <w:tc>
          <w:tcPr>
            <w:tcW w:w="97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0E46" w:rsidRPr="001B2A5B" w:rsidTr="0095670E">
        <w:trPr>
          <w:jc w:val="center"/>
        </w:trPr>
        <w:tc>
          <w:tcPr>
            <w:tcW w:w="1194" w:type="pct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1B2A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rade</w:t>
            </w: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</w:t>
            </w:r>
            <w:r w:rsidRPr="001B2A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7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293" w:type="pct"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0E46" w:rsidRPr="001B2A5B" w:rsidTr="0095670E">
        <w:trPr>
          <w:jc w:val="center"/>
        </w:trPr>
        <w:tc>
          <w:tcPr>
            <w:tcW w:w="119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1B2A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rade</w:t>
            </w: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1B2A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7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8262D6" w:rsidRDefault="008262D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宋体" w:eastAsia="宋体" w:hAnsi="宋体" w:cs="宋体"/>
                <w:color w:val="000000" w:themeColor="text1"/>
                <w:sz w:val="20"/>
                <w:szCs w:val="20"/>
                <w:highlight w:val="yellow"/>
              </w:rPr>
            </w:pP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7.27</w:t>
            </w:r>
            <w:r>
              <w:rPr>
                <w:rFonts w:ascii="宋体" w:eastAsia="宋体" w:hAnsi="宋体" w:cs="宋体"/>
                <w:color w:val="000000" w:themeColor="text1"/>
                <w:sz w:val="20"/>
                <w:szCs w:val="20"/>
              </w:rPr>
              <w:t>(</w:t>
            </w: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3.73</w:t>
            </w:r>
            <w:r w:rsidR="0043414A"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14.1</w:t>
            </w:r>
            <w:r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89685D" w:rsidRDefault="008262D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6972EF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7.42 </w:t>
            </w:r>
            <w:r w:rsidR="008262D6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3.79</w:t>
            </w:r>
            <w:r w:rsidR="0043414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14.52)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89685D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6972EF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Style w:val="cl-76c1cf58"/>
                <w:rFonts w:ascii="Times New Roman" w:hAnsi="Times New Roman" w:cs="Times New Roman"/>
                <w:color w:val="000000"/>
                <w:szCs w:val="21"/>
              </w:rPr>
              <w:t>6.03 (3.03</w:t>
            </w:r>
            <w:r w:rsidR="0043414A">
              <w:rPr>
                <w:rStyle w:val="cl-76c1cf58"/>
                <w:rFonts w:ascii="Times New Roman" w:hAnsi="Times New Roman" w:cs="Times New Roman"/>
                <w:color w:val="000000"/>
                <w:szCs w:val="21"/>
              </w:rPr>
              <w:t>,</w:t>
            </w:r>
            <w:r>
              <w:rPr>
                <w:rStyle w:val="cl-76c1cf58"/>
                <w:rFonts w:ascii="Times New Roman" w:hAnsi="Times New Roman" w:cs="Times New Roman"/>
                <w:color w:val="000000"/>
                <w:szCs w:val="21"/>
              </w:rPr>
              <w:t>12.01)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6972EF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:rsidR="00BE0E46" w:rsidRDefault="00BE0E46" w:rsidP="00BE0E4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1F4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 xml:space="preserve">Supplementary Table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 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 of </w:t>
      </w:r>
      <w:r w:rsidRPr="00BE0E46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Total renal chronicity grade</w:t>
      </w:r>
      <w:r>
        <w:rPr>
          <w:rStyle w:val="20"/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9C11FD">
        <w:rPr>
          <w:rFonts w:ascii="Times New Roman" w:hAnsi="Times New Roman" w:cs="Times New Roman"/>
          <w:color w:val="000000" w:themeColor="text1"/>
          <w:sz w:val="24"/>
          <w:szCs w:val="24"/>
        </w:rPr>
        <w:t>on renal outcomes.</w:t>
      </w:r>
    </w:p>
    <w:tbl>
      <w:tblPr>
        <w:tblW w:w="5901" w:type="pct"/>
        <w:jc w:val="center"/>
        <w:tblLook w:val="0420" w:firstRow="1" w:lastRow="0" w:firstColumn="0" w:lastColumn="0" w:noHBand="0" w:noVBand="1"/>
      </w:tblPr>
      <w:tblGrid>
        <w:gridCol w:w="2693"/>
        <w:gridCol w:w="1560"/>
        <w:gridCol w:w="708"/>
        <w:gridCol w:w="20"/>
        <w:gridCol w:w="1641"/>
        <w:gridCol w:w="609"/>
        <w:gridCol w:w="7"/>
        <w:gridCol w:w="2008"/>
        <w:gridCol w:w="557"/>
      </w:tblGrid>
      <w:tr w:rsidR="00BE0E46" w:rsidRPr="001B2A5B" w:rsidTr="00D510D4">
        <w:trPr>
          <w:tblHeader/>
          <w:jc w:val="center"/>
        </w:trPr>
        <w:tc>
          <w:tcPr>
            <w:tcW w:w="1374" w:type="pct"/>
            <w:vMerge w:val="restart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157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10" w:type="pct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8" w:type="pct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BE0E46" w:rsidRPr="001B2A5B" w:rsidTr="00D510D4">
        <w:trPr>
          <w:tblHeader/>
          <w:jc w:val="center"/>
        </w:trPr>
        <w:tc>
          <w:tcPr>
            <w:tcW w:w="1374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0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BE0E46" w:rsidRPr="001B2A5B" w:rsidTr="00D510D4">
        <w:trPr>
          <w:jc w:val="center"/>
        </w:trPr>
        <w:tc>
          <w:tcPr>
            <w:tcW w:w="1374" w:type="pct"/>
            <w:tcBorders>
              <w:top w:val="single" w:sz="4" w:space="0" w:color="auto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D510D4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0E46">
              <w:rPr>
                <w:rStyle w:val="2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renal chronicity grade</w:t>
            </w:r>
          </w:p>
        </w:tc>
        <w:tc>
          <w:tcPr>
            <w:tcW w:w="79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0E46" w:rsidRPr="001B2A5B" w:rsidTr="00D510D4">
        <w:trPr>
          <w:jc w:val="center"/>
        </w:trPr>
        <w:tc>
          <w:tcPr>
            <w:tcW w:w="1374" w:type="pct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1B2A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rade</w:t>
            </w: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</w:t>
            </w:r>
            <w:r w:rsidRPr="001B2A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36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284" w:type="pct"/>
            <w:tcBorders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E0E46" w:rsidRPr="001B2A5B" w:rsidTr="00D510D4">
        <w:trPr>
          <w:jc w:val="center"/>
        </w:trPr>
        <w:tc>
          <w:tcPr>
            <w:tcW w:w="137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1B2A5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rade</w:t>
            </w: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1B2A5B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8262D6" w:rsidRDefault="008262D6" w:rsidP="008262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  <w:r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="0043414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  <w:r>
              <w:rPr>
                <w:rFonts w:ascii="Times New Roman" w:eastAsia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89685D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="008262D6" w:rsidRPr="008262D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89685D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1.84 (1.21</w:t>
            </w:r>
            <w:r w:rsidR="0043414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2.80)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A5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</w:t>
            </w:r>
            <w:r w:rsidR="008968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BE0E46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89685D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1.42 (0.83</w:t>
            </w:r>
            <w:r w:rsidR="0043414A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,</w:t>
            </w:r>
            <w:r w:rsidR="00696A1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2.40)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0E46" w:rsidRPr="001B2A5B" w:rsidRDefault="0089685D" w:rsidP="0095670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0.199</w:t>
            </w:r>
          </w:p>
        </w:tc>
      </w:tr>
    </w:tbl>
    <w:p w:rsidR="00BE0E46" w:rsidRPr="001B2A5B" w:rsidRDefault="00BE0E46" w:rsidP="00BE0E46">
      <w:pPr>
        <w:spacing w:before="100" w:after="100"/>
        <w:ind w:right="100"/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</w:pP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Model1: Crude</w:t>
      </w:r>
    </w:p>
    <w:p w:rsidR="00BE0E46" w:rsidRPr="009E557D" w:rsidRDefault="00BE0E46" w:rsidP="00BE0E46">
      <w:pPr>
        <w:spacing w:before="100" w:after="100"/>
        <w:ind w:right="100"/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</w:pP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Model2: Adjust: age, gender</w:t>
      </w:r>
    </w:p>
    <w:p w:rsidR="00BE0E46" w:rsidRDefault="00BE0E46" w:rsidP="00BE0E46">
      <w:pPr>
        <w:spacing w:before="100" w:after="100"/>
        <w:ind w:right="100"/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</w:pP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 xml:space="preserve">Model3: Adjust: age, gender, </w:t>
      </w:r>
      <w:r w:rsidRPr="009E557D">
        <w:rPr>
          <w:rFonts w:ascii="Times New Roman" w:hAnsi="Times New Roman" w:cs="Times New Roman"/>
          <w:color w:val="000000" w:themeColor="text1"/>
          <w:sz w:val="15"/>
          <w:szCs w:val="15"/>
        </w:rPr>
        <w:t>Urinary protein,</w:t>
      </w: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 xml:space="preserve"> </w:t>
      </w:r>
      <w:r w:rsidRPr="009E557D">
        <w:rPr>
          <w:rFonts w:ascii="Times New Roman" w:hAnsi="Times New Roman" w:cs="Times New Roman"/>
          <w:color w:val="000000" w:themeColor="text1"/>
          <w:sz w:val="15"/>
          <w:szCs w:val="15"/>
        </w:rPr>
        <w:t>Duration of Diabetes,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Scr, </w:t>
      </w:r>
      <w:r w:rsidRPr="009E557D">
        <w:rPr>
          <w:rFonts w:ascii="Times New Roman" w:hAnsi="Times New Roman" w:cs="Times New Roman"/>
          <w:color w:val="000000" w:themeColor="text1"/>
          <w:sz w:val="15"/>
          <w:szCs w:val="15"/>
        </w:rPr>
        <w:t>use of</w:t>
      </w:r>
      <w:r w:rsidRPr="009E557D">
        <w:rPr>
          <w:rFonts w:ascii="Times New Roman" w:eastAsia="DengXian" w:hAnsi="Times New Roman" w:cs="Times New Roman"/>
          <w:color w:val="000000" w:themeColor="text1"/>
          <w:kern w:val="0"/>
          <w:sz w:val="15"/>
          <w:szCs w:val="15"/>
        </w:rPr>
        <w:t xml:space="preserve"> RAASi</w:t>
      </w:r>
      <w:r w:rsidRPr="009E557D">
        <w:rPr>
          <w:rFonts w:ascii="Times New Roman" w:hAnsi="Times New Roman" w:cs="Times New Roman"/>
          <w:color w:val="000000" w:themeColor="text1"/>
          <w:sz w:val="15"/>
          <w:szCs w:val="15"/>
        </w:rPr>
        <w:t>,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statins, </w:t>
      </w: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CCB</w:t>
      </w:r>
    </w:p>
    <w:p w:rsidR="00BE0E46" w:rsidRPr="0043414A" w:rsidRDefault="0043414A" w:rsidP="0043414A">
      <w:pPr>
        <w:spacing w:before="100" w:after="100"/>
        <w:ind w:right="100"/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</w:pP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HR: Hazard Ratio</w:t>
      </w:r>
      <w:r>
        <w:rPr>
          <w:rFonts w:ascii="宋体" w:eastAsia="宋体" w:hAnsi="宋体" w:cs="宋体"/>
          <w:color w:val="000000" w:themeColor="text1"/>
          <w:sz w:val="15"/>
          <w:szCs w:val="15"/>
        </w:rPr>
        <w:t xml:space="preserve">; </w:t>
      </w:r>
      <w:r w:rsidRPr="009E557D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CI: Confidence Interval</w:t>
      </w:r>
      <w:r>
        <w:rPr>
          <w:rFonts w:ascii="宋体" w:eastAsia="宋体" w:hAnsi="宋体" w:cs="宋体"/>
          <w:color w:val="000000" w:themeColor="text1"/>
          <w:sz w:val="15"/>
          <w:szCs w:val="15"/>
        </w:rPr>
        <w:t xml:space="preserve">; </w:t>
      </w:r>
      <w:r w:rsidRPr="0028154F"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JRPS, Japanese Renal Pathology Societ</w:t>
      </w:r>
      <w:r>
        <w:rPr>
          <w:rFonts w:ascii="Times New Roman" w:eastAsia="Times New Roman" w:hAnsi="Times New Roman" w:cs="Times New Roman"/>
          <w:color w:val="000000" w:themeColor="text1"/>
          <w:sz w:val="15"/>
          <w:szCs w:val="15"/>
        </w:rPr>
        <w:t>y</w:t>
      </w:r>
      <w:r>
        <w:rPr>
          <w:rFonts w:ascii="宋体" w:eastAsia="宋体" w:hAnsi="宋体" w:cs="宋体"/>
          <w:color w:val="000000" w:themeColor="text1"/>
          <w:sz w:val="15"/>
          <w:szCs w:val="15"/>
        </w:rPr>
        <w:t xml:space="preserve">; </w:t>
      </w:r>
      <w:r w:rsidR="00BE0E46" w:rsidRP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 xml:space="preserve">Scr serum </w:t>
      </w:r>
      <w:r w:rsidRP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creatinine</w:t>
      </w:r>
      <w:r w:rsidR="00BE0E46" w:rsidRP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;</w:t>
      </w:r>
      <w:r w:rsidR="00BE0E46" w:rsidRPr="0043414A">
        <w:rPr>
          <w:rFonts w:ascii="Times New Roman" w:eastAsia="宋体" w:hAnsi="Times New Roman" w:cs="Times New Roman" w:hint="eastAsia"/>
          <w:color w:val="000000" w:themeColor="text1"/>
          <w:sz w:val="15"/>
          <w:szCs w:val="15"/>
        </w:rPr>
        <w:t xml:space="preserve"> </w:t>
      </w:r>
      <w:r w:rsidR="00BE0E46" w:rsidRP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RAASi renin-angiotensin-aldosterone system inhibitors; CCB calcium-channel blocker</w:t>
      </w:r>
    </w:p>
    <w:p w:rsidR="00BE0E46" w:rsidRPr="00BE0E46" w:rsidRDefault="00BE0E46" w:rsidP="00BE0E46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BE0E46" w:rsidRPr="00BE0E46" w:rsidRDefault="00BE0E46" w:rsidP="00BE0E46"/>
    <w:p w:rsidR="00BE0E46" w:rsidRPr="00BE0E46" w:rsidRDefault="00BE0E46" w:rsidP="00BE0E46"/>
    <w:p w:rsidR="0087583C" w:rsidRDefault="0087583C"/>
    <w:p w:rsidR="005E51F4" w:rsidRPr="00155055" w:rsidRDefault="005E51F4" w:rsidP="005E51F4">
      <w:pP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155055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 xml:space="preserve">Supplementary Figure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>S</w:t>
      </w:r>
      <w:r w:rsidRPr="00155055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>1.</w:t>
      </w:r>
      <w:r w:rsidRPr="00155055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 </w:t>
      </w:r>
      <w:r w:rsidRPr="00155055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Flowchart of study participants. </w:t>
      </w:r>
    </w:p>
    <w:p w:rsidR="00D13F2E" w:rsidRDefault="005E51F4" w:rsidP="008A7507">
      <w:r w:rsidRPr="005E51F4">
        <w:rPr>
          <w:noProof/>
        </w:rPr>
        <w:drawing>
          <wp:inline distT="0" distB="0" distL="0" distR="0" wp14:anchorId="0992F654" wp14:editId="64590F70">
            <wp:extent cx="5274310" cy="3667125"/>
            <wp:effectExtent l="0" t="0" r="0" b="3175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6EBAC8CC-C7D6-48C8-1D8E-6C459DCF5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6EBAC8CC-C7D6-48C8-1D8E-6C459DCF5D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72E" w:rsidRPr="0043414A" w:rsidRDefault="00FB172E" w:rsidP="008A7507">
      <w:pPr>
        <w:numPr>
          <w:ilvl w:val="0"/>
          <w:numId w:val="2"/>
        </w:numPr>
        <w:rPr>
          <w:rFonts w:ascii="Times New Roman" w:eastAsia="DengXian" w:hAnsi="Times New Roman" w:cs="Times New Roman"/>
          <w:color w:val="000000" w:themeColor="text1"/>
          <w:sz w:val="15"/>
          <w:szCs w:val="15"/>
        </w:rPr>
      </w:pPr>
      <w:r w:rsidRPr="00FB172E">
        <w:rPr>
          <w:rFonts w:ascii="Times New Roman" w:eastAsia="DengXian" w:hAnsi="Times New Roman" w:cs="Times New Roman"/>
          <w:color w:val="000000" w:themeColor="text1"/>
          <w:sz w:val="15"/>
          <w:szCs w:val="15"/>
        </w:rPr>
        <w:t>DKD,</w:t>
      </w:r>
      <w:r>
        <w:rPr>
          <w:rFonts w:ascii="Times New Roman" w:eastAsia="DengXian" w:hAnsi="Times New Roman" w:cs="Times New Roman"/>
          <w:color w:val="000000" w:themeColor="text1"/>
          <w:sz w:val="15"/>
          <w:szCs w:val="15"/>
        </w:rPr>
        <w:t xml:space="preserve"> </w:t>
      </w:r>
      <w:r w:rsidRPr="00FB172E">
        <w:rPr>
          <w:rFonts w:ascii="Times New Roman" w:eastAsia="DengXian" w:hAnsi="Times New Roman" w:cs="Times New Roman"/>
          <w:color w:val="000000" w:themeColor="text1"/>
          <w:sz w:val="15"/>
          <w:szCs w:val="15"/>
        </w:rPr>
        <w:t>diabetic kidney disease</w:t>
      </w:r>
      <w:r w:rsidR="0043414A">
        <w:rPr>
          <w:rFonts w:ascii="Times New Roman" w:eastAsia="DengXian" w:hAnsi="Times New Roman" w:cs="Times New Roman"/>
          <w:color w:val="000000" w:themeColor="text1"/>
          <w:sz w:val="15"/>
          <w:szCs w:val="15"/>
        </w:rPr>
        <w:t>;</w:t>
      </w:r>
      <w:r w:rsidR="0043414A" w:rsidRPr="0043414A">
        <w:rPr>
          <w:rFonts w:ascii=".AppleSystemUIFont" w:eastAsia="宋体" w:hAnsi=".AppleSystemUIFont" w:cs="宋体"/>
          <w:color w:val="0E0E0E"/>
          <w:kern w:val="0"/>
          <w:szCs w:val="21"/>
        </w:rPr>
        <w:t xml:space="preserve"> </w:t>
      </w:r>
      <w:r w:rsidR="0043414A" w:rsidRPr="0043414A">
        <w:rPr>
          <w:rFonts w:ascii="Times New Roman" w:eastAsia="DengXian" w:hAnsi="Times New Roman" w:cs="Times New Roman"/>
          <w:color w:val="000000" w:themeColor="text1"/>
          <w:sz w:val="15"/>
          <w:szCs w:val="15"/>
        </w:rPr>
        <w:t>ESKD: end-stage kidney disease.</w:t>
      </w:r>
    </w:p>
    <w:p w:rsidR="0042079C" w:rsidRDefault="0042079C" w:rsidP="0042079C">
      <w:pPr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</w:pPr>
    </w:p>
    <w:p w:rsidR="0042079C" w:rsidRPr="00696A1F" w:rsidRDefault="0042079C">
      <w:pPr>
        <w:rPr>
          <w:rFonts w:ascii="Times New Roman" w:eastAsia="DengXian" w:hAnsi="Times New Roman" w:cs="Times New Roman"/>
          <w:color w:val="000000"/>
          <w:sz w:val="24"/>
          <w:szCs w:val="24"/>
        </w:rPr>
      </w:pPr>
      <w:r w:rsidRPr="00155055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>Supplementary Figure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>S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14:ligatures w14:val="standardContextual"/>
        </w:rPr>
        <w:t>2</w:t>
      </w:r>
      <w:r w:rsidRPr="00155055">
        <w:rPr>
          <w:rFonts w:ascii="Times New Roman" w:hAnsi="Times New Roman" w:cs="Times New Roman"/>
          <w:color w:val="000000"/>
          <w:kern w:val="0"/>
          <w:sz w:val="24"/>
          <w:szCs w:val="24"/>
          <w14:ligatures w14:val="standardContextual"/>
        </w:rPr>
        <w:t>.</w:t>
      </w:r>
      <w:r w:rsidRPr="00155055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 </w:t>
      </w:r>
      <w:r w:rsidR="00696A1F" w:rsidRPr="00696A1F">
        <w:rPr>
          <w:rFonts w:ascii="Times New Roman" w:eastAsia="DengXian" w:hAnsi="Times New Roman" w:cs="Times New Roman"/>
          <w:color w:val="000000"/>
          <w:sz w:val="24"/>
          <w:szCs w:val="24"/>
        </w:rPr>
        <w:t>Representative boxplots with overlaid dot plots showing the associations between pathological grades and clinical variables</w:t>
      </w:r>
      <w:r w:rsidR="00696A1F">
        <w:rPr>
          <w:rFonts w:ascii="Times New Roman" w:eastAsia="DengXian" w:hAnsi="Times New Roman" w:cs="Times New Roman"/>
          <w:color w:val="000000"/>
          <w:sz w:val="24"/>
          <w:szCs w:val="24"/>
        </w:rPr>
        <w:t>.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A.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Correlation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nalysis</w:t>
      </w:r>
      <w:r w:rsidR="006F2119" w:rsidRP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b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etween </w:t>
      </w:r>
      <w:r w:rsidR="006F2119">
        <w:rPr>
          <w:rFonts w:ascii="Times New Roman" w:hAnsi="Times New Roman" w:cs="Times New Roman" w:hint="eastAsia"/>
          <w:color w:val="000000"/>
          <w:sz w:val="24"/>
          <w:szCs w:val="24"/>
          <w14:ligatures w14:val="standardContextual"/>
        </w:rPr>
        <w:t>e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GFR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and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h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istopathological</w:t>
      </w:r>
      <w:r w:rsidR="006F2119" w:rsidRPr="0042079C">
        <w:rPr>
          <w:rFonts w:ascii="Times New Roman" w:hAnsi="Times New Roman" w:cs="Times New Roman" w:hint="eastAsia"/>
          <w:color w:val="00000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arameters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;</w:t>
      </w:r>
      <w:r w:rsidR="006F2119">
        <w:rPr>
          <w:rFonts w:ascii="Times New Roman" w:hAnsi="Times New Roman" w:cs="Times New Roman" w:hint="eastAsia"/>
          <w:color w:val="000000"/>
          <w:sz w:val="24"/>
          <w:szCs w:val="24"/>
          <w14:ligatures w14:val="standardContextual"/>
        </w:rPr>
        <w:t xml:space="preserve"> 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B.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Correlation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nalysis</w:t>
      </w:r>
      <w:r w:rsidR="006F2119" w:rsidRP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b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etween </w:t>
      </w:r>
      <w:proofErr w:type="spellStart"/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s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cr</w:t>
      </w:r>
      <w:proofErr w:type="spellEnd"/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and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h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istopathological</w:t>
      </w:r>
      <w:r w:rsidR="006F2119" w:rsidRPr="0042079C">
        <w:rPr>
          <w:rFonts w:ascii="Times New Roman" w:hAnsi="Times New Roman" w:cs="Times New Roman" w:hint="eastAsia"/>
          <w:color w:val="00000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p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arameters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;</w:t>
      </w:r>
      <w:r w:rsidR="006F2119">
        <w:rPr>
          <w:rFonts w:ascii="Times New Roman" w:hAnsi="Times New Roman" w:cs="Times New Roman" w:hint="eastAsia"/>
          <w:color w:val="000000"/>
          <w:sz w:val="24"/>
          <w:szCs w:val="24"/>
          <w14:ligatures w14:val="standardContextual"/>
        </w:rPr>
        <w:t xml:space="preserve"> 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C.</w:t>
      </w:r>
      <w:r w:rsidR="006F2119" w:rsidRPr="006F211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orrelation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nalysis</w:t>
      </w:r>
      <w:r w:rsidR="006F2119" w:rsidRP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b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etween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u</w:t>
      </w:r>
      <w:r w:rsidR="006F2119" w:rsidRP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rinary protein 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and 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lastRenderedPageBreak/>
        <w:t>h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istopathological</w:t>
      </w:r>
      <w:r w:rsidR="0043414A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p</w:t>
      </w:r>
      <w:r w:rsidR="006F2119" w:rsidRPr="0042079C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arameters</w:t>
      </w:r>
      <w:r w:rsidR="006F2119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.</w:t>
      </w:r>
    </w:p>
    <w:p w:rsidR="0042079C" w:rsidRDefault="0042079C">
      <w:pP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>
            <wp:extent cx="5274310" cy="3105150"/>
            <wp:effectExtent l="0" t="0" r="0" b="6350"/>
            <wp:docPr id="16362566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56654" name="图片 16362566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19" w:rsidRDefault="006F2119" w:rsidP="006F2119">
      <w:pPr>
        <w:jc w:val="center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A</w:t>
      </w:r>
    </w:p>
    <w:p w:rsidR="006F2119" w:rsidRDefault="0042079C">
      <w:pP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>
            <wp:extent cx="5274310" cy="2215515"/>
            <wp:effectExtent l="0" t="0" r="0" b="0"/>
            <wp:docPr id="281351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51669" name="图片 2813516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19" w:rsidRDefault="006F2119" w:rsidP="006F2119">
      <w:pPr>
        <w:jc w:val="center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B</w:t>
      </w:r>
    </w:p>
    <w:p w:rsidR="00D13F2E" w:rsidRDefault="006F2119">
      <w:pP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14:ligatures w14:val="standardContextual"/>
        </w:rPr>
        <w:drawing>
          <wp:inline distT="0" distB="0" distL="0" distR="0">
            <wp:extent cx="5585590" cy="2090057"/>
            <wp:effectExtent l="0" t="0" r="2540" b="5715"/>
            <wp:docPr id="6156906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90602" name="图片 615690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064" cy="209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19" w:rsidRDefault="006F2119" w:rsidP="006F2119">
      <w:pPr>
        <w:jc w:val="center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C</w:t>
      </w:r>
    </w:p>
    <w:p w:rsidR="00446C06" w:rsidRPr="00446C06" w:rsidRDefault="00446C06" w:rsidP="00446C06">
      <w:pPr>
        <w:pStyle w:val="3"/>
        <w:numPr>
          <w:ilvl w:val="2"/>
          <w:numId w:val="0"/>
        </w:numPr>
        <w:tabs>
          <w:tab w:val="num" w:pos="3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lastRenderedPageBreak/>
        <w:t xml:space="preserve">Nodular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nodular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lesion (nodular sclerosis), SubendW subendothelial space widening (double contour of basement membrane)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PVas perihilar neovascularization (polar </w:t>
      </w:r>
      <w:proofErr w:type="spellStart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vasculosis</w:t>
      </w:r>
      <w:proofErr w:type="spellEnd"/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)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>GScl global glomerulosclerosis/collapsing glomerular change ischemic glomerular change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IFTA interstitial fibrosis and tubular atrophy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>;</w:t>
      </w:r>
      <w:r w:rsidRPr="00FB172E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ICell interstitial cell infiltration</w:t>
      </w:r>
      <w:r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; </w:t>
      </w:r>
      <w:r w:rsidRPr="00446C06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eGFR estimated glomerular filtration rate;</w:t>
      </w:r>
      <w:r w:rsidR="006F2119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 xml:space="preserve"> </w:t>
      </w:r>
      <w:r w:rsidRPr="00446C06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 xml:space="preserve">Scr serum </w:t>
      </w:r>
      <w:r w:rsidR="0043414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creatinine</w:t>
      </w:r>
    </w:p>
    <w:sectPr w:rsidR="00446C06" w:rsidRPr="0044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36DB"/>
    <w:multiLevelType w:val="multilevel"/>
    <w:tmpl w:val="374C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B331D9"/>
    <w:multiLevelType w:val="multilevel"/>
    <w:tmpl w:val="05D0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094856">
    <w:abstractNumId w:val="1"/>
  </w:num>
  <w:num w:numId="2" w16cid:durableId="1412850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F4"/>
    <w:rsid w:val="000012BC"/>
    <w:rsid w:val="00012B48"/>
    <w:rsid w:val="00031B2B"/>
    <w:rsid w:val="000460A3"/>
    <w:rsid w:val="000508D2"/>
    <w:rsid w:val="00065914"/>
    <w:rsid w:val="00075F36"/>
    <w:rsid w:val="000A3E81"/>
    <w:rsid w:val="000B30CF"/>
    <w:rsid w:val="000B387F"/>
    <w:rsid w:val="000B3A97"/>
    <w:rsid w:val="000C4A83"/>
    <w:rsid w:val="000C7322"/>
    <w:rsid w:val="000E745B"/>
    <w:rsid w:val="000F1817"/>
    <w:rsid w:val="000F2760"/>
    <w:rsid w:val="00100C49"/>
    <w:rsid w:val="00107769"/>
    <w:rsid w:val="001100A3"/>
    <w:rsid w:val="0012249D"/>
    <w:rsid w:val="00123449"/>
    <w:rsid w:val="001234DB"/>
    <w:rsid w:val="00126708"/>
    <w:rsid w:val="00131E24"/>
    <w:rsid w:val="00155055"/>
    <w:rsid w:val="00157966"/>
    <w:rsid w:val="001812CF"/>
    <w:rsid w:val="00185BD3"/>
    <w:rsid w:val="00187481"/>
    <w:rsid w:val="001A0DA1"/>
    <w:rsid w:val="001A4F56"/>
    <w:rsid w:val="001A6123"/>
    <w:rsid w:val="001A65EC"/>
    <w:rsid w:val="001B2F63"/>
    <w:rsid w:val="001B3F91"/>
    <w:rsid w:val="001C4228"/>
    <w:rsid w:val="001D1D54"/>
    <w:rsid w:val="001E2BBC"/>
    <w:rsid w:val="001E4678"/>
    <w:rsid w:val="001F215A"/>
    <w:rsid w:val="00211988"/>
    <w:rsid w:val="00216B53"/>
    <w:rsid w:val="00226697"/>
    <w:rsid w:val="00231EF3"/>
    <w:rsid w:val="002323C8"/>
    <w:rsid w:val="00243E3D"/>
    <w:rsid w:val="002616D3"/>
    <w:rsid w:val="00273B22"/>
    <w:rsid w:val="00274092"/>
    <w:rsid w:val="00296824"/>
    <w:rsid w:val="002B44CF"/>
    <w:rsid w:val="002D28B5"/>
    <w:rsid w:val="002E5D60"/>
    <w:rsid w:val="002E6607"/>
    <w:rsid w:val="002F48F6"/>
    <w:rsid w:val="002F4D1A"/>
    <w:rsid w:val="0030021A"/>
    <w:rsid w:val="00306C0A"/>
    <w:rsid w:val="00315185"/>
    <w:rsid w:val="00331DB6"/>
    <w:rsid w:val="003416EF"/>
    <w:rsid w:val="00356D61"/>
    <w:rsid w:val="003625DB"/>
    <w:rsid w:val="00383BE7"/>
    <w:rsid w:val="003C4536"/>
    <w:rsid w:val="003D0803"/>
    <w:rsid w:val="003D1355"/>
    <w:rsid w:val="003D206D"/>
    <w:rsid w:val="003E3821"/>
    <w:rsid w:val="003F5120"/>
    <w:rsid w:val="004049C1"/>
    <w:rsid w:val="00406BA9"/>
    <w:rsid w:val="00413EA6"/>
    <w:rsid w:val="00415A19"/>
    <w:rsid w:val="00420118"/>
    <w:rsid w:val="0042079C"/>
    <w:rsid w:val="00421FF6"/>
    <w:rsid w:val="00427920"/>
    <w:rsid w:val="00430A9B"/>
    <w:rsid w:val="0043414A"/>
    <w:rsid w:val="00436F1C"/>
    <w:rsid w:val="00443B86"/>
    <w:rsid w:val="00446C06"/>
    <w:rsid w:val="00456815"/>
    <w:rsid w:val="004603B7"/>
    <w:rsid w:val="0046086C"/>
    <w:rsid w:val="00463E8D"/>
    <w:rsid w:val="0046638E"/>
    <w:rsid w:val="00475805"/>
    <w:rsid w:val="00483AEC"/>
    <w:rsid w:val="004849B2"/>
    <w:rsid w:val="0048775A"/>
    <w:rsid w:val="0049026C"/>
    <w:rsid w:val="0049164D"/>
    <w:rsid w:val="00493173"/>
    <w:rsid w:val="00497B03"/>
    <w:rsid w:val="00497EBA"/>
    <w:rsid w:val="004A7FAF"/>
    <w:rsid w:val="004B28CB"/>
    <w:rsid w:val="004B2F2B"/>
    <w:rsid w:val="004D306C"/>
    <w:rsid w:val="004E652E"/>
    <w:rsid w:val="00505C99"/>
    <w:rsid w:val="005136B7"/>
    <w:rsid w:val="00515536"/>
    <w:rsid w:val="00516249"/>
    <w:rsid w:val="005365E3"/>
    <w:rsid w:val="00541B71"/>
    <w:rsid w:val="005443C3"/>
    <w:rsid w:val="00545176"/>
    <w:rsid w:val="00545D99"/>
    <w:rsid w:val="0054725D"/>
    <w:rsid w:val="0055557C"/>
    <w:rsid w:val="005668BB"/>
    <w:rsid w:val="00566A28"/>
    <w:rsid w:val="00573816"/>
    <w:rsid w:val="00574B4A"/>
    <w:rsid w:val="00590115"/>
    <w:rsid w:val="00594A3F"/>
    <w:rsid w:val="005A0FC8"/>
    <w:rsid w:val="005A6741"/>
    <w:rsid w:val="005B7915"/>
    <w:rsid w:val="005C1150"/>
    <w:rsid w:val="005C6046"/>
    <w:rsid w:val="005D32F1"/>
    <w:rsid w:val="005E51F4"/>
    <w:rsid w:val="005F2FDF"/>
    <w:rsid w:val="00605C75"/>
    <w:rsid w:val="00612BC8"/>
    <w:rsid w:val="006138CC"/>
    <w:rsid w:val="00616D21"/>
    <w:rsid w:val="006204F5"/>
    <w:rsid w:val="006253AC"/>
    <w:rsid w:val="00631BE3"/>
    <w:rsid w:val="00650B74"/>
    <w:rsid w:val="00651C6D"/>
    <w:rsid w:val="006942EF"/>
    <w:rsid w:val="00694C0A"/>
    <w:rsid w:val="00696A1F"/>
    <w:rsid w:val="006972EF"/>
    <w:rsid w:val="006B4155"/>
    <w:rsid w:val="006D127F"/>
    <w:rsid w:val="006E57F7"/>
    <w:rsid w:val="006F2119"/>
    <w:rsid w:val="006F2F3C"/>
    <w:rsid w:val="0071459F"/>
    <w:rsid w:val="00723AB6"/>
    <w:rsid w:val="00724B7E"/>
    <w:rsid w:val="00724D04"/>
    <w:rsid w:val="0072724D"/>
    <w:rsid w:val="007277BC"/>
    <w:rsid w:val="007616F4"/>
    <w:rsid w:val="00763407"/>
    <w:rsid w:val="00765DAA"/>
    <w:rsid w:val="00771C07"/>
    <w:rsid w:val="00776A1F"/>
    <w:rsid w:val="007778EF"/>
    <w:rsid w:val="007870F5"/>
    <w:rsid w:val="007B31AB"/>
    <w:rsid w:val="007B7E11"/>
    <w:rsid w:val="007C23F3"/>
    <w:rsid w:val="007C3162"/>
    <w:rsid w:val="007C7F90"/>
    <w:rsid w:val="007D1437"/>
    <w:rsid w:val="007E64EC"/>
    <w:rsid w:val="00811A45"/>
    <w:rsid w:val="00816072"/>
    <w:rsid w:val="00825A08"/>
    <w:rsid w:val="00825A49"/>
    <w:rsid w:val="008262D6"/>
    <w:rsid w:val="00845128"/>
    <w:rsid w:val="0085282E"/>
    <w:rsid w:val="00861A99"/>
    <w:rsid w:val="008737F1"/>
    <w:rsid w:val="0087583C"/>
    <w:rsid w:val="008773E7"/>
    <w:rsid w:val="008838A8"/>
    <w:rsid w:val="0089685D"/>
    <w:rsid w:val="008A1F15"/>
    <w:rsid w:val="008A7507"/>
    <w:rsid w:val="008B00FE"/>
    <w:rsid w:val="008C3BFB"/>
    <w:rsid w:val="008E63E0"/>
    <w:rsid w:val="008F2BB3"/>
    <w:rsid w:val="008F7806"/>
    <w:rsid w:val="0091351E"/>
    <w:rsid w:val="00915A70"/>
    <w:rsid w:val="009205F3"/>
    <w:rsid w:val="00947227"/>
    <w:rsid w:val="00951637"/>
    <w:rsid w:val="0095172B"/>
    <w:rsid w:val="009537D3"/>
    <w:rsid w:val="00955DE3"/>
    <w:rsid w:val="009562BD"/>
    <w:rsid w:val="00970D10"/>
    <w:rsid w:val="00983CDC"/>
    <w:rsid w:val="00986D5E"/>
    <w:rsid w:val="00991858"/>
    <w:rsid w:val="0099399C"/>
    <w:rsid w:val="0099747F"/>
    <w:rsid w:val="009B2216"/>
    <w:rsid w:val="009C4FA3"/>
    <w:rsid w:val="009F043E"/>
    <w:rsid w:val="009F6E53"/>
    <w:rsid w:val="009F7519"/>
    <w:rsid w:val="00A368B4"/>
    <w:rsid w:val="00A4268C"/>
    <w:rsid w:val="00A44147"/>
    <w:rsid w:val="00A56048"/>
    <w:rsid w:val="00A77A01"/>
    <w:rsid w:val="00A8471D"/>
    <w:rsid w:val="00A96215"/>
    <w:rsid w:val="00AB34FC"/>
    <w:rsid w:val="00AB5ACA"/>
    <w:rsid w:val="00AD390A"/>
    <w:rsid w:val="00AF0909"/>
    <w:rsid w:val="00AF0D64"/>
    <w:rsid w:val="00AF4E21"/>
    <w:rsid w:val="00B1007F"/>
    <w:rsid w:val="00B1439F"/>
    <w:rsid w:val="00B16B9A"/>
    <w:rsid w:val="00B2094C"/>
    <w:rsid w:val="00B255C1"/>
    <w:rsid w:val="00B33BF4"/>
    <w:rsid w:val="00B54866"/>
    <w:rsid w:val="00B57337"/>
    <w:rsid w:val="00B721B9"/>
    <w:rsid w:val="00B84C9A"/>
    <w:rsid w:val="00B86A21"/>
    <w:rsid w:val="00B86C56"/>
    <w:rsid w:val="00B94157"/>
    <w:rsid w:val="00B9504F"/>
    <w:rsid w:val="00BA2AAA"/>
    <w:rsid w:val="00BA446C"/>
    <w:rsid w:val="00BB7A19"/>
    <w:rsid w:val="00BE0E46"/>
    <w:rsid w:val="00C114EE"/>
    <w:rsid w:val="00C302E8"/>
    <w:rsid w:val="00C35D66"/>
    <w:rsid w:val="00C46597"/>
    <w:rsid w:val="00C57847"/>
    <w:rsid w:val="00C63266"/>
    <w:rsid w:val="00C841CE"/>
    <w:rsid w:val="00C90227"/>
    <w:rsid w:val="00CF1B93"/>
    <w:rsid w:val="00CF52C3"/>
    <w:rsid w:val="00D13F2E"/>
    <w:rsid w:val="00D2256F"/>
    <w:rsid w:val="00D2516C"/>
    <w:rsid w:val="00D262DB"/>
    <w:rsid w:val="00D309ED"/>
    <w:rsid w:val="00D327E7"/>
    <w:rsid w:val="00D401C0"/>
    <w:rsid w:val="00D510D4"/>
    <w:rsid w:val="00D81588"/>
    <w:rsid w:val="00DA4076"/>
    <w:rsid w:val="00DA73E4"/>
    <w:rsid w:val="00DC1E64"/>
    <w:rsid w:val="00DD59C8"/>
    <w:rsid w:val="00DF3382"/>
    <w:rsid w:val="00E01BCF"/>
    <w:rsid w:val="00E1314E"/>
    <w:rsid w:val="00E21890"/>
    <w:rsid w:val="00E310AF"/>
    <w:rsid w:val="00E32B8B"/>
    <w:rsid w:val="00E470BD"/>
    <w:rsid w:val="00E52B16"/>
    <w:rsid w:val="00E54D65"/>
    <w:rsid w:val="00E550FD"/>
    <w:rsid w:val="00E7001A"/>
    <w:rsid w:val="00E72F1D"/>
    <w:rsid w:val="00E769AF"/>
    <w:rsid w:val="00EB12A5"/>
    <w:rsid w:val="00EB14FA"/>
    <w:rsid w:val="00EB21FA"/>
    <w:rsid w:val="00EB4536"/>
    <w:rsid w:val="00EE2C08"/>
    <w:rsid w:val="00EE4A1C"/>
    <w:rsid w:val="00EF4A04"/>
    <w:rsid w:val="00EF61B4"/>
    <w:rsid w:val="00F24F3C"/>
    <w:rsid w:val="00F47487"/>
    <w:rsid w:val="00F53B40"/>
    <w:rsid w:val="00F54A1A"/>
    <w:rsid w:val="00F5722D"/>
    <w:rsid w:val="00F628DF"/>
    <w:rsid w:val="00F638A6"/>
    <w:rsid w:val="00F811D2"/>
    <w:rsid w:val="00F82E0E"/>
    <w:rsid w:val="00F91E82"/>
    <w:rsid w:val="00F9648E"/>
    <w:rsid w:val="00F967E9"/>
    <w:rsid w:val="00FA225D"/>
    <w:rsid w:val="00FA2DE1"/>
    <w:rsid w:val="00FA5F13"/>
    <w:rsid w:val="00FB172E"/>
    <w:rsid w:val="00FC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492C7"/>
  <w15:chartTrackingRefBased/>
  <w15:docId w15:val="{69CFEEE4-9E62-E446-B017-A14EE79F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1F4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51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5E5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5E51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1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1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1F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1F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1F4"/>
    <w:pPr>
      <w:keepNext/>
      <w:keepLines/>
      <w:outlineLvl w:val="7"/>
    </w:pPr>
    <w:rPr>
      <w:rFonts w:cstheme="majorBidi"/>
      <w:color w:val="595959" w:themeColor="text1" w:themeTint="A6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1F4"/>
    <w:pPr>
      <w:keepNext/>
      <w:keepLines/>
      <w:outlineLvl w:val="8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1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E5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5E5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51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51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E51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51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51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51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51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E5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1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E5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1F4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E5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1F4"/>
    <w:pPr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E51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E51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51F4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E51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D13F2E"/>
    <w:pPr>
      <w:jc w:val="left"/>
    </w:pPr>
    <w:rPr>
      <w:rFonts w:ascii="DengXian" w:eastAsia="DengXian" w:hAnsi="DengXian"/>
      <w:sz w:val="20"/>
      <w:szCs w:val="24"/>
      <w14:ligatures w14:val="standardContextual"/>
    </w:rPr>
  </w:style>
  <w:style w:type="character" w:customStyle="1" w:styleId="EndNoteBibliography0">
    <w:name w:val="EndNote Bibliography 字符"/>
    <w:basedOn w:val="a0"/>
    <w:link w:val="EndNoteBibliography"/>
    <w:qFormat/>
    <w:rsid w:val="00D13F2E"/>
    <w:rPr>
      <w:rFonts w:ascii="DengXian" w:eastAsia="DengXian" w:hAnsi="DengXian"/>
      <w:sz w:val="20"/>
    </w:rPr>
  </w:style>
  <w:style w:type="paragraph" w:customStyle="1" w:styleId="p1">
    <w:name w:val="p1"/>
    <w:basedOn w:val="a"/>
    <w:rsid w:val="00D13F2E"/>
    <w:pPr>
      <w:widowControl/>
      <w:jc w:val="left"/>
    </w:pPr>
    <w:rPr>
      <w:rFonts w:ascii=".AppleSystemUIFont" w:eastAsia="宋体" w:hAnsi=".AppleSystemUIFont" w:cs="宋体"/>
      <w:color w:val="0E0E0E"/>
      <w:kern w:val="0"/>
      <w:szCs w:val="21"/>
    </w:rPr>
  </w:style>
  <w:style w:type="table" w:styleId="af">
    <w:name w:val="Table Grid"/>
    <w:basedOn w:val="a1"/>
    <w:uiPriority w:val="39"/>
    <w:rsid w:val="00BE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-76c32418">
    <w:name w:val="cl-76c32418"/>
    <w:basedOn w:val="a"/>
    <w:rsid w:val="006972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l-76c1cf6c">
    <w:name w:val="cl-76c1cf6c"/>
    <w:basedOn w:val="a0"/>
    <w:rsid w:val="006972EF"/>
  </w:style>
  <w:style w:type="character" w:customStyle="1" w:styleId="cl-76c1cf58">
    <w:name w:val="cl-76c1cf58"/>
    <w:basedOn w:val="a0"/>
    <w:rsid w:val="00697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颖 师</dc:creator>
  <cp:keywords/>
  <dc:description/>
  <cp:lastModifiedBy>颖 师</cp:lastModifiedBy>
  <cp:revision>10</cp:revision>
  <dcterms:created xsi:type="dcterms:W3CDTF">2025-02-26T09:03:00Z</dcterms:created>
  <dcterms:modified xsi:type="dcterms:W3CDTF">2025-10-09T11:13:00Z</dcterms:modified>
</cp:coreProperties>
</file>