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0AE2" w:rsidRPr="00372F5D" w:rsidRDefault="00940AE2" w:rsidP="00372F5D">
      <w:pPr>
        <w:widowControl/>
        <w:spacing w:line="360" w:lineRule="auto"/>
        <w:jc w:val="center"/>
        <w:rPr>
          <w:rFonts w:ascii="Times New Roman" w:eastAsia="ＭＳ Ｐゴシック" w:hAnsi="Times New Roman" w:cs="Times New Roman"/>
          <w:bCs/>
          <w:kern w:val="0"/>
          <w:sz w:val="28"/>
          <w:szCs w:val="24"/>
        </w:rPr>
      </w:pPr>
      <w:r w:rsidRPr="00372F5D">
        <w:rPr>
          <w:rFonts w:ascii="Times New Roman" w:eastAsia="ＭＳ Ｐゴシック" w:hAnsi="Times New Roman" w:cs="Times New Roman"/>
          <w:bCs/>
          <w:kern w:val="0"/>
          <w:sz w:val="28"/>
          <w:szCs w:val="24"/>
        </w:rPr>
        <w:t>Supplementary information</w:t>
      </w:r>
    </w:p>
    <w:p w:rsidR="00940AE2" w:rsidRPr="00F36210" w:rsidRDefault="00940AE2" w:rsidP="004621E8">
      <w:pPr>
        <w:widowControl/>
        <w:spacing w:line="360" w:lineRule="auto"/>
        <w:rPr>
          <w:rFonts w:ascii="Times New Roman" w:eastAsia="ＭＳ Ｐゴシック" w:hAnsi="Times New Roman" w:cs="Times New Roman"/>
          <w:b/>
          <w:bCs/>
          <w:kern w:val="0"/>
          <w:sz w:val="24"/>
          <w:szCs w:val="24"/>
        </w:rPr>
      </w:pPr>
    </w:p>
    <w:p w:rsidR="00E44A5B" w:rsidRPr="00F36210" w:rsidRDefault="00E44A5B" w:rsidP="004621E8">
      <w:pPr>
        <w:widowControl/>
        <w:spacing w:line="360" w:lineRule="auto"/>
        <w:rPr>
          <w:rFonts w:ascii="Times New Roman" w:eastAsia="ＭＳ Ｐゴシック" w:hAnsi="Times New Roman" w:cs="Times New Roman"/>
          <w:b/>
          <w:bCs/>
          <w:kern w:val="0"/>
          <w:sz w:val="24"/>
          <w:szCs w:val="24"/>
        </w:rPr>
      </w:pPr>
      <w:r w:rsidRPr="00F36210">
        <w:rPr>
          <w:rFonts w:ascii="Times New Roman" w:eastAsia="ＭＳ Ｐゴシック" w:hAnsi="Times New Roman" w:cs="Times New Roman"/>
          <w:b/>
          <w:bCs/>
          <w:kern w:val="0"/>
          <w:sz w:val="24"/>
          <w:szCs w:val="24"/>
        </w:rPr>
        <w:t>Hierarchical random-slope GLMMs accounting for variation among replicate lines</w:t>
      </w:r>
    </w:p>
    <w:p w:rsidR="00E44A5B" w:rsidRPr="00F36210" w:rsidRDefault="00E44A5B" w:rsidP="004621E8">
      <w:pPr>
        <w:widowControl/>
        <w:spacing w:line="360" w:lineRule="auto"/>
        <w:rPr>
          <w:rFonts w:ascii="Times New Roman" w:eastAsia="ＭＳ Ｐゴシック" w:hAnsi="Times New Roman" w:cs="Times New Roman"/>
          <w:bCs/>
          <w:kern w:val="0"/>
          <w:sz w:val="24"/>
          <w:szCs w:val="24"/>
        </w:rPr>
      </w:pPr>
      <w:r w:rsidRPr="00F36210">
        <w:rPr>
          <w:rFonts w:ascii="Times New Roman" w:eastAsia="ＭＳ Ｐゴシック" w:hAnsi="Times New Roman" w:cs="Times New Roman"/>
          <w:bCs/>
          <w:kern w:val="0"/>
          <w:sz w:val="24"/>
          <w:szCs w:val="24"/>
        </w:rPr>
        <w:t xml:space="preserve">To account explicitly for variation among replicate lines in their responses to male treatment, we additionally fitted hierarchical generalized linear mixed models (GLMMs) following the model structure proposed in the previous review and based on the recommendations of </w:t>
      </w:r>
      <w:proofErr w:type="spellStart"/>
      <w:r w:rsidRPr="00F36210">
        <w:rPr>
          <w:rFonts w:ascii="Times New Roman" w:eastAsia="ＭＳ Ｐゴシック" w:hAnsi="Times New Roman" w:cs="Times New Roman"/>
          <w:bCs/>
          <w:kern w:val="0"/>
          <w:sz w:val="24"/>
          <w:szCs w:val="24"/>
        </w:rPr>
        <w:t>Arnqvist</w:t>
      </w:r>
      <w:proofErr w:type="spellEnd"/>
      <w:r w:rsidRPr="00F36210">
        <w:rPr>
          <w:rFonts w:ascii="Times New Roman" w:eastAsia="ＭＳ Ｐゴシック" w:hAnsi="Times New Roman" w:cs="Times New Roman"/>
          <w:bCs/>
          <w:kern w:val="0"/>
          <w:sz w:val="24"/>
          <w:szCs w:val="24"/>
        </w:rPr>
        <w:t xml:space="preserve"> (2020). Female evolutionary treatment (C vs. IM), male treatment (untreated vs. irradiated), and their interaction were included as fixed effects. Female replicate line was defined as the interaction between female evolutionary treatment and replicate identity and was included as a random intercept. A random slope for male treatment within female replicate line was additionally included to allow the effect of male treatment to vary among replicate lines. Thus, the general random-effects structure was (1 + male treatment | female replicate line).</w:t>
      </w:r>
    </w:p>
    <w:p w:rsidR="00E44A5B" w:rsidRPr="00F36210" w:rsidRDefault="00E44A5B" w:rsidP="004621E8">
      <w:pPr>
        <w:widowControl/>
        <w:spacing w:line="360" w:lineRule="auto"/>
        <w:rPr>
          <w:rFonts w:ascii="Times New Roman" w:eastAsia="ＭＳ Ｐゴシック" w:hAnsi="Times New Roman" w:cs="Times New Roman"/>
          <w:bCs/>
          <w:kern w:val="0"/>
          <w:sz w:val="24"/>
          <w:szCs w:val="24"/>
        </w:rPr>
      </w:pPr>
    </w:p>
    <w:p w:rsidR="00E44A5B" w:rsidRPr="00F36210" w:rsidRDefault="00E44A5B" w:rsidP="004621E8">
      <w:pPr>
        <w:widowControl/>
        <w:spacing w:line="360" w:lineRule="auto"/>
        <w:rPr>
          <w:rFonts w:ascii="Times New Roman" w:eastAsia="ＭＳ Ｐゴシック" w:hAnsi="Times New Roman" w:cs="Times New Roman"/>
          <w:bCs/>
          <w:kern w:val="0"/>
          <w:sz w:val="24"/>
          <w:szCs w:val="24"/>
        </w:rPr>
      </w:pPr>
      <w:r w:rsidRPr="00F36210">
        <w:rPr>
          <w:rFonts w:ascii="Times New Roman" w:eastAsia="ＭＳ Ｐゴシック" w:hAnsi="Times New Roman" w:cs="Times New Roman"/>
          <w:bCs/>
          <w:kern w:val="0"/>
          <w:sz w:val="24"/>
          <w:szCs w:val="24"/>
        </w:rPr>
        <w:t xml:space="preserve">Response distributions were selected according to the characteristics of each response variable. Mating acceptance was </w:t>
      </w:r>
      <w:proofErr w:type="spellStart"/>
      <w:r w:rsidRPr="00F36210">
        <w:rPr>
          <w:rFonts w:ascii="Times New Roman" w:eastAsia="ＭＳ Ｐゴシック" w:hAnsi="Times New Roman" w:cs="Times New Roman"/>
          <w:bCs/>
          <w:kern w:val="0"/>
          <w:sz w:val="24"/>
          <w:szCs w:val="24"/>
        </w:rPr>
        <w:t>analysed</w:t>
      </w:r>
      <w:proofErr w:type="spellEnd"/>
      <w:r w:rsidRPr="00F36210">
        <w:rPr>
          <w:rFonts w:ascii="Times New Roman" w:eastAsia="ＭＳ Ｐゴシック" w:hAnsi="Times New Roman" w:cs="Times New Roman"/>
          <w:bCs/>
          <w:kern w:val="0"/>
          <w:sz w:val="24"/>
          <w:szCs w:val="24"/>
        </w:rPr>
        <w:t xml:space="preserve"> using a binomial distribution with a logit link. Copulation latency and copulation duration were </w:t>
      </w:r>
      <w:proofErr w:type="spellStart"/>
      <w:r w:rsidRPr="00F36210">
        <w:rPr>
          <w:rFonts w:ascii="Times New Roman" w:eastAsia="ＭＳ Ｐゴシック" w:hAnsi="Times New Roman" w:cs="Times New Roman"/>
          <w:bCs/>
          <w:kern w:val="0"/>
          <w:sz w:val="24"/>
          <w:szCs w:val="24"/>
        </w:rPr>
        <w:t>analysed</w:t>
      </w:r>
      <w:proofErr w:type="spellEnd"/>
      <w:r w:rsidRPr="00F36210">
        <w:rPr>
          <w:rFonts w:ascii="Times New Roman" w:eastAsia="ＭＳ Ｐゴシック" w:hAnsi="Times New Roman" w:cs="Times New Roman"/>
          <w:bCs/>
          <w:kern w:val="0"/>
          <w:sz w:val="24"/>
          <w:szCs w:val="24"/>
        </w:rPr>
        <w:t xml:space="preserve"> using Gamma distributions with log links. The number of copulations, number of hatched larvae, and degree of polyandry were </w:t>
      </w:r>
      <w:proofErr w:type="spellStart"/>
      <w:r w:rsidRPr="00F36210">
        <w:rPr>
          <w:rFonts w:ascii="Times New Roman" w:eastAsia="ＭＳ Ｐゴシック" w:hAnsi="Times New Roman" w:cs="Times New Roman"/>
          <w:bCs/>
          <w:kern w:val="0"/>
          <w:sz w:val="24"/>
          <w:szCs w:val="24"/>
        </w:rPr>
        <w:t>analysed</w:t>
      </w:r>
      <w:proofErr w:type="spellEnd"/>
      <w:r w:rsidRPr="00F36210">
        <w:rPr>
          <w:rFonts w:ascii="Times New Roman" w:eastAsia="ＭＳ Ｐゴシック" w:hAnsi="Times New Roman" w:cs="Times New Roman"/>
          <w:bCs/>
          <w:kern w:val="0"/>
          <w:sz w:val="24"/>
          <w:szCs w:val="24"/>
        </w:rPr>
        <w:t xml:space="preserve"> using negative-binomial distributions with log links. Hatching rate was </w:t>
      </w:r>
      <w:proofErr w:type="spellStart"/>
      <w:r w:rsidRPr="00F36210">
        <w:rPr>
          <w:rFonts w:ascii="Times New Roman" w:eastAsia="ＭＳ Ｐゴシック" w:hAnsi="Times New Roman" w:cs="Times New Roman"/>
          <w:bCs/>
          <w:kern w:val="0"/>
          <w:sz w:val="24"/>
          <w:szCs w:val="24"/>
        </w:rPr>
        <w:t>analysed</w:t>
      </w:r>
      <w:proofErr w:type="spellEnd"/>
      <w:r w:rsidRPr="00F36210">
        <w:rPr>
          <w:rFonts w:ascii="Times New Roman" w:eastAsia="ＭＳ Ｐゴシック" w:hAnsi="Times New Roman" w:cs="Times New Roman"/>
          <w:bCs/>
          <w:kern w:val="0"/>
          <w:sz w:val="24"/>
          <w:szCs w:val="24"/>
        </w:rPr>
        <w:t xml:space="preserve"> using a beta-binomial model based on the numbers of hatched and unhatched eggs.</w:t>
      </w:r>
    </w:p>
    <w:p w:rsidR="00E44A5B" w:rsidRPr="00F36210" w:rsidRDefault="00E44A5B" w:rsidP="004621E8">
      <w:pPr>
        <w:widowControl/>
        <w:spacing w:line="360" w:lineRule="auto"/>
        <w:rPr>
          <w:rFonts w:ascii="Times New Roman" w:eastAsia="ＭＳ Ｐゴシック" w:hAnsi="Times New Roman" w:cs="Times New Roman"/>
          <w:bCs/>
          <w:kern w:val="0"/>
          <w:sz w:val="24"/>
          <w:szCs w:val="24"/>
        </w:rPr>
      </w:pPr>
    </w:p>
    <w:p w:rsidR="00E44A5B" w:rsidRPr="00F36210" w:rsidRDefault="00E44A5B" w:rsidP="004621E8">
      <w:pPr>
        <w:widowControl/>
        <w:spacing w:line="360" w:lineRule="auto"/>
        <w:rPr>
          <w:rFonts w:ascii="Times New Roman" w:eastAsia="ＭＳ Ｐゴシック" w:hAnsi="Times New Roman" w:cs="Times New Roman"/>
          <w:bCs/>
          <w:kern w:val="0"/>
          <w:sz w:val="24"/>
          <w:szCs w:val="24"/>
        </w:rPr>
      </w:pPr>
      <w:r w:rsidRPr="00F36210">
        <w:rPr>
          <w:rFonts w:ascii="Times New Roman" w:eastAsia="ＭＳ Ｐゴシック" w:hAnsi="Times New Roman" w:cs="Times New Roman"/>
          <w:bCs/>
          <w:kern w:val="0"/>
          <w:sz w:val="24"/>
          <w:szCs w:val="24"/>
        </w:rPr>
        <w:t xml:space="preserve">Models were fitted using the </w:t>
      </w:r>
      <w:proofErr w:type="spellStart"/>
      <w:r w:rsidRPr="00F36210">
        <w:rPr>
          <w:rFonts w:ascii="Times New Roman" w:eastAsia="ＭＳ Ｐゴシック" w:hAnsi="Times New Roman" w:cs="Times New Roman"/>
          <w:bCs/>
          <w:kern w:val="0"/>
          <w:sz w:val="24"/>
          <w:szCs w:val="24"/>
        </w:rPr>
        <w:t>glmmTMB</w:t>
      </w:r>
      <w:proofErr w:type="spellEnd"/>
      <w:r w:rsidRPr="00F36210">
        <w:rPr>
          <w:rFonts w:ascii="Times New Roman" w:eastAsia="ＭＳ Ｐゴシック" w:hAnsi="Times New Roman" w:cs="Times New Roman"/>
          <w:bCs/>
          <w:kern w:val="0"/>
          <w:sz w:val="24"/>
          <w:szCs w:val="24"/>
        </w:rPr>
        <w:t xml:space="preserve"> package in R. Statistical significance of female evolutionary treatment, male treatment, and their interaction was evaluated using Type II Wald χ² tests. The results of these hierarchical random-slope GLMMs are presented in Table S1.</w:t>
      </w:r>
    </w:p>
    <w:p w:rsidR="00E44A5B" w:rsidRPr="00F36210" w:rsidRDefault="00E44A5B" w:rsidP="004621E8">
      <w:pPr>
        <w:widowControl/>
        <w:spacing w:line="360" w:lineRule="auto"/>
        <w:rPr>
          <w:rFonts w:ascii="Times New Roman" w:eastAsia="ＭＳ Ｐゴシック" w:hAnsi="Times New Roman" w:cs="Times New Roman"/>
          <w:b/>
          <w:bCs/>
          <w:kern w:val="0"/>
          <w:sz w:val="24"/>
          <w:szCs w:val="24"/>
        </w:rPr>
      </w:pPr>
    </w:p>
    <w:p w:rsidR="00E44A5B" w:rsidRPr="00F36210" w:rsidRDefault="00E44A5B" w:rsidP="004621E8">
      <w:pPr>
        <w:widowControl/>
        <w:spacing w:line="360" w:lineRule="auto"/>
        <w:rPr>
          <w:rFonts w:ascii="Times New Roman" w:eastAsia="ＭＳ Ｐゴシック" w:hAnsi="Times New Roman" w:cs="Times New Roman"/>
          <w:b/>
          <w:bCs/>
          <w:kern w:val="0"/>
          <w:sz w:val="24"/>
          <w:szCs w:val="24"/>
        </w:rPr>
      </w:pPr>
    </w:p>
    <w:p w:rsidR="00F36210" w:rsidRPr="0052532A" w:rsidRDefault="00F36210" w:rsidP="004621E8">
      <w:pPr>
        <w:widowControl/>
        <w:spacing w:line="360" w:lineRule="auto"/>
        <w:rPr>
          <w:rFonts w:ascii="Times New Roman" w:eastAsia="ＭＳ Ｐゴシック" w:hAnsi="Times New Roman" w:cs="Times New Roman"/>
          <w:b/>
          <w:bCs/>
          <w:kern w:val="0"/>
          <w:sz w:val="24"/>
          <w:szCs w:val="24"/>
        </w:rPr>
      </w:pPr>
      <w:r w:rsidRPr="0052532A">
        <w:rPr>
          <w:rFonts w:ascii="Times New Roman" w:eastAsia="ＭＳ Ｐゴシック" w:hAnsi="Times New Roman" w:cs="Times New Roman"/>
          <w:b/>
          <w:bCs/>
          <w:kern w:val="0"/>
          <w:sz w:val="24"/>
          <w:szCs w:val="24"/>
        </w:rPr>
        <w:t>Parametric-bootstrap assessment of GLMM fixed effects</w:t>
      </w:r>
    </w:p>
    <w:p w:rsidR="00940AE2" w:rsidRPr="00F36210" w:rsidRDefault="00F36210" w:rsidP="004621E8">
      <w:pPr>
        <w:widowControl/>
        <w:spacing w:line="360" w:lineRule="auto"/>
        <w:rPr>
          <w:rFonts w:ascii="Times New Roman" w:eastAsia="ＭＳ Ｐゴシック" w:hAnsi="Times New Roman" w:cs="Times New Roman"/>
          <w:b/>
          <w:bCs/>
          <w:kern w:val="0"/>
          <w:sz w:val="24"/>
          <w:szCs w:val="24"/>
        </w:rPr>
      </w:pPr>
      <w:r w:rsidRPr="00F36210">
        <w:rPr>
          <w:rFonts w:ascii="Times New Roman" w:eastAsia="ＭＳ Ｐゴシック" w:hAnsi="Times New Roman" w:cs="Times New Roman"/>
          <w:bCs/>
          <w:kern w:val="0"/>
          <w:sz w:val="24"/>
          <w:szCs w:val="24"/>
        </w:rPr>
        <w:t xml:space="preserve">To evaluate whether statistical inference from the GLMMs was sensitive to reliance on asymptotic Wald tests, we additionally evaluated fixed effects using parametric-bootstrap </w:t>
      </w:r>
      <w:r w:rsidRPr="00F36210">
        <w:rPr>
          <w:rFonts w:ascii="Times New Roman" w:eastAsia="ＭＳ Ｐゴシック" w:hAnsi="Times New Roman" w:cs="Times New Roman"/>
          <w:bCs/>
          <w:kern w:val="0"/>
          <w:sz w:val="24"/>
          <w:szCs w:val="24"/>
        </w:rPr>
        <w:lastRenderedPageBreak/>
        <w:t>likelihood-ratio tests. For each fixed effect, the likelihood-ratio statistic was obtained by comparing the relevant full and reduced models. We generated 999 parametric bootstrap samples under the corresponding reduced model and calculated the bootstrap P value from the resulting distribution of likelihood-ratio statistics. The same response distributions and link functions as in the corresponding GLMM analyses were retained, and replicate line identity was included as a random intercept. Overall, the parametric-bootstrap analyses yielded broadly similar patterns to the Wald tests, although statistical support differed for some effects. For mating acceptance, significant effects were detected for female evolutionary treatment and male treatment, whereas their interaction was not significant. For copulation latency, female treatment, male treatment, and their interaction were all significant. For copulation duration, male treatment and the female × male interaction were significant, whereas female treatment was not. The number of copulations was significan</w:t>
      </w:r>
      <w:bookmarkStart w:id="0" w:name="_GoBack"/>
      <w:bookmarkEnd w:id="0"/>
      <w:r w:rsidRPr="00F36210">
        <w:rPr>
          <w:rFonts w:ascii="Times New Roman" w:eastAsia="ＭＳ Ｐゴシック" w:hAnsi="Times New Roman" w:cs="Times New Roman"/>
          <w:bCs/>
          <w:kern w:val="0"/>
          <w:sz w:val="24"/>
          <w:szCs w:val="24"/>
        </w:rPr>
        <w:t>tly affected by female treatment but not by male treatment or their interaction. For both hatching success and the number of hatched larvae, male treatment was significant, whereas female treatment and the interaction were not significant. Finally, the degree of polyandry was significantly affected by male treatment, whereas the effect of female treatment did not reach statistical significance (</w:t>
      </w:r>
      <w:r w:rsidRPr="00C27983">
        <w:rPr>
          <w:rFonts w:ascii="Times New Roman" w:eastAsia="ＭＳ Ｐゴシック" w:hAnsi="Times New Roman" w:cs="Times New Roman"/>
          <w:bCs/>
          <w:i/>
          <w:kern w:val="0"/>
          <w:sz w:val="24"/>
          <w:szCs w:val="24"/>
        </w:rPr>
        <w:t>P</w:t>
      </w:r>
      <w:r w:rsidRPr="00F36210">
        <w:rPr>
          <w:rFonts w:ascii="Times New Roman" w:eastAsia="ＭＳ Ｐゴシック" w:hAnsi="Times New Roman" w:cs="Times New Roman"/>
          <w:bCs/>
          <w:kern w:val="0"/>
          <w:sz w:val="24"/>
          <w:szCs w:val="24"/>
        </w:rPr>
        <w:t xml:space="preserve"> = 0.055) and the female × male interaction was not significant. Bootstrap fitting was highly successful across analyses, with 959–999 valid replicates out of 999 simulations for each test.</w:t>
      </w:r>
      <w:r w:rsidR="00940AE2" w:rsidRPr="00F36210">
        <w:rPr>
          <w:rFonts w:ascii="Times New Roman" w:eastAsia="ＭＳ Ｐゴシック" w:hAnsi="Times New Roman" w:cs="Times New Roman"/>
          <w:b/>
          <w:bCs/>
          <w:kern w:val="0"/>
          <w:sz w:val="24"/>
          <w:szCs w:val="24"/>
        </w:rPr>
        <w:br w:type="page"/>
      </w:r>
    </w:p>
    <w:p w:rsidR="00DE4C64" w:rsidRPr="00F36210" w:rsidRDefault="00DE4C64" w:rsidP="004621E8">
      <w:pPr>
        <w:widowControl/>
        <w:spacing w:line="360" w:lineRule="auto"/>
        <w:rPr>
          <w:rFonts w:ascii="Times New Roman" w:eastAsia="ＭＳ Ｐゴシック" w:hAnsi="Times New Roman" w:cs="Times New Roman"/>
          <w:kern w:val="0"/>
          <w:sz w:val="24"/>
          <w:szCs w:val="24"/>
        </w:rPr>
      </w:pPr>
      <w:r w:rsidRPr="00F36210">
        <w:rPr>
          <w:rFonts w:ascii="Times New Roman" w:eastAsia="ＭＳ Ｐゴシック" w:hAnsi="Times New Roman" w:cs="Times New Roman"/>
          <w:b/>
          <w:bCs/>
          <w:kern w:val="0"/>
          <w:sz w:val="24"/>
          <w:szCs w:val="24"/>
        </w:rPr>
        <w:lastRenderedPageBreak/>
        <w:t>Table S1.</w:t>
      </w:r>
      <w:r w:rsidRPr="00F36210">
        <w:rPr>
          <w:rFonts w:ascii="Times New Roman" w:eastAsia="ＭＳ Ｐゴシック" w:hAnsi="Times New Roman" w:cs="Times New Roman"/>
          <w:kern w:val="0"/>
          <w:sz w:val="24"/>
          <w:szCs w:val="24"/>
        </w:rPr>
        <w:t xml:space="preserve"> </w:t>
      </w:r>
      <w:r w:rsidR="00074405" w:rsidRPr="00F36210">
        <w:rPr>
          <w:rFonts w:ascii="Times New Roman" w:eastAsia="ＭＳ Ｐゴシック" w:hAnsi="Times New Roman" w:cs="Times New Roman"/>
          <w:kern w:val="0"/>
          <w:sz w:val="24"/>
          <w:szCs w:val="24"/>
        </w:rPr>
        <w:t xml:space="preserve">Results of hierarchical random-slope generalized linear mixed models accounting for variation among female replicate lines in their responses to male treatment. Female evolutionary treatment (C vs. IM), male treatment (untreated vs. irradiated), and their interaction were included as fixed effects. Female replicate line (defined as the interaction between female evolutionary treatment and replicate identity) was fitted as a random intercept with a random slope for male treatment. Statistical significance was assessed using Type II Wald </w:t>
      </w:r>
      <w:r w:rsidR="00074405" w:rsidRPr="00C27983">
        <w:rPr>
          <w:rFonts w:ascii="Times New Roman" w:eastAsia="ＭＳ Ｐゴシック" w:hAnsi="Times New Roman" w:cs="Times New Roman"/>
          <w:i/>
          <w:kern w:val="0"/>
          <w:sz w:val="24"/>
          <w:szCs w:val="24"/>
        </w:rPr>
        <w:t>χ</w:t>
      </w:r>
      <w:r w:rsidR="00074405" w:rsidRPr="00F36210">
        <w:rPr>
          <w:rFonts w:ascii="Times New Roman" w:eastAsia="ＭＳ Ｐゴシック" w:hAnsi="Times New Roman" w:cs="Times New Roman"/>
          <w:kern w:val="0"/>
          <w:sz w:val="24"/>
          <w:szCs w:val="24"/>
        </w:rPr>
        <w:t>² tests.</w:t>
      </w:r>
    </w:p>
    <w:tbl>
      <w:tblPr>
        <w:tblW w:w="5000" w:type="pct"/>
        <w:tblCellMar>
          <w:left w:w="99" w:type="dxa"/>
          <w:right w:w="99" w:type="dxa"/>
        </w:tblCellMar>
        <w:tblLook w:val="04A0" w:firstRow="1" w:lastRow="0" w:firstColumn="1" w:lastColumn="0" w:noHBand="0" w:noVBand="1"/>
      </w:tblPr>
      <w:tblGrid>
        <w:gridCol w:w="2697"/>
        <w:gridCol w:w="1871"/>
        <w:gridCol w:w="262"/>
        <w:gridCol w:w="1694"/>
        <w:gridCol w:w="206"/>
        <w:gridCol w:w="1774"/>
      </w:tblGrid>
      <w:tr w:rsidR="00DE4C64" w:rsidRPr="00F36210" w:rsidTr="00FB14EA">
        <w:trPr>
          <w:trHeight w:val="370"/>
        </w:trPr>
        <w:tc>
          <w:tcPr>
            <w:tcW w:w="1582" w:type="pct"/>
            <w:tcBorders>
              <w:top w:val="single" w:sz="12" w:space="0" w:color="auto"/>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Trait</w:t>
            </w:r>
          </w:p>
        </w:tc>
        <w:tc>
          <w:tcPr>
            <w:tcW w:w="1028" w:type="pct"/>
            <w:tcBorders>
              <w:top w:val="single" w:sz="12" w:space="0" w:color="auto"/>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Female treatment</w:t>
            </w:r>
          </w:p>
        </w:tc>
        <w:tc>
          <w:tcPr>
            <w:tcW w:w="173" w:type="pct"/>
            <w:tcBorders>
              <w:top w:val="single" w:sz="12" w:space="0" w:color="auto"/>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 xml:space="preserve">　</w:t>
            </w:r>
          </w:p>
        </w:tc>
        <w:tc>
          <w:tcPr>
            <w:tcW w:w="1005" w:type="pct"/>
            <w:tcBorders>
              <w:top w:val="single" w:sz="12" w:space="0" w:color="auto"/>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Male treatment</w:t>
            </w:r>
          </w:p>
        </w:tc>
        <w:tc>
          <w:tcPr>
            <w:tcW w:w="150" w:type="pct"/>
            <w:tcBorders>
              <w:top w:val="single" w:sz="12" w:space="0" w:color="auto"/>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 xml:space="preserve">　</w:t>
            </w:r>
          </w:p>
        </w:tc>
        <w:tc>
          <w:tcPr>
            <w:tcW w:w="1062" w:type="pct"/>
            <w:tcBorders>
              <w:top w:val="single" w:sz="12" w:space="0" w:color="auto"/>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Female × Male</w:t>
            </w:r>
          </w:p>
        </w:tc>
      </w:tr>
      <w:tr w:rsidR="00DE4C64" w:rsidRPr="00F36210" w:rsidTr="00FB14EA">
        <w:trPr>
          <w:trHeight w:val="360"/>
        </w:trPr>
        <w:tc>
          <w:tcPr>
            <w:tcW w:w="1582" w:type="pct"/>
            <w:tcBorders>
              <w:top w:val="nil"/>
              <w:left w:val="nil"/>
              <w:bottom w:val="single" w:sz="4" w:space="0" w:color="auto"/>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28" w:type="pct"/>
            <w:tcBorders>
              <w:top w:val="nil"/>
              <w:left w:val="nil"/>
              <w:bottom w:val="single" w:sz="4" w:space="0" w:color="auto"/>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i/>
                <w:kern w:val="0"/>
                <w:sz w:val="24"/>
                <w:szCs w:val="24"/>
              </w:rPr>
              <w:t>χ</w:t>
            </w:r>
            <w:r w:rsidRPr="00F36210">
              <w:rPr>
                <w:rFonts w:ascii="Times New Roman" w:eastAsia="Yu Gothic" w:hAnsi="Times New Roman" w:cs="Times New Roman"/>
                <w:kern w:val="0"/>
                <w:sz w:val="24"/>
                <w:szCs w:val="24"/>
              </w:rPr>
              <w:t>² (</w:t>
            </w:r>
            <w:r w:rsidRPr="00F36210">
              <w:rPr>
                <w:rFonts w:ascii="Times New Roman" w:eastAsia="Yu Gothic" w:hAnsi="Times New Roman" w:cs="Times New Roman"/>
                <w:i/>
                <w:kern w:val="0"/>
                <w:sz w:val="24"/>
                <w:szCs w:val="24"/>
              </w:rPr>
              <w:t>P</w:t>
            </w:r>
            <w:r w:rsidRPr="00F36210">
              <w:rPr>
                <w:rFonts w:ascii="Times New Roman" w:eastAsia="Yu Gothic" w:hAnsi="Times New Roman" w:cs="Times New Roman"/>
                <w:kern w:val="0"/>
                <w:sz w:val="24"/>
                <w:szCs w:val="24"/>
              </w:rPr>
              <w:t>)</w:t>
            </w:r>
          </w:p>
        </w:tc>
        <w:tc>
          <w:tcPr>
            <w:tcW w:w="173" w:type="pct"/>
            <w:tcBorders>
              <w:top w:val="nil"/>
              <w:left w:val="nil"/>
              <w:bottom w:val="single" w:sz="4" w:space="0" w:color="auto"/>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05" w:type="pct"/>
            <w:tcBorders>
              <w:top w:val="nil"/>
              <w:left w:val="nil"/>
              <w:bottom w:val="single" w:sz="4" w:space="0" w:color="auto"/>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i/>
                <w:kern w:val="0"/>
                <w:sz w:val="24"/>
                <w:szCs w:val="24"/>
              </w:rPr>
              <w:t>χ</w:t>
            </w:r>
            <w:r w:rsidRPr="00F36210">
              <w:rPr>
                <w:rFonts w:ascii="Times New Roman" w:eastAsia="Yu Gothic" w:hAnsi="Times New Roman" w:cs="Times New Roman"/>
                <w:kern w:val="0"/>
                <w:sz w:val="24"/>
                <w:szCs w:val="24"/>
              </w:rPr>
              <w:t>² (</w:t>
            </w:r>
            <w:r w:rsidRPr="00F36210">
              <w:rPr>
                <w:rFonts w:ascii="Times New Roman" w:eastAsia="Yu Gothic" w:hAnsi="Times New Roman" w:cs="Times New Roman"/>
                <w:i/>
                <w:kern w:val="0"/>
                <w:sz w:val="24"/>
                <w:szCs w:val="24"/>
              </w:rPr>
              <w:t>P</w:t>
            </w:r>
            <w:r w:rsidRPr="00F36210">
              <w:rPr>
                <w:rFonts w:ascii="Times New Roman" w:eastAsia="Yu Gothic" w:hAnsi="Times New Roman" w:cs="Times New Roman"/>
                <w:kern w:val="0"/>
                <w:sz w:val="24"/>
                <w:szCs w:val="24"/>
              </w:rPr>
              <w:t>)</w:t>
            </w:r>
          </w:p>
        </w:tc>
        <w:tc>
          <w:tcPr>
            <w:tcW w:w="150" w:type="pct"/>
            <w:tcBorders>
              <w:top w:val="nil"/>
              <w:left w:val="nil"/>
              <w:bottom w:val="single" w:sz="4" w:space="0" w:color="auto"/>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62" w:type="pct"/>
            <w:tcBorders>
              <w:top w:val="nil"/>
              <w:left w:val="nil"/>
              <w:bottom w:val="single" w:sz="4" w:space="0" w:color="auto"/>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i/>
                <w:kern w:val="0"/>
                <w:sz w:val="24"/>
                <w:szCs w:val="24"/>
              </w:rPr>
              <w:t>χ</w:t>
            </w:r>
            <w:r w:rsidRPr="00F36210">
              <w:rPr>
                <w:rFonts w:ascii="Times New Roman" w:eastAsia="Yu Gothic" w:hAnsi="Times New Roman" w:cs="Times New Roman"/>
                <w:kern w:val="0"/>
                <w:sz w:val="24"/>
                <w:szCs w:val="24"/>
              </w:rPr>
              <w:t>² (</w:t>
            </w:r>
            <w:r w:rsidRPr="00F36210">
              <w:rPr>
                <w:rFonts w:ascii="Times New Roman" w:eastAsia="Yu Gothic" w:hAnsi="Times New Roman" w:cs="Times New Roman"/>
                <w:i/>
                <w:kern w:val="0"/>
                <w:sz w:val="24"/>
                <w:szCs w:val="24"/>
              </w:rPr>
              <w:t>P</w:t>
            </w:r>
            <w:r w:rsidRPr="00F36210">
              <w:rPr>
                <w:rFonts w:ascii="Times New Roman" w:eastAsia="Yu Gothic" w:hAnsi="Times New Roman" w:cs="Times New Roman"/>
                <w:kern w:val="0"/>
                <w:sz w:val="24"/>
                <w:szCs w:val="24"/>
              </w:rPr>
              <w:t>)</w:t>
            </w:r>
          </w:p>
        </w:tc>
      </w:tr>
      <w:tr w:rsidR="00DE4C64" w:rsidRPr="00F36210" w:rsidTr="00FB14EA">
        <w:trPr>
          <w:trHeight w:val="360"/>
        </w:trPr>
        <w:tc>
          <w:tcPr>
            <w:tcW w:w="158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Mating acceptance</w:t>
            </w:r>
          </w:p>
        </w:tc>
        <w:tc>
          <w:tcPr>
            <w:tcW w:w="1028"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5.19 (0.023)</w:t>
            </w:r>
          </w:p>
        </w:tc>
        <w:tc>
          <w:tcPr>
            <w:tcW w:w="173"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05"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18.89 (&lt; 0.001)</w:t>
            </w:r>
          </w:p>
        </w:tc>
        <w:tc>
          <w:tcPr>
            <w:tcW w:w="1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6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0.71 (0.400)</w:t>
            </w:r>
          </w:p>
        </w:tc>
      </w:tr>
      <w:tr w:rsidR="00DE4C64" w:rsidRPr="00F36210" w:rsidTr="00FB14EA">
        <w:trPr>
          <w:trHeight w:val="360"/>
        </w:trPr>
        <w:tc>
          <w:tcPr>
            <w:tcW w:w="158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Copulation latency</w:t>
            </w:r>
          </w:p>
        </w:tc>
        <w:tc>
          <w:tcPr>
            <w:tcW w:w="1028"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11.01 (&lt; 0.001)</w:t>
            </w:r>
          </w:p>
        </w:tc>
        <w:tc>
          <w:tcPr>
            <w:tcW w:w="173"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05"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5.35 (0.021)</w:t>
            </w:r>
          </w:p>
        </w:tc>
        <w:tc>
          <w:tcPr>
            <w:tcW w:w="1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6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8.80 (0.003)</w:t>
            </w:r>
          </w:p>
        </w:tc>
      </w:tr>
      <w:tr w:rsidR="00DE4C64" w:rsidRPr="00F36210" w:rsidTr="00FB14EA">
        <w:trPr>
          <w:trHeight w:val="360"/>
        </w:trPr>
        <w:tc>
          <w:tcPr>
            <w:tcW w:w="158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Copulation duration</w:t>
            </w:r>
          </w:p>
        </w:tc>
        <w:tc>
          <w:tcPr>
            <w:tcW w:w="1028"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4.66 (0.031)</w:t>
            </w:r>
          </w:p>
        </w:tc>
        <w:tc>
          <w:tcPr>
            <w:tcW w:w="173"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05"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3.80 (0.051)</w:t>
            </w:r>
          </w:p>
        </w:tc>
        <w:tc>
          <w:tcPr>
            <w:tcW w:w="1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6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8.21 (0.004)</w:t>
            </w:r>
          </w:p>
        </w:tc>
      </w:tr>
      <w:tr w:rsidR="00DE4C64" w:rsidRPr="00F36210" w:rsidTr="00FB14EA">
        <w:trPr>
          <w:trHeight w:val="360"/>
        </w:trPr>
        <w:tc>
          <w:tcPr>
            <w:tcW w:w="158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Number of copulations</w:t>
            </w:r>
          </w:p>
        </w:tc>
        <w:tc>
          <w:tcPr>
            <w:tcW w:w="1028"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7.95 (0.0048)</w:t>
            </w:r>
          </w:p>
        </w:tc>
        <w:tc>
          <w:tcPr>
            <w:tcW w:w="173"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05"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0.43 (0.514)</w:t>
            </w:r>
          </w:p>
        </w:tc>
        <w:tc>
          <w:tcPr>
            <w:tcW w:w="1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6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0.91 (0.341)</w:t>
            </w:r>
          </w:p>
        </w:tc>
      </w:tr>
      <w:tr w:rsidR="00DE4C64" w:rsidRPr="00F36210" w:rsidTr="00FB14EA">
        <w:trPr>
          <w:trHeight w:val="360"/>
        </w:trPr>
        <w:tc>
          <w:tcPr>
            <w:tcW w:w="158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Number of eggs laid</w:t>
            </w:r>
          </w:p>
        </w:tc>
        <w:tc>
          <w:tcPr>
            <w:tcW w:w="1028"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ns</w:t>
            </w:r>
          </w:p>
        </w:tc>
        <w:tc>
          <w:tcPr>
            <w:tcW w:w="173"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05"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ns</w:t>
            </w:r>
          </w:p>
        </w:tc>
        <w:tc>
          <w:tcPr>
            <w:tcW w:w="1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6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ns</w:t>
            </w:r>
          </w:p>
        </w:tc>
      </w:tr>
      <w:tr w:rsidR="00DE4C64" w:rsidRPr="00F36210" w:rsidTr="00FB14EA">
        <w:trPr>
          <w:trHeight w:val="360"/>
        </w:trPr>
        <w:tc>
          <w:tcPr>
            <w:tcW w:w="158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 xml:space="preserve">Hatching </w:t>
            </w:r>
            <w:r w:rsidR="0052532A">
              <w:rPr>
                <w:rFonts w:ascii="Times New Roman" w:eastAsia="Yu Gothic" w:hAnsi="Times New Roman" w:cs="Times New Roman" w:hint="eastAsia"/>
                <w:kern w:val="0"/>
                <w:sz w:val="24"/>
                <w:szCs w:val="24"/>
              </w:rPr>
              <w:t>s</w:t>
            </w:r>
            <w:r w:rsidR="0052532A">
              <w:rPr>
                <w:rFonts w:ascii="Times New Roman" w:eastAsia="Yu Gothic" w:hAnsi="Times New Roman" w:cs="Times New Roman"/>
                <w:kern w:val="0"/>
                <w:sz w:val="24"/>
                <w:szCs w:val="24"/>
              </w:rPr>
              <w:t>uccess</w:t>
            </w:r>
          </w:p>
        </w:tc>
        <w:tc>
          <w:tcPr>
            <w:tcW w:w="1028"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0.66 (0.417)</w:t>
            </w:r>
          </w:p>
        </w:tc>
        <w:tc>
          <w:tcPr>
            <w:tcW w:w="173"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05"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26.19 (&lt; 0.001)</w:t>
            </w:r>
          </w:p>
        </w:tc>
        <w:tc>
          <w:tcPr>
            <w:tcW w:w="1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6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0.18 (0.669)</w:t>
            </w:r>
          </w:p>
        </w:tc>
      </w:tr>
      <w:tr w:rsidR="00DE4C64" w:rsidRPr="00F36210" w:rsidTr="00FB14EA">
        <w:trPr>
          <w:trHeight w:val="360"/>
        </w:trPr>
        <w:tc>
          <w:tcPr>
            <w:tcW w:w="158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Number of hatched larvae</w:t>
            </w:r>
          </w:p>
        </w:tc>
        <w:tc>
          <w:tcPr>
            <w:tcW w:w="1028"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0.18 (0.671)</w:t>
            </w:r>
          </w:p>
        </w:tc>
        <w:tc>
          <w:tcPr>
            <w:tcW w:w="173"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05"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15.83 (&lt; 0.001)</w:t>
            </w:r>
          </w:p>
        </w:tc>
        <w:tc>
          <w:tcPr>
            <w:tcW w:w="1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6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0.21 (0.644)</w:t>
            </w:r>
          </w:p>
        </w:tc>
      </w:tr>
      <w:tr w:rsidR="00DE4C64" w:rsidRPr="00F36210" w:rsidTr="00FB14EA">
        <w:trPr>
          <w:trHeight w:val="370"/>
        </w:trPr>
        <w:tc>
          <w:tcPr>
            <w:tcW w:w="1582" w:type="pct"/>
            <w:tcBorders>
              <w:top w:val="nil"/>
              <w:left w:val="nil"/>
              <w:bottom w:val="single" w:sz="12" w:space="0" w:color="auto"/>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Degree of polyandry</w:t>
            </w:r>
          </w:p>
        </w:tc>
        <w:tc>
          <w:tcPr>
            <w:tcW w:w="1028" w:type="pct"/>
            <w:tcBorders>
              <w:top w:val="nil"/>
              <w:left w:val="nil"/>
              <w:bottom w:val="single" w:sz="12" w:space="0" w:color="auto"/>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6.37 (0.0116)</w:t>
            </w:r>
          </w:p>
        </w:tc>
        <w:tc>
          <w:tcPr>
            <w:tcW w:w="173" w:type="pct"/>
            <w:tcBorders>
              <w:top w:val="nil"/>
              <w:left w:val="nil"/>
              <w:bottom w:val="single" w:sz="12" w:space="0" w:color="auto"/>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05" w:type="pct"/>
            <w:tcBorders>
              <w:top w:val="nil"/>
              <w:left w:val="nil"/>
              <w:bottom w:val="single" w:sz="12" w:space="0" w:color="auto"/>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55.04 (&lt; 0.001)</w:t>
            </w:r>
          </w:p>
        </w:tc>
        <w:tc>
          <w:tcPr>
            <w:tcW w:w="150" w:type="pct"/>
            <w:tcBorders>
              <w:top w:val="nil"/>
              <w:left w:val="nil"/>
              <w:bottom w:val="single" w:sz="12" w:space="0" w:color="auto"/>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62" w:type="pct"/>
            <w:tcBorders>
              <w:top w:val="nil"/>
              <w:left w:val="nil"/>
              <w:bottom w:val="single" w:sz="12" w:space="0" w:color="auto"/>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1.47 (0.226)</w:t>
            </w:r>
          </w:p>
        </w:tc>
      </w:tr>
    </w:tbl>
    <w:p w:rsidR="00DE4C64" w:rsidRPr="00F36210" w:rsidRDefault="00DE4C64" w:rsidP="004621E8">
      <w:pPr>
        <w:spacing w:line="360" w:lineRule="auto"/>
        <w:rPr>
          <w:rFonts w:ascii="Times New Roman" w:hAnsi="Times New Roman" w:cs="Times New Roman"/>
          <w:sz w:val="24"/>
          <w:szCs w:val="24"/>
        </w:rPr>
      </w:pPr>
    </w:p>
    <w:p w:rsidR="00DE4C64" w:rsidRPr="00F36210" w:rsidRDefault="00DE4C64" w:rsidP="004621E8">
      <w:pPr>
        <w:widowControl/>
        <w:spacing w:line="360" w:lineRule="auto"/>
        <w:rPr>
          <w:rFonts w:ascii="Times New Roman" w:hAnsi="Times New Roman" w:cs="Times New Roman"/>
          <w:sz w:val="24"/>
          <w:szCs w:val="24"/>
        </w:rPr>
      </w:pPr>
      <w:r w:rsidRPr="00F36210">
        <w:rPr>
          <w:rFonts w:ascii="Times New Roman" w:hAnsi="Times New Roman" w:cs="Times New Roman"/>
          <w:sz w:val="24"/>
          <w:szCs w:val="24"/>
        </w:rPr>
        <w:br w:type="page"/>
      </w:r>
    </w:p>
    <w:p w:rsidR="00E04094" w:rsidRPr="00F36210" w:rsidRDefault="00DE4C64" w:rsidP="004621E8">
      <w:pPr>
        <w:spacing w:line="360" w:lineRule="auto"/>
        <w:rPr>
          <w:rFonts w:ascii="Times New Roman" w:hAnsi="Times New Roman" w:cs="Times New Roman"/>
          <w:sz w:val="24"/>
          <w:szCs w:val="24"/>
        </w:rPr>
      </w:pPr>
      <w:r w:rsidRPr="00F36210">
        <w:rPr>
          <w:rFonts w:ascii="Times New Roman" w:hAnsi="Times New Roman" w:cs="Times New Roman"/>
          <w:b/>
          <w:sz w:val="24"/>
          <w:szCs w:val="24"/>
        </w:rPr>
        <w:lastRenderedPageBreak/>
        <w:t>Table S</w:t>
      </w:r>
      <w:r w:rsidR="00673517" w:rsidRPr="00F36210">
        <w:rPr>
          <w:rFonts w:ascii="Times New Roman" w:hAnsi="Times New Roman" w:cs="Times New Roman"/>
          <w:b/>
          <w:sz w:val="24"/>
          <w:szCs w:val="24"/>
        </w:rPr>
        <w:t>2</w:t>
      </w:r>
      <w:r w:rsidRPr="00F36210">
        <w:rPr>
          <w:rFonts w:ascii="Times New Roman" w:hAnsi="Times New Roman" w:cs="Times New Roman"/>
          <w:sz w:val="24"/>
          <w:szCs w:val="24"/>
        </w:rPr>
        <w:t xml:space="preserve">. Results of parametric-bootstrap likelihood-ratio tests used to assess the robustness of fixed-effect inference in the generalized linear mixed models. Female evolutionary treatment (C vs. IM), male treatment (untreated vs. irradiated), and their interaction were evaluated by comparisons between nested generalized linear mixed models. Replicate line identity was included as a random intercept in all models. For each effect, the likelihood-ratio (LR) statistic was calculated by comparing the relevant full and reduced models, and statistical significance was evaluated using parametric bootstrap under the reduced model with 999 simulations. The number of successfully fitted bootstrap replicates is also shown. Response distributions and link functions were identical to those used in the corresponding GLMM analyses. Significant effects at </w:t>
      </w:r>
      <w:r w:rsidRPr="00C27983">
        <w:rPr>
          <w:rFonts w:ascii="Times New Roman" w:hAnsi="Times New Roman" w:cs="Times New Roman"/>
          <w:i/>
          <w:sz w:val="24"/>
          <w:szCs w:val="24"/>
        </w:rPr>
        <w:t>P</w:t>
      </w:r>
      <w:r w:rsidRPr="00F36210">
        <w:rPr>
          <w:rFonts w:ascii="Times New Roman" w:hAnsi="Times New Roman" w:cs="Times New Roman"/>
          <w:sz w:val="24"/>
          <w:szCs w:val="24"/>
        </w:rPr>
        <w:t xml:space="preserve"> &lt; 0.05 are shown in bold.</w:t>
      </w:r>
    </w:p>
    <w:tbl>
      <w:tblPr>
        <w:tblW w:w="5000" w:type="pct"/>
        <w:tblLayout w:type="fixed"/>
        <w:tblCellMar>
          <w:left w:w="99" w:type="dxa"/>
          <w:right w:w="99" w:type="dxa"/>
        </w:tblCellMar>
        <w:tblLook w:val="04A0" w:firstRow="1" w:lastRow="0" w:firstColumn="1" w:lastColumn="0" w:noHBand="0" w:noVBand="1"/>
      </w:tblPr>
      <w:tblGrid>
        <w:gridCol w:w="2457"/>
        <w:gridCol w:w="1712"/>
        <w:gridCol w:w="794"/>
        <w:gridCol w:w="1415"/>
        <w:gridCol w:w="2126"/>
      </w:tblGrid>
      <w:tr w:rsidR="00DE4C64" w:rsidRPr="00F36210" w:rsidTr="00DE4C64">
        <w:trPr>
          <w:trHeight w:val="390"/>
        </w:trPr>
        <w:tc>
          <w:tcPr>
            <w:tcW w:w="1444" w:type="pct"/>
            <w:tcBorders>
              <w:top w:val="single" w:sz="12" w:space="0" w:color="auto"/>
              <w:left w:val="nil"/>
              <w:bottom w:val="single" w:sz="4" w:space="0" w:color="auto"/>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Trait</w:t>
            </w:r>
          </w:p>
        </w:tc>
        <w:tc>
          <w:tcPr>
            <w:tcW w:w="1006" w:type="pct"/>
            <w:tcBorders>
              <w:top w:val="single" w:sz="12" w:space="0" w:color="auto"/>
              <w:left w:val="nil"/>
              <w:bottom w:val="single" w:sz="4" w:space="0" w:color="auto"/>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Effect</w:t>
            </w:r>
          </w:p>
        </w:tc>
        <w:tc>
          <w:tcPr>
            <w:tcW w:w="467" w:type="pct"/>
            <w:tcBorders>
              <w:top w:val="single" w:sz="12" w:space="0" w:color="auto"/>
              <w:left w:val="nil"/>
              <w:bottom w:val="single" w:sz="4" w:space="0" w:color="auto"/>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LR</w:t>
            </w:r>
          </w:p>
        </w:tc>
        <w:tc>
          <w:tcPr>
            <w:tcW w:w="832" w:type="pct"/>
            <w:tcBorders>
              <w:top w:val="single" w:sz="12" w:space="0" w:color="auto"/>
              <w:left w:val="nil"/>
              <w:bottom w:val="single" w:sz="4" w:space="0" w:color="auto"/>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Bootstrap P</w:t>
            </w:r>
          </w:p>
        </w:tc>
        <w:tc>
          <w:tcPr>
            <w:tcW w:w="1250" w:type="pct"/>
            <w:tcBorders>
              <w:top w:val="single" w:sz="12" w:space="0" w:color="auto"/>
              <w:left w:val="nil"/>
              <w:bottom w:val="single" w:sz="4" w:space="0" w:color="auto"/>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Valid bootstrap replicates</w:t>
            </w:r>
          </w:p>
        </w:tc>
      </w:tr>
      <w:tr w:rsidR="00DE4C64" w:rsidRPr="00F36210" w:rsidTr="00DE4C64">
        <w:trPr>
          <w:trHeight w:val="375"/>
        </w:trPr>
        <w:tc>
          <w:tcPr>
            <w:tcW w:w="1444"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Mating acceptance</w:t>
            </w:r>
          </w:p>
        </w:tc>
        <w:tc>
          <w:tcPr>
            <w:tcW w:w="1006"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Female treatment</w:t>
            </w:r>
          </w:p>
        </w:tc>
        <w:tc>
          <w:tcPr>
            <w:tcW w:w="467"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5.17</w:t>
            </w:r>
          </w:p>
        </w:tc>
        <w:tc>
          <w:tcPr>
            <w:tcW w:w="83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0.037</w:t>
            </w:r>
          </w:p>
        </w:tc>
        <w:tc>
          <w:tcPr>
            <w:tcW w:w="12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997/999</w:t>
            </w:r>
          </w:p>
        </w:tc>
      </w:tr>
      <w:tr w:rsidR="00DE4C64" w:rsidRPr="00F36210" w:rsidTr="00DE4C64">
        <w:trPr>
          <w:trHeight w:val="375"/>
        </w:trPr>
        <w:tc>
          <w:tcPr>
            <w:tcW w:w="1444"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06"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Male treatment</w:t>
            </w:r>
          </w:p>
        </w:tc>
        <w:tc>
          <w:tcPr>
            <w:tcW w:w="467"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25</w:t>
            </w:r>
          </w:p>
        </w:tc>
        <w:tc>
          <w:tcPr>
            <w:tcW w:w="83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0.001</w:t>
            </w:r>
          </w:p>
        </w:tc>
        <w:tc>
          <w:tcPr>
            <w:tcW w:w="12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999/999</w:t>
            </w:r>
          </w:p>
        </w:tc>
      </w:tr>
      <w:tr w:rsidR="00DE4C64" w:rsidRPr="00F36210" w:rsidTr="00DE4C64">
        <w:trPr>
          <w:trHeight w:val="375"/>
        </w:trPr>
        <w:tc>
          <w:tcPr>
            <w:tcW w:w="1444"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06"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Female × Male</w:t>
            </w:r>
          </w:p>
        </w:tc>
        <w:tc>
          <w:tcPr>
            <w:tcW w:w="467"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0.684</w:t>
            </w:r>
          </w:p>
        </w:tc>
        <w:tc>
          <w:tcPr>
            <w:tcW w:w="83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0.472</w:t>
            </w:r>
          </w:p>
        </w:tc>
        <w:tc>
          <w:tcPr>
            <w:tcW w:w="12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967/999</w:t>
            </w:r>
          </w:p>
        </w:tc>
      </w:tr>
      <w:tr w:rsidR="00DE4C64" w:rsidRPr="00F36210" w:rsidTr="00DE4C64">
        <w:trPr>
          <w:trHeight w:val="375"/>
        </w:trPr>
        <w:tc>
          <w:tcPr>
            <w:tcW w:w="1444"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Copulation latency</w:t>
            </w:r>
          </w:p>
        </w:tc>
        <w:tc>
          <w:tcPr>
            <w:tcW w:w="1006"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Female treatment</w:t>
            </w:r>
          </w:p>
        </w:tc>
        <w:tc>
          <w:tcPr>
            <w:tcW w:w="467"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8.73</w:t>
            </w:r>
          </w:p>
        </w:tc>
        <w:tc>
          <w:tcPr>
            <w:tcW w:w="83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0.006</w:t>
            </w:r>
          </w:p>
        </w:tc>
        <w:tc>
          <w:tcPr>
            <w:tcW w:w="12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999/999</w:t>
            </w:r>
          </w:p>
        </w:tc>
      </w:tr>
      <w:tr w:rsidR="00DE4C64" w:rsidRPr="00F36210" w:rsidTr="00DE4C64">
        <w:trPr>
          <w:trHeight w:val="375"/>
        </w:trPr>
        <w:tc>
          <w:tcPr>
            <w:tcW w:w="1444"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06"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Male treatment</w:t>
            </w:r>
          </w:p>
        </w:tc>
        <w:tc>
          <w:tcPr>
            <w:tcW w:w="467"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5.58</w:t>
            </w:r>
          </w:p>
        </w:tc>
        <w:tc>
          <w:tcPr>
            <w:tcW w:w="83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0.028</w:t>
            </w:r>
          </w:p>
        </w:tc>
        <w:tc>
          <w:tcPr>
            <w:tcW w:w="12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999/999</w:t>
            </w:r>
          </w:p>
        </w:tc>
      </w:tr>
      <w:tr w:rsidR="00DE4C64" w:rsidRPr="00F36210" w:rsidTr="00DE4C64">
        <w:trPr>
          <w:trHeight w:val="375"/>
        </w:trPr>
        <w:tc>
          <w:tcPr>
            <w:tcW w:w="1444"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06"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Female × Male</w:t>
            </w:r>
          </w:p>
        </w:tc>
        <w:tc>
          <w:tcPr>
            <w:tcW w:w="467"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7.09</w:t>
            </w:r>
          </w:p>
        </w:tc>
        <w:tc>
          <w:tcPr>
            <w:tcW w:w="83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0.01</w:t>
            </w:r>
          </w:p>
        </w:tc>
        <w:tc>
          <w:tcPr>
            <w:tcW w:w="12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999/999</w:t>
            </w:r>
          </w:p>
        </w:tc>
      </w:tr>
      <w:tr w:rsidR="00DE4C64" w:rsidRPr="00F36210" w:rsidTr="00DE4C64">
        <w:trPr>
          <w:trHeight w:val="375"/>
        </w:trPr>
        <w:tc>
          <w:tcPr>
            <w:tcW w:w="1444"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Copulation duration</w:t>
            </w:r>
          </w:p>
        </w:tc>
        <w:tc>
          <w:tcPr>
            <w:tcW w:w="1006"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Female treatment</w:t>
            </w:r>
          </w:p>
        </w:tc>
        <w:tc>
          <w:tcPr>
            <w:tcW w:w="467"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2.82</w:t>
            </w:r>
          </w:p>
        </w:tc>
        <w:tc>
          <w:tcPr>
            <w:tcW w:w="83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0.111</w:t>
            </w:r>
          </w:p>
        </w:tc>
        <w:tc>
          <w:tcPr>
            <w:tcW w:w="12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999/999</w:t>
            </w:r>
          </w:p>
        </w:tc>
      </w:tr>
      <w:tr w:rsidR="00DE4C64" w:rsidRPr="00F36210" w:rsidTr="00DE4C64">
        <w:trPr>
          <w:trHeight w:val="375"/>
        </w:trPr>
        <w:tc>
          <w:tcPr>
            <w:tcW w:w="1444"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06"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Male treatment</w:t>
            </w:r>
          </w:p>
        </w:tc>
        <w:tc>
          <w:tcPr>
            <w:tcW w:w="467"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4.91</w:t>
            </w:r>
          </w:p>
        </w:tc>
        <w:tc>
          <w:tcPr>
            <w:tcW w:w="83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0.033</w:t>
            </w:r>
          </w:p>
        </w:tc>
        <w:tc>
          <w:tcPr>
            <w:tcW w:w="12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999/999</w:t>
            </w:r>
          </w:p>
        </w:tc>
      </w:tr>
      <w:tr w:rsidR="00DE4C64" w:rsidRPr="00F36210" w:rsidTr="00DE4C64">
        <w:trPr>
          <w:trHeight w:val="375"/>
        </w:trPr>
        <w:tc>
          <w:tcPr>
            <w:tcW w:w="1444"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06"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Female × Male</w:t>
            </w:r>
          </w:p>
        </w:tc>
        <w:tc>
          <w:tcPr>
            <w:tcW w:w="467"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8.28</w:t>
            </w:r>
          </w:p>
        </w:tc>
        <w:tc>
          <w:tcPr>
            <w:tcW w:w="83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0.006</w:t>
            </w:r>
          </w:p>
        </w:tc>
        <w:tc>
          <w:tcPr>
            <w:tcW w:w="12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999/999</w:t>
            </w:r>
          </w:p>
        </w:tc>
      </w:tr>
      <w:tr w:rsidR="00DE4C64" w:rsidRPr="00F36210" w:rsidTr="00DE4C64">
        <w:trPr>
          <w:trHeight w:val="375"/>
        </w:trPr>
        <w:tc>
          <w:tcPr>
            <w:tcW w:w="1444"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Number of copulations</w:t>
            </w:r>
          </w:p>
        </w:tc>
        <w:tc>
          <w:tcPr>
            <w:tcW w:w="1006"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Female treatment</w:t>
            </w:r>
          </w:p>
        </w:tc>
        <w:tc>
          <w:tcPr>
            <w:tcW w:w="467"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6.59</w:t>
            </w:r>
          </w:p>
        </w:tc>
        <w:tc>
          <w:tcPr>
            <w:tcW w:w="83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0.026</w:t>
            </w:r>
          </w:p>
        </w:tc>
        <w:tc>
          <w:tcPr>
            <w:tcW w:w="12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959/999</w:t>
            </w:r>
          </w:p>
        </w:tc>
      </w:tr>
      <w:tr w:rsidR="00DE4C64" w:rsidRPr="00F36210" w:rsidTr="00DE4C64">
        <w:trPr>
          <w:trHeight w:val="375"/>
        </w:trPr>
        <w:tc>
          <w:tcPr>
            <w:tcW w:w="1444"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06"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Male treatment</w:t>
            </w:r>
          </w:p>
        </w:tc>
        <w:tc>
          <w:tcPr>
            <w:tcW w:w="467"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0.437</w:t>
            </w:r>
          </w:p>
        </w:tc>
        <w:tc>
          <w:tcPr>
            <w:tcW w:w="83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0.523</w:t>
            </w:r>
          </w:p>
        </w:tc>
        <w:tc>
          <w:tcPr>
            <w:tcW w:w="12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968/999</w:t>
            </w:r>
          </w:p>
        </w:tc>
      </w:tr>
      <w:tr w:rsidR="00DE4C64" w:rsidRPr="00F36210" w:rsidTr="00DE4C64">
        <w:trPr>
          <w:trHeight w:val="375"/>
        </w:trPr>
        <w:tc>
          <w:tcPr>
            <w:tcW w:w="1444"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06"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Female × Male</w:t>
            </w:r>
          </w:p>
        </w:tc>
        <w:tc>
          <w:tcPr>
            <w:tcW w:w="467"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0.91</w:t>
            </w:r>
          </w:p>
        </w:tc>
        <w:tc>
          <w:tcPr>
            <w:tcW w:w="83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0.354</w:t>
            </w:r>
          </w:p>
        </w:tc>
        <w:tc>
          <w:tcPr>
            <w:tcW w:w="12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959/999</w:t>
            </w:r>
          </w:p>
        </w:tc>
      </w:tr>
      <w:tr w:rsidR="00DE4C64" w:rsidRPr="00F36210" w:rsidTr="00DE4C64">
        <w:trPr>
          <w:trHeight w:val="375"/>
        </w:trPr>
        <w:tc>
          <w:tcPr>
            <w:tcW w:w="1444"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Hatching success</w:t>
            </w:r>
          </w:p>
        </w:tc>
        <w:tc>
          <w:tcPr>
            <w:tcW w:w="1006"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Female treatment</w:t>
            </w:r>
          </w:p>
        </w:tc>
        <w:tc>
          <w:tcPr>
            <w:tcW w:w="467"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0.659</w:t>
            </w:r>
          </w:p>
        </w:tc>
        <w:tc>
          <w:tcPr>
            <w:tcW w:w="83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0.415</w:t>
            </w:r>
          </w:p>
        </w:tc>
        <w:tc>
          <w:tcPr>
            <w:tcW w:w="12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999/999</w:t>
            </w:r>
          </w:p>
        </w:tc>
      </w:tr>
      <w:tr w:rsidR="00DE4C64" w:rsidRPr="00F36210" w:rsidTr="00DE4C64">
        <w:trPr>
          <w:trHeight w:val="375"/>
        </w:trPr>
        <w:tc>
          <w:tcPr>
            <w:tcW w:w="1444"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06"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Male treatment</w:t>
            </w:r>
          </w:p>
        </w:tc>
        <w:tc>
          <w:tcPr>
            <w:tcW w:w="467"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23.79</w:t>
            </w:r>
          </w:p>
        </w:tc>
        <w:tc>
          <w:tcPr>
            <w:tcW w:w="83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0.001</w:t>
            </w:r>
          </w:p>
        </w:tc>
        <w:tc>
          <w:tcPr>
            <w:tcW w:w="12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999/999</w:t>
            </w:r>
          </w:p>
        </w:tc>
      </w:tr>
      <w:tr w:rsidR="00DE4C64" w:rsidRPr="00F36210" w:rsidTr="00DE4C64">
        <w:trPr>
          <w:trHeight w:val="375"/>
        </w:trPr>
        <w:tc>
          <w:tcPr>
            <w:tcW w:w="1444"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06"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Female × Male</w:t>
            </w:r>
          </w:p>
        </w:tc>
        <w:tc>
          <w:tcPr>
            <w:tcW w:w="467"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0.183</w:t>
            </w:r>
          </w:p>
        </w:tc>
        <w:tc>
          <w:tcPr>
            <w:tcW w:w="83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0.697</w:t>
            </w:r>
          </w:p>
        </w:tc>
        <w:tc>
          <w:tcPr>
            <w:tcW w:w="12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999/999</w:t>
            </w:r>
          </w:p>
        </w:tc>
      </w:tr>
      <w:tr w:rsidR="00DE4C64" w:rsidRPr="00F36210" w:rsidTr="00DE4C64">
        <w:trPr>
          <w:trHeight w:val="375"/>
        </w:trPr>
        <w:tc>
          <w:tcPr>
            <w:tcW w:w="1444"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Number of hatched larvae</w:t>
            </w:r>
          </w:p>
        </w:tc>
        <w:tc>
          <w:tcPr>
            <w:tcW w:w="1006"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Female treatment</w:t>
            </w:r>
          </w:p>
        </w:tc>
        <w:tc>
          <w:tcPr>
            <w:tcW w:w="467"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0.18</w:t>
            </w:r>
          </w:p>
        </w:tc>
        <w:tc>
          <w:tcPr>
            <w:tcW w:w="83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0.642</w:t>
            </w:r>
          </w:p>
        </w:tc>
        <w:tc>
          <w:tcPr>
            <w:tcW w:w="12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999/999</w:t>
            </w:r>
          </w:p>
        </w:tc>
      </w:tr>
      <w:tr w:rsidR="00DE4C64" w:rsidRPr="00F36210" w:rsidTr="00DE4C64">
        <w:trPr>
          <w:trHeight w:val="375"/>
        </w:trPr>
        <w:tc>
          <w:tcPr>
            <w:tcW w:w="1444"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06"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Male treatment</w:t>
            </w:r>
          </w:p>
        </w:tc>
        <w:tc>
          <w:tcPr>
            <w:tcW w:w="467"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14.6</w:t>
            </w:r>
          </w:p>
        </w:tc>
        <w:tc>
          <w:tcPr>
            <w:tcW w:w="83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0.001</w:t>
            </w:r>
          </w:p>
        </w:tc>
        <w:tc>
          <w:tcPr>
            <w:tcW w:w="12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999/999</w:t>
            </w:r>
          </w:p>
        </w:tc>
      </w:tr>
      <w:tr w:rsidR="00DE4C64" w:rsidRPr="00F36210" w:rsidTr="00DE4C64">
        <w:trPr>
          <w:trHeight w:val="375"/>
        </w:trPr>
        <w:tc>
          <w:tcPr>
            <w:tcW w:w="1444"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06"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Female × Male</w:t>
            </w:r>
          </w:p>
        </w:tc>
        <w:tc>
          <w:tcPr>
            <w:tcW w:w="467"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0.213</w:t>
            </w:r>
          </w:p>
        </w:tc>
        <w:tc>
          <w:tcPr>
            <w:tcW w:w="83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0.633</w:t>
            </w:r>
          </w:p>
        </w:tc>
        <w:tc>
          <w:tcPr>
            <w:tcW w:w="12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999/999</w:t>
            </w:r>
          </w:p>
        </w:tc>
      </w:tr>
      <w:tr w:rsidR="00DE4C64" w:rsidRPr="00F36210" w:rsidTr="00DE4C64">
        <w:trPr>
          <w:trHeight w:val="375"/>
        </w:trPr>
        <w:tc>
          <w:tcPr>
            <w:tcW w:w="1444"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Degree of polyandry</w:t>
            </w:r>
          </w:p>
        </w:tc>
        <w:tc>
          <w:tcPr>
            <w:tcW w:w="1006"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Female treatment</w:t>
            </w:r>
          </w:p>
        </w:tc>
        <w:tc>
          <w:tcPr>
            <w:tcW w:w="467"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4.58</w:t>
            </w:r>
          </w:p>
        </w:tc>
        <w:tc>
          <w:tcPr>
            <w:tcW w:w="83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0.055</w:t>
            </w:r>
          </w:p>
        </w:tc>
        <w:tc>
          <w:tcPr>
            <w:tcW w:w="12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997/999</w:t>
            </w:r>
          </w:p>
        </w:tc>
      </w:tr>
      <w:tr w:rsidR="00DE4C64" w:rsidRPr="00F36210" w:rsidTr="00DE4C64">
        <w:trPr>
          <w:trHeight w:val="375"/>
        </w:trPr>
        <w:tc>
          <w:tcPr>
            <w:tcW w:w="1444"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p>
        </w:tc>
        <w:tc>
          <w:tcPr>
            <w:tcW w:w="1006"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Male treatment</w:t>
            </w:r>
          </w:p>
        </w:tc>
        <w:tc>
          <w:tcPr>
            <w:tcW w:w="467"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55.2</w:t>
            </w:r>
          </w:p>
        </w:tc>
        <w:tc>
          <w:tcPr>
            <w:tcW w:w="832"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0.001</w:t>
            </w:r>
          </w:p>
        </w:tc>
        <w:tc>
          <w:tcPr>
            <w:tcW w:w="1250" w:type="pct"/>
            <w:tcBorders>
              <w:top w:val="nil"/>
              <w:left w:val="nil"/>
              <w:bottom w:val="nil"/>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969/999</w:t>
            </w:r>
          </w:p>
        </w:tc>
      </w:tr>
      <w:tr w:rsidR="00DE4C64" w:rsidRPr="00F36210" w:rsidTr="00DE4C64">
        <w:trPr>
          <w:trHeight w:val="390"/>
        </w:trPr>
        <w:tc>
          <w:tcPr>
            <w:tcW w:w="1444" w:type="pct"/>
            <w:tcBorders>
              <w:top w:val="nil"/>
              <w:left w:val="nil"/>
              <w:bottom w:val="single" w:sz="12" w:space="0" w:color="auto"/>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 xml:space="preserve">　</w:t>
            </w:r>
          </w:p>
        </w:tc>
        <w:tc>
          <w:tcPr>
            <w:tcW w:w="1006" w:type="pct"/>
            <w:tcBorders>
              <w:top w:val="nil"/>
              <w:left w:val="nil"/>
              <w:bottom w:val="single" w:sz="12" w:space="0" w:color="auto"/>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Female × Male</w:t>
            </w:r>
          </w:p>
        </w:tc>
        <w:tc>
          <w:tcPr>
            <w:tcW w:w="467" w:type="pct"/>
            <w:tcBorders>
              <w:top w:val="nil"/>
              <w:left w:val="nil"/>
              <w:bottom w:val="single" w:sz="12" w:space="0" w:color="auto"/>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1.46</w:t>
            </w:r>
          </w:p>
        </w:tc>
        <w:tc>
          <w:tcPr>
            <w:tcW w:w="832" w:type="pct"/>
            <w:tcBorders>
              <w:top w:val="nil"/>
              <w:left w:val="nil"/>
              <w:bottom w:val="single" w:sz="12" w:space="0" w:color="auto"/>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0.224</w:t>
            </w:r>
          </w:p>
        </w:tc>
        <w:tc>
          <w:tcPr>
            <w:tcW w:w="1250" w:type="pct"/>
            <w:tcBorders>
              <w:top w:val="nil"/>
              <w:left w:val="nil"/>
              <w:bottom w:val="single" w:sz="12" w:space="0" w:color="auto"/>
              <w:right w:val="nil"/>
            </w:tcBorders>
            <w:shd w:val="clear" w:color="auto" w:fill="auto"/>
            <w:noWrap/>
            <w:vAlign w:val="center"/>
            <w:hideMark/>
          </w:tcPr>
          <w:p w:rsidR="00DE4C64" w:rsidRPr="00F36210" w:rsidRDefault="00DE4C64" w:rsidP="004621E8">
            <w:pPr>
              <w:widowControl/>
              <w:spacing w:line="360" w:lineRule="auto"/>
              <w:rPr>
                <w:rFonts w:ascii="Times New Roman" w:eastAsia="Yu Gothic" w:hAnsi="Times New Roman" w:cs="Times New Roman"/>
                <w:kern w:val="0"/>
                <w:sz w:val="24"/>
                <w:szCs w:val="24"/>
              </w:rPr>
            </w:pPr>
            <w:r w:rsidRPr="00F36210">
              <w:rPr>
                <w:rFonts w:ascii="Times New Roman" w:eastAsia="Yu Gothic" w:hAnsi="Times New Roman" w:cs="Times New Roman"/>
                <w:kern w:val="0"/>
                <w:sz w:val="24"/>
                <w:szCs w:val="24"/>
              </w:rPr>
              <w:t>989/999</w:t>
            </w:r>
          </w:p>
        </w:tc>
      </w:tr>
    </w:tbl>
    <w:p w:rsidR="00DE4C64" w:rsidRPr="00F36210" w:rsidRDefault="00DE4C64" w:rsidP="004621E8">
      <w:pPr>
        <w:spacing w:line="360" w:lineRule="auto"/>
        <w:rPr>
          <w:rFonts w:ascii="Times New Roman" w:hAnsi="Times New Roman" w:cs="Times New Roman"/>
          <w:sz w:val="24"/>
          <w:szCs w:val="24"/>
        </w:rPr>
      </w:pPr>
    </w:p>
    <w:sectPr w:rsidR="00DE4C64" w:rsidRPr="00F36210" w:rsidSect="000A45C9">
      <w:pgSz w:w="11906" w:h="16838" w:code="9"/>
      <w:pgMar w:top="1985" w:right="1701" w:bottom="1701" w:left="1701" w:header="851" w:footer="992" w:gutter="0"/>
      <w:cols w:space="425"/>
      <w:docGrid w:linePitch="526"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0AE2" w:rsidRDefault="00940AE2" w:rsidP="00940AE2">
      <w:r>
        <w:separator/>
      </w:r>
    </w:p>
  </w:endnote>
  <w:endnote w:type="continuationSeparator" w:id="0">
    <w:p w:rsidR="00940AE2" w:rsidRDefault="00940AE2" w:rsidP="00940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0AE2" w:rsidRDefault="00940AE2" w:rsidP="00940AE2">
      <w:r>
        <w:separator/>
      </w:r>
    </w:p>
  </w:footnote>
  <w:footnote w:type="continuationSeparator" w:id="0">
    <w:p w:rsidR="00940AE2" w:rsidRDefault="00940AE2" w:rsidP="00940A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840"/>
  <w:drawingGridHorizontalSpacing w:val="114"/>
  <w:drawingGridVerticalSpacing w:val="263"/>
  <w:displayHorizontalDrawingGridEvery w:val="2"/>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C64"/>
    <w:rsid w:val="00074405"/>
    <w:rsid w:val="000A45C9"/>
    <w:rsid w:val="00113B43"/>
    <w:rsid w:val="00372F5D"/>
    <w:rsid w:val="00416B61"/>
    <w:rsid w:val="004621E8"/>
    <w:rsid w:val="0052532A"/>
    <w:rsid w:val="00673517"/>
    <w:rsid w:val="00940AE2"/>
    <w:rsid w:val="00986889"/>
    <w:rsid w:val="00A42CFE"/>
    <w:rsid w:val="00C27983"/>
    <w:rsid w:val="00DE4C64"/>
    <w:rsid w:val="00E44A5B"/>
    <w:rsid w:val="00F362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1044D1A2-1420-4EC0-B1FD-5125EA161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0AE2"/>
    <w:pPr>
      <w:tabs>
        <w:tab w:val="center" w:pos="4252"/>
        <w:tab w:val="right" w:pos="8504"/>
      </w:tabs>
      <w:snapToGrid w:val="0"/>
    </w:pPr>
  </w:style>
  <w:style w:type="character" w:customStyle="1" w:styleId="a4">
    <w:name w:val="ヘッダー (文字)"/>
    <w:basedOn w:val="a0"/>
    <w:link w:val="a3"/>
    <w:uiPriority w:val="99"/>
    <w:rsid w:val="00940AE2"/>
  </w:style>
  <w:style w:type="paragraph" w:styleId="a5">
    <w:name w:val="footer"/>
    <w:basedOn w:val="a"/>
    <w:link w:val="a6"/>
    <w:uiPriority w:val="99"/>
    <w:unhideWhenUsed/>
    <w:rsid w:val="00940AE2"/>
    <w:pPr>
      <w:tabs>
        <w:tab w:val="center" w:pos="4252"/>
        <w:tab w:val="right" w:pos="8504"/>
      </w:tabs>
      <w:snapToGrid w:val="0"/>
    </w:pPr>
  </w:style>
  <w:style w:type="character" w:customStyle="1" w:styleId="a6">
    <w:name w:val="フッター (文字)"/>
    <w:basedOn w:val="a0"/>
    <w:link w:val="a5"/>
    <w:uiPriority w:val="99"/>
    <w:rsid w:val="00940A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6857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985</Words>
  <Characters>5619</Characters>
  <Application>Microsoft Office Word</Application>
  <DocSecurity>0</DocSecurity>
  <Lines>46</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松村　健太郎</dc:creator>
  <cp:keywords/>
  <dc:description/>
  <cp:lastModifiedBy>松村　健太郎</cp:lastModifiedBy>
  <cp:revision>9</cp:revision>
  <dcterms:created xsi:type="dcterms:W3CDTF">2026-08-16T07:07:00Z</dcterms:created>
  <dcterms:modified xsi:type="dcterms:W3CDTF">2026-08-17T13:04:00Z</dcterms:modified>
</cp:coreProperties>
</file>