
<file path=[Content_Types].xml><?xml version="1.0" encoding="utf-8"?>
<Types xmlns="http://schemas.openxmlformats.org/package/2006/content-types">
  <Override PartName="/word/footnotes.xml" ContentType="application/vnd.openxmlformats-officedocument.wordprocessingml.footnotes+xml"/>
  <Override PartName="/customXml/itemProps3.xml" ContentType="application/vnd.openxmlformats-officedocument.customXmlProperties+xml"/>
  <Override PartName="/customXml/itemProps1.xml" ContentType="application/vnd.openxmlformats-officedocument.customXmlProperties+xml"/>
  <Override PartName="/word/footer8.xml" ContentType="application/vnd.openxmlformats-officedocument.wordprocessingml.footer+xml"/>
  <Default Extension="jpeg" ContentType="image/jpeg"/>
  <Default Extension="rels" ContentType="application/vnd.openxmlformats-package.relationships+xml"/>
  <Override PartName="/word/footer6.xml" ContentType="application/vnd.openxmlformats-officedocument.wordprocessingml.foot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C3C06" w14:textId="59B9C0B9" w:rsidR="0064788B" w:rsidRDefault="00124F56" w:rsidP="009127A4">
      <w:pPr>
        <w:spacing w:line="480" w:lineRule="auto"/>
        <w:rPr>
          <w:b/>
          <w:bCs/>
          <w:szCs w:val="24"/>
        </w:rPr>
      </w:pPr>
      <w:r>
        <w:rPr>
          <w:b/>
          <w:bCs/>
          <w:szCs w:val="24"/>
        </w:rPr>
        <w:t xml:space="preserve">Supplementary Material: </w:t>
      </w:r>
      <w:r w:rsidR="0099376A" w:rsidRPr="009127A4">
        <w:rPr>
          <w:b/>
          <w:bCs/>
          <w:szCs w:val="24"/>
        </w:rPr>
        <w:t>Systematic Review of Health Economics Literature in Adult ADHD</w:t>
      </w:r>
    </w:p>
    <w:p w14:paraId="46235BE3" w14:textId="5588F5C5" w:rsidR="00124F56" w:rsidRPr="009127A4" w:rsidRDefault="00124F56" w:rsidP="009127A4">
      <w:pPr>
        <w:spacing w:line="480" w:lineRule="auto"/>
        <w:rPr>
          <w:b/>
          <w:bCs/>
          <w:szCs w:val="24"/>
        </w:rPr>
      </w:pPr>
      <w:r>
        <w:rPr>
          <w:b/>
          <w:bCs/>
          <w:szCs w:val="24"/>
        </w:rPr>
        <w:t>26 June 2014</w:t>
      </w:r>
    </w:p>
    <w:p w14:paraId="1697AB7E" w14:textId="77777777" w:rsidR="009127A4" w:rsidRPr="007924CB" w:rsidRDefault="009127A4" w:rsidP="009127A4">
      <w:pPr>
        <w:spacing w:line="480" w:lineRule="auto"/>
        <w:rPr>
          <w:szCs w:val="24"/>
        </w:rPr>
      </w:pPr>
      <w:r w:rsidRPr="007924CB">
        <w:rPr>
          <w:szCs w:val="24"/>
        </w:rPr>
        <w:t xml:space="preserve">Article title: </w:t>
      </w:r>
      <w:r w:rsidRPr="00D25089">
        <w:rPr>
          <w:szCs w:val="24"/>
        </w:rPr>
        <w:t>A cost-effectiveness analysis of lisdexamfetamine dimesylate in the treatment of adults with attention-deficit/hyperactivity disorder in the United Kingdom</w:t>
      </w:r>
    </w:p>
    <w:p w14:paraId="539AB73F" w14:textId="77777777" w:rsidR="009127A4" w:rsidRPr="007924CB" w:rsidRDefault="009127A4" w:rsidP="009127A4">
      <w:pPr>
        <w:spacing w:line="480" w:lineRule="auto"/>
        <w:rPr>
          <w:szCs w:val="24"/>
          <w:lang w:val="en-GB"/>
        </w:rPr>
      </w:pPr>
      <w:r w:rsidRPr="007924CB">
        <w:rPr>
          <w:szCs w:val="24"/>
          <w:lang w:val="en-GB"/>
        </w:rPr>
        <w:t>Journal:</w:t>
      </w:r>
      <w:r>
        <w:rPr>
          <w:szCs w:val="24"/>
          <w:lang w:val="en-GB"/>
        </w:rPr>
        <w:t xml:space="preserve"> The European Journal of Health Economics</w:t>
      </w:r>
    </w:p>
    <w:p w14:paraId="7174C7BF" w14:textId="77777777" w:rsidR="009127A4" w:rsidRPr="007924CB" w:rsidRDefault="009127A4" w:rsidP="009127A4">
      <w:pPr>
        <w:spacing w:line="480" w:lineRule="auto"/>
        <w:rPr>
          <w:szCs w:val="24"/>
        </w:rPr>
      </w:pPr>
      <w:r w:rsidRPr="007924CB">
        <w:rPr>
          <w:szCs w:val="24"/>
        </w:rPr>
        <w:t xml:space="preserve">Authors: </w:t>
      </w:r>
      <w:r>
        <w:rPr>
          <w:szCs w:val="24"/>
        </w:rPr>
        <w:t>Evelina A Zimovetz, Alain Joseph, Rajeev Ayyagari,</w:t>
      </w:r>
      <w:r w:rsidRPr="00D25089">
        <w:rPr>
          <w:szCs w:val="24"/>
        </w:rPr>
        <w:t xml:space="preserve"> Josephine A Mauskopf</w:t>
      </w:r>
    </w:p>
    <w:p w14:paraId="281FDEC1" w14:textId="77777777" w:rsidR="009127A4" w:rsidRPr="007924CB" w:rsidRDefault="009127A4" w:rsidP="009127A4">
      <w:pPr>
        <w:spacing w:line="480" w:lineRule="auto"/>
        <w:rPr>
          <w:szCs w:val="24"/>
        </w:rPr>
      </w:pPr>
      <w:r w:rsidRPr="007924CB">
        <w:rPr>
          <w:szCs w:val="24"/>
        </w:rPr>
        <w:t>Corresponding author:</w:t>
      </w:r>
      <w:r>
        <w:rPr>
          <w:szCs w:val="24"/>
        </w:rPr>
        <w:t xml:space="preserve"> </w:t>
      </w:r>
      <w:r w:rsidRPr="00D25089">
        <w:rPr>
          <w:szCs w:val="24"/>
        </w:rPr>
        <w:t>Evelina Zimovetz, RTI Healt</w:t>
      </w:r>
      <w:r>
        <w:rPr>
          <w:szCs w:val="24"/>
        </w:rPr>
        <w:t xml:space="preserve">h Solutions; </w:t>
      </w:r>
      <w:r w:rsidRPr="00D25089">
        <w:rPr>
          <w:szCs w:val="24"/>
        </w:rPr>
        <w:t>ezimovetz@rti.org</w:t>
      </w:r>
    </w:p>
    <w:p w14:paraId="69B14909" w14:textId="77777777" w:rsidR="009127A4" w:rsidRPr="00DC1C75" w:rsidRDefault="009127A4" w:rsidP="00DC1C75">
      <w:pPr>
        <w:pStyle w:val="CoverTitle"/>
      </w:pPr>
    </w:p>
    <w:p w14:paraId="21631098" w14:textId="77777777" w:rsidR="00B63165" w:rsidRDefault="00B63165" w:rsidP="00B63165">
      <w:bookmarkStart w:id="0" w:name="_Toc329848231"/>
      <w:bookmarkStart w:id="1" w:name="_Toc373405109"/>
      <w:bookmarkStart w:id="2" w:name="_Toc378335595"/>
    </w:p>
    <w:p w14:paraId="70805BA0" w14:textId="77777777" w:rsidR="00822D5E" w:rsidRDefault="00822D5E" w:rsidP="00822D5E">
      <w:pPr>
        <w:sectPr w:rsidR="00822D5E" w:rsidSect="00BA3F79">
          <w:headerReference w:type="default" r:id="rId8"/>
          <w:footerReference w:type="default" r:id="rId9"/>
          <w:headerReference w:type="first" r:id="rId10"/>
          <w:footerReference w:type="first" r:id="rId11"/>
          <w:pgSz w:w="11909" w:h="16834" w:code="9"/>
          <w:pgMar w:top="1440" w:right="1440" w:bottom="1440" w:left="1440" w:header="1080" w:footer="720" w:gutter="0"/>
          <w:pgNumType w:fmt="lowerRoman"/>
          <w:cols w:space="0"/>
          <w:titlePg/>
        </w:sectPr>
      </w:pPr>
    </w:p>
    <w:p w14:paraId="36B7A2D9" w14:textId="77777777" w:rsidR="004378A4" w:rsidRPr="009127A4" w:rsidRDefault="004378A4" w:rsidP="009127A4">
      <w:pPr>
        <w:pStyle w:val="Heading1"/>
      </w:pPr>
      <w:bookmarkStart w:id="3" w:name="_Toc391289686"/>
      <w:bookmarkStart w:id="4" w:name="_GoBack"/>
      <w:bookmarkEnd w:id="0"/>
      <w:bookmarkEnd w:id="1"/>
      <w:bookmarkEnd w:id="2"/>
      <w:bookmarkEnd w:id="4"/>
      <w:r w:rsidRPr="009127A4">
        <w:lastRenderedPageBreak/>
        <w:t>objectives</w:t>
      </w:r>
      <w:bookmarkEnd w:id="3"/>
    </w:p>
    <w:p w14:paraId="3DEF40EA" w14:textId="77777777" w:rsidR="004378A4" w:rsidRPr="00DC1C75" w:rsidRDefault="004378A4" w:rsidP="00BE5D7F">
      <w:pPr>
        <w:pStyle w:val="paragraph"/>
      </w:pPr>
      <w:r w:rsidRPr="00DC1C75">
        <w:t xml:space="preserve">The objective of this work </w:t>
      </w:r>
      <w:r>
        <w:rPr>
          <w:lang w:val="en-GB"/>
        </w:rPr>
        <w:t>was</w:t>
      </w:r>
      <w:r w:rsidRPr="00DC1C75">
        <w:t xml:space="preserve"> to perform a systematic review of economic evidence relevant to the development of </w:t>
      </w:r>
      <w:r w:rsidR="00B1706C" w:rsidRPr="00DC1C75">
        <w:t>a</w:t>
      </w:r>
      <w:r w:rsidR="00BE5D7F">
        <w:rPr>
          <w:lang w:val="en-US"/>
        </w:rPr>
        <w:t>n</w:t>
      </w:r>
      <w:r w:rsidR="00B1706C">
        <w:rPr>
          <w:lang w:val="en-GB"/>
        </w:rPr>
        <w:t xml:space="preserve"> </w:t>
      </w:r>
      <w:r w:rsidRPr="00DC1C75">
        <w:t>economic model of pharm</w:t>
      </w:r>
      <w:r>
        <w:t>acological treatments for adult</w:t>
      </w:r>
      <w:r>
        <w:rPr>
          <w:lang w:val="en-GB"/>
        </w:rPr>
        <w:t xml:space="preserve">s with </w:t>
      </w:r>
      <w:r w:rsidR="00AB6A73" w:rsidRPr="00DC1C75">
        <w:t>attention deficit hyperactivity disorder</w:t>
      </w:r>
      <w:r w:rsidR="00AB6A73" w:rsidRPr="002B6D73">
        <w:t xml:space="preserve"> </w:t>
      </w:r>
      <w:r w:rsidR="00AB6A73">
        <w:rPr>
          <w:lang w:val="en-US"/>
        </w:rPr>
        <w:t>(</w:t>
      </w:r>
      <w:r w:rsidRPr="002B6D73">
        <w:t>ADHD</w:t>
      </w:r>
      <w:r w:rsidR="00AB6A73">
        <w:rPr>
          <w:lang w:val="en-US"/>
        </w:rPr>
        <w:t>)</w:t>
      </w:r>
      <w:r w:rsidR="00BE5D7F" w:rsidRPr="00BE5D7F">
        <w:rPr>
          <w:lang w:val="en-GB"/>
        </w:rPr>
        <w:t xml:space="preserve"> </w:t>
      </w:r>
      <w:r w:rsidR="00BE5D7F">
        <w:rPr>
          <w:lang w:val="en-GB"/>
        </w:rPr>
        <w:t>in the United Kingdom (UK)</w:t>
      </w:r>
      <w:r w:rsidRPr="00DC1C75">
        <w:t xml:space="preserve">. The specific </w:t>
      </w:r>
      <w:r w:rsidR="00BE5D7F">
        <w:rPr>
          <w:lang w:val="en-US"/>
        </w:rPr>
        <w:t xml:space="preserve">requirements </w:t>
      </w:r>
      <w:r w:rsidRPr="00DC1C75">
        <w:t xml:space="preserve">of the review </w:t>
      </w:r>
      <w:r>
        <w:rPr>
          <w:lang w:val="en-GB"/>
        </w:rPr>
        <w:t xml:space="preserve">were set </w:t>
      </w:r>
      <w:r w:rsidR="00BE5D7F">
        <w:rPr>
          <w:lang w:val="en-GB"/>
        </w:rPr>
        <w:t xml:space="preserve">out </w:t>
      </w:r>
      <w:r>
        <w:rPr>
          <w:lang w:val="en-GB"/>
        </w:rPr>
        <w:t xml:space="preserve">by </w:t>
      </w:r>
      <w:r w:rsidR="00BE5D7F" w:rsidRPr="00917EFA">
        <w:rPr>
          <w:lang w:val="en-GB"/>
        </w:rPr>
        <w:t>the National Institute for Health and Care Excellence (NICE)</w:t>
      </w:r>
      <w:r w:rsidR="00BE5D7F">
        <w:rPr>
          <w:lang w:val="en-GB"/>
        </w:rPr>
        <w:t xml:space="preserve"> in its</w:t>
      </w:r>
      <w:r>
        <w:rPr>
          <w:lang w:val="en-GB"/>
        </w:rPr>
        <w:t xml:space="preserve"> </w:t>
      </w:r>
      <w:r w:rsidRPr="00A8674F">
        <w:rPr>
          <w:i/>
          <w:iCs/>
          <w:lang w:val="en-GB"/>
        </w:rPr>
        <w:t>Methods Guide</w:t>
      </w:r>
      <w:r w:rsidRPr="00917EFA">
        <w:rPr>
          <w:lang w:val="en-GB"/>
        </w:rPr>
        <w:t xml:space="preserve"> (NICE, 2013)</w:t>
      </w:r>
      <w:r w:rsidR="00BE5D7F">
        <w:rPr>
          <w:lang w:val="en-GB"/>
        </w:rPr>
        <w:t xml:space="preserve"> as</w:t>
      </w:r>
      <w:r>
        <w:rPr>
          <w:lang w:val="en-GB"/>
        </w:rPr>
        <w:t xml:space="preserve"> follow</w:t>
      </w:r>
      <w:r w:rsidR="00BE5D7F">
        <w:rPr>
          <w:lang w:val="en-GB"/>
        </w:rPr>
        <w:t>s</w:t>
      </w:r>
      <w:r w:rsidRPr="00DC1C75">
        <w:t>:</w:t>
      </w:r>
    </w:p>
    <w:p w14:paraId="1E9A21EF" w14:textId="77777777" w:rsidR="004378A4" w:rsidRPr="00D836B0" w:rsidRDefault="004378A4" w:rsidP="00D836B0">
      <w:pPr>
        <w:pStyle w:val="Bullet1"/>
      </w:pPr>
      <w:r w:rsidRPr="00D836B0">
        <w:t>To identify published economic analyses of lisdexamfetamine (LDX) for the treatment of adults with ADHD and to prepare a summary and critical appraisal of these evaluations (if any)</w:t>
      </w:r>
      <w:r w:rsidRPr="00AC43E3">
        <w:rPr>
          <w:rStyle w:val="FootnoteReference"/>
        </w:rPr>
        <w:footnoteReference w:id="1"/>
      </w:r>
    </w:p>
    <w:p w14:paraId="1A1487E5" w14:textId="77777777" w:rsidR="004378A4" w:rsidRDefault="004378A4" w:rsidP="00D836B0">
      <w:pPr>
        <w:pStyle w:val="Bullet1"/>
      </w:pPr>
      <w:r>
        <w:t>To identify utility, resource use, and direct and indirect cost estimates in adult ADHD</w:t>
      </w:r>
      <w:r w:rsidR="009866CD">
        <w:t xml:space="preserve"> specific to the UK</w:t>
      </w:r>
    </w:p>
    <w:p w14:paraId="20AE2D44" w14:textId="77777777" w:rsidR="004378A4" w:rsidRDefault="004378A4" w:rsidP="00D836B0">
      <w:pPr>
        <w:pStyle w:val="Bullet1"/>
      </w:pPr>
      <w:r>
        <w:t>To prepare summaries of the data reported in the identified studies in a format suitable for inclusion in the economic model</w:t>
      </w:r>
    </w:p>
    <w:p w14:paraId="550B51B5" w14:textId="77777777" w:rsidR="004378A4" w:rsidRPr="004378A4" w:rsidRDefault="004378A4" w:rsidP="00D836B0">
      <w:pPr>
        <w:pStyle w:val="paragraph"/>
      </w:pPr>
    </w:p>
    <w:p w14:paraId="2E4A7BF3" w14:textId="77777777" w:rsidR="0064788B" w:rsidRPr="00AF1E77" w:rsidRDefault="00DC5827" w:rsidP="009127A4">
      <w:pPr>
        <w:pStyle w:val="Heading1"/>
      </w:pPr>
      <w:bookmarkStart w:id="5" w:name="_Toc391289687"/>
      <w:r>
        <w:t>METHODS OF REVIEW</w:t>
      </w:r>
      <w:bookmarkEnd w:id="5"/>
    </w:p>
    <w:p w14:paraId="7A81E208" w14:textId="77777777" w:rsidR="004378A4" w:rsidRPr="009127A4" w:rsidRDefault="004378A4" w:rsidP="009127A4">
      <w:pPr>
        <w:pStyle w:val="Heading2"/>
      </w:pPr>
      <w:bookmarkStart w:id="6" w:name="_Toc378338669"/>
      <w:bookmarkStart w:id="7" w:name="_Toc391289688"/>
      <w:r w:rsidRPr="009127A4">
        <w:t>Search Strategy for Identification of Studies</w:t>
      </w:r>
      <w:bookmarkEnd w:id="6"/>
      <w:bookmarkEnd w:id="7"/>
    </w:p>
    <w:p w14:paraId="63C9350E" w14:textId="77777777" w:rsidR="0064788B" w:rsidRPr="00C50A4D" w:rsidRDefault="00BE5E49" w:rsidP="005E0627">
      <w:pPr>
        <w:pStyle w:val="paragraph"/>
        <w:rPr>
          <w:lang w:val="en-US"/>
        </w:rPr>
      </w:pPr>
      <w:r w:rsidRPr="007E0659">
        <w:rPr>
          <w:lang w:val="en-GB"/>
        </w:rPr>
        <w:t xml:space="preserve">The systematic literature review was performed in accordance with a prespecified protocol. Searches were conducted via electronic medical databases and specified websites. The details of the protocol are provided in the </w:t>
      </w:r>
      <w:r w:rsidR="005E0627">
        <w:rPr>
          <w:lang w:val="en-GB"/>
        </w:rPr>
        <w:t xml:space="preserve">following </w:t>
      </w:r>
      <w:r w:rsidR="00C50A4D">
        <w:rPr>
          <w:lang w:val="en-GB"/>
        </w:rPr>
        <w:t>sub</w:t>
      </w:r>
      <w:r w:rsidRPr="007E0659">
        <w:rPr>
          <w:lang w:val="en-GB"/>
        </w:rPr>
        <w:t>sections.</w:t>
      </w:r>
    </w:p>
    <w:p w14:paraId="39054682" w14:textId="77777777" w:rsidR="0064788B" w:rsidRPr="00453F3A" w:rsidRDefault="0064788B" w:rsidP="009127A4">
      <w:pPr>
        <w:pStyle w:val="Heading3"/>
      </w:pPr>
      <w:bookmarkStart w:id="8" w:name="_Toc391289689"/>
      <w:r w:rsidRPr="00453F3A">
        <w:t>Electronic Databases</w:t>
      </w:r>
      <w:bookmarkEnd w:id="8"/>
    </w:p>
    <w:p w14:paraId="1A6EBCB3" w14:textId="77777777" w:rsidR="0064788B" w:rsidRPr="00BB6446" w:rsidRDefault="00EC7573" w:rsidP="00DC05B0">
      <w:pPr>
        <w:pStyle w:val="paragraph"/>
      </w:pPr>
      <w:r w:rsidRPr="00EC7573">
        <w:t xml:space="preserve">The following electronic databases </w:t>
      </w:r>
      <w:r w:rsidR="00BE5E49">
        <w:rPr>
          <w:lang w:val="en-GB"/>
        </w:rPr>
        <w:t>were</w:t>
      </w:r>
      <w:r>
        <w:t xml:space="preserve"> searched</w:t>
      </w:r>
      <w:r w:rsidR="00BE5E49">
        <w:rPr>
          <w:lang w:val="en-GB"/>
        </w:rPr>
        <w:t xml:space="preserve"> on </w:t>
      </w:r>
      <w:r w:rsidR="00BE5E49" w:rsidRPr="00BE5E49">
        <w:rPr>
          <w:lang w:val="en-GB"/>
        </w:rPr>
        <w:t>17 January 2014</w:t>
      </w:r>
      <w:r w:rsidRPr="00EC7573">
        <w:t>:</w:t>
      </w:r>
    </w:p>
    <w:p w14:paraId="2549DFD8" w14:textId="77777777" w:rsidR="00EC7573" w:rsidRDefault="00EC7573" w:rsidP="00D836B0">
      <w:pPr>
        <w:pStyle w:val="Bullet1"/>
      </w:pPr>
      <w:r>
        <w:t>MEDLINE (using PubMed platform)</w:t>
      </w:r>
    </w:p>
    <w:p w14:paraId="1E1D1984" w14:textId="77777777" w:rsidR="00EC7573" w:rsidRDefault="00EC7573" w:rsidP="00D836B0">
      <w:pPr>
        <w:pStyle w:val="Bullet1"/>
      </w:pPr>
      <w:r>
        <w:t>MEDLINE In-Process (using PubMed platform)</w:t>
      </w:r>
    </w:p>
    <w:p w14:paraId="5D68B1B2" w14:textId="77777777" w:rsidR="00EC7573" w:rsidRDefault="00EC7573" w:rsidP="00D836B0">
      <w:pPr>
        <w:pStyle w:val="Bullet1"/>
      </w:pPr>
      <w:r>
        <w:t>EconLit (using Dialog Platform)</w:t>
      </w:r>
    </w:p>
    <w:p w14:paraId="1475E437" w14:textId="77777777" w:rsidR="00EC7573" w:rsidRDefault="0005047B" w:rsidP="00D836B0">
      <w:pPr>
        <w:pStyle w:val="Bullet1"/>
      </w:pPr>
      <w:r>
        <w:t>Embase</w:t>
      </w:r>
      <w:r w:rsidR="00EC7573">
        <w:t xml:space="preserve"> (using Dialog Platform)</w:t>
      </w:r>
    </w:p>
    <w:p w14:paraId="09C0D0B3" w14:textId="77777777" w:rsidR="00A8674F" w:rsidRDefault="00A8674F" w:rsidP="00D836B0">
      <w:pPr>
        <w:pStyle w:val="Bullet1"/>
      </w:pPr>
      <w:r>
        <w:t>BIOSIS (using Dialog Platfo</w:t>
      </w:r>
      <w:r w:rsidR="00EA6574">
        <w:t>rm)</w:t>
      </w:r>
    </w:p>
    <w:p w14:paraId="451317C7" w14:textId="77777777" w:rsidR="00EC7573" w:rsidRPr="00DC1C75" w:rsidRDefault="00EC7573" w:rsidP="00D836B0">
      <w:pPr>
        <w:pStyle w:val="Bullet1"/>
      </w:pPr>
      <w:r w:rsidRPr="00DC1C75">
        <w:t>The Cochrane Library (using the Wiley platform), including the following:</w:t>
      </w:r>
    </w:p>
    <w:p w14:paraId="08840257" w14:textId="77777777" w:rsidR="00EC7573" w:rsidRPr="00DC1C75" w:rsidRDefault="00EC7573" w:rsidP="00D836B0">
      <w:pPr>
        <w:pStyle w:val="Bullet2"/>
      </w:pPr>
      <w:r w:rsidRPr="00DC1C75">
        <w:t>The National Health Service</w:t>
      </w:r>
      <w:r w:rsidR="00AA45A9">
        <w:t>’</w:t>
      </w:r>
      <w:r w:rsidRPr="00DC1C75">
        <w:t>s Economic Evaluation Database</w:t>
      </w:r>
    </w:p>
    <w:p w14:paraId="4B5A7D4D" w14:textId="77777777" w:rsidR="00EC7573" w:rsidRPr="00DC1C75" w:rsidRDefault="00EC7573" w:rsidP="00D836B0">
      <w:pPr>
        <w:pStyle w:val="Bullet2"/>
      </w:pPr>
      <w:r w:rsidRPr="00DC1C75">
        <w:t>Health Technology Assessment database</w:t>
      </w:r>
    </w:p>
    <w:p w14:paraId="6985C791" w14:textId="77777777" w:rsidR="0064788B" w:rsidRDefault="00EC7573" w:rsidP="009127A4">
      <w:pPr>
        <w:pStyle w:val="Heading3"/>
      </w:pPr>
      <w:bookmarkStart w:id="9" w:name="_Toc391289690"/>
      <w:r>
        <w:t>Additional Sources</w:t>
      </w:r>
      <w:bookmarkEnd w:id="9"/>
    </w:p>
    <w:p w14:paraId="4C45E249" w14:textId="77777777" w:rsidR="0064788B" w:rsidRPr="00CB4E8B" w:rsidRDefault="00C518B8" w:rsidP="00986F14">
      <w:pPr>
        <w:pStyle w:val="paragraph"/>
      </w:pPr>
      <w:r w:rsidRPr="00C518B8">
        <w:t xml:space="preserve">In addition to the electronic databases, </w:t>
      </w:r>
      <w:r w:rsidR="00A8331B">
        <w:rPr>
          <w:lang w:val="en-GB"/>
        </w:rPr>
        <w:t>t</w:t>
      </w:r>
      <w:r w:rsidR="00A8331B" w:rsidRPr="00A8331B">
        <w:t xml:space="preserve">he following additional sources </w:t>
      </w:r>
      <w:r w:rsidR="00BE5E49">
        <w:rPr>
          <w:lang w:val="en-GB"/>
        </w:rPr>
        <w:t>were</w:t>
      </w:r>
      <w:r w:rsidR="00A8331B" w:rsidRPr="00A8331B">
        <w:t xml:space="preserve"> searched for relevant articles:</w:t>
      </w:r>
    </w:p>
    <w:p w14:paraId="3006F7D7" w14:textId="77777777" w:rsidR="0064788B" w:rsidRPr="00AF1E77" w:rsidRDefault="0064788B" w:rsidP="00D836B0">
      <w:pPr>
        <w:pStyle w:val="Bullet1"/>
      </w:pPr>
      <w:r w:rsidRPr="00AF1E77">
        <w:t xml:space="preserve">The searches </w:t>
      </w:r>
      <w:r w:rsidR="00C518B8">
        <w:t>of t</w:t>
      </w:r>
      <w:r w:rsidR="00986F14">
        <w:t xml:space="preserve">he following conference </w:t>
      </w:r>
      <w:r w:rsidR="0005047B">
        <w:t>web</w:t>
      </w:r>
      <w:r w:rsidRPr="00AF1E77">
        <w:t>sites</w:t>
      </w:r>
      <w:r w:rsidR="00C518B8">
        <w:t xml:space="preserve"> </w:t>
      </w:r>
      <w:r w:rsidR="00E90606">
        <w:t>were</w:t>
      </w:r>
      <w:r w:rsidR="00C518B8">
        <w:t xml:space="preserve"> conducted</w:t>
      </w:r>
      <w:r w:rsidRPr="00AF1E77">
        <w:t>:</w:t>
      </w:r>
    </w:p>
    <w:p w14:paraId="165ECD79" w14:textId="77777777" w:rsidR="0064788B" w:rsidRDefault="0064788B" w:rsidP="00D836B0">
      <w:pPr>
        <w:pStyle w:val="Bullet2"/>
      </w:pPr>
      <w:r>
        <w:t>International Society for Pharmacoeconomics and Outcomes Research</w:t>
      </w:r>
      <w:r w:rsidR="0005047B">
        <w:t>:</w:t>
      </w:r>
      <w:r>
        <w:t xml:space="preserve"> </w:t>
      </w:r>
      <w:hyperlink r:id="rId12" w:history="1">
        <w:r>
          <w:rPr>
            <w:rStyle w:val="Hyperlink"/>
          </w:rPr>
          <w:t>http://www.ispor.org/research_study_digest/research_index.asp</w:t>
        </w:r>
      </w:hyperlink>
    </w:p>
    <w:p w14:paraId="4DFD50AE" w14:textId="77777777" w:rsidR="0064788B" w:rsidRDefault="0064788B" w:rsidP="00D836B0">
      <w:pPr>
        <w:pStyle w:val="Bullet2"/>
      </w:pPr>
      <w:r>
        <w:t>The American Psychiatric Association (proceedings of the meeting</w:t>
      </w:r>
      <w:r w:rsidR="00986F14">
        <w:t>)</w:t>
      </w:r>
      <w:r w:rsidR="0005047B">
        <w:t>:</w:t>
      </w:r>
      <w:r>
        <w:t xml:space="preserve"> </w:t>
      </w:r>
      <w:hyperlink r:id="rId13" w:history="1">
        <w:r w:rsidRPr="0061110C">
          <w:rPr>
            <w:rStyle w:val="Hyperlink"/>
          </w:rPr>
          <w:t>http://www.psych.org/MainMenu/EducationCareerDevelopment/Library/AbstractsAnnualMeetingandInstitute.aspx</w:t>
        </w:r>
      </w:hyperlink>
    </w:p>
    <w:p w14:paraId="0A0D061F" w14:textId="77777777" w:rsidR="00157337" w:rsidRDefault="00A8331B" w:rsidP="00D836B0">
      <w:pPr>
        <w:pStyle w:val="Bullet2"/>
      </w:pPr>
      <w:r>
        <w:t>The ADHD World Federation (proceedings of the latest World Congress):</w:t>
      </w:r>
      <w:r w:rsidRPr="00A8331B">
        <w:t xml:space="preserve"> </w:t>
      </w:r>
      <w:hyperlink r:id="rId14" w:history="1">
        <w:r w:rsidRPr="00300F18">
          <w:rPr>
            <w:rStyle w:val="Hyperlink"/>
          </w:rPr>
          <w:t>http://www.adhd-federation.org/fileadmin/user_upload/Congress_2013/Final_2013/V3.Final_Programme_ADHD2013.pdf</w:t>
        </w:r>
      </w:hyperlink>
    </w:p>
    <w:p w14:paraId="30B07DBF" w14:textId="77777777" w:rsidR="00A8331B" w:rsidRPr="00AC43E3" w:rsidRDefault="00A8331B" w:rsidP="00D836B0">
      <w:pPr>
        <w:pStyle w:val="Bullet1"/>
      </w:pPr>
      <w:r w:rsidRPr="0097125F">
        <w:t>The Cost-Effectiveness Analysis Registry (to identify utility estimates)</w:t>
      </w:r>
      <w:r w:rsidRPr="0097125F">
        <w:br/>
      </w:r>
      <w:hyperlink r:id="rId15" w:history="1">
        <w:r w:rsidRPr="0097125F">
          <w:rPr>
            <w:rStyle w:val="Hyperlink"/>
          </w:rPr>
          <w:t>https://research.tufts-nemc.org/cear4/default.aspx</w:t>
        </w:r>
      </w:hyperlink>
    </w:p>
    <w:p w14:paraId="7DD4E1D9" w14:textId="77777777" w:rsidR="00986715" w:rsidRPr="0097125F" w:rsidRDefault="00986715" w:rsidP="00D836B0">
      <w:pPr>
        <w:pStyle w:val="Bullet1"/>
      </w:pPr>
      <w:r>
        <w:rPr>
          <w:lang w:val="en-GB"/>
        </w:rPr>
        <w:t>NICE</w:t>
      </w:r>
      <w:r w:rsidRPr="005730AB">
        <w:rPr>
          <w:lang w:val="en-GB"/>
        </w:rPr>
        <w:t xml:space="preserve">: </w:t>
      </w:r>
      <w:hyperlink r:id="rId16" w:history="1">
        <w:r w:rsidRPr="005730AB">
          <w:rPr>
            <w:rStyle w:val="Hyperlink"/>
            <w:lang w:val="en-GB"/>
          </w:rPr>
          <w:t>http://www.nice.org.uk/</w:t>
        </w:r>
      </w:hyperlink>
    </w:p>
    <w:p w14:paraId="6AE93D63" w14:textId="77777777" w:rsidR="00351EE7" w:rsidRDefault="00A8331B" w:rsidP="00D836B0">
      <w:pPr>
        <w:pStyle w:val="Bullet1"/>
      </w:pPr>
      <w:r>
        <w:t>T</w:t>
      </w:r>
      <w:r w:rsidR="00986715">
        <w:t>he Clinicaltrial.gov</w:t>
      </w:r>
      <w:r>
        <w:t xml:space="preserve">: </w:t>
      </w:r>
      <w:hyperlink r:id="rId17" w:history="1">
        <w:r w:rsidR="00B92872" w:rsidRPr="00082952">
          <w:rPr>
            <w:rStyle w:val="Hyperlink"/>
          </w:rPr>
          <w:t>http://clinicaltrials.gov/</w:t>
        </w:r>
      </w:hyperlink>
    </w:p>
    <w:p w14:paraId="10E4ED0A" w14:textId="77777777" w:rsidR="0064788B" w:rsidRDefault="00C518B8" w:rsidP="009127A4">
      <w:pPr>
        <w:pStyle w:val="Heading3"/>
      </w:pPr>
      <w:bookmarkStart w:id="10" w:name="_Toc391289691"/>
      <w:r>
        <w:t>Date</w:t>
      </w:r>
      <w:r w:rsidR="0064788B" w:rsidRPr="00CB4E8B">
        <w:t xml:space="preserve"> and Language Search Limits</w:t>
      </w:r>
      <w:bookmarkEnd w:id="10"/>
    </w:p>
    <w:p w14:paraId="396645AA" w14:textId="77777777" w:rsidR="00C518B8" w:rsidRPr="00BB6446" w:rsidRDefault="00BE5E49" w:rsidP="0005047B">
      <w:pPr>
        <w:pStyle w:val="paragraph"/>
      </w:pPr>
      <w:r w:rsidRPr="00BE5E49">
        <w:t>Electronic database searches encompassed articles that have been published since 2000. Searches of conference proceedings were limited to abstra</w:t>
      </w:r>
      <w:r>
        <w:t xml:space="preserve">cts published in </w:t>
      </w:r>
      <w:r w:rsidR="00C518B8" w:rsidRPr="00C518B8">
        <w:t>20</w:t>
      </w:r>
      <w:r w:rsidR="00C518B8">
        <w:t>12</w:t>
      </w:r>
      <w:r w:rsidR="00C518B8" w:rsidRPr="00C518B8">
        <w:t xml:space="preserve"> and 20</w:t>
      </w:r>
      <w:r w:rsidR="00C518B8">
        <w:t>13</w:t>
      </w:r>
      <w:r w:rsidR="00C518B8" w:rsidRPr="00C518B8">
        <w:t>.</w:t>
      </w:r>
      <w:r w:rsidR="00986715">
        <w:rPr>
          <w:rStyle w:val="FootnoteReference"/>
        </w:rPr>
        <w:footnoteReference w:id="2"/>
      </w:r>
      <w:r w:rsidR="00C518B8" w:rsidRPr="00C518B8">
        <w:t xml:space="preserve"> </w:t>
      </w:r>
      <w:r w:rsidR="00986715" w:rsidRPr="00986715">
        <w:t xml:space="preserve">Only English-language publications </w:t>
      </w:r>
      <w:r>
        <w:rPr>
          <w:lang w:val="en-GB"/>
        </w:rPr>
        <w:t>were</w:t>
      </w:r>
      <w:r w:rsidR="00986715" w:rsidRPr="00986715">
        <w:t xml:space="preserve"> included in the review.</w:t>
      </w:r>
    </w:p>
    <w:p w14:paraId="238B6AF8" w14:textId="77777777" w:rsidR="0064788B" w:rsidRDefault="0064788B" w:rsidP="009127A4">
      <w:pPr>
        <w:pStyle w:val="Heading3"/>
      </w:pPr>
      <w:bookmarkStart w:id="11" w:name="_Toc391289692"/>
      <w:r w:rsidRPr="00BB6446">
        <w:t>Search Terms</w:t>
      </w:r>
      <w:bookmarkEnd w:id="11"/>
    </w:p>
    <w:p w14:paraId="36936843" w14:textId="77777777" w:rsidR="0064788B" w:rsidRPr="00BB6446" w:rsidRDefault="0064788B" w:rsidP="00A729E9">
      <w:pPr>
        <w:pStyle w:val="paragraph"/>
      </w:pPr>
      <w:r w:rsidRPr="00BB6446">
        <w:t>Search terms include</w:t>
      </w:r>
      <w:r w:rsidR="00BE5E49">
        <w:rPr>
          <w:lang w:val="en-GB"/>
        </w:rPr>
        <w:t>d</w:t>
      </w:r>
      <w:r w:rsidRPr="00BB6446">
        <w:t xml:space="preserve"> combinations of free text and Medical Subject Headings (</w:t>
      </w:r>
      <w:r w:rsidRPr="003E2E19">
        <w:t>MeSH</w:t>
      </w:r>
      <w:r w:rsidRPr="00BB6446">
        <w:t>).</w:t>
      </w:r>
      <w:r>
        <w:t xml:space="preserve"> </w:t>
      </w:r>
      <w:r w:rsidR="00815112">
        <w:rPr>
          <w:lang w:val="en-GB"/>
        </w:rPr>
        <w:t xml:space="preserve">The search strategy was designed to identify economic evaluations of LDX and any studies in adults with ADHD </w:t>
      </w:r>
      <w:r w:rsidR="00A729E9">
        <w:rPr>
          <w:lang w:val="en-GB"/>
        </w:rPr>
        <w:t xml:space="preserve">that </w:t>
      </w:r>
      <w:r w:rsidR="00815112">
        <w:rPr>
          <w:lang w:val="en-GB"/>
        </w:rPr>
        <w:t>report</w:t>
      </w:r>
      <w:r w:rsidR="00A729E9">
        <w:rPr>
          <w:lang w:val="en-GB"/>
        </w:rPr>
        <w:t>ed</w:t>
      </w:r>
      <w:r w:rsidR="00815112">
        <w:rPr>
          <w:lang w:val="en-GB"/>
        </w:rPr>
        <w:t xml:space="preserve"> resource use, cost</w:t>
      </w:r>
      <w:r w:rsidR="005E0627">
        <w:rPr>
          <w:lang w:val="en-GB"/>
        </w:rPr>
        <w:t>,</w:t>
      </w:r>
      <w:r w:rsidR="00815112">
        <w:rPr>
          <w:lang w:val="en-GB"/>
        </w:rPr>
        <w:t xml:space="preserve"> or utility estimates by clinical response.</w:t>
      </w:r>
      <w:r w:rsidR="00815112">
        <w:rPr>
          <w:rStyle w:val="FootnoteReference"/>
          <w:lang w:val="en-GB"/>
        </w:rPr>
        <w:footnoteReference w:id="3"/>
      </w:r>
      <w:r w:rsidR="00815112">
        <w:rPr>
          <w:lang w:val="en-GB"/>
        </w:rPr>
        <w:t xml:space="preserve"> </w:t>
      </w:r>
      <w:r w:rsidRPr="00BB6446">
        <w:t xml:space="preserve">The following </w:t>
      </w:r>
      <w:r>
        <w:t>types</w:t>
      </w:r>
      <w:r w:rsidRPr="00BB6446">
        <w:t xml:space="preserve"> of search terms </w:t>
      </w:r>
      <w:r w:rsidR="00BE5E49">
        <w:rPr>
          <w:lang w:val="en-GB"/>
        </w:rPr>
        <w:t>were</w:t>
      </w:r>
      <w:r w:rsidRPr="00BB6446">
        <w:t xml:space="preserve"> used:</w:t>
      </w:r>
    </w:p>
    <w:p w14:paraId="5013A6B5" w14:textId="77777777" w:rsidR="0064788B" w:rsidRDefault="00D31ECD" w:rsidP="00D836B0">
      <w:pPr>
        <w:pStyle w:val="Bullet1"/>
      </w:pPr>
      <w:r w:rsidRPr="00AC43E3">
        <w:rPr>
          <w:b/>
          <w:bCs/>
        </w:rPr>
        <w:t>Population of interest:</w:t>
      </w:r>
      <w:r w:rsidR="00DC1C75">
        <w:t xml:space="preserve"> T</w:t>
      </w:r>
      <w:r>
        <w:t xml:space="preserve">erms for </w:t>
      </w:r>
      <w:r w:rsidR="002C6A15">
        <w:t xml:space="preserve">adult </w:t>
      </w:r>
      <w:r>
        <w:t>ADHD</w:t>
      </w:r>
      <w:r w:rsidR="0064788B" w:rsidRPr="00AF1E77">
        <w:t xml:space="preserve"> (e.g., </w:t>
      </w:r>
      <w:r w:rsidR="00AA45A9">
        <w:t>“</w:t>
      </w:r>
      <w:r w:rsidR="0064788B" w:rsidRPr="00AF1E77">
        <w:t>Attention deficit hyperactivity disorder</w:t>
      </w:r>
      <w:r w:rsidR="00AA45A9">
        <w:t>”</w:t>
      </w:r>
      <w:r w:rsidR="0064788B" w:rsidRPr="00AF1E77">
        <w:t>[Me</w:t>
      </w:r>
      <w:r w:rsidR="00986F14" w:rsidRPr="00AF1E77">
        <w:t>SH</w:t>
      </w:r>
      <w:r w:rsidR="00986F14">
        <w:t xml:space="preserve">], </w:t>
      </w:r>
      <w:r w:rsidR="00AA45A9">
        <w:t>“</w:t>
      </w:r>
      <w:r w:rsidR="00986F14">
        <w:t>hyperkinetic disorder</w:t>
      </w:r>
      <w:r w:rsidR="00AA45A9">
        <w:t>”</w:t>
      </w:r>
      <w:r w:rsidR="002C6A15">
        <w:t>)</w:t>
      </w:r>
      <w:r w:rsidR="001707BE">
        <w:rPr>
          <w:rStyle w:val="FootnoteReference"/>
        </w:rPr>
        <w:footnoteReference w:id="4"/>
      </w:r>
    </w:p>
    <w:p w14:paraId="1CEF5BD3" w14:textId="77777777" w:rsidR="00D31ECD" w:rsidRPr="001E4811" w:rsidRDefault="00D31ECD" w:rsidP="001E4811">
      <w:pPr>
        <w:pStyle w:val="Bullet1"/>
        <w:rPr>
          <w:b/>
          <w:bCs/>
        </w:rPr>
      </w:pPr>
      <w:r w:rsidRPr="001E4811">
        <w:rPr>
          <w:b/>
          <w:bCs/>
        </w:rPr>
        <w:t>Study types of interest:</w:t>
      </w:r>
    </w:p>
    <w:p w14:paraId="25A280F9" w14:textId="77777777" w:rsidR="00D31ECD" w:rsidRDefault="00D31ECD" w:rsidP="00D836B0">
      <w:pPr>
        <w:pStyle w:val="Bullet2"/>
      </w:pPr>
      <w:r>
        <w:t xml:space="preserve">Economic evaluations, including cost-effectiveness, cost-utility, cost-minimisation, and cost-benefit analyses using economic models or </w:t>
      </w:r>
      <w:r w:rsidR="0005047B">
        <w:t xml:space="preserve">analyses </w:t>
      </w:r>
      <w:r>
        <w:t>alongside clinical trials</w:t>
      </w:r>
      <w:r w:rsidR="00DC1C75">
        <w:rPr>
          <w:rStyle w:val="FootnoteReference"/>
        </w:rPr>
        <w:footnoteReference w:id="5"/>
      </w:r>
    </w:p>
    <w:p w14:paraId="663AA9B2" w14:textId="77777777" w:rsidR="002C6A15" w:rsidRDefault="002C6A15" w:rsidP="00D836B0">
      <w:pPr>
        <w:pStyle w:val="Bullet2"/>
      </w:pPr>
      <w:r>
        <w:t xml:space="preserve">Cost and resource use studies (e.g., </w:t>
      </w:r>
      <w:r w:rsidR="00AA45A9">
        <w:t>“</w:t>
      </w:r>
      <w:r>
        <w:t>Cost of Illness</w:t>
      </w:r>
      <w:r w:rsidR="00AA45A9">
        <w:t>”</w:t>
      </w:r>
      <w:r>
        <w:t xml:space="preserve">[MeSH], </w:t>
      </w:r>
      <w:r w:rsidR="00AA45A9">
        <w:t>“</w:t>
      </w:r>
      <w:r>
        <w:t>Costs and Cost Analysis</w:t>
      </w:r>
      <w:r w:rsidR="00AA45A9">
        <w:t>”</w:t>
      </w:r>
      <w:r>
        <w:t xml:space="preserve">[MeSH], </w:t>
      </w:r>
      <w:r w:rsidR="00AA45A9">
        <w:t>“</w:t>
      </w:r>
      <w:r>
        <w:t>Economics, medical</w:t>
      </w:r>
      <w:r w:rsidR="00AA45A9">
        <w:t>”</w:t>
      </w:r>
      <w:r>
        <w:t xml:space="preserve">[MeSH], </w:t>
      </w:r>
      <w:r w:rsidR="00AA45A9">
        <w:t>“</w:t>
      </w:r>
      <w:r>
        <w:t>Health Care Costs</w:t>
      </w:r>
      <w:r w:rsidR="00AA45A9">
        <w:t>”</w:t>
      </w:r>
      <w:r>
        <w:t xml:space="preserve">[MeSH], </w:t>
      </w:r>
      <w:r w:rsidR="00AA45A9">
        <w:t>“</w:t>
      </w:r>
      <w:r>
        <w:t>resource use</w:t>
      </w:r>
      <w:r w:rsidR="00AA45A9">
        <w:t>”</w:t>
      </w:r>
      <w:r>
        <w:t>)</w:t>
      </w:r>
    </w:p>
    <w:p w14:paraId="738CF850" w14:textId="77777777" w:rsidR="002C6A15" w:rsidRDefault="002C6A15" w:rsidP="00D836B0">
      <w:pPr>
        <w:pStyle w:val="Bullet2"/>
      </w:pPr>
      <w:r>
        <w:t xml:space="preserve">Utility studies (e.g., </w:t>
      </w:r>
      <w:r w:rsidR="00AA45A9">
        <w:t>“</w:t>
      </w:r>
      <w:r>
        <w:t>quality of life</w:t>
      </w:r>
      <w:r w:rsidR="00AA45A9">
        <w:t>”</w:t>
      </w:r>
      <w:r>
        <w:t xml:space="preserve">, </w:t>
      </w:r>
      <w:r w:rsidR="00AA45A9">
        <w:t>“</w:t>
      </w:r>
      <w:r>
        <w:t>QOL</w:t>
      </w:r>
      <w:r w:rsidR="00AA45A9">
        <w:t>”</w:t>
      </w:r>
      <w:r>
        <w:t xml:space="preserve">, </w:t>
      </w:r>
      <w:r w:rsidR="00AA45A9">
        <w:t>“</w:t>
      </w:r>
      <w:r>
        <w:t>health utility</w:t>
      </w:r>
      <w:r w:rsidR="00AA45A9">
        <w:t>”</w:t>
      </w:r>
      <w:r>
        <w:t xml:space="preserve">, </w:t>
      </w:r>
      <w:r w:rsidR="00AA45A9">
        <w:t>“</w:t>
      </w:r>
      <w:r>
        <w:t>standard gamble</w:t>
      </w:r>
      <w:r w:rsidR="00AA45A9">
        <w:t>”</w:t>
      </w:r>
      <w:r>
        <w:t xml:space="preserve">, </w:t>
      </w:r>
      <w:r w:rsidR="00AA45A9">
        <w:t>“</w:t>
      </w:r>
      <w:r>
        <w:t>time trade off</w:t>
      </w:r>
      <w:r w:rsidR="00AA45A9">
        <w:t>”</w:t>
      </w:r>
      <w:r>
        <w:t xml:space="preserve">, </w:t>
      </w:r>
      <w:r w:rsidR="00AA45A9">
        <w:t>“</w:t>
      </w:r>
      <w:r>
        <w:t>EuroQol</w:t>
      </w:r>
      <w:r w:rsidR="00AA45A9">
        <w:t>”</w:t>
      </w:r>
      <w:r>
        <w:t xml:space="preserve">, </w:t>
      </w:r>
      <w:r w:rsidR="00AA45A9">
        <w:t>“</w:t>
      </w:r>
      <w:r>
        <w:t>quality of well-being</w:t>
      </w:r>
      <w:r w:rsidR="00AA45A9">
        <w:t>”</w:t>
      </w:r>
      <w:r>
        <w:t xml:space="preserve">, </w:t>
      </w:r>
      <w:r w:rsidR="00AA45A9">
        <w:t>“</w:t>
      </w:r>
      <w:r>
        <w:t>HUI</w:t>
      </w:r>
      <w:r w:rsidR="00AA45A9">
        <w:t>”</w:t>
      </w:r>
      <w:r>
        <w:t xml:space="preserve">, </w:t>
      </w:r>
      <w:r w:rsidR="00AA45A9">
        <w:t>“</w:t>
      </w:r>
      <w:r>
        <w:t>SF-6D</w:t>
      </w:r>
      <w:r w:rsidR="00AA45A9">
        <w:t>”</w:t>
      </w:r>
      <w:r>
        <w:t xml:space="preserve">, </w:t>
      </w:r>
      <w:r w:rsidR="00AA45A9">
        <w:t>“</w:t>
      </w:r>
      <w:r>
        <w:t>QALY</w:t>
      </w:r>
      <w:r w:rsidR="00AA45A9">
        <w:t>”</w:t>
      </w:r>
      <w:r>
        <w:t>)</w:t>
      </w:r>
    </w:p>
    <w:p w14:paraId="021F0F6D" w14:textId="77777777" w:rsidR="00D31ECD" w:rsidRPr="00DC1C75" w:rsidRDefault="00986715" w:rsidP="00D836B0">
      <w:pPr>
        <w:pStyle w:val="Bullet1"/>
      </w:pPr>
      <w:r w:rsidRPr="00AC43E3">
        <w:rPr>
          <w:b/>
          <w:bCs/>
        </w:rPr>
        <w:t>Exclusionary terms</w:t>
      </w:r>
      <w:r w:rsidR="00D31ECD" w:rsidRPr="00AC43E3">
        <w:rPr>
          <w:b/>
          <w:bCs/>
        </w:rPr>
        <w:t>:</w:t>
      </w:r>
      <w:r w:rsidR="00D31ECD" w:rsidRPr="00DC1C75">
        <w:t xml:space="preserve"> </w:t>
      </w:r>
      <w:r>
        <w:t>U</w:t>
      </w:r>
      <w:r w:rsidR="00D31ECD" w:rsidRPr="00DC1C75">
        <w:t xml:space="preserve">nwanted publication types, comments, editorials, </w:t>
      </w:r>
      <w:r w:rsidR="003E2E19">
        <w:t xml:space="preserve">letters, </w:t>
      </w:r>
      <w:r>
        <w:t xml:space="preserve">case reports, </w:t>
      </w:r>
      <w:r w:rsidR="003E2E19">
        <w:t>and studies in animals</w:t>
      </w:r>
    </w:p>
    <w:p w14:paraId="7C9F6D89" w14:textId="77777777" w:rsidR="00FD4674" w:rsidRPr="007E0659" w:rsidRDefault="00FD4674" w:rsidP="00C50A4D">
      <w:pPr>
        <w:pStyle w:val="paragraph"/>
        <w:rPr>
          <w:lang w:val="en-GB"/>
        </w:rPr>
      </w:pPr>
      <w:r w:rsidRPr="007E0659">
        <w:rPr>
          <w:lang w:val="en-GB"/>
        </w:rPr>
        <w:t xml:space="preserve">Appendix A presents the specific search strategies used. </w:t>
      </w:r>
      <w:r w:rsidR="00D836B0">
        <w:rPr>
          <w:lang w:val="en-GB"/>
        </w:rPr>
        <w:fldChar w:fldCharType="begin"/>
      </w:r>
      <w:r w:rsidR="00D836B0">
        <w:rPr>
          <w:lang w:val="en-GB"/>
        </w:rPr>
        <w:instrText xml:space="preserve"> REF _Ref384044745 \r \h </w:instrText>
      </w:r>
      <w:r w:rsidR="00D836B0">
        <w:rPr>
          <w:lang w:val="en-GB"/>
        </w:rPr>
      </w:r>
      <w:r w:rsidR="00D836B0">
        <w:rPr>
          <w:lang w:val="en-GB"/>
        </w:rPr>
        <w:fldChar w:fldCharType="separate"/>
      </w:r>
      <w:r w:rsidR="005E0627">
        <w:rPr>
          <w:rFonts w:hint="eastAsia"/>
          <w:cs/>
          <w:lang w:val="en-GB"/>
        </w:rPr>
        <w:t>‎</w:t>
      </w:r>
      <w:r w:rsidR="005E0627">
        <w:rPr>
          <w:lang w:val="en-GB"/>
        </w:rPr>
        <w:t>Table A-1</w:t>
      </w:r>
      <w:r w:rsidR="00D836B0">
        <w:rPr>
          <w:lang w:val="en-GB"/>
        </w:rPr>
        <w:fldChar w:fldCharType="end"/>
      </w:r>
      <w:r w:rsidR="00D836B0">
        <w:rPr>
          <w:lang w:val="en-GB"/>
        </w:rPr>
        <w:t xml:space="preserve"> </w:t>
      </w:r>
      <w:r w:rsidRPr="007E0659">
        <w:rPr>
          <w:lang w:val="en-GB"/>
        </w:rPr>
        <w:t xml:space="preserve">presents the MEDLINE search strategy. This search strategy was adapted to search other electronic databases, and these specific search strategies are presented in </w:t>
      </w:r>
      <w:r w:rsidRPr="007E0659">
        <w:rPr>
          <w:lang w:val="en-GB"/>
        </w:rPr>
        <w:fldChar w:fldCharType="begin"/>
      </w:r>
      <w:r w:rsidRPr="007E0659">
        <w:rPr>
          <w:lang w:val="en-GB"/>
        </w:rPr>
        <w:instrText xml:space="preserve"> REF _Ref350764412 \r \h </w:instrText>
      </w:r>
      <w:r w:rsidRPr="007E0659">
        <w:rPr>
          <w:lang w:val="en-GB"/>
        </w:rPr>
      </w:r>
      <w:r w:rsidRPr="007E0659">
        <w:rPr>
          <w:lang w:val="en-GB"/>
        </w:rPr>
        <w:fldChar w:fldCharType="separate"/>
      </w:r>
      <w:r w:rsidR="005E0627">
        <w:rPr>
          <w:rFonts w:hint="eastAsia"/>
          <w:cs/>
          <w:lang w:val="en-GB"/>
        </w:rPr>
        <w:t>‎</w:t>
      </w:r>
      <w:r w:rsidR="005E0627">
        <w:rPr>
          <w:lang w:val="en-GB"/>
        </w:rPr>
        <w:t>Table A-2</w:t>
      </w:r>
      <w:r w:rsidRPr="007E0659">
        <w:rPr>
          <w:lang w:val="en-GB"/>
        </w:rPr>
        <w:fldChar w:fldCharType="end"/>
      </w:r>
      <w:r w:rsidRPr="007E0659">
        <w:rPr>
          <w:lang w:val="en-GB"/>
        </w:rPr>
        <w:t xml:space="preserve"> to </w:t>
      </w:r>
      <w:r w:rsidR="00C50A4D">
        <w:rPr>
          <w:lang w:val="en-GB"/>
        </w:rPr>
        <w:fldChar w:fldCharType="begin"/>
      </w:r>
      <w:r w:rsidR="00C50A4D">
        <w:rPr>
          <w:lang w:val="en-GB"/>
        </w:rPr>
        <w:instrText xml:space="preserve"> REF _Ref384048492 \r \h </w:instrText>
      </w:r>
      <w:r w:rsidR="00C50A4D">
        <w:rPr>
          <w:lang w:val="en-GB"/>
        </w:rPr>
      </w:r>
      <w:r w:rsidR="00C50A4D">
        <w:rPr>
          <w:lang w:val="en-GB"/>
        </w:rPr>
        <w:fldChar w:fldCharType="separate"/>
      </w:r>
      <w:r w:rsidR="005E0627">
        <w:rPr>
          <w:rFonts w:hint="eastAsia"/>
          <w:cs/>
          <w:lang w:val="en-GB"/>
        </w:rPr>
        <w:t>‎</w:t>
      </w:r>
      <w:r w:rsidR="005E0627">
        <w:rPr>
          <w:lang w:val="en-GB"/>
        </w:rPr>
        <w:t>Table A-5</w:t>
      </w:r>
      <w:r w:rsidR="00C50A4D">
        <w:rPr>
          <w:lang w:val="en-GB"/>
        </w:rPr>
        <w:fldChar w:fldCharType="end"/>
      </w:r>
      <w:r w:rsidRPr="007E0659">
        <w:rPr>
          <w:lang w:val="en-GB"/>
        </w:rPr>
        <w:t>, also in Appendix A.</w:t>
      </w:r>
    </w:p>
    <w:p w14:paraId="0B3A0FAB" w14:textId="77777777" w:rsidR="00C518B8" w:rsidRDefault="00FD4674" w:rsidP="00D836B0">
      <w:pPr>
        <w:pStyle w:val="paragraph"/>
      </w:pPr>
      <w:r w:rsidRPr="007E0659">
        <w:rPr>
          <w:lang w:val="en-GB"/>
        </w:rPr>
        <w:t>Terms for searches performed on the conference websites were drawn from the listings in</w:t>
      </w:r>
      <w:r w:rsidR="00D836B0">
        <w:rPr>
          <w:lang w:val="en-GB"/>
        </w:rPr>
        <w:t xml:space="preserve"> </w:t>
      </w:r>
      <w:r w:rsidR="00D836B0">
        <w:rPr>
          <w:lang w:val="en-GB"/>
        </w:rPr>
        <w:fldChar w:fldCharType="begin"/>
      </w:r>
      <w:r w:rsidR="00D836B0">
        <w:rPr>
          <w:lang w:val="en-GB"/>
        </w:rPr>
        <w:instrText xml:space="preserve"> REF _Ref384044745 \r \h </w:instrText>
      </w:r>
      <w:r w:rsidR="00D836B0">
        <w:rPr>
          <w:lang w:val="en-GB"/>
        </w:rPr>
      </w:r>
      <w:r w:rsidR="00D836B0">
        <w:rPr>
          <w:lang w:val="en-GB"/>
        </w:rPr>
        <w:fldChar w:fldCharType="separate"/>
      </w:r>
      <w:r w:rsidR="00EF0857">
        <w:rPr>
          <w:rFonts w:hint="eastAsia"/>
          <w:cs/>
          <w:lang w:val="en-GB"/>
        </w:rPr>
        <w:t>‎</w:t>
      </w:r>
      <w:r w:rsidR="00EF0857">
        <w:rPr>
          <w:lang w:val="en-GB"/>
        </w:rPr>
        <w:t>Table A-1</w:t>
      </w:r>
      <w:r w:rsidR="00D836B0">
        <w:rPr>
          <w:lang w:val="en-GB"/>
        </w:rPr>
        <w:fldChar w:fldCharType="end"/>
      </w:r>
      <w:r w:rsidR="00D836B0">
        <w:rPr>
          <w:lang w:val="en-GB"/>
        </w:rPr>
        <w:t xml:space="preserve"> </w:t>
      </w:r>
      <w:r w:rsidRPr="007E0659">
        <w:rPr>
          <w:lang w:val="en-GB"/>
        </w:rPr>
        <w:t xml:space="preserve">as appropriate for the search features of individual sites. A log of these searches was maintained and is presented in Appendix B </w:t>
      </w:r>
      <w:r w:rsidR="00D836B0">
        <w:rPr>
          <w:lang w:val="en-GB"/>
        </w:rPr>
        <w:t>(</w:t>
      </w:r>
      <w:r w:rsidR="00D836B0">
        <w:rPr>
          <w:lang w:val="en-GB"/>
        </w:rPr>
        <w:fldChar w:fldCharType="begin"/>
      </w:r>
      <w:r w:rsidR="00D836B0">
        <w:rPr>
          <w:lang w:val="en-GB"/>
        </w:rPr>
        <w:instrText xml:space="preserve"> REF _Ref384044882 \r \h </w:instrText>
      </w:r>
      <w:r w:rsidR="00D836B0">
        <w:rPr>
          <w:lang w:val="en-GB"/>
        </w:rPr>
      </w:r>
      <w:r w:rsidR="00D836B0">
        <w:rPr>
          <w:lang w:val="en-GB"/>
        </w:rPr>
        <w:fldChar w:fldCharType="separate"/>
      </w:r>
      <w:r w:rsidR="00EF0857">
        <w:rPr>
          <w:rFonts w:hint="eastAsia"/>
          <w:cs/>
          <w:lang w:val="en-GB"/>
        </w:rPr>
        <w:t>‎</w:t>
      </w:r>
      <w:r w:rsidR="00EF0857">
        <w:rPr>
          <w:lang w:val="en-GB"/>
        </w:rPr>
        <w:t>Table B-1</w:t>
      </w:r>
      <w:r w:rsidR="00D836B0">
        <w:rPr>
          <w:lang w:val="en-GB"/>
        </w:rPr>
        <w:fldChar w:fldCharType="end"/>
      </w:r>
      <w:r w:rsidRPr="007E0659">
        <w:rPr>
          <w:lang w:val="en-GB"/>
        </w:rPr>
        <w:t>).</w:t>
      </w:r>
    </w:p>
    <w:p w14:paraId="4D77D715" w14:textId="77777777" w:rsidR="0064788B" w:rsidRPr="00BB6446" w:rsidRDefault="0064788B" w:rsidP="009127A4">
      <w:pPr>
        <w:pStyle w:val="Heading2"/>
      </w:pPr>
      <w:bookmarkStart w:id="12" w:name="_Toc252784139"/>
      <w:bookmarkStart w:id="13" w:name="_Toc391289693"/>
      <w:r w:rsidRPr="00BB6446">
        <w:t>Inclusion and Exclusion Criteria</w:t>
      </w:r>
      <w:bookmarkEnd w:id="12"/>
      <w:bookmarkEnd w:id="13"/>
    </w:p>
    <w:p w14:paraId="098310CE" w14:textId="77777777" w:rsidR="0064788B" w:rsidRPr="001707BE" w:rsidRDefault="0064788B" w:rsidP="00165A41">
      <w:pPr>
        <w:pStyle w:val="paragraph"/>
        <w:rPr>
          <w:lang w:val="en-GB"/>
        </w:rPr>
      </w:pPr>
      <w:r w:rsidRPr="00BB6446">
        <w:t xml:space="preserve">The inclusion and exclusion criteria </w:t>
      </w:r>
      <w:r w:rsidR="00815112">
        <w:rPr>
          <w:lang w:val="en-GB"/>
        </w:rPr>
        <w:t>were</w:t>
      </w:r>
      <w:r w:rsidRPr="00BB6446">
        <w:t xml:space="preserve"> based on a strategy </w:t>
      </w:r>
      <w:r w:rsidR="00815112">
        <w:rPr>
          <w:lang w:val="en-GB"/>
        </w:rPr>
        <w:t>to identify</w:t>
      </w:r>
      <w:r w:rsidRPr="00BB6446">
        <w:t xml:space="preserve"> study types of interest within the population</w:t>
      </w:r>
      <w:r>
        <w:t xml:space="preserve"> </w:t>
      </w:r>
      <w:r w:rsidRPr="00BB6446">
        <w:t xml:space="preserve">of interest. The criteria listed </w:t>
      </w:r>
      <w:r>
        <w:t xml:space="preserve">in </w:t>
      </w:r>
      <w:r w:rsidR="001707BE">
        <w:fldChar w:fldCharType="begin"/>
      </w:r>
      <w:r w:rsidR="001707BE">
        <w:instrText xml:space="preserve"> REF _Ref290917480 \r \h </w:instrText>
      </w:r>
      <w:r w:rsidR="001707BE">
        <w:fldChar w:fldCharType="separate"/>
      </w:r>
      <w:r w:rsidR="00EF0857">
        <w:rPr>
          <w:rFonts w:hint="eastAsia"/>
          <w:cs/>
        </w:rPr>
        <w:t>‎</w:t>
      </w:r>
      <w:r w:rsidR="00EF0857">
        <w:t>Table 1</w:t>
      </w:r>
      <w:r w:rsidR="001707BE">
        <w:fldChar w:fldCharType="end"/>
      </w:r>
      <w:r w:rsidR="001707BE">
        <w:rPr>
          <w:lang w:val="en-GB"/>
        </w:rPr>
        <w:t xml:space="preserve"> </w:t>
      </w:r>
      <w:r w:rsidR="00815112">
        <w:rPr>
          <w:lang w:val="en-GB"/>
        </w:rPr>
        <w:t>were</w:t>
      </w:r>
      <w:r>
        <w:t xml:space="preserve"> applied during a study selection process</w:t>
      </w:r>
      <w:r w:rsidRPr="00BB6446">
        <w:t>.</w:t>
      </w:r>
    </w:p>
    <w:p w14:paraId="04286FF4" w14:textId="77777777" w:rsidR="0064788B" w:rsidRPr="00165A41" w:rsidRDefault="0064788B" w:rsidP="00DC1C75">
      <w:pPr>
        <w:pStyle w:val="TableTitle"/>
      </w:pPr>
      <w:bookmarkStart w:id="14" w:name="_Ref290917480"/>
      <w:bookmarkStart w:id="15" w:name="_Ref252788893"/>
      <w:bookmarkStart w:id="16" w:name="_Toc374710327"/>
      <w:bookmarkStart w:id="17" w:name="_Toc391289788"/>
      <w:bookmarkStart w:id="18" w:name="_Toc234819090"/>
      <w:r w:rsidRPr="00165A41">
        <w:t>Criteria for the Inclusion and Exclusion of Studies</w:t>
      </w:r>
      <w:bookmarkEnd w:id="14"/>
      <w:bookmarkEnd w:id="15"/>
      <w:bookmarkEnd w:id="16"/>
      <w:bookmarkEnd w:id="17"/>
    </w:p>
    <w:tbl>
      <w:tblPr>
        <w:tblW w:w="5000" w:type="pct"/>
        <w:tblBorders>
          <w:top w:val="single" w:sz="12" w:space="0" w:color="000000"/>
          <w:bottom w:val="single" w:sz="12" w:space="0" w:color="000000"/>
          <w:insideH w:val="single" w:sz="2" w:space="0" w:color="DDDDDD"/>
        </w:tblBorders>
        <w:tblLayout w:type="fixed"/>
        <w:tblCellMar>
          <w:left w:w="115" w:type="dxa"/>
          <w:right w:w="115" w:type="dxa"/>
        </w:tblCellMar>
        <w:tblLook w:val="0000" w:firstRow="0" w:lastRow="0" w:firstColumn="0" w:lastColumn="0" w:noHBand="0" w:noVBand="0"/>
      </w:tblPr>
      <w:tblGrid>
        <w:gridCol w:w="1218"/>
        <w:gridCol w:w="3734"/>
        <w:gridCol w:w="4077"/>
      </w:tblGrid>
      <w:tr w:rsidR="0064788B" w:rsidRPr="00DC1C75" w14:paraId="6D33DF2A" w14:textId="77777777" w:rsidTr="00064B55">
        <w:trPr>
          <w:cantSplit/>
          <w:tblHeader/>
        </w:trPr>
        <w:tc>
          <w:tcPr>
            <w:tcW w:w="674" w:type="pct"/>
            <w:tcBorders>
              <w:top w:val="single" w:sz="12" w:space="0" w:color="000000"/>
              <w:bottom w:val="single" w:sz="2" w:space="0" w:color="DDDDDD"/>
            </w:tcBorders>
            <w:shd w:val="clear" w:color="auto" w:fill="E6E6E6"/>
            <w:vAlign w:val="bottom"/>
          </w:tcPr>
          <w:p w14:paraId="1E5B9133" w14:textId="77777777" w:rsidR="0064788B" w:rsidRPr="00A55583" w:rsidRDefault="0064788B" w:rsidP="00DC1C75">
            <w:pPr>
              <w:pStyle w:val="Tablecolumnheadings"/>
              <w:rPr>
                <w:lang w:val="en-US" w:eastAsia="en-US"/>
              </w:rPr>
            </w:pPr>
            <w:r w:rsidRPr="00A55583">
              <w:rPr>
                <w:lang w:val="en-US" w:eastAsia="en-US"/>
              </w:rPr>
              <w:t>Criteria</w:t>
            </w:r>
          </w:p>
        </w:tc>
        <w:tc>
          <w:tcPr>
            <w:tcW w:w="2067" w:type="pct"/>
            <w:tcBorders>
              <w:top w:val="single" w:sz="12" w:space="0" w:color="000000"/>
              <w:bottom w:val="single" w:sz="2" w:space="0" w:color="DDDDDD"/>
            </w:tcBorders>
            <w:shd w:val="clear" w:color="auto" w:fill="E6E6E6"/>
            <w:vAlign w:val="bottom"/>
          </w:tcPr>
          <w:p w14:paraId="39DE15CA" w14:textId="77777777" w:rsidR="0064788B" w:rsidRPr="00A55583" w:rsidRDefault="0064788B" w:rsidP="00DC1C75">
            <w:pPr>
              <w:pStyle w:val="Tablecolumnheadings"/>
              <w:rPr>
                <w:lang w:val="en-US" w:eastAsia="en-US"/>
              </w:rPr>
            </w:pPr>
            <w:r w:rsidRPr="00A55583">
              <w:rPr>
                <w:lang w:val="en-US" w:eastAsia="en-US"/>
              </w:rPr>
              <w:t>Included</w:t>
            </w:r>
          </w:p>
        </w:tc>
        <w:tc>
          <w:tcPr>
            <w:tcW w:w="2258" w:type="pct"/>
            <w:tcBorders>
              <w:top w:val="single" w:sz="12" w:space="0" w:color="000000"/>
              <w:bottom w:val="single" w:sz="2" w:space="0" w:color="DDDDDD"/>
            </w:tcBorders>
            <w:shd w:val="clear" w:color="auto" w:fill="E6E6E6"/>
            <w:vAlign w:val="bottom"/>
          </w:tcPr>
          <w:p w14:paraId="17F6AC12" w14:textId="77777777" w:rsidR="0064788B" w:rsidRPr="00A55583" w:rsidRDefault="0064788B" w:rsidP="00DC1C75">
            <w:pPr>
              <w:pStyle w:val="Tablecolumnheadings"/>
              <w:rPr>
                <w:lang w:val="en-US" w:eastAsia="en-US"/>
              </w:rPr>
            </w:pPr>
            <w:r w:rsidRPr="00A55583">
              <w:rPr>
                <w:lang w:val="en-US" w:eastAsia="en-US"/>
              </w:rPr>
              <w:t>Excluded</w:t>
            </w:r>
          </w:p>
        </w:tc>
      </w:tr>
      <w:tr w:rsidR="0064788B" w:rsidRPr="00DC1C75" w14:paraId="21882575" w14:textId="77777777" w:rsidTr="00064B55">
        <w:tblPrEx>
          <w:tblCellMar>
            <w:left w:w="108" w:type="dxa"/>
            <w:right w:w="108" w:type="dxa"/>
          </w:tblCellMar>
        </w:tblPrEx>
        <w:tc>
          <w:tcPr>
            <w:tcW w:w="674" w:type="pct"/>
            <w:tcBorders>
              <w:top w:val="single" w:sz="2" w:space="0" w:color="DDDDDD"/>
            </w:tcBorders>
            <w:shd w:val="clear" w:color="auto" w:fill="auto"/>
          </w:tcPr>
          <w:p w14:paraId="7A054A09" w14:textId="77777777" w:rsidR="0064788B" w:rsidRPr="00A55583" w:rsidRDefault="0064788B" w:rsidP="00DC1C75">
            <w:pPr>
              <w:pStyle w:val="Tabletext"/>
              <w:rPr>
                <w:lang w:val="en-US" w:eastAsia="en-US"/>
              </w:rPr>
            </w:pPr>
            <w:r w:rsidRPr="00A55583">
              <w:rPr>
                <w:lang w:val="en-US" w:eastAsia="en-US"/>
              </w:rPr>
              <w:t xml:space="preserve">Economic evaluations </w:t>
            </w:r>
            <w:r w:rsidR="00646E8B" w:rsidRPr="00A55583">
              <w:rPr>
                <w:lang w:val="en-US" w:eastAsia="en-US"/>
              </w:rPr>
              <w:t>of LDX</w:t>
            </w:r>
          </w:p>
        </w:tc>
        <w:tc>
          <w:tcPr>
            <w:tcW w:w="2067" w:type="pct"/>
            <w:tcBorders>
              <w:top w:val="single" w:sz="2" w:space="0" w:color="DDDDDD"/>
            </w:tcBorders>
            <w:shd w:val="clear" w:color="auto" w:fill="auto"/>
          </w:tcPr>
          <w:p w14:paraId="37F63E2C" w14:textId="77777777" w:rsidR="0064788B" w:rsidRPr="0005047B" w:rsidRDefault="0064788B" w:rsidP="0005047B">
            <w:pPr>
              <w:pStyle w:val="Tablebullet1"/>
            </w:pPr>
            <w:r w:rsidRPr="0005047B">
              <w:t xml:space="preserve">Population: </w:t>
            </w:r>
            <w:r w:rsidR="002C6A15" w:rsidRPr="0005047B">
              <w:t>Adults</w:t>
            </w:r>
            <w:r w:rsidR="0005047B">
              <w:t xml:space="preserve"> with ADHD</w:t>
            </w:r>
          </w:p>
          <w:p w14:paraId="7CBBDE0B" w14:textId="77777777" w:rsidR="0064788B" w:rsidRPr="0005047B" w:rsidRDefault="0064788B" w:rsidP="0005047B">
            <w:pPr>
              <w:pStyle w:val="Tablebullet1"/>
            </w:pPr>
            <w:r w:rsidRPr="0005047B">
              <w:t xml:space="preserve">Intervention: </w:t>
            </w:r>
            <w:r w:rsidR="002C6A15" w:rsidRPr="0005047B">
              <w:t>LDX</w:t>
            </w:r>
          </w:p>
          <w:p w14:paraId="4E4257D0" w14:textId="77777777" w:rsidR="0064788B" w:rsidRPr="0005047B" w:rsidRDefault="0064788B" w:rsidP="0005047B">
            <w:pPr>
              <w:pStyle w:val="Tablebullet1"/>
            </w:pPr>
            <w:r w:rsidRPr="0005047B">
              <w:t>Study type: Economic evaluations</w:t>
            </w:r>
            <w:r w:rsidR="0005047B">
              <w:t>,</w:t>
            </w:r>
            <w:r w:rsidRPr="0005047B">
              <w:t xml:space="preserve"> including studies based on models, cost analyses performed along</w:t>
            </w:r>
            <w:r w:rsidR="00302F35" w:rsidRPr="0005047B">
              <w:t>side clinical trials</w:t>
            </w:r>
            <w:r w:rsidR="0005047B">
              <w:t>,</w:t>
            </w:r>
            <w:r w:rsidR="00302F35" w:rsidRPr="0005047B">
              <w:t xml:space="preserve"> and budget-</w:t>
            </w:r>
            <w:r w:rsidRPr="0005047B">
              <w:t>impact analyses</w:t>
            </w:r>
          </w:p>
          <w:p w14:paraId="622F9E4D" w14:textId="77777777" w:rsidR="0064788B" w:rsidRPr="0005047B" w:rsidRDefault="0064788B" w:rsidP="001707BE">
            <w:pPr>
              <w:pStyle w:val="Tablebullet1"/>
              <w:rPr>
                <w:szCs w:val="19"/>
              </w:rPr>
            </w:pPr>
            <w:r w:rsidRPr="0005047B">
              <w:t>Outcomes:</w:t>
            </w:r>
            <w:r w:rsidR="00DE3665" w:rsidRPr="0005047B">
              <w:t xml:space="preserve"> C</w:t>
            </w:r>
            <w:r w:rsidRPr="0005047B">
              <w:t xml:space="preserve">ost-effectiveness results for </w:t>
            </w:r>
            <w:r w:rsidR="001707BE">
              <w:t>LDX</w:t>
            </w:r>
            <w:r w:rsidRPr="0005047B">
              <w:t xml:space="preserve"> in ADHD, e.g., cost per QALY, per-patient costs, QALYs gained</w:t>
            </w:r>
          </w:p>
        </w:tc>
        <w:tc>
          <w:tcPr>
            <w:tcW w:w="2258" w:type="pct"/>
            <w:tcBorders>
              <w:top w:val="single" w:sz="2" w:space="0" w:color="DDDDDD"/>
            </w:tcBorders>
            <w:shd w:val="clear" w:color="auto" w:fill="auto"/>
          </w:tcPr>
          <w:p w14:paraId="57D8E4B6" w14:textId="77777777" w:rsidR="0064788B" w:rsidRPr="00DC1C75" w:rsidRDefault="0064788B" w:rsidP="0005047B">
            <w:pPr>
              <w:pStyle w:val="Tablebullet1"/>
            </w:pPr>
            <w:r w:rsidRPr="00DC1C75">
              <w:t>Population</w:t>
            </w:r>
            <w:r w:rsidR="002C6A15" w:rsidRPr="00DC1C75">
              <w:t>: C</w:t>
            </w:r>
            <w:r w:rsidRPr="00DC1C75">
              <w:t>hi</w:t>
            </w:r>
            <w:r w:rsidR="0005047B">
              <w:t>ldren and adolescents with ADHD</w:t>
            </w:r>
          </w:p>
          <w:p w14:paraId="36CAF3CF" w14:textId="77777777" w:rsidR="0064788B" w:rsidRPr="00DC1C75" w:rsidRDefault="0064788B" w:rsidP="0005047B">
            <w:pPr>
              <w:pStyle w:val="Tablebullet1"/>
            </w:pPr>
            <w:r w:rsidRPr="00DC1C75">
              <w:t xml:space="preserve">Interventions: </w:t>
            </w:r>
            <w:r w:rsidR="00DE3665" w:rsidRPr="00DC1C75">
              <w:t>E</w:t>
            </w:r>
            <w:r w:rsidRPr="00DC1C75">
              <w:t xml:space="preserve">conomic evaluations </w:t>
            </w:r>
            <w:r w:rsidR="007D568C" w:rsidRPr="00DC1C75">
              <w:t xml:space="preserve">of </w:t>
            </w:r>
            <w:r w:rsidRPr="00DC1C75">
              <w:t xml:space="preserve">other interventions in ADHD that do not investigate </w:t>
            </w:r>
            <w:r w:rsidR="007D568C" w:rsidRPr="00DC1C75">
              <w:t>LDX</w:t>
            </w:r>
          </w:p>
          <w:p w14:paraId="22F80FF0" w14:textId="77777777" w:rsidR="001707BE" w:rsidRPr="00064B55" w:rsidRDefault="0064788B" w:rsidP="00064B55">
            <w:pPr>
              <w:pStyle w:val="Tablebullet1"/>
              <w:rPr>
                <w:szCs w:val="19"/>
              </w:rPr>
            </w:pPr>
            <w:r w:rsidRPr="00DC1C75">
              <w:t>Study type:</w:t>
            </w:r>
            <w:r w:rsidR="00DE3665" w:rsidRPr="00DC1C75">
              <w:t xml:space="preserve"> R</w:t>
            </w:r>
            <w:r w:rsidRPr="00DC1C75">
              <w:t xml:space="preserve">etrospective observational studies, reviews, letters, comment articles, or any sources that discuss costs but where no formal economic analysis has been undertaken; general cost-of-illness or economic-burden studies that do not estimate incremental cost-effectiveness or cost-utility ratios for </w:t>
            </w:r>
            <w:r w:rsidR="00766D49" w:rsidRPr="00DC1C75">
              <w:t>LDX</w:t>
            </w:r>
          </w:p>
        </w:tc>
      </w:tr>
      <w:tr w:rsidR="0064788B" w:rsidRPr="00DC1C75" w14:paraId="6030E442" w14:textId="77777777" w:rsidTr="00064B55">
        <w:tblPrEx>
          <w:tblCellMar>
            <w:left w:w="108" w:type="dxa"/>
            <w:right w:w="108" w:type="dxa"/>
          </w:tblCellMar>
        </w:tblPrEx>
        <w:tc>
          <w:tcPr>
            <w:tcW w:w="674" w:type="pct"/>
            <w:shd w:val="clear" w:color="auto" w:fill="auto"/>
          </w:tcPr>
          <w:p w14:paraId="7F11C6FA" w14:textId="77777777" w:rsidR="0064788B" w:rsidRPr="00A55583" w:rsidRDefault="0064788B" w:rsidP="00DC1C75">
            <w:pPr>
              <w:pStyle w:val="Tabletext"/>
              <w:rPr>
                <w:lang w:val="en-US" w:eastAsia="en-US"/>
              </w:rPr>
            </w:pPr>
            <w:r w:rsidRPr="00A55583">
              <w:rPr>
                <w:lang w:val="en-US" w:eastAsia="en-US"/>
              </w:rPr>
              <w:t xml:space="preserve">Utility studies </w:t>
            </w:r>
          </w:p>
        </w:tc>
        <w:tc>
          <w:tcPr>
            <w:tcW w:w="2067" w:type="pct"/>
            <w:shd w:val="clear" w:color="auto" w:fill="auto"/>
          </w:tcPr>
          <w:p w14:paraId="680B5DFA" w14:textId="77777777" w:rsidR="0064788B" w:rsidRPr="00DC1C75" w:rsidRDefault="0064788B" w:rsidP="0005047B">
            <w:pPr>
              <w:pStyle w:val="Tablebullet1"/>
            </w:pPr>
            <w:r w:rsidRPr="00DC1C75">
              <w:t xml:space="preserve">Population: </w:t>
            </w:r>
            <w:r w:rsidR="00766D49" w:rsidRPr="00DC1C75">
              <w:t>Adults with ADHD</w:t>
            </w:r>
          </w:p>
          <w:p w14:paraId="17213516" w14:textId="77777777" w:rsidR="0064788B" w:rsidRPr="00DC1C75" w:rsidRDefault="0064788B" w:rsidP="0005047B">
            <w:pPr>
              <w:pStyle w:val="Tablebullet1"/>
            </w:pPr>
            <w:r w:rsidRPr="00DC1C75">
              <w:t>Study type:</w:t>
            </w:r>
            <w:r w:rsidR="00DE3665" w:rsidRPr="00DC1C75">
              <w:t xml:space="preserve"> S</w:t>
            </w:r>
            <w:r w:rsidRPr="00DC1C75">
              <w:t>tudies reporting utility estimates or preference weights</w:t>
            </w:r>
            <w:r w:rsidR="00646E8B" w:rsidRPr="00DC1C75">
              <w:t>, e.g., utility studies, economic evaluations</w:t>
            </w:r>
          </w:p>
          <w:p w14:paraId="6FFE4ABB" w14:textId="77777777" w:rsidR="0064788B" w:rsidRPr="00DC1C75" w:rsidRDefault="0064788B" w:rsidP="0005047B">
            <w:pPr>
              <w:pStyle w:val="Tablebullet1"/>
              <w:rPr>
                <w:szCs w:val="19"/>
              </w:rPr>
            </w:pPr>
            <w:r w:rsidRPr="00DC1C75">
              <w:t>Outcomes:</w:t>
            </w:r>
            <w:r w:rsidR="00DE3665" w:rsidRPr="00DC1C75">
              <w:t xml:space="preserve"> U</w:t>
            </w:r>
            <w:r w:rsidRPr="00DC1C75">
              <w:t>tility or preference weights</w:t>
            </w:r>
            <w:r w:rsidR="001707BE">
              <w:t xml:space="preserve"> by clinical response</w:t>
            </w:r>
            <w:r w:rsidR="00372D18">
              <w:t xml:space="preserve"> or disease severity</w:t>
            </w:r>
          </w:p>
        </w:tc>
        <w:tc>
          <w:tcPr>
            <w:tcW w:w="2258" w:type="pct"/>
            <w:shd w:val="clear" w:color="auto" w:fill="auto"/>
          </w:tcPr>
          <w:p w14:paraId="0985DB8D" w14:textId="77777777" w:rsidR="0064788B" w:rsidRPr="00DC1C75" w:rsidRDefault="0064788B" w:rsidP="0005047B">
            <w:pPr>
              <w:pStyle w:val="Tablebullet1"/>
            </w:pPr>
            <w:r w:rsidRPr="00DC1C75">
              <w:t xml:space="preserve">Population: </w:t>
            </w:r>
            <w:r w:rsidR="00766D49" w:rsidRPr="00DC1C75">
              <w:t>Chi</w:t>
            </w:r>
            <w:r w:rsidR="003E2E19">
              <w:t>ldren and adolescents with ADHD</w:t>
            </w:r>
          </w:p>
          <w:p w14:paraId="6F446E30" w14:textId="77777777" w:rsidR="0064788B" w:rsidRPr="00DC1C75" w:rsidRDefault="0064788B" w:rsidP="0005047B">
            <w:pPr>
              <w:pStyle w:val="Tablebullet1"/>
            </w:pPr>
            <w:r w:rsidRPr="00DC1C75">
              <w:t>Study type:</w:t>
            </w:r>
            <w:r w:rsidR="00DE3665" w:rsidRPr="00DC1C75">
              <w:t xml:space="preserve"> Any non</w:t>
            </w:r>
            <w:r w:rsidR="0005047B">
              <w:t>-</w:t>
            </w:r>
            <w:r w:rsidRPr="00DC1C75">
              <w:t>primary sources of utility weights; methodological studies</w:t>
            </w:r>
          </w:p>
          <w:p w14:paraId="2F440998" w14:textId="77777777" w:rsidR="0064788B" w:rsidRPr="00DC1C75" w:rsidRDefault="0064788B" w:rsidP="001707BE">
            <w:pPr>
              <w:pStyle w:val="Tablebullet1"/>
              <w:rPr>
                <w:szCs w:val="19"/>
              </w:rPr>
            </w:pPr>
            <w:r w:rsidRPr="00DC1C75">
              <w:t>Outcomes:</w:t>
            </w:r>
            <w:r w:rsidR="00DE3665" w:rsidRPr="00DC1C75">
              <w:t xml:space="preserve"> V</w:t>
            </w:r>
            <w:r w:rsidRPr="00DC1C75">
              <w:t>alue of health effects measured b</w:t>
            </w:r>
            <w:r w:rsidR="008F7DAB" w:rsidRPr="00DC1C75">
              <w:t xml:space="preserve">y disease-specific instruments; </w:t>
            </w:r>
            <w:r w:rsidR="001707BE">
              <w:t>utility or preference weights not provided by clinical response</w:t>
            </w:r>
            <w:r w:rsidR="00A06630">
              <w:t xml:space="preserve"> or disease severity</w:t>
            </w:r>
          </w:p>
        </w:tc>
      </w:tr>
      <w:tr w:rsidR="0064788B" w:rsidRPr="00DC1C75" w14:paraId="35B5E0EA" w14:textId="77777777" w:rsidTr="00064B55">
        <w:tblPrEx>
          <w:tblCellMar>
            <w:left w:w="108" w:type="dxa"/>
            <w:right w:w="108" w:type="dxa"/>
          </w:tblCellMar>
        </w:tblPrEx>
        <w:tc>
          <w:tcPr>
            <w:tcW w:w="674" w:type="pct"/>
            <w:shd w:val="clear" w:color="auto" w:fill="auto"/>
          </w:tcPr>
          <w:p w14:paraId="4EB1A239" w14:textId="77777777" w:rsidR="0064788B" w:rsidRPr="00A55583" w:rsidRDefault="0064788B" w:rsidP="00DC1C75">
            <w:pPr>
              <w:pStyle w:val="Tabletext"/>
              <w:rPr>
                <w:lang w:val="en-US" w:eastAsia="en-US"/>
              </w:rPr>
            </w:pPr>
            <w:r w:rsidRPr="00A55583">
              <w:rPr>
                <w:lang w:val="en-US" w:eastAsia="en-US"/>
              </w:rPr>
              <w:t xml:space="preserve">Cost studies </w:t>
            </w:r>
          </w:p>
        </w:tc>
        <w:tc>
          <w:tcPr>
            <w:tcW w:w="2067" w:type="pct"/>
            <w:shd w:val="clear" w:color="auto" w:fill="auto"/>
          </w:tcPr>
          <w:p w14:paraId="0FA95447" w14:textId="77777777" w:rsidR="0064788B" w:rsidRPr="00DC1C75" w:rsidRDefault="0064788B" w:rsidP="0005047B">
            <w:pPr>
              <w:pStyle w:val="Tablebullet1"/>
            </w:pPr>
            <w:r w:rsidRPr="00DC1C75">
              <w:t xml:space="preserve">Population: </w:t>
            </w:r>
            <w:r w:rsidR="00766D49" w:rsidRPr="00DC1C75">
              <w:t>Adults with ADHD</w:t>
            </w:r>
          </w:p>
          <w:p w14:paraId="6E12ED06" w14:textId="77777777" w:rsidR="0064788B" w:rsidRPr="00DC1C75" w:rsidRDefault="0064788B" w:rsidP="0005047B">
            <w:pPr>
              <w:pStyle w:val="Tablebullet1"/>
            </w:pPr>
            <w:r w:rsidRPr="00DC1C75">
              <w:t>Study type:</w:t>
            </w:r>
            <w:r w:rsidR="00646E8B" w:rsidRPr="00DC1C75">
              <w:t xml:space="preserve"> Studies reporting cost</w:t>
            </w:r>
            <w:r w:rsidRPr="00DC1C75">
              <w:t>s</w:t>
            </w:r>
            <w:r w:rsidR="00646E8B" w:rsidRPr="00DC1C75">
              <w:t xml:space="preserve"> and resource utilisation</w:t>
            </w:r>
            <w:r w:rsidRPr="00DC1C75">
              <w:t>, e.g., clinical trials or other prospective or cross-sectional s</w:t>
            </w:r>
            <w:r w:rsidR="00646E8B" w:rsidRPr="00DC1C75">
              <w:t>tudies, economic evaluations</w:t>
            </w:r>
          </w:p>
          <w:p w14:paraId="671BF916" w14:textId="77777777" w:rsidR="0064788B" w:rsidRPr="00DC1C75" w:rsidRDefault="0064788B" w:rsidP="00064B55">
            <w:pPr>
              <w:pStyle w:val="Tablebullet1"/>
              <w:rPr>
                <w:szCs w:val="19"/>
              </w:rPr>
            </w:pPr>
            <w:r w:rsidRPr="00DC1C75">
              <w:t>Outcomes: Direct medical costs</w:t>
            </w:r>
            <w:r w:rsidR="0005047B">
              <w:t xml:space="preserve">, resource </w:t>
            </w:r>
            <w:r w:rsidR="007D6693">
              <w:t>utilis</w:t>
            </w:r>
            <w:r w:rsidR="00064B55">
              <w:t xml:space="preserve">ation, </w:t>
            </w:r>
            <w:r w:rsidR="00064B55" w:rsidRPr="00DC1C75">
              <w:t xml:space="preserve">indirect costs </w:t>
            </w:r>
            <w:r w:rsidR="00064B55">
              <w:t xml:space="preserve">and work productivity losses </w:t>
            </w:r>
            <w:r w:rsidRPr="00DC1C75">
              <w:t>associated with ADHD</w:t>
            </w:r>
            <w:r w:rsidR="00372D18">
              <w:t>, reported by clinical response or disease severity</w:t>
            </w:r>
          </w:p>
        </w:tc>
        <w:tc>
          <w:tcPr>
            <w:tcW w:w="2258" w:type="pct"/>
            <w:shd w:val="clear" w:color="auto" w:fill="auto"/>
          </w:tcPr>
          <w:p w14:paraId="372FAF36" w14:textId="77777777" w:rsidR="0064788B" w:rsidRPr="00DC1C75" w:rsidRDefault="0064788B" w:rsidP="0005047B">
            <w:pPr>
              <w:pStyle w:val="Tablebullet1"/>
            </w:pPr>
            <w:r w:rsidRPr="00DC1C75">
              <w:t xml:space="preserve">Population: </w:t>
            </w:r>
            <w:r w:rsidR="00766D49" w:rsidRPr="00DC1C75">
              <w:t>Chi</w:t>
            </w:r>
            <w:r w:rsidR="0005047B">
              <w:t>ldren and adolescents with ADHD</w:t>
            </w:r>
          </w:p>
          <w:p w14:paraId="3B618BE0" w14:textId="77777777" w:rsidR="0064788B" w:rsidRPr="00DC1C75" w:rsidRDefault="0064788B" w:rsidP="0005047B">
            <w:pPr>
              <w:pStyle w:val="Tablebullet1"/>
            </w:pPr>
            <w:r w:rsidRPr="00DC1C75">
              <w:t>Study type:</w:t>
            </w:r>
            <w:r w:rsidR="00DE3665" w:rsidRPr="00DC1C75">
              <w:t xml:space="preserve"> Any non</w:t>
            </w:r>
            <w:r w:rsidR="0005047B">
              <w:t>-</w:t>
            </w:r>
            <w:r w:rsidRPr="00DC1C75">
              <w:t>primary source of cost or resource use data</w:t>
            </w:r>
          </w:p>
          <w:p w14:paraId="283FE160" w14:textId="77777777" w:rsidR="0064788B" w:rsidRPr="00DC1C75" w:rsidRDefault="0064788B" w:rsidP="0005047B">
            <w:pPr>
              <w:pStyle w:val="Tablebullet1"/>
              <w:rPr>
                <w:szCs w:val="19"/>
              </w:rPr>
            </w:pPr>
            <w:r w:rsidRPr="00DC1C75">
              <w:t xml:space="preserve">Outcomes: </w:t>
            </w:r>
            <w:r w:rsidR="00766D49" w:rsidRPr="00DC1C75">
              <w:t>Aggregated national estimates of ADHD costs</w:t>
            </w:r>
            <w:r w:rsidR="0006621B">
              <w:t>; costs not provided by clinical response</w:t>
            </w:r>
            <w:r w:rsidR="00A06630">
              <w:t xml:space="preserve"> or disease severity</w:t>
            </w:r>
          </w:p>
        </w:tc>
      </w:tr>
    </w:tbl>
    <w:bookmarkEnd w:id="18"/>
    <w:p w14:paraId="1D823DF6" w14:textId="77777777" w:rsidR="0005047B" w:rsidRPr="00064B55" w:rsidRDefault="00302F35" w:rsidP="00453F3A">
      <w:pPr>
        <w:pStyle w:val="tabfignote"/>
        <w:rPr>
          <w:lang w:val="en-GB"/>
        </w:rPr>
      </w:pPr>
      <w:r>
        <w:t>ADHD</w:t>
      </w:r>
      <w:r w:rsidR="00EA6574">
        <w:t> = </w:t>
      </w:r>
      <w:r>
        <w:t>attention-</w:t>
      </w:r>
      <w:r w:rsidR="0064788B" w:rsidRPr="00453F3A">
        <w:t xml:space="preserve">deficit hyperactivity disorder; </w:t>
      </w:r>
      <w:r w:rsidR="0005047B">
        <w:t>LDX</w:t>
      </w:r>
      <w:r w:rsidR="00EA6574">
        <w:t> = </w:t>
      </w:r>
      <w:r w:rsidR="0005047B" w:rsidRPr="00992474">
        <w:t>lisdexamfetamine</w:t>
      </w:r>
      <w:r w:rsidR="0005047B">
        <w:t xml:space="preserve">; </w:t>
      </w:r>
      <w:r w:rsidR="0064788B" w:rsidRPr="00453F3A">
        <w:t>QALY</w:t>
      </w:r>
      <w:r w:rsidR="00EA6574">
        <w:t> = </w:t>
      </w:r>
      <w:r w:rsidR="0064788B" w:rsidRPr="00453F3A">
        <w:t>quality-</w:t>
      </w:r>
      <w:r>
        <w:t>adjusted life-year.</w:t>
      </w:r>
    </w:p>
    <w:p w14:paraId="288FCEC0" w14:textId="77777777" w:rsidR="0064788B" w:rsidRDefault="0064788B" w:rsidP="009127A4">
      <w:pPr>
        <w:pStyle w:val="Heading2"/>
      </w:pPr>
      <w:bookmarkStart w:id="19" w:name="_Toc391289694"/>
      <w:r w:rsidRPr="00BB6446">
        <w:t>Study Selection Process</w:t>
      </w:r>
      <w:bookmarkEnd w:id="19"/>
    </w:p>
    <w:p w14:paraId="2FFB610F" w14:textId="77777777" w:rsidR="00646E8B" w:rsidRDefault="00EE594D" w:rsidP="00165A41">
      <w:pPr>
        <w:pStyle w:val="paragraph"/>
      </w:pPr>
      <w:r w:rsidRPr="00BB6446">
        <w:t xml:space="preserve">For a study to be considered in the review, </w:t>
      </w:r>
      <w:r>
        <w:t xml:space="preserve">the study </w:t>
      </w:r>
      <w:r>
        <w:rPr>
          <w:lang w:val="en-GB"/>
        </w:rPr>
        <w:t>had to</w:t>
      </w:r>
      <w:r>
        <w:t xml:space="preserve"> meet the inclusion criteria listed in </w:t>
      </w:r>
      <w:r>
        <w:fldChar w:fldCharType="begin"/>
      </w:r>
      <w:r>
        <w:instrText xml:space="preserve"> REF _Ref290917480 \r \h </w:instrText>
      </w:r>
      <w:r>
        <w:fldChar w:fldCharType="separate"/>
      </w:r>
      <w:r w:rsidR="00842A94">
        <w:rPr>
          <w:rFonts w:hint="eastAsia"/>
          <w:cs/>
        </w:rPr>
        <w:t>‎</w:t>
      </w:r>
      <w:r w:rsidR="00842A94">
        <w:t>Table 1</w:t>
      </w:r>
      <w:r>
        <w:fldChar w:fldCharType="end"/>
      </w:r>
      <w:r>
        <w:t>.</w:t>
      </w:r>
      <w:r>
        <w:rPr>
          <w:lang w:val="en-GB"/>
        </w:rPr>
        <w:t xml:space="preserve"> </w:t>
      </w:r>
      <w:r w:rsidR="00646E8B" w:rsidRPr="00646E8B">
        <w:t xml:space="preserve">The study selection process </w:t>
      </w:r>
      <w:r w:rsidR="00646E8B">
        <w:t>occur</w:t>
      </w:r>
      <w:r w:rsidR="005E5CC2">
        <w:rPr>
          <w:lang w:val="en-GB"/>
        </w:rPr>
        <w:t>red</w:t>
      </w:r>
      <w:r w:rsidR="00646E8B" w:rsidRPr="00646E8B">
        <w:t xml:space="preserve"> in the following two phases:</w:t>
      </w:r>
    </w:p>
    <w:p w14:paraId="59C756F6" w14:textId="77777777" w:rsidR="00646E8B" w:rsidRDefault="00646E8B" w:rsidP="00D836B0">
      <w:pPr>
        <w:pStyle w:val="Bullet1"/>
      </w:pPr>
      <w:r w:rsidRPr="00646E8B">
        <w:t xml:space="preserve">Level 1 screening: Titles and abstracts of identified </w:t>
      </w:r>
      <w:r w:rsidR="00274781" w:rsidRPr="00646E8B">
        <w:t xml:space="preserve">studies </w:t>
      </w:r>
      <w:r w:rsidR="005E5CC2">
        <w:t>were</w:t>
      </w:r>
      <w:r w:rsidRPr="00646E8B">
        <w:t xml:space="preserve"> reviewed by one researcher to determine eligibility according to the inclusion and exclusion criteria presented</w:t>
      </w:r>
      <w:r>
        <w:t xml:space="preserve"> i</w:t>
      </w:r>
      <w:r w:rsidR="00457F64">
        <w:t xml:space="preserve">n </w:t>
      </w:r>
      <w:r w:rsidR="00457F64">
        <w:fldChar w:fldCharType="begin"/>
      </w:r>
      <w:r w:rsidR="00457F64">
        <w:instrText xml:space="preserve"> REF _Ref290917480 \r \h </w:instrText>
      </w:r>
      <w:r w:rsidR="00457F64">
        <w:fldChar w:fldCharType="separate"/>
      </w:r>
      <w:r w:rsidR="00842A94">
        <w:rPr>
          <w:rFonts w:hint="eastAsia"/>
          <w:cs/>
        </w:rPr>
        <w:t>‎</w:t>
      </w:r>
      <w:r w:rsidR="00842A94">
        <w:t>Table 1</w:t>
      </w:r>
      <w:r w:rsidR="00457F64">
        <w:fldChar w:fldCharType="end"/>
      </w:r>
      <w:r>
        <w:t>.</w:t>
      </w:r>
    </w:p>
    <w:p w14:paraId="4F600564" w14:textId="77777777" w:rsidR="0064788B" w:rsidRPr="00BB6446" w:rsidRDefault="00AF1321" w:rsidP="00842A94">
      <w:pPr>
        <w:pStyle w:val="Bullet1"/>
      </w:pPr>
      <w:r w:rsidRPr="00AF1321">
        <w:t xml:space="preserve">Level 2 screening: Full texts of studies selected at level 1 </w:t>
      </w:r>
      <w:r>
        <w:t>were</w:t>
      </w:r>
      <w:r w:rsidRPr="00AF1321">
        <w:t xml:space="preserve"> obtained and reviewed by one researcher to determine eligibility using the inclusion and exclusion criteria presented in </w:t>
      </w:r>
      <w:r w:rsidR="00461EAF">
        <w:fldChar w:fldCharType="begin"/>
      </w:r>
      <w:r w:rsidR="00461EAF">
        <w:instrText xml:space="preserve"> REF _Ref290917480 \r \h </w:instrText>
      </w:r>
      <w:r w:rsidR="00461EAF">
        <w:fldChar w:fldCharType="separate"/>
      </w:r>
      <w:r w:rsidR="00842A94">
        <w:rPr>
          <w:rFonts w:hint="eastAsia"/>
          <w:cs/>
        </w:rPr>
        <w:t>‎</w:t>
      </w:r>
      <w:r w:rsidR="00842A94">
        <w:t>Table 1</w:t>
      </w:r>
      <w:r w:rsidR="00461EAF">
        <w:fldChar w:fldCharType="end"/>
      </w:r>
      <w:r w:rsidRPr="00AF1321">
        <w:t>.</w:t>
      </w:r>
    </w:p>
    <w:p w14:paraId="31BBA7FE" w14:textId="77777777" w:rsidR="0064788B" w:rsidRPr="00C50A4D" w:rsidRDefault="0064788B" w:rsidP="00D230DF">
      <w:pPr>
        <w:pStyle w:val="paragraph"/>
        <w:rPr>
          <w:lang w:val="en-US"/>
        </w:rPr>
      </w:pPr>
      <w:r w:rsidRPr="00BB6446">
        <w:t xml:space="preserve">The inclusion and exclusion processes </w:t>
      </w:r>
      <w:r w:rsidR="00EE594D">
        <w:rPr>
          <w:lang w:val="en-GB"/>
        </w:rPr>
        <w:t>were</w:t>
      </w:r>
      <w:r w:rsidRPr="00BB6446">
        <w:t xml:space="preserve"> thoroughly documented, including completion of </w:t>
      </w:r>
      <w:r>
        <w:t xml:space="preserve">a modified </w:t>
      </w:r>
      <w:r w:rsidR="00DC05B0">
        <w:t xml:space="preserve">Preferred </w:t>
      </w:r>
      <w:r w:rsidR="00DC05B0" w:rsidRPr="00BB6446">
        <w:t xml:space="preserve">Reporting of </w:t>
      </w:r>
      <w:r w:rsidR="00DC05B0">
        <w:t xml:space="preserve">Systematic Reviews and </w:t>
      </w:r>
      <w:r w:rsidR="00DC05B0" w:rsidRPr="00BB6446">
        <w:t>Meta-Analysis</w:t>
      </w:r>
      <w:r w:rsidRPr="007D4171">
        <w:t xml:space="preserve"> </w:t>
      </w:r>
      <w:r w:rsidRPr="00BB6446">
        <w:t>flow</w:t>
      </w:r>
      <w:r w:rsidR="0047296E">
        <w:t xml:space="preserve"> </w:t>
      </w:r>
      <w:r w:rsidRPr="00BB6446">
        <w:t>chart (</w:t>
      </w:r>
      <w:r w:rsidRPr="00F22659">
        <w:t>Moher et al., 2009</w:t>
      </w:r>
      <w:r w:rsidRPr="00BB6446">
        <w:t xml:space="preserve">). For </w:t>
      </w:r>
      <w:r w:rsidR="00D5523F">
        <w:t xml:space="preserve">each </w:t>
      </w:r>
      <w:r w:rsidRPr="00BB6446">
        <w:t>stud</w:t>
      </w:r>
      <w:r w:rsidR="00D5523F">
        <w:t>y</w:t>
      </w:r>
      <w:r w:rsidRPr="00BB6446">
        <w:t xml:space="preserve"> excluded at level</w:t>
      </w:r>
      <w:r w:rsidR="00D5523F">
        <w:t> </w:t>
      </w:r>
      <w:r w:rsidRPr="00BB6446">
        <w:t xml:space="preserve">1, the reason for exclusion </w:t>
      </w:r>
      <w:r w:rsidR="00EE594D">
        <w:rPr>
          <w:lang w:val="en-GB"/>
        </w:rPr>
        <w:t>was</w:t>
      </w:r>
      <w:r w:rsidRPr="00BB6446">
        <w:t xml:space="preserve"> recorded. </w:t>
      </w:r>
      <w:r>
        <w:t>Similarly, f</w:t>
      </w:r>
      <w:r w:rsidRPr="00BB6446">
        <w:t xml:space="preserve">or </w:t>
      </w:r>
      <w:r w:rsidR="00D5523F">
        <w:t xml:space="preserve">each </w:t>
      </w:r>
      <w:r w:rsidRPr="00BB6446">
        <w:t>stud</w:t>
      </w:r>
      <w:r w:rsidR="00D5523F">
        <w:t>y</w:t>
      </w:r>
      <w:r w:rsidRPr="00BB6446">
        <w:t xml:space="preserve"> excluded at level 2, the study citation </w:t>
      </w:r>
      <w:r w:rsidR="00EE594D">
        <w:rPr>
          <w:lang w:val="en-GB"/>
        </w:rPr>
        <w:t>was</w:t>
      </w:r>
      <w:r w:rsidRPr="00BB6446">
        <w:t xml:space="preserve"> tabulated and the reason for exclusion recorded.</w:t>
      </w:r>
      <w:r w:rsidR="00EE594D">
        <w:rPr>
          <w:lang w:val="en-GB"/>
        </w:rPr>
        <w:t xml:space="preserve"> </w:t>
      </w:r>
      <w:r w:rsidR="00842A94">
        <w:t xml:space="preserve">See </w:t>
      </w:r>
      <w:r w:rsidR="00842A94">
        <w:fldChar w:fldCharType="begin"/>
      </w:r>
      <w:r w:rsidR="00842A94">
        <w:instrText xml:space="preserve"> REF _Ref391296455 \r \h </w:instrText>
      </w:r>
      <w:r w:rsidR="00842A94">
        <w:fldChar w:fldCharType="separate"/>
      </w:r>
      <w:r w:rsidR="00842A94">
        <w:rPr>
          <w:rFonts w:hint="eastAsia"/>
          <w:cs/>
        </w:rPr>
        <w:t>‎</w:t>
      </w:r>
      <w:r w:rsidR="00842A94">
        <w:t>Table C-1</w:t>
      </w:r>
      <w:r w:rsidR="00842A94">
        <w:fldChar w:fldCharType="end"/>
      </w:r>
      <w:r w:rsidR="00842A94">
        <w:t xml:space="preserve"> in Appendix C for a list of publications removed at level 2 screening.</w:t>
      </w:r>
      <w:r w:rsidR="00842A94">
        <w:rPr>
          <w:lang w:val="en-US"/>
        </w:rPr>
        <w:t xml:space="preserve"> </w:t>
      </w:r>
      <w:r>
        <w:t xml:space="preserve">Relevant studies </w:t>
      </w:r>
      <w:r w:rsidR="00EE594D">
        <w:rPr>
          <w:lang w:val="en-GB"/>
        </w:rPr>
        <w:t xml:space="preserve">were </w:t>
      </w:r>
      <w:r w:rsidRPr="00BB6446">
        <w:t>advanced to the for</w:t>
      </w:r>
      <w:r w:rsidR="00D5523F">
        <w:t>mal data-extraction and quality-</w:t>
      </w:r>
      <w:r w:rsidR="00C50A4D">
        <w:t>assessment process.</w:t>
      </w:r>
    </w:p>
    <w:p w14:paraId="07288CE0" w14:textId="77777777" w:rsidR="0064788B" w:rsidRDefault="0064788B" w:rsidP="009127A4">
      <w:pPr>
        <w:pStyle w:val="Heading2"/>
      </w:pPr>
      <w:bookmarkStart w:id="20" w:name="_Toc252784141"/>
      <w:bookmarkStart w:id="21" w:name="_Ref252789160"/>
      <w:bookmarkStart w:id="22" w:name="_Ref276457942"/>
      <w:bookmarkStart w:id="23" w:name="_Toc391289695"/>
      <w:r w:rsidRPr="00BB6446">
        <w:t>Data Extraction and Quality Assessment</w:t>
      </w:r>
      <w:bookmarkEnd w:id="20"/>
      <w:bookmarkEnd w:id="21"/>
      <w:bookmarkEnd w:id="22"/>
      <w:bookmarkEnd w:id="23"/>
    </w:p>
    <w:p w14:paraId="39B1196F" w14:textId="77777777" w:rsidR="0064788B" w:rsidRDefault="0064788B" w:rsidP="009127A4">
      <w:pPr>
        <w:pStyle w:val="Heading3"/>
      </w:pPr>
      <w:bookmarkStart w:id="24" w:name="_Toc391289696"/>
      <w:r>
        <w:t xml:space="preserve">Economic Evaluations of </w:t>
      </w:r>
      <w:r w:rsidR="00646E8B">
        <w:t>LDX</w:t>
      </w:r>
      <w:bookmarkEnd w:id="24"/>
    </w:p>
    <w:p w14:paraId="5A2989AB" w14:textId="77777777" w:rsidR="0064788B" w:rsidRPr="005D4DE5" w:rsidRDefault="00BE7327" w:rsidP="00A729E9">
      <w:pPr>
        <w:pStyle w:val="paragraph"/>
        <w:rPr>
          <w:lang w:val="en-GB"/>
        </w:rPr>
      </w:pPr>
      <w:r>
        <w:rPr>
          <w:lang w:val="en-GB"/>
        </w:rPr>
        <w:t xml:space="preserve">No data extraction or quality assessment </w:t>
      </w:r>
      <w:r w:rsidR="00A729E9">
        <w:rPr>
          <w:lang w:val="en-GB"/>
        </w:rPr>
        <w:t xml:space="preserve">was </w:t>
      </w:r>
      <w:r w:rsidR="005D4DE5">
        <w:rPr>
          <w:lang w:val="en-GB"/>
        </w:rPr>
        <w:t>undertaken as the review did not identify any economic evaluation of LDX in the treatment of adults with ADHD.</w:t>
      </w:r>
      <w:r w:rsidR="001C3F9B">
        <w:rPr>
          <w:rStyle w:val="FootnoteReference"/>
          <w:lang w:val="en-GB"/>
        </w:rPr>
        <w:footnoteReference w:id="6"/>
      </w:r>
    </w:p>
    <w:p w14:paraId="069356DE" w14:textId="77777777" w:rsidR="0064788B" w:rsidRDefault="0064788B" w:rsidP="009127A4">
      <w:pPr>
        <w:pStyle w:val="Heading3"/>
      </w:pPr>
      <w:bookmarkStart w:id="25" w:name="_Toc391289697"/>
      <w:r>
        <w:t>Utility Studies</w:t>
      </w:r>
      <w:bookmarkEnd w:id="25"/>
    </w:p>
    <w:p w14:paraId="5D782BC8" w14:textId="77777777" w:rsidR="0064788B" w:rsidRDefault="0064788B" w:rsidP="00187C4E">
      <w:pPr>
        <w:pStyle w:val="paragraph"/>
      </w:pPr>
      <w:r w:rsidRPr="001138F1">
        <w:t xml:space="preserve">The data fields used for the extraction </w:t>
      </w:r>
      <w:r w:rsidR="00BE7327">
        <w:rPr>
          <w:lang w:val="en-GB"/>
        </w:rPr>
        <w:t>were</w:t>
      </w:r>
      <w:r>
        <w:t xml:space="preserve"> in accordance with the requirements of the NICE</w:t>
      </w:r>
      <w:r w:rsidR="00AA45A9">
        <w:rPr>
          <w:lang w:val="en-US"/>
        </w:rPr>
        <w:t>’</w:t>
      </w:r>
      <w:r w:rsidR="00187C4E">
        <w:rPr>
          <w:lang w:val="en-US"/>
        </w:rPr>
        <w:t xml:space="preserve">s </w:t>
      </w:r>
      <w:r w:rsidR="00187C4E" w:rsidRPr="00187C4E">
        <w:rPr>
          <w:lang w:val="en-US"/>
        </w:rPr>
        <w:t>single technology appraisal</w:t>
      </w:r>
      <w:r>
        <w:t xml:space="preserve"> </w:t>
      </w:r>
      <w:r w:rsidRPr="00C3700E">
        <w:t>template</w:t>
      </w:r>
      <w:r w:rsidR="003A754B">
        <w:rPr>
          <w:lang w:val="en-GB"/>
        </w:rPr>
        <w:t>, Section 7.4.6</w:t>
      </w:r>
      <w:r w:rsidRPr="00C3700E">
        <w:t xml:space="preserve"> (NICE, 20</w:t>
      </w:r>
      <w:r w:rsidR="00E93BA8" w:rsidRPr="00C3700E">
        <w:t>12</w:t>
      </w:r>
      <w:r w:rsidRPr="00C3700E">
        <w:t>).</w:t>
      </w:r>
      <w:r>
        <w:t xml:space="preserve"> For studies in which </w:t>
      </w:r>
      <w:r w:rsidR="00D64143">
        <w:t>health-related quality of life</w:t>
      </w:r>
      <w:r>
        <w:t xml:space="preserve"> is measured, the following detai</w:t>
      </w:r>
      <w:r w:rsidR="00E307EE">
        <w:t xml:space="preserve">ls </w:t>
      </w:r>
      <w:r w:rsidR="00BE7327">
        <w:rPr>
          <w:lang w:val="en-GB"/>
        </w:rPr>
        <w:t>were</w:t>
      </w:r>
      <w:r w:rsidR="00E307EE">
        <w:t xml:space="preserve"> required to be provided:</w:t>
      </w:r>
    </w:p>
    <w:p w14:paraId="66348D24" w14:textId="77777777" w:rsidR="0064788B" w:rsidRPr="00AF1E77" w:rsidRDefault="0064788B" w:rsidP="00D836B0">
      <w:pPr>
        <w:pStyle w:val="Bullet1"/>
      </w:pPr>
      <w:r w:rsidRPr="00AF1E77">
        <w:t>Population in which health effects were measured</w:t>
      </w:r>
    </w:p>
    <w:p w14:paraId="09179717" w14:textId="77777777" w:rsidR="0064788B" w:rsidRPr="00AF1E77" w:rsidRDefault="0064788B" w:rsidP="00D836B0">
      <w:pPr>
        <w:pStyle w:val="Bullet1"/>
      </w:pPr>
      <w:r w:rsidRPr="00AF1E77">
        <w:t>Information on recruitment</w:t>
      </w:r>
    </w:p>
    <w:p w14:paraId="690C0E3E" w14:textId="77777777" w:rsidR="0064788B" w:rsidRPr="00AF1E77" w:rsidRDefault="0064788B" w:rsidP="00D836B0">
      <w:pPr>
        <w:pStyle w:val="Bullet1"/>
      </w:pPr>
      <w:r w:rsidRPr="00AF1E77">
        <w:t>Interventions and comparators</w:t>
      </w:r>
    </w:p>
    <w:p w14:paraId="0E8B45E8" w14:textId="77777777" w:rsidR="0064788B" w:rsidRPr="00AF1E77" w:rsidRDefault="0064788B" w:rsidP="00D836B0">
      <w:pPr>
        <w:pStyle w:val="Bullet1"/>
      </w:pPr>
      <w:r w:rsidRPr="00AF1E77">
        <w:t>Sample size</w:t>
      </w:r>
    </w:p>
    <w:p w14:paraId="10057F8B" w14:textId="77777777" w:rsidR="0064788B" w:rsidRPr="00AF1E77" w:rsidRDefault="0064788B" w:rsidP="00D836B0">
      <w:pPr>
        <w:pStyle w:val="Bullet1"/>
      </w:pPr>
      <w:r w:rsidRPr="00AF1E77">
        <w:t>Response rates</w:t>
      </w:r>
    </w:p>
    <w:p w14:paraId="3DFABC0E" w14:textId="77777777" w:rsidR="0064788B" w:rsidRDefault="0064788B" w:rsidP="00D836B0">
      <w:pPr>
        <w:pStyle w:val="Bullet1"/>
      </w:pPr>
      <w:r w:rsidRPr="00AF1E77">
        <w:t>Description of health states</w:t>
      </w:r>
    </w:p>
    <w:p w14:paraId="570D46A4" w14:textId="77777777" w:rsidR="003A754B" w:rsidRPr="00AF1E77" w:rsidRDefault="003A754B" w:rsidP="00D836B0">
      <w:pPr>
        <w:pStyle w:val="Bullet1"/>
      </w:pPr>
      <w:r>
        <w:t>Adverse events</w:t>
      </w:r>
    </w:p>
    <w:p w14:paraId="335BEE73" w14:textId="77777777" w:rsidR="0064788B" w:rsidRPr="00AF1E77" w:rsidRDefault="0064788B" w:rsidP="00D836B0">
      <w:pPr>
        <w:pStyle w:val="Bullet1"/>
      </w:pPr>
      <w:r w:rsidRPr="00AF1E77">
        <w:t>Appropriateness of health states</w:t>
      </w:r>
      <w:r w:rsidR="00D64143">
        <w:t>,</w:t>
      </w:r>
      <w:r w:rsidRPr="00AF1E77">
        <w:t xml:space="preserve"> given condition</w:t>
      </w:r>
      <w:r w:rsidR="00842A94">
        <w:t>,</w:t>
      </w:r>
      <w:r w:rsidRPr="00AF1E77">
        <w:t xml:space="preserve"> and treatment pathway</w:t>
      </w:r>
    </w:p>
    <w:p w14:paraId="68D788B1" w14:textId="77777777" w:rsidR="0064788B" w:rsidRPr="00AF1E77" w:rsidRDefault="0064788B" w:rsidP="00D836B0">
      <w:pPr>
        <w:pStyle w:val="Bullet1"/>
      </w:pPr>
      <w:r w:rsidRPr="00AF1E77">
        <w:t>Method of elicitation</w:t>
      </w:r>
    </w:p>
    <w:p w14:paraId="2FA3E31E" w14:textId="77777777" w:rsidR="0064788B" w:rsidRPr="00AF1E77" w:rsidRDefault="0064788B" w:rsidP="00D836B0">
      <w:pPr>
        <w:pStyle w:val="Bullet1"/>
      </w:pPr>
      <w:r w:rsidRPr="00AF1E77">
        <w:t>Method of valuation</w:t>
      </w:r>
    </w:p>
    <w:p w14:paraId="3D4CB031" w14:textId="77777777" w:rsidR="0064788B" w:rsidRPr="00AF1E77" w:rsidRDefault="0064788B" w:rsidP="00D836B0">
      <w:pPr>
        <w:pStyle w:val="Bullet1"/>
      </w:pPr>
      <w:r w:rsidRPr="00AF1E77">
        <w:t>Mapping</w:t>
      </w:r>
    </w:p>
    <w:p w14:paraId="42102DC7" w14:textId="77777777" w:rsidR="0064788B" w:rsidRPr="00AF1E77" w:rsidRDefault="0064788B" w:rsidP="00D836B0">
      <w:pPr>
        <w:pStyle w:val="Bullet1"/>
      </w:pPr>
      <w:r w:rsidRPr="00AF1E77">
        <w:t>Uncertainty around values</w:t>
      </w:r>
    </w:p>
    <w:p w14:paraId="01B90D4E" w14:textId="77777777" w:rsidR="0064788B" w:rsidRPr="00AF1E77" w:rsidRDefault="0064788B" w:rsidP="00D836B0">
      <w:pPr>
        <w:pStyle w:val="Bullet1"/>
      </w:pPr>
      <w:r w:rsidRPr="00AF1E77">
        <w:t>Consistency with reference case</w:t>
      </w:r>
    </w:p>
    <w:p w14:paraId="33400CEE" w14:textId="77777777" w:rsidR="0064788B" w:rsidRPr="00AF1E77" w:rsidRDefault="0064788B" w:rsidP="00D836B0">
      <w:pPr>
        <w:pStyle w:val="Bullet1"/>
      </w:pPr>
      <w:r w:rsidRPr="00AF1E77">
        <w:t>Appropriateness for cost-effectiveness analysis</w:t>
      </w:r>
    </w:p>
    <w:p w14:paraId="3B3CC4A8" w14:textId="77777777" w:rsidR="0064788B" w:rsidRPr="00AF1E77" w:rsidRDefault="0064788B" w:rsidP="00D836B0">
      <w:pPr>
        <w:pStyle w:val="Bullet1"/>
      </w:pPr>
      <w:r w:rsidRPr="00AF1E77">
        <w:t>Results with confidence intervals</w:t>
      </w:r>
    </w:p>
    <w:p w14:paraId="2551225F" w14:textId="77777777" w:rsidR="009877B9" w:rsidRPr="009877B9" w:rsidRDefault="009A57ED" w:rsidP="009A57ED">
      <w:pPr>
        <w:pStyle w:val="paragraph"/>
        <w:rPr>
          <w:lang w:val="en-GB"/>
        </w:rPr>
      </w:pPr>
      <w:r>
        <w:rPr>
          <w:lang w:val="en-GB"/>
        </w:rPr>
        <w:t>To appraise the quality of the included studies, their</w:t>
      </w:r>
      <w:r w:rsidRPr="009A57ED">
        <w:rPr>
          <w:lang w:val="en-GB"/>
        </w:rPr>
        <w:t xml:space="preserve"> methodological compliance with the NICE </w:t>
      </w:r>
      <w:r w:rsidR="00AB6A73">
        <w:rPr>
          <w:lang w:val="en-GB"/>
        </w:rPr>
        <w:t>reference case</w:t>
      </w:r>
      <w:r>
        <w:rPr>
          <w:lang w:val="en-GB"/>
        </w:rPr>
        <w:t xml:space="preserve"> was assessed.</w:t>
      </w:r>
    </w:p>
    <w:p w14:paraId="34A058F9" w14:textId="77777777" w:rsidR="0064788B" w:rsidRDefault="0064788B" w:rsidP="009127A4">
      <w:pPr>
        <w:pStyle w:val="Heading3"/>
      </w:pPr>
      <w:bookmarkStart w:id="26" w:name="_Toc391289698"/>
      <w:r>
        <w:t>Resource Use and Cost Studies</w:t>
      </w:r>
      <w:bookmarkEnd w:id="26"/>
    </w:p>
    <w:p w14:paraId="068226B8" w14:textId="77777777" w:rsidR="00414433" w:rsidRDefault="0030793D" w:rsidP="00842A94">
      <w:pPr>
        <w:pStyle w:val="paragraph"/>
      </w:pPr>
      <w:r>
        <w:rPr>
          <w:lang w:val="en-GB"/>
        </w:rPr>
        <w:t>No data extraction or quality assessment were undertaken</w:t>
      </w:r>
      <w:r w:rsidR="009D1667">
        <w:rPr>
          <w:lang w:val="en-GB"/>
        </w:rPr>
        <w:t xml:space="preserve"> for studies reporting resource use or cost estimates </w:t>
      </w:r>
      <w:r w:rsidR="00842A94">
        <w:rPr>
          <w:lang w:val="en-GB"/>
        </w:rPr>
        <w:t xml:space="preserve">because </w:t>
      </w:r>
      <w:r w:rsidR="00FB43F0">
        <w:rPr>
          <w:lang w:val="en-GB"/>
        </w:rPr>
        <w:t>no appropriate studies</w:t>
      </w:r>
      <w:r w:rsidR="009D1667">
        <w:rPr>
          <w:lang w:val="en-GB"/>
        </w:rPr>
        <w:t xml:space="preserve"> were identified in adults with ADHD</w:t>
      </w:r>
      <w:r>
        <w:rPr>
          <w:lang w:val="en-GB"/>
        </w:rPr>
        <w:t>.</w:t>
      </w:r>
      <w:r>
        <w:rPr>
          <w:rStyle w:val="FootnoteReference"/>
          <w:lang w:val="en-GB"/>
        </w:rPr>
        <w:footnoteReference w:id="7"/>
      </w:r>
      <w:r>
        <w:rPr>
          <w:lang w:val="en-GB"/>
        </w:rPr>
        <w:t xml:space="preserve"> </w:t>
      </w:r>
      <w:r w:rsidR="00414433" w:rsidRPr="001138F1">
        <w:t xml:space="preserve">The data </w:t>
      </w:r>
      <w:r w:rsidR="009D1667">
        <w:rPr>
          <w:lang w:val="en-GB"/>
        </w:rPr>
        <w:t>extraction was performed on one study reporting data relating to productivity</w:t>
      </w:r>
      <w:r w:rsidR="00BA22BE">
        <w:rPr>
          <w:lang w:val="en-GB"/>
        </w:rPr>
        <w:t>. The</w:t>
      </w:r>
      <w:r w:rsidR="00414433" w:rsidRPr="001138F1">
        <w:t xml:space="preserve"> </w:t>
      </w:r>
      <w:r w:rsidR="00BA22BE">
        <w:rPr>
          <w:lang w:val="en-GB"/>
        </w:rPr>
        <w:t>following data fields were used</w:t>
      </w:r>
      <w:r w:rsidR="00414433">
        <w:t>:</w:t>
      </w:r>
    </w:p>
    <w:p w14:paraId="4A1427A7" w14:textId="77777777" w:rsidR="00414433" w:rsidRPr="009D1667" w:rsidRDefault="00414433" w:rsidP="00D836B0">
      <w:pPr>
        <w:pStyle w:val="Bullet1"/>
      </w:pPr>
      <w:r w:rsidRPr="009D1667">
        <w:t>Country of study</w:t>
      </w:r>
    </w:p>
    <w:p w14:paraId="0241FE19" w14:textId="77777777" w:rsidR="00414433" w:rsidRPr="009D1667" w:rsidRDefault="00BA22BE" w:rsidP="00D836B0">
      <w:pPr>
        <w:pStyle w:val="Bullet1"/>
      </w:pPr>
      <w:r w:rsidRPr="00BA22BE">
        <w:t xml:space="preserve">Description of </w:t>
      </w:r>
      <w:r>
        <w:t>a</w:t>
      </w:r>
      <w:r w:rsidRPr="00BA22BE">
        <w:t xml:space="preserve">vailable </w:t>
      </w:r>
      <w:r>
        <w:t>d</w:t>
      </w:r>
      <w:r w:rsidRPr="00BA22BE">
        <w:t>ata</w:t>
      </w:r>
    </w:p>
    <w:p w14:paraId="38BDC30C" w14:textId="77777777" w:rsidR="00414433" w:rsidRPr="009D1667" w:rsidRDefault="00BA22BE" w:rsidP="00D836B0">
      <w:pPr>
        <w:pStyle w:val="Bullet1"/>
      </w:pPr>
      <w:r>
        <w:t>Details of methods</w:t>
      </w:r>
    </w:p>
    <w:p w14:paraId="62F08584" w14:textId="77777777" w:rsidR="00414433" w:rsidRPr="009D1667" w:rsidRDefault="00BA22BE" w:rsidP="00D836B0">
      <w:pPr>
        <w:pStyle w:val="Bullet1"/>
      </w:pPr>
      <w:r w:rsidRPr="00BA22BE">
        <w:t xml:space="preserve">Suitability to </w:t>
      </w:r>
      <w:r w:rsidR="003925EC">
        <w:t>e</w:t>
      </w:r>
      <w:r w:rsidRPr="00BA22BE">
        <w:t xml:space="preserve">conomic </w:t>
      </w:r>
      <w:r w:rsidR="003925EC">
        <w:t>a</w:t>
      </w:r>
      <w:r w:rsidRPr="00BA22BE">
        <w:t>nalysis</w:t>
      </w:r>
    </w:p>
    <w:p w14:paraId="403F07D9" w14:textId="77777777" w:rsidR="0064788B" w:rsidRPr="00740471" w:rsidRDefault="0059647D" w:rsidP="00D836B0">
      <w:pPr>
        <w:pStyle w:val="Bullet1"/>
      </w:pPr>
      <w:r>
        <w:t xml:space="preserve">Productivity-related </w:t>
      </w:r>
      <w:r w:rsidR="00BA22BE">
        <w:t>estimate</w:t>
      </w:r>
      <w:r>
        <w:t>(s)</w:t>
      </w:r>
    </w:p>
    <w:p w14:paraId="4D1CE314" w14:textId="77777777" w:rsidR="003953C5" w:rsidRDefault="003953C5" w:rsidP="009127A4">
      <w:pPr>
        <w:pStyle w:val="Heading2"/>
      </w:pPr>
      <w:bookmarkStart w:id="27" w:name="_Toc391289699"/>
      <w:r>
        <w:t>Quality Control</w:t>
      </w:r>
      <w:bookmarkEnd w:id="27"/>
    </w:p>
    <w:p w14:paraId="68404889" w14:textId="77777777" w:rsidR="003953C5" w:rsidRPr="007E0659" w:rsidRDefault="003953C5" w:rsidP="0047296E">
      <w:pPr>
        <w:pStyle w:val="paragraph"/>
      </w:pPr>
      <w:r w:rsidRPr="007E0659">
        <w:t>Quality-control procedures for inclusion and exclusion of articles include</w:t>
      </w:r>
      <w:r w:rsidR="00AF1321">
        <w:rPr>
          <w:lang w:val="en-GB"/>
        </w:rPr>
        <w:t>d</w:t>
      </w:r>
      <w:r w:rsidRPr="007E0659">
        <w:t xml:space="preserve"> the following:</w:t>
      </w:r>
    </w:p>
    <w:p w14:paraId="052B9A8C" w14:textId="77777777" w:rsidR="003953C5" w:rsidRPr="00F65540" w:rsidRDefault="003953C5" w:rsidP="00842A94">
      <w:pPr>
        <w:pStyle w:val="Bullet1"/>
      </w:pPr>
      <w:r w:rsidRPr="00F65540">
        <w:t xml:space="preserve">A random selection (10%) of all studies screened at </w:t>
      </w:r>
      <w:r w:rsidR="0047296E">
        <w:t>l</w:t>
      </w:r>
      <w:r w:rsidRPr="00F65540">
        <w:t xml:space="preserve">evel </w:t>
      </w:r>
      <w:r w:rsidR="002B75CA" w:rsidRPr="00F65540">
        <w:t xml:space="preserve">1 </w:t>
      </w:r>
      <w:r w:rsidR="00AF1321">
        <w:t>was</w:t>
      </w:r>
      <w:r w:rsidRPr="00F65540">
        <w:t xml:space="preserve"> checked by a second researcher. </w:t>
      </w:r>
      <w:r w:rsidR="00AF1321">
        <w:t>There were a few</w:t>
      </w:r>
      <w:r w:rsidR="00AF1321" w:rsidRPr="00EE594D">
        <w:t xml:space="preserve"> errors identified in this sample</w:t>
      </w:r>
      <w:r w:rsidR="00842A94">
        <w:t>;</w:t>
      </w:r>
      <w:r w:rsidR="00AF1321" w:rsidRPr="00EE594D">
        <w:t xml:space="preserve"> </w:t>
      </w:r>
      <w:r w:rsidR="00AF1321">
        <w:t xml:space="preserve">as a result, </w:t>
      </w:r>
      <w:r w:rsidR="00AF1321" w:rsidRPr="00EE594D">
        <w:t>the second reviewer screen</w:t>
      </w:r>
      <w:r w:rsidR="00AF1321">
        <w:t>ed</w:t>
      </w:r>
      <w:r w:rsidR="00AF1321" w:rsidRPr="00EE594D">
        <w:t xml:space="preserve"> all titles independently. </w:t>
      </w:r>
      <w:r w:rsidR="00AF1321">
        <w:t>The identified discrepancies</w:t>
      </w:r>
      <w:r w:rsidR="00AF1321" w:rsidRPr="00EE594D">
        <w:t xml:space="preserve"> </w:t>
      </w:r>
      <w:r w:rsidR="00AF1321">
        <w:t>were</w:t>
      </w:r>
      <w:r w:rsidR="00AF1321" w:rsidRPr="00EE594D">
        <w:t xml:space="preserve"> discussed by the two researchers and agreed </w:t>
      </w:r>
      <w:r w:rsidR="00AF1321">
        <w:t xml:space="preserve">upon </w:t>
      </w:r>
      <w:r w:rsidR="00AF1321" w:rsidRPr="00EE594D">
        <w:t>by consensus.</w:t>
      </w:r>
    </w:p>
    <w:p w14:paraId="74D49A1D" w14:textId="77777777" w:rsidR="00AF1321" w:rsidRPr="00AF1321" w:rsidRDefault="00AF1321" w:rsidP="00D836B0">
      <w:pPr>
        <w:pStyle w:val="Bullet1"/>
      </w:pPr>
      <w:r w:rsidRPr="00AF1321">
        <w:t>A second researcher review</w:t>
      </w:r>
      <w:r>
        <w:t>ed</w:t>
      </w:r>
      <w:r w:rsidRPr="00AF1321">
        <w:t xml:space="preserve"> all studies selected after the level 2 screen, to confirm the studies</w:t>
      </w:r>
      <w:r w:rsidR="00AA45A9">
        <w:t>’</w:t>
      </w:r>
      <w:r w:rsidRPr="00AF1321">
        <w:t xml:space="preserve"> eligibility.</w:t>
      </w:r>
      <w:r>
        <w:t xml:space="preserve"> The second reviewer also screened all of the studies included in</w:t>
      </w:r>
      <w:r w:rsidR="00A729E9">
        <w:t xml:space="preserve"> the</w:t>
      </w:r>
      <w:r>
        <w:t xml:space="preserve"> level 2 screen. There were no discrepancies identified.</w:t>
      </w:r>
    </w:p>
    <w:p w14:paraId="1B293FA7" w14:textId="77777777" w:rsidR="003953C5" w:rsidRPr="003953C5" w:rsidRDefault="003953C5" w:rsidP="003953C5">
      <w:pPr>
        <w:pStyle w:val="paragraph"/>
      </w:pPr>
      <w:r w:rsidRPr="007E0659">
        <w:t xml:space="preserve">Resources obtained via the World Wide Web </w:t>
      </w:r>
      <w:r w:rsidR="00AF1321">
        <w:rPr>
          <w:lang w:val="en-GB"/>
        </w:rPr>
        <w:t>were</w:t>
      </w:r>
      <w:r w:rsidRPr="007E0659">
        <w:t xml:space="preserve"> printed to maintain a record of information in case the electronic source changed or was removed. A second researcher </w:t>
      </w:r>
      <w:r w:rsidR="00FA1870">
        <w:t>verif</w:t>
      </w:r>
      <w:r w:rsidR="00FA1870">
        <w:rPr>
          <w:lang w:val="en-GB"/>
        </w:rPr>
        <w:t>ied</w:t>
      </w:r>
      <w:r w:rsidRPr="007E0659">
        <w:t xml:space="preserve"> all extracted data with their original sources.</w:t>
      </w:r>
    </w:p>
    <w:p w14:paraId="187B998D" w14:textId="77777777" w:rsidR="004378A4" w:rsidRDefault="004378A4" w:rsidP="009127A4">
      <w:pPr>
        <w:pStyle w:val="Heading1"/>
        <w:rPr>
          <w:lang w:val="en-GB"/>
        </w:rPr>
      </w:pPr>
      <w:bookmarkStart w:id="28" w:name="_Toc378338680"/>
      <w:bookmarkStart w:id="29" w:name="_Toc391289700"/>
      <w:bookmarkStart w:id="30" w:name="_Toc234819098"/>
      <w:r w:rsidRPr="00C60B2B">
        <w:t>LITERATURE SEARCH RESULTS</w:t>
      </w:r>
      <w:bookmarkEnd w:id="28"/>
      <w:bookmarkEnd w:id="29"/>
    </w:p>
    <w:p w14:paraId="58BE6C52" w14:textId="77777777" w:rsidR="004378A4" w:rsidRDefault="004378A4" w:rsidP="009127A4">
      <w:pPr>
        <w:pStyle w:val="Heading2"/>
      </w:pPr>
      <w:bookmarkStart w:id="31" w:name="_Toc378338681"/>
      <w:bookmarkStart w:id="32" w:name="_Toc391289701"/>
      <w:r>
        <w:t>Electronic Databases</w:t>
      </w:r>
      <w:bookmarkEnd w:id="31"/>
      <w:bookmarkEnd w:id="32"/>
    </w:p>
    <w:p w14:paraId="1C4E652D" w14:textId="77777777" w:rsidR="00F40E1C" w:rsidRPr="00414C40" w:rsidRDefault="00F40E1C" w:rsidP="00F40E1C">
      <w:pPr>
        <w:pStyle w:val="paragraph"/>
      </w:pPr>
      <w:r w:rsidRPr="00414C40">
        <w:t>The database searches using the predefined search</w:t>
      </w:r>
      <w:r>
        <w:t xml:space="preserve"> strategy yielded a total of 1535</w:t>
      </w:r>
      <w:r w:rsidRPr="00414C40">
        <w:t xml:space="preserve"> titles (PubMed</w:t>
      </w:r>
      <w:r w:rsidR="00EA6574">
        <w:t> = </w:t>
      </w:r>
      <w:r>
        <w:t>638,</w:t>
      </w:r>
      <w:r w:rsidRPr="00414C40">
        <w:t xml:space="preserve"> </w:t>
      </w:r>
      <w:r>
        <w:t>E</w:t>
      </w:r>
      <w:r w:rsidRPr="00414C40">
        <w:t>mbase</w:t>
      </w:r>
      <w:r w:rsidR="00EA6574">
        <w:t> = </w:t>
      </w:r>
      <w:r>
        <w:t>636,</w:t>
      </w:r>
      <w:r w:rsidRPr="00414C40">
        <w:t xml:space="preserve"> </w:t>
      </w:r>
      <w:r>
        <w:t>EconLit</w:t>
      </w:r>
      <w:r w:rsidR="00EA6574">
        <w:t> = </w:t>
      </w:r>
      <w:r>
        <w:t>2,</w:t>
      </w:r>
      <w:r w:rsidRPr="00B04E6C">
        <w:t xml:space="preserve"> </w:t>
      </w:r>
      <w:r w:rsidRPr="00414C40">
        <w:t>Cochrane</w:t>
      </w:r>
      <w:r w:rsidR="00EA6574">
        <w:t> = </w:t>
      </w:r>
      <w:r>
        <w:t>118, BIOSIS</w:t>
      </w:r>
      <w:r w:rsidR="00EA6574">
        <w:t> = </w:t>
      </w:r>
      <w:r>
        <w:t>141)</w:t>
      </w:r>
      <w:r w:rsidRPr="00414C40">
        <w:t xml:space="preserve">, of which </w:t>
      </w:r>
      <w:r>
        <w:t>400</w:t>
      </w:r>
      <w:r w:rsidRPr="00414C40">
        <w:t xml:space="preserve"> records were duplicates</w:t>
      </w:r>
      <w:r w:rsidR="00F967EC">
        <w:rPr>
          <w:lang w:val="en-GB"/>
        </w:rPr>
        <w:t xml:space="preserve"> (</w:t>
      </w:r>
      <w:r w:rsidR="00F967EC">
        <w:rPr>
          <w:lang w:val="en-GB"/>
        </w:rPr>
        <w:fldChar w:fldCharType="begin"/>
      </w:r>
      <w:r w:rsidR="00F967EC">
        <w:rPr>
          <w:lang w:val="en-GB"/>
        </w:rPr>
        <w:instrText xml:space="preserve"> REF _Ref310241596 \r \h </w:instrText>
      </w:r>
      <w:r w:rsidR="00F967EC">
        <w:rPr>
          <w:lang w:val="en-GB"/>
        </w:rPr>
      </w:r>
      <w:r w:rsidR="00F967EC">
        <w:rPr>
          <w:lang w:val="en-GB"/>
        </w:rPr>
        <w:fldChar w:fldCharType="separate"/>
      </w:r>
      <w:r w:rsidR="00D230DF">
        <w:rPr>
          <w:rFonts w:hint="eastAsia"/>
          <w:cs/>
          <w:lang w:val="en-GB"/>
        </w:rPr>
        <w:t>‎</w:t>
      </w:r>
      <w:r w:rsidR="00D230DF">
        <w:rPr>
          <w:lang w:val="en-GB"/>
        </w:rPr>
        <w:t>Table 2</w:t>
      </w:r>
      <w:r w:rsidR="00F967EC">
        <w:rPr>
          <w:lang w:val="en-GB"/>
        </w:rPr>
        <w:fldChar w:fldCharType="end"/>
      </w:r>
      <w:r w:rsidR="00F967EC">
        <w:rPr>
          <w:lang w:val="en-GB"/>
        </w:rPr>
        <w:t>)</w:t>
      </w:r>
      <w:r w:rsidRPr="00414C40">
        <w:t xml:space="preserve">. Hence, </w:t>
      </w:r>
      <w:r>
        <w:t>1135</w:t>
      </w:r>
      <w:r w:rsidRPr="00414C40">
        <w:t xml:space="preserve"> titles or abstracts were eligible for screening. The</w:t>
      </w:r>
      <w:r>
        <w:t xml:space="preserve"> searches were performed on 17 January</w:t>
      </w:r>
      <w:r w:rsidRPr="00832EB8">
        <w:t xml:space="preserve"> 201</w:t>
      </w:r>
      <w:r>
        <w:t>4 and were limited to studies published from 2000</w:t>
      </w:r>
      <w:r w:rsidR="004C6381" w:rsidRPr="001B6F20">
        <w:rPr>
          <w:lang w:val="en-GB"/>
        </w:rPr>
        <w:t xml:space="preserve"> or later</w:t>
      </w:r>
      <w:r>
        <w:t>. The</w:t>
      </w:r>
      <w:r w:rsidRPr="00414C40">
        <w:t xml:space="preserve"> titles and abstracts</w:t>
      </w:r>
      <w:r>
        <w:t xml:space="preserve"> identified</w:t>
      </w:r>
      <w:r w:rsidRPr="00414C40">
        <w:t xml:space="preserve"> were exported from Reference Manager </w:t>
      </w:r>
      <w:r>
        <w:rPr>
          <w:lang w:val="en-GB"/>
        </w:rPr>
        <w:t>in</w:t>
      </w:r>
      <w:r w:rsidRPr="00414C40">
        <w:t>to a</w:t>
      </w:r>
      <w:r>
        <w:t xml:space="preserve"> Microsoft</w:t>
      </w:r>
      <w:r w:rsidRPr="00414C40">
        <w:t xml:space="preserve"> Excel</w:t>
      </w:r>
      <w:r>
        <w:t xml:space="preserve"> file for screening purposes.</w:t>
      </w:r>
    </w:p>
    <w:p w14:paraId="068C2B98" w14:textId="77777777" w:rsidR="00F40E1C" w:rsidRPr="00D061E1" w:rsidRDefault="00F40E1C" w:rsidP="00F40E1C">
      <w:pPr>
        <w:pStyle w:val="TableTitle"/>
      </w:pPr>
      <w:bookmarkStart w:id="33" w:name="_Ref310241596"/>
      <w:bookmarkStart w:id="34" w:name="_Toc391289789"/>
      <w:r w:rsidRPr="00D061E1">
        <w:t>Search Results</w:t>
      </w:r>
      <w:r w:rsidR="00ED331A">
        <w:rPr>
          <w:lang w:val="en-US"/>
        </w:rPr>
        <w:t>,</w:t>
      </w:r>
      <w:r w:rsidRPr="00D061E1">
        <w:t xml:space="preserve"> by Database</w:t>
      </w:r>
      <w:bookmarkEnd w:id="33"/>
      <w:bookmarkEnd w:id="34"/>
    </w:p>
    <w:tbl>
      <w:tblPr>
        <w:tblW w:w="5000" w:type="pct"/>
        <w:tblBorders>
          <w:top w:val="single" w:sz="12" w:space="0" w:color="000000"/>
          <w:bottom w:val="single" w:sz="12" w:space="0" w:color="000000"/>
          <w:insideH w:val="single" w:sz="2" w:space="0" w:color="DDDDDD"/>
        </w:tblBorders>
        <w:tblLayout w:type="fixed"/>
        <w:tblCellMar>
          <w:left w:w="115" w:type="dxa"/>
          <w:right w:w="115" w:type="dxa"/>
        </w:tblCellMar>
        <w:tblLook w:val="01E0" w:firstRow="1" w:lastRow="1" w:firstColumn="1" w:lastColumn="1" w:noHBand="0" w:noVBand="0"/>
      </w:tblPr>
      <w:tblGrid>
        <w:gridCol w:w="2256"/>
        <w:gridCol w:w="2257"/>
        <w:gridCol w:w="2257"/>
        <w:gridCol w:w="2259"/>
      </w:tblGrid>
      <w:tr w:rsidR="00F40E1C" w:rsidRPr="001F1D53" w14:paraId="2BD49A45" w14:textId="77777777" w:rsidTr="00437E93">
        <w:trPr>
          <w:cantSplit/>
          <w:tblHeader/>
        </w:trPr>
        <w:tc>
          <w:tcPr>
            <w:tcW w:w="1249" w:type="pct"/>
            <w:tcBorders>
              <w:top w:val="single" w:sz="12" w:space="0" w:color="000000"/>
              <w:bottom w:val="single" w:sz="2" w:space="0" w:color="DDDDDD"/>
            </w:tcBorders>
            <w:shd w:val="clear" w:color="auto" w:fill="E6E6E6"/>
            <w:vAlign w:val="bottom"/>
          </w:tcPr>
          <w:p w14:paraId="4A711B31" w14:textId="77777777" w:rsidR="00F40E1C" w:rsidRPr="001F1D53" w:rsidRDefault="00F40E1C" w:rsidP="00461EAF">
            <w:pPr>
              <w:pStyle w:val="Tablecolumnheadings"/>
            </w:pPr>
            <w:r w:rsidRPr="001F1D53">
              <w:t>Database</w:t>
            </w:r>
          </w:p>
        </w:tc>
        <w:tc>
          <w:tcPr>
            <w:tcW w:w="1250" w:type="pct"/>
            <w:tcBorders>
              <w:top w:val="single" w:sz="12" w:space="0" w:color="000000"/>
              <w:bottom w:val="single" w:sz="2" w:space="0" w:color="DDDDDD"/>
            </w:tcBorders>
            <w:shd w:val="clear" w:color="auto" w:fill="E6E6E6"/>
            <w:vAlign w:val="bottom"/>
          </w:tcPr>
          <w:p w14:paraId="702D10BF" w14:textId="77777777" w:rsidR="00F40E1C" w:rsidRPr="001F1D53" w:rsidRDefault="00F40E1C" w:rsidP="00461EAF">
            <w:pPr>
              <w:pStyle w:val="Tablecolumnheadings"/>
              <w:jc w:val="center"/>
            </w:pPr>
            <w:r w:rsidRPr="001F1D53">
              <w:t>Records</w:t>
            </w:r>
          </w:p>
        </w:tc>
        <w:tc>
          <w:tcPr>
            <w:tcW w:w="1250" w:type="pct"/>
            <w:tcBorders>
              <w:top w:val="single" w:sz="12" w:space="0" w:color="000000"/>
              <w:bottom w:val="single" w:sz="2" w:space="0" w:color="DDDDDD"/>
            </w:tcBorders>
            <w:shd w:val="clear" w:color="auto" w:fill="E6E6E6"/>
            <w:vAlign w:val="bottom"/>
          </w:tcPr>
          <w:p w14:paraId="0BE86973" w14:textId="77777777" w:rsidR="00F40E1C" w:rsidRPr="001F1D53" w:rsidRDefault="00F40E1C" w:rsidP="00461EAF">
            <w:pPr>
              <w:pStyle w:val="Tablecolumnheadings"/>
              <w:jc w:val="center"/>
            </w:pPr>
            <w:r w:rsidRPr="001F1D53">
              <w:t>Unique Records</w:t>
            </w:r>
          </w:p>
        </w:tc>
        <w:tc>
          <w:tcPr>
            <w:tcW w:w="1251" w:type="pct"/>
            <w:tcBorders>
              <w:top w:val="single" w:sz="12" w:space="0" w:color="000000"/>
              <w:bottom w:val="single" w:sz="2" w:space="0" w:color="DDDDDD"/>
            </w:tcBorders>
            <w:shd w:val="clear" w:color="auto" w:fill="E6E6E6"/>
            <w:vAlign w:val="bottom"/>
          </w:tcPr>
          <w:p w14:paraId="6E221034" w14:textId="77777777" w:rsidR="00F40E1C" w:rsidRPr="001F1D53" w:rsidRDefault="00F40E1C" w:rsidP="00461EAF">
            <w:pPr>
              <w:pStyle w:val="Tablecolumnheadings"/>
              <w:jc w:val="center"/>
            </w:pPr>
            <w:r w:rsidRPr="001F1D53">
              <w:t>Range in Ref</w:t>
            </w:r>
            <w:r>
              <w:t xml:space="preserve">erence </w:t>
            </w:r>
            <w:r w:rsidRPr="001F1D53">
              <w:t>Man</w:t>
            </w:r>
            <w:r>
              <w:t>ager</w:t>
            </w:r>
          </w:p>
        </w:tc>
      </w:tr>
      <w:tr w:rsidR="00F40E1C" w:rsidRPr="00083E19" w14:paraId="79004A40" w14:textId="77777777" w:rsidTr="00437E93">
        <w:trPr>
          <w:cantSplit/>
        </w:trPr>
        <w:tc>
          <w:tcPr>
            <w:tcW w:w="1249" w:type="pct"/>
            <w:tcBorders>
              <w:top w:val="single" w:sz="2" w:space="0" w:color="DDDDDD"/>
            </w:tcBorders>
            <w:shd w:val="clear" w:color="auto" w:fill="auto"/>
          </w:tcPr>
          <w:p w14:paraId="162F1AD1" w14:textId="77777777" w:rsidR="00F40E1C" w:rsidRPr="00414C40" w:rsidRDefault="00F40E1C" w:rsidP="00B62FB8">
            <w:pPr>
              <w:pStyle w:val="Tabletext"/>
            </w:pPr>
            <w:r w:rsidRPr="00414C40">
              <w:t>PubMed/MEDLINE</w:t>
            </w:r>
          </w:p>
        </w:tc>
        <w:tc>
          <w:tcPr>
            <w:tcW w:w="1250" w:type="pct"/>
            <w:tcBorders>
              <w:top w:val="single" w:sz="2" w:space="0" w:color="DDDDDD"/>
            </w:tcBorders>
            <w:shd w:val="clear" w:color="auto" w:fill="auto"/>
          </w:tcPr>
          <w:p w14:paraId="28247DEC" w14:textId="77777777" w:rsidR="00F40E1C" w:rsidRPr="005139F6" w:rsidRDefault="00F40E1C" w:rsidP="00437E93">
            <w:pPr>
              <w:pStyle w:val="Tabletext"/>
              <w:tabs>
                <w:tab w:val="decimal" w:pos="1288"/>
              </w:tabs>
            </w:pPr>
            <w:r>
              <w:t>638</w:t>
            </w:r>
          </w:p>
        </w:tc>
        <w:tc>
          <w:tcPr>
            <w:tcW w:w="1250" w:type="pct"/>
            <w:tcBorders>
              <w:top w:val="single" w:sz="2" w:space="0" w:color="DDDDDD"/>
            </w:tcBorders>
            <w:shd w:val="clear" w:color="auto" w:fill="auto"/>
          </w:tcPr>
          <w:p w14:paraId="1AFF90D7" w14:textId="77777777" w:rsidR="00F40E1C" w:rsidRPr="005139F6" w:rsidRDefault="00F40E1C" w:rsidP="00437E93">
            <w:pPr>
              <w:pStyle w:val="Tabletext"/>
              <w:tabs>
                <w:tab w:val="decimal" w:pos="1288"/>
              </w:tabs>
            </w:pPr>
            <w:r>
              <w:t>638</w:t>
            </w:r>
          </w:p>
        </w:tc>
        <w:tc>
          <w:tcPr>
            <w:tcW w:w="1251" w:type="pct"/>
            <w:tcBorders>
              <w:top w:val="single" w:sz="2" w:space="0" w:color="DDDDDD"/>
            </w:tcBorders>
            <w:shd w:val="clear" w:color="auto" w:fill="auto"/>
          </w:tcPr>
          <w:p w14:paraId="5964543B" w14:textId="77777777" w:rsidR="00F40E1C" w:rsidRPr="005139F6" w:rsidRDefault="00F40E1C" w:rsidP="00B62FB8">
            <w:pPr>
              <w:pStyle w:val="Tabletext"/>
              <w:jc w:val="center"/>
            </w:pPr>
            <w:r>
              <w:t>1-638</w:t>
            </w:r>
          </w:p>
        </w:tc>
      </w:tr>
      <w:tr w:rsidR="00F40E1C" w:rsidRPr="00083E19" w14:paraId="3BB27D05" w14:textId="77777777" w:rsidTr="00437E93">
        <w:trPr>
          <w:cantSplit/>
        </w:trPr>
        <w:tc>
          <w:tcPr>
            <w:tcW w:w="1249" w:type="pct"/>
            <w:tcBorders>
              <w:top w:val="single" w:sz="2" w:space="0" w:color="DDDDDD"/>
            </w:tcBorders>
            <w:shd w:val="clear" w:color="auto" w:fill="auto"/>
          </w:tcPr>
          <w:p w14:paraId="1B2D6BE5" w14:textId="77777777" w:rsidR="00F40E1C" w:rsidRPr="00414C40" w:rsidRDefault="00F40E1C" w:rsidP="00B62FB8">
            <w:pPr>
              <w:pStyle w:val="Tabletext"/>
            </w:pPr>
            <w:r w:rsidRPr="00414C40">
              <w:t>Embase</w:t>
            </w:r>
          </w:p>
        </w:tc>
        <w:tc>
          <w:tcPr>
            <w:tcW w:w="1250" w:type="pct"/>
            <w:tcBorders>
              <w:top w:val="single" w:sz="2" w:space="0" w:color="DDDDDD"/>
            </w:tcBorders>
            <w:shd w:val="clear" w:color="auto" w:fill="auto"/>
          </w:tcPr>
          <w:p w14:paraId="3890E05F" w14:textId="77777777" w:rsidR="00F40E1C" w:rsidRPr="005139F6" w:rsidRDefault="00F40E1C" w:rsidP="00437E93">
            <w:pPr>
              <w:pStyle w:val="Tabletext"/>
              <w:tabs>
                <w:tab w:val="decimal" w:pos="1288"/>
              </w:tabs>
            </w:pPr>
            <w:r>
              <w:t>636</w:t>
            </w:r>
          </w:p>
        </w:tc>
        <w:tc>
          <w:tcPr>
            <w:tcW w:w="1250" w:type="pct"/>
            <w:tcBorders>
              <w:top w:val="single" w:sz="2" w:space="0" w:color="DDDDDD"/>
            </w:tcBorders>
            <w:shd w:val="clear" w:color="auto" w:fill="auto"/>
          </w:tcPr>
          <w:p w14:paraId="28FC6E7C" w14:textId="77777777" w:rsidR="00F40E1C" w:rsidRPr="005139F6" w:rsidRDefault="00F40E1C" w:rsidP="00437E93">
            <w:pPr>
              <w:pStyle w:val="Tabletext"/>
              <w:tabs>
                <w:tab w:val="decimal" w:pos="1288"/>
              </w:tabs>
            </w:pPr>
            <w:r>
              <w:t>407</w:t>
            </w:r>
          </w:p>
        </w:tc>
        <w:tc>
          <w:tcPr>
            <w:tcW w:w="1251" w:type="pct"/>
            <w:tcBorders>
              <w:top w:val="single" w:sz="2" w:space="0" w:color="DDDDDD"/>
            </w:tcBorders>
            <w:shd w:val="clear" w:color="auto" w:fill="auto"/>
          </w:tcPr>
          <w:p w14:paraId="772759F1" w14:textId="77777777" w:rsidR="00F40E1C" w:rsidRPr="005139F6" w:rsidRDefault="00F40E1C" w:rsidP="00B62FB8">
            <w:pPr>
              <w:pStyle w:val="Tabletext"/>
              <w:jc w:val="center"/>
            </w:pPr>
            <w:r>
              <w:t>638-1045</w:t>
            </w:r>
          </w:p>
        </w:tc>
      </w:tr>
      <w:tr w:rsidR="00F40E1C" w:rsidRPr="00083E19" w14:paraId="6CBDBBDC" w14:textId="77777777" w:rsidTr="00437E93">
        <w:trPr>
          <w:cantSplit/>
        </w:trPr>
        <w:tc>
          <w:tcPr>
            <w:tcW w:w="1249" w:type="pct"/>
            <w:shd w:val="clear" w:color="auto" w:fill="auto"/>
          </w:tcPr>
          <w:p w14:paraId="4972F611" w14:textId="77777777" w:rsidR="00F40E1C" w:rsidRPr="00414C40" w:rsidRDefault="00F40E1C" w:rsidP="00B62FB8">
            <w:pPr>
              <w:pStyle w:val="Tabletext"/>
            </w:pPr>
            <w:r>
              <w:t>EconLit</w:t>
            </w:r>
          </w:p>
        </w:tc>
        <w:tc>
          <w:tcPr>
            <w:tcW w:w="1250" w:type="pct"/>
            <w:shd w:val="clear" w:color="auto" w:fill="auto"/>
          </w:tcPr>
          <w:p w14:paraId="5A56CE6E" w14:textId="77777777" w:rsidR="00F40E1C" w:rsidRPr="005139F6" w:rsidRDefault="00F40E1C" w:rsidP="00437E93">
            <w:pPr>
              <w:pStyle w:val="Tabletext"/>
              <w:tabs>
                <w:tab w:val="decimal" w:pos="1288"/>
              </w:tabs>
            </w:pPr>
            <w:r>
              <w:t>2</w:t>
            </w:r>
          </w:p>
        </w:tc>
        <w:tc>
          <w:tcPr>
            <w:tcW w:w="1250" w:type="pct"/>
            <w:shd w:val="clear" w:color="auto" w:fill="auto"/>
          </w:tcPr>
          <w:p w14:paraId="4F3A2D26" w14:textId="77777777" w:rsidR="00F40E1C" w:rsidRPr="005139F6" w:rsidRDefault="00F40E1C" w:rsidP="00437E93">
            <w:pPr>
              <w:pStyle w:val="Tabletext"/>
              <w:tabs>
                <w:tab w:val="decimal" w:pos="1288"/>
              </w:tabs>
            </w:pPr>
            <w:r>
              <w:t>0</w:t>
            </w:r>
          </w:p>
        </w:tc>
        <w:tc>
          <w:tcPr>
            <w:tcW w:w="1251" w:type="pct"/>
            <w:shd w:val="clear" w:color="auto" w:fill="auto"/>
          </w:tcPr>
          <w:p w14:paraId="05E2E6D2" w14:textId="77777777" w:rsidR="00F40E1C" w:rsidRPr="005139F6" w:rsidRDefault="00F40E1C" w:rsidP="00B62FB8">
            <w:pPr>
              <w:pStyle w:val="Tabletext"/>
              <w:jc w:val="center"/>
            </w:pPr>
            <w:r>
              <w:t>N/A</w:t>
            </w:r>
          </w:p>
        </w:tc>
      </w:tr>
      <w:tr w:rsidR="00F40E1C" w:rsidRPr="00083E19" w14:paraId="566CD13E" w14:textId="77777777" w:rsidTr="00437E93">
        <w:trPr>
          <w:cantSplit/>
        </w:trPr>
        <w:tc>
          <w:tcPr>
            <w:tcW w:w="1249" w:type="pct"/>
            <w:shd w:val="clear" w:color="auto" w:fill="auto"/>
          </w:tcPr>
          <w:p w14:paraId="45DCE241" w14:textId="77777777" w:rsidR="00F40E1C" w:rsidRPr="00414C40" w:rsidRDefault="00F40E1C" w:rsidP="00B62FB8">
            <w:pPr>
              <w:pStyle w:val="Tabletext"/>
            </w:pPr>
            <w:r w:rsidRPr="00414C40">
              <w:t>Cochrane</w:t>
            </w:r>
          </w:p>
        </w:tc>
        <w:tc>
          <w:tcPr>
            <w:tcW w:w="1250" w:type="pct"/>
            <w:shd w:val="clear" w:color="auto" w:fill="auto"/>
          </w:tcPr>
          <w:p w14:paraId="45E0B0DA" w14:textId="77777777" w:rsidR="00F40E1C" w:rsidRPr="005139F6" w:rsidRDefault="00F40E1C" w:rsidP="00437E93">
            <w:pPr>
              <w:pStyle w:val="Tabletext"/>
              <w:tabs>
                <w:tab w:val="decimal" w:pos="1288"/>
              </w:tabs>
            </w:pPr>
            <w:r>
              <w:t>118</w:t>
            </w:r>
          </w:p>
        </w:tc>
        <w:tc>
          <w:tcPr>
            <w:tcW w:w="1250" w:type="pct"/>
            <w:shd w:val="clear" w:color="auto" w:fill="auto"/>
          </w:tcPr>
          <w:p w14:paraId="57ED81D9" w14:textId="77777777" w:rsidR="00F40E1C" w:rsidRPr="005139F6" w:rsidRDefault="00F40E1C" w:rsidP="00437E93">
            <w:pPr>
              <w:pStyle w:val="Tabletext"/>
              <w:tabs>
                <w:tab w:val="decimal" w:pos="1288"/>
              </w:tabs>
            </w:pPr>
            <w:r>
              <w:t>53</w:t>
            </w:r>
          </w:p>
        </w:tc>
        <w:tc>
          <w:tcPr>
            <w:tcW w:w="1251" w:type="pct"/>
            <w:shd w:val="clear" w:color="auto" w:fill="auto"/>
          </w:tcPr>
          <w:p w14:paraId="4D9B35D3" w14:textId="77777777" w:rsidR="00F40E1C" w:rsidRPr="005139F6" w:rsidRDefault="00F40E1C" w:rsidP="00B62FB8">
            <w:pPr>
              <w:pStyle w:val="Tabletext"/>
              <w:jc w:val="center"/>
            </w:pPr>
            <w:r>
              <w:t>1046-1098</w:t>
            </w:r>
          </w:p>
        </w:tc>
      </w:tr>
      <w:tr w:rsidR="00F40E1C" w:rsidRPr="00083E19" w14:paraId="70810FFE" w14:textId="77777777" w:rsidTr="00437E93">
        <w:trPr>
          <w:cantSplit/>
        </w:trPr>
        <w:tc>
          <w:tcPr>
            <w:tcW w:w="1249" w:type="pct"/>
            <w:shd w:val="clear" w:color="auto" w:fill="auto"/>
          </w:tcPr>
          <w:p w14:paraId="27A41F73" w14:textId="77777777" w:rsidR="00F40E1C" w:rsidRDefault="00F40E1C" w:rsidP="00B62FB8">
            <w:pPr>
              <w:pStyle w:val="Tabletext"/>
            </w:pPr>
            <w:r>
              <w:t>BIOSIS</w:t>
            </w:r>
          </w:p>
        </w:tc>
        <w:tc>
          <w:tcPr>
            <w:tcW w:w="1250" w:type="pct"/>
            <w:shd w:val="clear" w:color="auto" w:fill="auto"/>
          </w:tcPr>
          <w:p w14:paraId="5E575624" w14:textId="77777777" w:rsidR="00F40E1C" w:rsidRDefault="00F40E1C" w:rsidP="00437E93">
            <w:pPr>
              <w:pStyle w:val="Tabletext"/>
              <w:tabs>
                <w:tab w:val="decimal" w:pos="1288"/>
              </w:tabs>
            </w:pPr>
            <w:r>
              <w:t>141</w:t>
            </w:r>
          </w:p>
        </w:tc>
        <w:tc>
          <w:tcPr>
            <w:tcW w:w="1250" w:type="pct"/>
            <w:shd w:val="clear" w:color="auto" w:fill="auto"/>
          </w:tcPr>
          <w:p w14:paraId="57909B56" w14:textId="77777777" w:rsidR="00F40E1C" w:rsidRPr="005139F6" w:rsidRDefault="00F40E1C" w:rsidP="00437E93">
            <w:pPr>
              <w:pStyle w:val="Tabletext"/>
              <w:tabs>
                <w:tab w:val="decimal" w:pos="1288"/>
              </w:tabs>
            </w:pPr>
            <w:r>
              <w:t>37</w:t>
            </w:r>
          </w:p>
        </w:tc>
        <w:tc>
          <w:tcPr>
            <w:tcW w:w="1251" w:type="pct"/>
            <w:shd w:val="clear" w:color="auto" w:fill="auto"/>
          </w:tcPr>
          <w:p w14:paraId="61A42089" w14:textId="77777777" w:rsidR="00F40E1C" w:rsidRPr="005139F6" w:rsidRDefault="00F40E1C" w:rsidP="00B62FB8">
            <w:pPr>
              <w:pStyle w:val="Tabletext"/>
              <w:jc w:val="center"/>
            </w:pPr>
            <w:r>
              <w:t>1099-1135</w:t>
            </w:r>
          </w:p>
        </w:tc>
      </w:tr>
      <w:tr w:rsidR="00F40E1C" w:rsidRPr="001F1D53" w14:paraId="494BD0F1" w14:textId="77777777" w:rsidTr="00437E93">
        <w:trPr>
          <w:cantSplit/>
        </w:trPr>
        <w:tc>
          <w:tcPr>
            <w:tcW w:w="1249" w:type="pct"/>
            <w:shd w:val="clear" w:color="auto" w:fill="auto"/>
          </w:tcPr>
          <w:p w14:paraId="224F7684" w14:textId="77777777" w:rsidR="00F40E1C" w:rsidRPr="001F1D53" w:rsidRDefault="00F40E1C" w:rsidP="00B62FB8">
            <w:pPr>
              <w:pStyle w:val="Tablerowheading1"/>
            </w:pPr>
            <w:r w:rsidRPr="001F1D53">
              <w:t>Totals</w:t>
            </w:r>
          </w:p>
        </w:tc>
        <w:tc>
          <w:tcPr>
            <w:tcW w:w="1250" w:type="pct"/>
            <w:shd w:val="clear" w:color="auto" w:fill="auto"/>
          </w:tcPr>
          <w:p w14:paraId="5D826784" w14:textId="77777777" w:rsidR="00F40E1C" w:rsidRPr="00897FDB" w:rsidRDefault="00F40E1C" w:rsidP="00437E93">
            <w:pPr>
              <w:pStyle w:val="Tabletext"/>
              <w:tabs>
                <w:tab w:val="decimal" w:pos="1288"/>
              </w:tabs>
              <w:rPr>
                <w:b/>
                <w:bCs/>
              </w:rPr>
            </w:pPr>
            <w:r>
              <w:rPr>
                <w:b/>
                <w:bCs/>
              </w:rPr>
              <w:t>153</w:t>
            </w:r>
            <w:r w:rsidRPr="00897FDB">
              <w:rPr>
                <w:b/>
                <w:bCs/>
              </w:rPr>
              <w:t>5</w:t>
            </w:r>
          </w:p>
        </w:tc>
        <w:tc>
          <w:tcPr>
            <w:tcW w:w="1250" w:type="pct"/>
            <w:shd w:val="clear" w:color="auto" w:fill="auto"/>
          </w:tcPr>
          <w:p w14:paraId="6ECA0A51" w14:textId="77777777" w:rsidR="00F40E1C" w:rsidRPr="00897FDB" w:rsidRDefault="00F40E1C" w:rsidP="00437E93">
            <w:pPr>
              <w:pStyle w:val="Tabletext"/>
              <w:tabs>
                <w:tab w:val="decimal" w:pos="1288"/>
              </w:tabs>
              <w:rPr>
                <w:b/>
                <w:bCs/>
              </w:rPr>
            </w:pPr>
            <w:r w:rsidRPr="00897FDB">
              <w:rPr>
                <w:b/>
                <w:bCs/>
              </w:rPr>
              <w:t>1</w:t>
            </w:r>
            <w:r>
              <w:rPr>
                <w:b/>
                <w:bCs/>
              </w:rPr>
              <w:t>1</w:t>
            </w:r>
            <w:r w:rsidRPr="00897FDB">
              <w:rPr>
                <w:b/>
                <w:bCs/>
              </w:rPr>
              <w:t>3</w:t>
            </w:r>
            <w:r>
              <w:rPr>
                <w:b/>
                <w:bCs/>
              </w:rPr>
              <w:t>5</w:t>
            </w:r>
          </w:p>
        </w:tc>
        <w:tc>
          <w:tcPr>
            <w:tcW w:w="1251" w:type="pct"/>
            <w:shd w:val="clear" w:color="auto" w:fill="auto"/>
          </w:tcPr>
          <w:p w14:paraId="57FABDAF" w14:textId="77777777" w:rsidR="00F40E1C" w:rsidRPr="001F1D53" w:rsidRDefault="00F40E1C" w:rsidP="00B62FB8">
            <w:pPr>
              <w:pStyle w:val="Tablerowheading1"/>
            </w:pPr>
          </w:p>
        </w:tc>
      </w:tr>
    </w:tbl>
    <w:p w14:paraId="7C9B9CBE" w14:textId="77777777" w:rsidR="004378A4" w:rsidRDefault="00F40E1C" w:rsidP="00461EAF">
      <w:pPr>
        <w:pStyle w:val="tabfignote"/>
        <w:rPr>
          <w:lang w:val="en-GB"/>
        </w:rPr>
      </w:pPr>
      <w:r>
        <w:t>N</w:t>
      </w:r>
      <w:r w:rsidR="00C50A4D">
        <w:rPr>
          <w:lang w:val="en-US"/>
        </w:rPr>
        <w:t>/</w:t>
      </w:r>
      <w:r>
        <w:t>A</w:t>
      </w:r>
      <w:r w:rsidR="00EA6574">
        <w:t> = </w:t>
      </w:r>
      <w:r>
        <w:t>not applicable.</w:t>
      </w:r>
    </w:p>
    <w:p w14:paraId="78D91424" w14:textId="77777777" w:rsidR="004378A4" w:rsidRDefault="004378A4" w:rsidP="009127A4">
      <w:pPr>
        <w:pStyle w:val="Heading2"/>
      </w:pPr>
      <w:bookmarkStart w:id="35" w:name="_Toc378338682"/>
      <w:bookmarkStart w:id="36" w:name="_Toc391289702"/>
      <w:r w:rsidRPr="00A34843">
        <w:t>Hand Searches</w:t>
      </w:r>
      <w:bookmarkEnd w:id="35"/>
      <w:bookmarkEnd w:id="36"/>
    </w:p>
    <w:p w14:paraId="3AE6914E" w14:textId="77777777" w:rsidR="004378A4" w:rsidRDefault="000F4A9C" w:rsidP="00D230DF">
      <w:pPr>
        <w:pStyle w:val="paragraph"/>
        <w:rPr>
          <w:lang w:val="en-GB"/>
        </w:rPr>
      </w:pPr>
      <w:r w:rsidRPr="000F4A9C">
        <w:rPr>
          <w:lang w:val="en-GB"/>
        </w:rPr>
        <w:t xml:space="preserve">The searches identified </w:t>
      </w:r>
      <w:r w:rsidR="000B5276">
        <w:rPr>
          <w:lang w:val="en-GB"/>
        </w:rPr>
        <w:t>three</w:t>
      </w:r>
      <w:r w:rsidRPr="000F4A9C">
        <w:rPr>
          <w:lang w:val="en-GB"/>
        </w:rPr>
        <w:t xml:space="preserve"> systematic literature reviews, </w:t>
      </w:r>
      <w:r w:rsidR="000B5276">
        <w:rPr>
          <w:lang w:val="en-GB"/>
        </w:rPr>
        <w:t>two</w:t>
      </w:r>
      <w:r w:rsidR="00D230DF">
        <w:rPr>
          <w:lang w:val="en-GB"/>
        </w:rPr>
        <w:t xml:space="preserve"> on quality-of-</w:t>
      </w:r>
      <w:r w:rsidRPr="000F4A9C">
        <w:rPr>
          <w:lang w:val="en-GB"/>
        </w:rPr>
        <w:t>life assessments in adults with ADHD (Marfatia et al., 2011</w:t>
      </w:r>
      <w:r w:rsidR="000B5276">
        <w:rPr>
          <w:lang w:val="en-GB"/>
        </w:rPr>
        <w:t xml:space="preserve">; </w:t>
      </w:r>
      <w:r w:rsidR="000B5276" w:rsidRPr="000B5276">
        <w:rPr>
          <w:lang w:val="en-GB"/>
        </w:rPr>
        <w:t>Péntek</w:t>
      </w:r>
      <w:r w:rsidR="000B5276">
        <w:rPr>
          <w:lang w:val="en-GB"/>
        </w:rPr>
        <w:t xml:space="preserve"> et al., 2012</w:t>
      </w:r>
      <w:r w:rsidRPr="000F4A9C">
        <w:rPr>
          <w:lang w:val="en-GB"/>
        </w:rPr>
        <w:t xml:space="preserve">) and one on economic aspects of medical treatment of ADHD in adults (Benkert et al., 2011). However, the reference lists of these reviews could not be searches for relevant studies </w:t>
      </w:r>
      <w:r w:rsidR="00D230DF">
        <w:rPr>
          <w:lang w:val="en-GB"/>
        </w:rPr>
        <w:t>because</w:t>
      </w:r>
      <w:r w:rsidR="00D230DF" w:rsidRPr="000F4A9C">
        <w:rPr>
          <w:lang w:val="en-GB"/>
        </w:rPr>
        <w:t xml:space="preserve"> </w:t>
      </w:r>
      <w:r w:rsidRPr="000F4A9C">
        <w:rPr>
          <w:lang w:val="en-GB"/>
        </w:rPr>
        <w:t>the publications were available as abstracts</w:t>
      </w:r>
      <w:r w:rsidR="00D230DF">
        <w:rPr>
          <w:lang w:val="en-GB"/>
        </w:rPr>
        <w:t xml:space="preserve"> only</w:t>
      </w:r>
      <w:r w:rsidR="00914320">
        <w:rPr>
          <w:lang w:val="en-GB"/>
        </w:rPr>
        <w:t xml:space="preserve">. </w:t>
      </w:r>
      <w:r w:rsidR="00E96C96" w:rsidRPr="00E96C96">
        <w:rPr>
          <w:lang w:val="en-GB"/>
        </w:rPr>
        <w:t xml:space="preserve">The review by Péntek and colleagues (2012) </w:t>
      </w:r>
      <w:r w:rsidR="00E96C96">
        <w:rPr>
          <w:lang w:val="en-GB"/>
        </w:rPr>
        <w:t>did present</w:t>
      </w:r>
      <w:r w:rsidR="00E96C96" w:rsidRPr="00E96C96">
        <w:rPr>
          <w:lang w:val="en-GB"/>
        </w:rPr>
        <w:t xml:space="preserve"> a reference to a utility study (referenced in the abstract </w:t>
      </w:r>
      <w:r w:rsidR="00E96C96">
        <w:rPr>
          <w:lang w:val="en-GB"/>
        </w:rPr>
        <w:t xml:space="preserve">as </w:t>
      </w:r>
      <w:r w:rsidR="00AA45A9">
        <w:rPr>
          <w:lang w:val="en-GB"/>
        </w:rPr>
        <w:t>“</w:t>
      </w:r>
      <w:r w:rsidR="00E96C96">
        <w:rPr>
          <w:lang w:val="en-GB"/>
        </w:rPr>
        <w:t>Patient 2011;4(4):247-57</w:t>
      </w:r>
      <w:r w:rsidR="00AA45A9">
        <w:rPr>
          <w:lang w:val="en-GB"/>
        </w:rPr>
        <w:t>”</w:t>
      </w:r>
      <w:r w:rsidR="00E96C96">
        <w:rPr>
          <w:lang w:val="en-GB"/>
        </w:rPr>
        <w:t xml:space="preserve">). </w:t>
      </w:r>
      <w:r w:rsidR="00E96C96" w:rsidRPr="00E96C96">
        <w:rPr>
          <w:lang w:val="en-GB"/>
        </w:rPr>
        <w:t>This appears to be a publication by Lloyd and colleagues (2011)</w:t>
      </w:r>
      <w:r w:rsidR="00D230DF">
        <w:rPr>
          <w:lang w:val="en-GB"/>
        </w:rPr>
        <w:t>,</w:t>
      </w:r>
      <w:r w:rsidR="00E96C96">
        <w:rPr>
          <w:lang w:val="en-GB"/>
        </w:rPr>
        <w:t xml:space="preserve"> which has already been identified by the current review</w:t>
      </w:r>
      <w:r w:rsidR="00E96C96" w:rsidRPr="00E96C96">
        <w:rPr>
          <w:lang w:val="en-GB"/>
        </w:rPr>
        <w:t xml:space="preserve">. </w:t>
      </w:r>
      <w:r w:rsidR="00C5080E">
        <w:rPr>
          <w:lang w:val="en-GB"/>
        </w:rPr>
        <w:t>The search of the NICE w</w:t>
      </w:r>
      <w:r w:rsidRPr="000F4A9C">
        <w:rPr>
          <w:lang w:val="en-GB"/>
        </w:rPr>
        <w:t>ebsite for relevant guidelines retrie</w:t>
      </w:r>
      <w:r>
        <w:rPr>
          <w:lang w:val="en-GB"/>
        </w:rPr>
        <w:t>ved one guideline (</w:t>
      </w:r>
      <w:r w:rsidR="00C50A4D">
        <w:rPr>
          <w:lang w:val="en-GB"/>
        </w:rPr>
        <w:fldChar w:fldCharType="begin"/>
      </w:r>
      <w:r w:rsidR="00C50A4D">
        <w:rPr>
          <w:lang w:val="en-GB"/>
        </w:rPr>
        <w:instrText xml:space="preserve"> REF _Ref384044745 \r \h </w:instrText>
      </w:r>
      <w:r w:rsidR="00C50A4D">
        <w:rPr>
          <w:lang w:val="en-GB"/>
        </w:rPr>
      </w:r>
      <w:r w:rsidR="00C50A4D">
        <w:rPr>
          <w:lang w:val="en-GB"/>
        </w:rPr>
        <w:fldChar w:fldCharType="separate"/>
      </w:r>
      <w:r w:rsidR="00D230DF">
        <w:rPr>
          <w:rFonts w:hint="eastAsia"/>
          <w:cs/>
          <w:lang w:val="en-GB"/>
        </w:rPr>
        <w:t>‎</w:t>
      </w:r>
      <w:r w:rsidR="00D230DF">
        <w:rPr>
          <w:lang w:val="en-GB"/>
        </w:rPr>
        <w:t>Table A-1</w:t>
      </w:r>
      <w:r w:rsidR="00C50A4D">
        <w:rPr>
          <w:lang w:val="en-GB"/>
        </w:rPr>
        <w:fldChar w:fldCharType="end"/>
      </w:r>
      <w:r>
        <w:rPr>
          <w:lang w:val="en-GB"/>
        </w:rPr>
        <w:t>, Appendix A</w:t>
      </w:r>
      <w:r w:rsidR="00D230DF">
        <w:rPr>
          <w:lang w:val="en-GB"/>
        </w:rPr>
        <w:t>), which was hand-</w:t>
      </w:r>
      <w:r w:rsidRPr="000F4A9C">
        <w:rPr>
          <w:lang w:val="en-GB"/>
        </w:rPr>
        <w:t>searched for any relevant publications. One study by Laing and Aristides (2005) reporting utility values in adults with ADHD was identified as potentially relevant and included in the screening.</w:t>
      </w:r>
    </w:p>
    <w:p w14:paraId="3A612A4A" w14:textId="77777777" w:rsidR="004378A4" w:rsidRDefault="004378A4" w:rsidP="009127A4">
      <w:pPr>
        <w:pStyle w:val="Heading2"/>
      </w:pPr>
      <w:bookmarkStart w:id="37" w:name="_Toc378338683"/>
      <w:bookmarkStart w:id="38" w:name="_Toc391289703"/>
      <w:r>
        <w:t>Screening Process and Results</w:t>
      </w:r>
      <w:bookmarkEnd w:id="37"/>
      <w:bookmarkEnd w:id="38"/>
    </w:p>
    <w:p w14:paraId="3CA02144" w14:textId="77777777" w:rsidR="000F4A9C" w:rsidRDefault="000F4A9C" w:rsidP="000F4A9C">
      <w:pPr>
        <w:pStyle w:val="paragraph"/>
        <w:rPr>
          <w:lang w:val="en-GB"/>
        </w:rPr>
      </w:pPr>
      <w:r w:rsidRPr="000F4A9C">
        <w:rPr>
          <w:lang w:val="en-GB"/>
        </w:rPr>
        <w:t>A total of 1245 records (titles and abstracts) were selected for manual screening (databases</w:t>
      </w:r>
      <w:r w:rsidR="00EA6574">
        <w:rPr>
          <w:lang w:val="en-GB"/>
        </w:rPr>
        <w:t> = </w:t>
      </w:r>
      <w:r w:rsidRPr="000F4A9C">
        <w:rPr>
          <w:lang w:val="en-GB"/>
        </w:rPr>
        <w:t>1135, Internet searches</w:t>
      </w:r>
      <w:r w:rsidR="00EA6574">
        <w:rPr>
          <w:lang w:val="en-GB"/>
        </w:rPr>
        <w:t> = </w:t>
      </w:r>
      <w:r w:rsidRPr="000F4A9C">
        <w:rPr>
          <w:lang w:val="en-GB"/>
        </w:rPr>
        <w:t>109, hand searches</w:t>
      </w:r>
      <w:r w:rsidR="00EA6574">
        <w:rPr>
          <w:lang w:val="en-GB"/>
        </w:rPr>
        <w:t> = </w:t>
      </w:r>
      <w:r w:rsidRPr="000F4A9C">
        <w:rPr>
          <w:lang w:val="en-GB"/>
        </w:rPr>
        <w:t>1) to identify all relevant studies that met the predefined inclusion or exclusion criteria presented in the protocol. Titles and abstracts of studies identified from the electronic database searches and Internet searches were reviewed by two researchers. Any differences were resolved by consensus.</w:t>
      </w:r>
    </w:p>
    <w:p w14:paraId="6628F303" w14:textId="77777777" w:rsidR="00AC43E3" w:rsidRDefault="00AC43E3" w:rsidP="00C50A4D">
      <w:pPr>
        <w:pStyle w:val="paragraph"/>
        <w:rPr>
          <w:lang w:val="en-GB"/>
        </w:rPr>
      </w:pPr>
      <w:r w:rsidRPr="00AC43E3">
        <w:rPr>
          <w:lang w:val="en-GB"/>
        </w:rPr>
        <w:t>After the initial screening of titles and abstracts (level 1 screening), 33 publications (databases searches</w:t>
      </w:r>
      <w:r w:rsidR="00EA6574">
        <w:rPr>
          <w:lang w:val="en-GB"/>
        </w:rPr>
        <w:t> = </w:t>
      </w:r>
      <w:r w:rsidRPr="00AC43E3">
        <w:rPr>
          <w:lang w:val="en-GB"/>
        </w:rPr>
        <w:t>30, Internet searches</w:t>
      </w:r>
      <w:r w:rsidR="00EA6574">
        <w:rPr>
          <w:lang w:val="en-GB"/>
        </w:rPr>
        <w:t> = </w:t>
      </w:r>
      <w:r w:rsidRPr="00AC43E3">
        <w:rPr>
          <w:lang w:val="en-GB"/>
        </w:rPr>
        <w:t>2, hand searches</w:t>
      </w:r>
      <w:r w:rsidR="00EA6574">
        <w:rPr>
          <w:lang w:val="en-GB"/>
        </w:rPr>
        <w:t> = </w:t>
      </w:r>
      <w:r w:rsidRPr="00AC43E3">
        <w:rPr>
          <w:lang w:val="en-GB"/>
        </w:rPr>
        <w:t>1) were progressed for screening of the full text (level 2 screening). Studies were reviewed for eligibility by two researchers. At the level 2 screening, 4 articles were included for data extraction (database searches</w:t>
      </w:r>
      <w:r w:rsidR="00EA6574">
        <w:rPr>
          <w:lang w:val="en-GB"/>
        </w:rPr>
        <w:t> = </w:t>
      </w:r>
      <w:r w:rsidRPr="00AC43E3">
        <w:rPr>
          <w:lang w:val="en-GB"/>
        </w:rPr>
        <w:t>2, Internet searches</w:t>
      </w:r>
      <w:r w:rsidR="00EA6574">
        <w:rPr>
          <w:lang w:val="en-GB"/>
        </w:rPr>
        <w:t> = </w:t>
      </w:r>
      <w:r w:rsidRPr="00AC43E3">
        <w:rPr>
          <w:lang w:val="en-GB"/>
        </w:rPr>
        <w:t>1, hand searches</w:t>
      </w:r>
      <w:r w:rsidR="00EA6574">
        <w:rPr>
          <w:lang w:val="en-GB"/>
        </w:rPr>
        <w:t> = </w:t>
      </w:r>
      <w:r w:rsidRPr="00AC43E3">
        <w:rPr>
          <w:lang w:val="en-GB"/>
        </w:rPr>
        <w:t>1). The inclusion and exclusion processes were documented, including completion of a Preferred Reporting Items for Systematic Reviews and Meta-analyses flow chart (</w:t>
      </w:r>
      <w:r w:rsidR="00CC6515">
        <w:rPr>
          <w:cs/>
          <w:lang w:val="en-GB"/>
        </w:rPr>
        <w:fldChar w:fldCharType="begin"/>
      </w:r>
      <w:r w:rsidR="00CC6515">
        <w:rPr>
          <w:lang w:val="en-GB"/>
        </w:rPr>
        <w:instrText xml:space="preserve"> REF _Ref384047645 \r \h </w:instrText>
      </w:r>
      <w:r w:rsidR="00CC6515">
        <w:rPr>
          <w:cs/>
          <w:lang w:val="en-GB"/>
        </w:rPr>
      </w:r>
      <w:r w:rsidR="00CC6515">
        <w:rPr>
          <w:cs/>
          <w:lang w:val="en-GB"/>
        </w:rPr>
        <w:fldChar w:fldCharType="separate"/>
      </w:r>
      <w:r w:rsidR="00867A50">
        <w:rPr>
          <w:rFonts w:hint="eastAsia"/>
          <w:cs/>
          <w:lang w:val="en-GB"/>
        </w:rPr>
        <w:t>‎</w:t>
      </w:r>
      <w:r w:rsidR="00867A50">
        <w:rPr>
          <w:lang w:val="en-GB"/>
        </w:rPr>
        <w:t>Figure 1</w:t>
      </w:r>
      <w:r w:rsidR="00CC6515">
        <w:rPr>
          <w:cs/>
          <w:lang w:val="en-GB"/>
        </w:rPr>
        <w:fldChar w:fldCharType="end"/>
      </w:r>
      <w:r w:rsidRPr="00AC43E3">
        <w:rPr>
          <w:lang w:val="en-GB"/>
        </w:rPr>
        <w:t xml:space="preserve">). Abstracts of all included studies are presented in </w:t>
      </w:r>
      <w:r w:rsidR="00C50A4D">
        <w:rPr>
          <w:lang w:val="en-GB"/>
        </w:rPr>
        <w:t>S</w:t>
      </w:r>
      <w:r w:rsidRPr="00AC43E3">
        <w:rPr>
          <w:lang w:val="en-GB"/>
        </w:rPr>
        <w:t>ection</w:t>
      </w:r>
      <w:r w:rsidR="00C50A4D">
        <w:rPr>
          <w:lang w:val="en-GB"/>
        </w:rPr>
        <w:t xml:space="preserve"> </w:t>
      </w:r>
      <w:r w:rsidR="00C50A4D">
        <w:rPr>
          <w:lang w:val="en-GB"/>
        </w:rPr>
        <w:fldChar w:fldCharType="begin"/>
      </w:r>
      <w:r w:rsidR="00C50A4D">
        <w:rPr>
          <w:lang w:val="en-GB"/>
        </w:rPr>
        <w:instrText xml:space="preserve"> REF _Ref384048640 \r \h </w:instrText>
      </w:r>
      <w:r w:rsidR="00C50A4D">
        <w:rPr>
          <w:lang w:val="en-GB"/>
        </w:rPr>
      </w:r>
      <w:r w:rsidR="00C50A4D">
        <w:rPr>
          <w:lang w:val="en-GB"/>
        </w:rPr>
        <w:fldChar w:fldCharType="separate"/>
      </w:r>
      <w:r w:rsidR="00867A50">
        <w:rPr>
          <w:rFonts w:hint="eastAsia"/>
          <w:cs/>
          <w:lang w:val="en-GB"/>
        </w:rPr>
        <w:t>‎</w:t>
      </w:r>
      <w:r w:rsidR="00867A50">
        <w:rPr>
          <w:lang w:val="en-GB"/>
        </w:rPr>
        <w:t>4</w:t>
      </w:r>
      <w:r w:rsidR="00C50A4D">
        <w:rPr>
          <w:lang w:val="en-GB"/>
        </w:rPr>
        <w:fldChar w:fldCharType="end"/>
      </w:r>
      <w:r w:rsidRPr="00AC43E3">
        <w:rPr>
          <w:lang w:val="en-GB"/>
        </w:rPr>
        <w:t xml:space="preserve">. </w:t>
      </w:r>
      <w:r w:rsidR="00CC6515">
        <w:rPr>
          <w:lang w:val="en-GB"/>
        </w:rPr>
        <w:fldChar w:fldCharType="begin"/>
      </w:r>
      <w:r w:rsidR="00CC6515">
        <w:rPr>
          <w:lang w:val="en-GB"/>
        </w:rPr>
        <w:instrText xml:space="preserve"> REF _Ref384045036 \r \h </w:instrText>
      </w:r>
      <w:r w:rsidR="00CC6515">
        <w:rPr>
          <w:lang w:val="en-GB"/>
        </w:rPr>
      </w:r>
      <w:r w:rsidR="00CC6515">
        <w:rPr>
          <w:lang w:val="en-GB"/>
        </w:rPr>
        <w:fldChar w:fldCharType="separate"/>
      </w:r>
      <w:r w:rsidR="00867A50">
        <w:rPr>
          <w:rFonts w:hint="eastAsia"/>
          <w:cs/>
          <w:lang w:val="en-GB"/>
        </w:rPr>
        <w:t>‎</w:t>
      </w:r>
      <w:r w:rsidR="00867A50">
        <w:rPr>
          <w:lang w:val="en-GB"/>
        </w:rPr>
        <w:t>Table 3</w:t>
      </w:r>
      <w:r w:rsidR="00CC6515">
        <w:rPr>
          <w:lang w:val="en-GB"/>
        </w:rPr>
        <w:fldChar w:fldCharType="end"/>
      </w:r>
      <w:r w:rsidRPr="00AC43E3">
        <w:rPr>
          <w:lang w:val="en-GB"/>
        </w:rPr>
        <w:t xml:space="preserve"> presents references of studies excluded after level 2 screening, with reasons for exclusion.</w:t>
      </w:r>
    </w:p>
    <w:p w14:paraId="4BFF949A" w14:textId="77777777" w:rsidR="00CC6515" w:rsidRPr="000F4A9C" w:rsidRDefault="00CC6515" w:rsidP="00CC6515">
      <w:pPr>
        <w:pStyle w:val="paragraph"/>
        <w:rPr>
          <w:lang w:val="en-GB"/>
        </w:rPr>
      </w:pPr>
    </w:p>
    <w:p w14:paraId="26F4C1F8" w14:textId="77777777" w:rsidR="004378A4" w:rsidRPr="00DD77BB" w:rsidRDefault="004378A4" w:rsidP="004378A4">
      <w:pPr>
        <w:pStyle w:val="FigureTitle"/>
        <w:ind w:left="1195" w:hanging="1195"/>
      </w:pPr>
      <w:bookmarkStart w:id="39" w:name="_Ref269393409"/>
      <w:bookmarkStart w:id="40" w:name="_Toc292700964"/>
      <w:bookmarkStart w:id="41" w:name="_Toc307402104"/>
      <w:bookmarkStart w:id="42" w:name="_Ref373144905"/>
      <w:bookmarkStart w:id="43" w:name="_Toc378338694"/>
      <w:bookmarkStart w:id="44" w:name="_Toc384044519"/>
      <w:bookmarkStart w:id="45" w:name="_Ref384047645"/>
      <w:r w:rsidRPr="00DD77BB">
        <w:t>PRISMA Diagram for Study Inclusion and Exclusion</w:t>
      </w:r>
      <w:bookmarkEnd w:id="39"/>
      <w:bookmarkEnd w:id="40"/>
      <w:bookmarkEnd w:id="41"/>
      <w:bookmarkEnd w:id="42"/>
      <w:bookmarkEnd w:id="43"/>
      <w:bookmarkEnd w:id="44"/>
      <w:bookmarkEnd w:id="45"/>
    </w:p>
    <w:p w14:paraId="16C221C3" w14:textId="77777777" w:rsidR="004378A4" w:rsidRDefault="003233B2" w:rsidP="00AC43E3">
      <w:pPr>
        <w:pStyle w:val="InsertFigure"/>
        <w:rPr>
          <w:lang w:val="en-US"/>
        </w:rPr>
      </w:pPr>
      <w:r>
        <w:rPr>
          <w:noProof/>
          <w:lang w:val="en-GB" w:eastAsia="en-GB"/>
        </w:rPr>
        <w:drawing>
          <wp:inline distT="0" distB="0" distL="0" distR="0" wp14:anchorId="749CC057" wp14:editId="3C8BB26E">
            <wp:extent cx="5486400" cy="5953125"/>
            <wp:effectExtent l="0" t="0" r="0" b="9525"/>
            <wp:docPr id="1" name="Picture 1" descr="PRISMA Diagram_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MA Diagram_365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5953125"/>
                    </a:xfrm>
                    <a:prstGeom prst="rect">
                      <a:avLst/>
                    </a:prstGeom>
                    <a:noFill/>
                    <a:ln>
                      <a:noFill/>
                    </a:ln>
                  </pic:spPr>
                </pic:pic>
              </a:graphicData>
            </a:graphic>
          </wp:inline>
        </w:drawing>
      </w:r>
    </w:p>
    <w:p w14:paraId="3095E113" w14:textId="77777777" w:rsidR="00822D5E" w:rsidRPr="00822D5E" w:rsidRDefault="00822D5E" w:rsidP="00B63219">
      <w:pPr>
        <w:pStyle w:val="tabfignote"/>
        <w:rPr>
          <w:lang w:val="en-US"/>
        </w:rPr>
      </w:pPr>
      <w:r w:rsidRPr="00C32734">
        <w:rPr>
          <w:lang w:val="en-GB"/>
        </w:rPr>
        <w:t>N/A</w:t>
      </w:r>
      <w:r w:rsidR="00EA6574">
        <w:rPr>
          <w:lang w:val="en-GB"/>
        </w:rPr>
        <w:t> = </w:t>
      </w:r>
      <w:r w:rsidRPr="00C32734">
        <w:rPr>
          <w:lang w:val="en-GB"/>
        </w:rPr>
        <w:t>not applicable; PRISMA</w:t>
      </w:r>
      <w:r w:rsidR="00EA6574">
        <w:rPr>
          <w:lang w:val="en-GB"/>
        </w:rPr>
        <w:t> = </w:t>
      </w:r>
      <w:r w:rsidRPr="00C32734">
        <w:t>Preferred Reporting of Systematic Reviews and Meta-Analysis</w:t>
      </w:r>
      <w:r w:rsidRPr="00C32734">
        <w:rPr>
          <w:lang w:val="en-US"/>
        </w:rPr>
        <w:t>; RU</w:t>
      </w:r>
      <w:r w:rsidR="00EA6574">
        <w:rPr>
          <w:lang w:val="en-US"/>
        </w:rPr>
        <w:t> = </w:t>
      </w:r>
      <w:r w:rsidRPr="00C32734">
        <w:rPr>
          <w:lang w:val="en-US"/>
        </w:rPr>
        <w:t>resource use.</w:t>
      </w:r>
    </w:p>
    <w:p w14:paraId="00E86854" w14:textId="77777777" w:rsidR="00C50A4D" w:rsidRPr="00B63219" w:rsidRDefault="00B63219" w:rsidP="00822D5E">
      <w:pPr>
        <w:pStyle w:val="tabfignote"/>
        <w:rPr>
          <w:lang w:val="en-GB"/>
        </w:rPr>
      </w:pPr>
      <w:r>
        <w:rPr>
          <w:lang w:val="en-GB"/>
        </w:rPr>
        <w:t>*</w:t>
      </w:r>
      <w:r w:rsidR="00822D5E">
        <w:rPr>
          <w:lang w:val="en-GB"/>
        </w:rPr>
        <w:t xml:space="preserve"> </w:t>
      </w:r>
      <w:r>
        <w:rPr>
          <w:lang w:val="en-GB"/>
        </w:rPr>
        <w:t xml:space="preserve">One study </w:t>
      </w:r>
      <w:r w:rsidR="003925EC">
        <w:rPr>
          <w:lang w:val="en-GB"/>
        </w:rPr>
        <w:t xml:space="preserve">(Mitsi et al., 2010) </w:t>
      </w:r>
      <w:r>
        <w:rPr>
          <w:lang w:val="en-GB"/>
        </w:rPr>
        <w:t>was included in two categories</w:t>
      </w:r>
      <w:r w:rsidR="00185802">
        <w:rPr>
          <w:lang w:val="en-GB"/>
        </w:rPr>
        <w:t xml:space="preserve"> </w:t>
      </w:r>
      <w:r w:rsidR="00822D5E">
        <w:rPr>
          <w:lang w:val="en-GB"/>
        </w:rPr>
        <w:t>because</w:t>
      </w:r>
      <w:r w:rsidR="00185802">
        <w:rPr>
          <w:lang w:val="en-GB"/>
        </w:rPr>
        <w:t xml:space="preserve"> it reported both the utility values and data related to productivity losses</w:t>
      </w:r>
      <w:r>
        <w:rPr>
          <w:lang w:val="en-GB"/>
        </w:rPr>
        <w:t>.</w:t>
      </w:r>
    </w:p>
    <w:p w14:paraId="6EF70A7F" w14:textId="77777777" w:rsidR="004378A4" w:rsidRDefault="004378A4" w:rsidP="009127A4">
      <w:pPr>
        <w:pStyle w:val="Heading1"/>
        <w:rPr>
          <w:lang w:val="en-GB"/>
        </w:rPr>
      </w:pPr>
      <w:bookmarkStart w:id="46" w:name="_Toc378338685"/>
      <w:bookmarkStart w:id="47" w:name="_Ref384048640"/>
      <w:bookmarkStart w:id="48" w:name="_Toc391289704"/>
      <w:r>
        <w:t>INCLUDED STUDIES</w:t>
      </w:r>
      <w:bookmarkEnd w:id="46"/>
      <w:bookmarkEnd w:id="47"/>
      <w:bookmarkEnd w:id="48"/>
    </w:p>
    <w:p w14:paraId="165A9BE2" w14:textId="77777777" w:rsidR="005E0CC0" w:rsidRDefault="00595472" w:rsidP="00872254">
      <w:pPr>
        <w:pStyle w:val="paragraph"/>
        <w:rPr>
          <w:lang w:val="en-GB"/>
        </w:rPr>
      </w:pPr>
      <w:r w:rsidRPr="00D53F1E">
        <w:rPr>
          <w:lang w:val="en-GB"/>
        </w:rPr>
        <w:t xml:space="preserve">A total of </w:t>
      </w:r>
      <w:r w:rsidR="00872254">
        <w:rPr>
          <w:lang w:val="en-GB"/>
        </w:rPr>
        <w:t>five</w:t>
      </w:r>
      <w:r w:rsidRPr="00D53F1E">
        <w:rPr>
          <w:lang w:val="en-GB"/>
        </w:rPr>
        <w:t xml:space="preserve"> studies were included in the review.</w:t>
      </w:r>
      <w:r w:rsidR="00BF715B">
        <w:rPr>
          <w:lang w:val="en-GB"/>
        </w:rPr>
        <w:t xml:space="preserve"> </w:t>
      </w:r>
      <w:r w:rsidR="00414433">
        <w:rPr>
          <w:lang w:val="en-GB"/>
        </w:rPr>
        <w:t>One study was included in both the utility and cost review</w:t>
      </w:r>
      <w:r w:rsidR="002E5846">
        <w:rPr>
          <w:lang w:val="en-GB"/>
        </w:rPr>
        <w:t>s</w:t>
      </w:r>
      <w:r w:rsidR="00414433">
        <w:rPr>
          <w:lang w:val="en-GB"/>
        </w:rPr>
        <w:t xml:space="preserve"> (Mitsi et al., 2010).</w:t>
      </w:r>
    </w:p>
    <w:p w14:paraId="2D1AE1C7" w14:textId="77777777" w:rsidR="005E0CC0" w:rsidRPr="005E0CC0" w:rsidRDefault="005E0CC0" w:rsidP="009127A4">
      <w:pPr>
        <w:pStyle w:val="Heading2"/>
      </w:pPr>
      <w:bookmarkStart w:id="49" w:name="_Toc391289705"/>
      <w:r w:rsidRPr="005E0CC0">
        <w:t>Studies Reporting Utility Estimates</w:t>
      </w:r>
      <w:bookmarkEnd w:id="49"/>
    </w:p>
    <w:p w14:paraId="7B545D5D" w14:textId="77777777" w:rsidR="00595472" w:rsidRDefault="00461EAF" w:rsidP="00595472">
      <w:pPr>
        <w:pStyle w:val="paragraph"/>
        <w:rPr>
          <w:lang w:val="en-GB"/>
        </w:rPr>
      </w:pPr>
      <w:r>
        <w:rPr>
          <w:lang w:val="en-GB"/>
        </w:rPr>
        <w:fldChar w:fldCharType="begin"/>
      </w:r>
      <w:r>
        <w:rPr>
          <w:lang w:val="en-GB"/>
        </w:rPr>
        <w:instrText xml:space="preserve"> REF _Ref384045036 \r \h </w:instrText>
      </w:r>
      <w:r>
        <w:rPr>
          <w:lang w:val="en-GB"/>
        </w:rPr>
      </w:r>
      <w:r>
        <w:rPr>
          <w:lang w:val="en-GB"/>
        </w:rPr>
        <w:fldChar w:fldCharType="separate"/>
      </w:r>
      <w:r w:rsidR="00DE76D1">
        <w:rPr>
          <w:rFonts w:hint="eastAsia"/>
          <w:cs/>
          <w:lang w:val="en-GB"/>
        </w:rPr>
        <w:t>‎</w:t>
      </w:r>
      <w:r w:rsidR="00DE76D1">
        <w:rPr>
          <w:lang w:val="en-GB"/>
        </w:rPr>
        <w:t>Table 3</w:t>
      </w:r>
      <w:r>
        <w:rPr>
          <w:lang w:val="en-GB"/>
        </w:rPr>
        <w:fldChar w:fldCharType="end"/>
      </w:r>
      <w:r>
        <w:rPr>
          <w:lang w:val="en-GB"/>
        </w:rPr>
        <w:t xml:space="preserve"> </w:t>
      </w:r>
      <w:r w:rsidR="00595472" w:rsidRPr="00D53F1E">
        <w:rPr>
          <w:lang w:val="en-GB"/>
        </w:rPr>
        <w:t xml:space="preserve">presents a summary of the included studies and their potential appropriateness </w:t>
      </w:r>
      <w:r w:rsidR="00595472">
        <w:rPr>
          <w:lang w:val="en-GB"/>
        </w:rPr>
        <w:t>for</w:t>
      </w:r>
      <w:r w:rsidR="00595472" w:rsidRPr="00D53F1E">
        <w:rPr>
          <w:lang w:val="en-GB"/>
        </w:rPr>
        <w:t xml:space="preserve"> the economic analysis</w:t>
      </w:r>
      <w:r w:rsidR="00595472">
        <w:rPr>
          <w:lang w:val="en-GB"/>
        </w:rPr>
        <w:t xml:space="preserve">. </w:t>
      </w:r>
      <w:r w:rsidR="00595472" w:rsidRPr="005427C2">
        <w:rPr>
          <w:lang w:val="en-GB"/>
        </w:rPr>
        <w:t>The appropriateness of health states ad</w:t>
      </w:r>
      <w:r w:rsidR="00BE4458">
        <w:rPr>
          <w:lang w:val="en-GB"/>
        </w:rPr>
        <w:t>o</w:t>
      </w:r>
      <w:r w:rsidR="00595472" w:rsidRPr="005427C2">
        <w:rPr>
          <w:lang w:val="en-GB"/>
        </w:rPr>
        <w:t xml:space="preserve">pted by the </w:t>
      </w:r>
      <w:r w:rsidR="00270889">
        <w:rPr>
          <w:lang w:val="en-GB"/>
        </w:rPr>
        <w:t xml:space="preserve">utility studies </w:t>
      </w:r>
      <w:r w:rsidR="00595472">
        <w:rPr>
          <w:lang w:val="en-GB"/>
        </w:rPr>
        <w:t>was</w:t>
      </w:r>
      <w:r w:rsidR="00595472" w:rsidRPr="005427C2">
        <w:rPr>
          <w:lang w:val="en-GB"/>
        </w:rPr>
        <w:t xml:space="preserve"> evaluated both in terms of the </w:t>
      </w:r>
      <w:r w:rsidR="00270889">
        <w:rPr>
          <w:lang w:val="en-GB"/>
        </w:rPr>
        <w:t>therapeutic area</w:t>
      </w:r>
      <w:r w:rsidR="00F62C9C">
        <w:rPr>
          <w:lang w:val="en-GB"/>
        </w:rPr>
        <w:t xml:space="preserve">, with </w:t>
      </w:r>
      <w:r w:rsidR="00270889">
        <w:rPr>
          <w:lang w:val="en-GB"/>
        </w:rPr>
        <w:t>its</w:t>
      </w:r>
      <w:r w:rsidR="00595472" w:rsidRPr="005427C2">
        <w:rPr>
          <w:lang w:val="en-GB"/>
        </w:rPr>
        <w:t xml:space="preserve"> established treatment pathway</w:t>
      </w:r>
      <w:r w:rsidR="00F62C9C">
        <w:rPr>
          <w:lang w:val="en-GB"/>
        </w:rPr>
        <w:t>,</w:t>
      </w:r>
      <w:r w:rsidR="00595472" w:rsidRPr="005427C2">
        <w:rPr>
          <w:lang w:val="en-GB"/>
        </w:rPr>
        <w:t xml:space="preserve"> and in terms of the</w:t>
      </w:r>
      <w:r w:rsidR="00595472">
        <w:rPr>
          <w:lang w:val="en-GB"/>
        </w:rPr>
        <w:t xml:space="preserve"> </w:t>
      </w:r>
      <w:r w:rsidR="00595472" w:rsidRPr="005427C2">
        <w:rPr>
          <w:lang w:val="en-GB"/>
        </w:rPr>
        <w:t>suitability for the economic analysis</w:t>
      </w:r>
      <w:r w:rsidR="00595472">
        <w:rPr>
          <w:lang w:val="en-GB"/>
        </w:rPr>
        <w:t>. Our economic analysis</w:t>
      </w:r>
      <w:r w:rsidR="00595472" w:rsidRPr="005427C2">
        <w:rPr>
          <w:lang w:val="en-GB"/>
        </w:rPr>
        <w:t xml:space="preserve"> defines the </w:t>
      </w:r>
      <w:r w:rsidR="00270889" w:rsidRPr="005427C2">
        <w:rPr>
          <w:lang w:val="en-GB"/>
        </w:rPr>
        <w:t>modelled</w:t>
      </w:r>
      <w:r w:rsidR="00595472" w:rsidRPr="005427C2">
        <w:rPr>
          <w:lang w:val="en-GB"/>
        </w:rPr>
        <w:t xml:space="preserve"> health states </w:t>
      </w:r>
      <w:r w:rsidR="00270889">
        <w:rPr>
          <w:lang w:val="en-GB"/>
        </w:rPr>
        <w:t>as response and non</w:t>
      </w:r>
      <w:r w:rsidR="007D6693">
        <w:rPr>
          <w:lang w:val="en-GB"/>
        </w:rPr>
        <w:t>-</w:t>
      </w:r>
      <w:r w:rsidR="00270889">
        <w:rPr>
          <w:lang w:val="en-GB"/>
        </w:rPr>
        <w:t>response.</w:t>
      </w:r>
      <w:r w:rsidR="002E5846">
        <w:rPr>
          <w:lang w:val="en-GB"/>
        </w:rPr>
        <w:t xml:space="preserve"> </w:t>
      </w:r>
      <w:r w:rsidR="00595472">
        <w:rPr>
          <w:lang w:val="en-GB"/>
        </w:rPr>
        <w:fldChar w:fldCharType="begin"/>
      </w:r>
      <w:r w:rsidR="00595472">
        <w:rPr>
          <w:lang w:val="en-GB"/>
        </w:rPr>
        <w:instrText xml:space="preserve"> REF _Ref377549977 \r \h </w:instrText>
      </w:r>
      <w:r w:rsidR="00595472">
        <w:rPr>
          <w:lang w:val="en-GB"/>
        </w:rPr>
      </w:r>
      <w:r w:rsidR="00595472">
        <w:rPr>
          <w:lang w:val="en-GB"/>
        </w:rPr>
        <w:fldChar w:fldCharType="separate"/>
      </w:r>
      <w:r w:rsidR="00DE76D1">
        <w:rPr>
          <w:rFonts w:hint="eastAsia"/>
          <w:cs/>
          <w:lang w:val="en-GB"/>
        </w:rPr>
        <w:t>‎</w:t>
      </w:r>
      <w:r w:rsidR="00DE76D1">
        <w:rPr>
          <w:lang w:val="en-GB"/>
        </w:rPr>
        <w:t>Table 4</w:t>
      </w:r>
      <w:r w:rsidR="00595472">
        <w:rPr>
          <w:lang w:val="en-GB"/>
        </w:rPr>
        <w:fldChar w:fldCharType="end"/>
      </w:r>
      <w:r w:rsidR="00595472">
        <w:rPr>
          <w:lang w:val="en-GB"/>
        </w:rPr>
        <w:t xml:space="preserve"> </w:t>
      </w:r>
      <w:r w:rsidR="00595472" w:rsidRPr="00D53F1E">
        <w:rPr>
          <w:lang w:val="en-GB"/>
        </w:rPr>
        <w:t>evaluates the</w:t>
      </w:r>
      <w:r w:rsidR="00595472">
        <w:rPr>
          <w:lang w:val="en-GB"/>
        </w:rPr>
        <w:t xml:space="preserve"> reported utility estimates</w:t>
      </w:r>
      <w:r w:rsidR="00595472" w:rsidRPr="00D53F1E">
        <w:rPr>
          <w:lang w:val="en-GB"/>
        </w:rPr>
        <w:t xml:space="preserve"> in relation to the NICE </w:t>
      </w:r>
      <w:r w:rsidR="00AB6A73">
        <w:rPr>
          <w:lang w:val="en-GB"/>
        </w:rPr>
        <w:t>reference case</w:t>
      </w:r>
      <w:r w:rsidR="00595472" w:rsidRPr="00D53F1E">
        <w:rPr>
          <w:lang w:val="en-GB"/>
        </w:rPr>
        <w:t>.</w:t>
      </w:r>
      <w:r w:rsidR="00595472">
        <w:rPr>
          <w:rStyle w:val="FootnoteReference"/>
          <w:lang w:val="en-GB"/>
        </w:rPr>
        <w:footnoteReference w:id="8"/>
      </w:r>
      <w:r w:rsidR="00595472">
        <w:rPr>
          <w:lang w:val="en-GB"/>
        </w:rPr>
        <w:t xml:space="preserve"> </w:t>
      </w:r>
      <w:r w:rsidR="00270889">
        <w:rPr>
          <w:lang w:val="en-GB"/>
        </w:rPr>
        <w:t xml:space="preserve">The </w:t>
      </w:r>
      <w:r w:rsidR="00F62C9C">
        <w:rPr>
          <w:lang w:val="en-GB"/>
        </w:rPr>
        <w:t xml:space="preserve">final </w:t>
      </w:r>
      <w:r w:rsidR="00270889">
        <w:rPr>
          <w:lang w:val="en-GB"/>
        </w:rPr>
        <w:t>selection of the studies for inclusion in the economic model</w:t>
      </w:r>
      <w:r w:rsidR="00595472">
        <w:rPr>
          <w:lang w:val="en-GB"/>
        </w:rPr>
        <w:t xml:space="preserve"> was based on the compatibility of the definitions of the health states used with the definitions used in our economic model</w:t>
      </w:r>
      <w:r w:rsidR="00F62C9C">
        <w:rPr>
          <w:lang w:val="en-GB"/>
        </w:rPr>
        <w:t xml:space="preserve">, as well as </w:t>
      </w:r>
      <w:r w:rsidR="00DE76D1">
        <w:rPr>
          <w:lang w:val="en-GB"/>
        </w:rPr>
        <w:t xml:space="preserve">the </w:t>
      </w:r>
      <w:r w:rsidR="00F62C9C">
        <w:rPr>
          <w:lang w:val="en-GB"/>
        </w:rPr>
        <w:t>study</w:t>
      </w:r>
      <w:r w:rsidR="00AA45A9">
        <w:rPr>
          <w:lang w:val="en-GB"/>
        </w:rPr>
        <w:t>’</w:t>
      </w:r>
      <w:r w:rsidR="00F62C9C">
        <w:rPr>
          <w:lang w:val="en-GB"/>
        </w:rPr>
        <w:t xml:space="preserve">s compliance with the </w:t>
      </w:r>
      <w:r w:rsidR="00F62C9C" w:rsidRPr="00D53F1E">
        <w:rPr>
          <w:lang w:val="en-GB"/>
        </w:rPr>
        <w:t xml:space="preserve">NICE </w:t>
      </w:r>
      <w:r w:rsidR="00AB6A73">
        <w:rPr>
          <w:lang w:val="en-GB"/>
        </w:rPr>
        <w:t>reference case</w:t>
      </w:r>
      <w:r w:rsidR="00595472">
        <w:rPr>
          <w:lang w:val="en-GB"/>
        </w:rPr>
        <w:t>.</w:t>
      </w:r>
    </w:p>
    <w:p w14:paraId="6E8EC353" w14:textId="77777777" w:rsidR="005E0CC0" w:rsidRDefault="005E0CC0" w:rsidP="009127A4">
      <w:pPr>
        <w:pStyle w:val="Heading2"/>
      </w:pPr>
      <w:bookmarkStart w:id="50" w:name="_Toc391289706"/>
      <w:r w:rsidRPr="005E0CC0">
        <w:t xml:space="preserve">Studies Reporting </w:t>
      </w:r>
      <w:r>
        <w:t>Resource Use, Cost</w:t>
      </w:r>
      <w:r w:rsidR="00ED331A">
        <w:t>,</w:t>
      </w:r>
      <w:r>
        <w:t xml:space="preserve"> and Productivity</w:t>
      </w:r>
      <w:r w:rsidRPr="005E0CC0">
        <w:t xml:space="preserve"> Estimates</w:t>
      </w:r>
      <w:bookmarkEnd w:id="50"/>
    </w:p>
    <w:p w14:paraId="75E841CF" w14:textId="77777777" w:rsidR="00A973C3" w:rsidRDefault="0060312B" w:rsidP="00DE76D1">
      <w:pPr>
        <w:pStyle w:val="paragraph"/>
        <w:rPr>
          <w:lang w:val="en-GB"/>
        </w:rPr>
      </w:pPr>
      <w:r>
        <w:rPr>
          <w:lang w:val="en-GB"/>
        </w:rPr>
        <w:t xml:space="preserve">The majority of </w:t>
      </w:r>
      <w:r w:rsidRPr="002E5846">
        <w:rPr>
          <w:lang w:val="en-GB"/>
        </w:rPr>
        <w:t xml:space="preserve">studies </w:t>
      </w:r>
      <w:r w:rsidR="00576BA1">
        <w:rPr>
          <w:lang w:val="en-GB"/>
        </w:rPr>
        <w:t>screened at the l</w:t>
      </w:r>
      <w:r>
        <w:rPr>
          <w:lang w:val="en-GB"/>
        </w:rPr>
        <w:t xml:space="preserve">evel 2 screen </w:t>
      </w:r>
      <w:r w:rsidRPr="002E5846">
        <w:rPr>
          <w:lang w:val="en-GB"/>
        </w:rPr>
        <w:t xml:space="preserve">reported </w:t>
      </w:r>
      <w:r>
        <w:rPr>
          <w:lang w:val="en-GB"/>
        </w:rPr>
        <w:t xml:space="preserve">health care resource </w:t>
      </w:r>
      <w:r w:rsidRPr="002E5846">
        <w:rPr>
          <w:lang w:val="en-GB"/>
        </w:rPr>
        <w:t xml:space="preserve">costs </w:t>
      </w:r>
      <w:r>
        <w:rPr>
          <w:lang w:val="en-GB"/>
        </w:rPr>
        <w:t xml:space="preserve">or productivity losses </w:t>
      </w:r>
      <w:r w:rsidRPr="002E5846">
        <w:rPr>
          <w:lang w:val="en-GB"/>
        </w:rPr>
        <w:t xml:space="preserve">for adults with ADHD </w:t>
      </w:r>
      <w:r>
        <w:rPr>
          <w:lang w:val="en-GB"/>
        </w:rPr>
        <w:t xml:space="preserve">and not by clinical response or </w:t>
      </w:r>
      <w:r w:rsidR="009866CD">
        <w:rPr>
          <w:lang w:val="en-GB"/>
        </w:rPr>
        <w:t xml:space="preserve">disease </w:t>
      </w:r>
      <w:r>
        <w:rPr>
          <w:lang w:val="en-GB"/>
        </w:rPr>
        <w:t xml:space="preserve">severity. Ten studies </w:t>
      </w:r>
      <w:r w:rsidRPr="002E5846">
        <w:rPr>
          <w:lang w:val="en-GB"/>
        </w:rPr>
        <w:t xml:space="preserve">reported </w:t>
      </w:r>
      <w:r>
        <w:rPr>
          <w:lang w:val="en-GB"/>
        </w:rPr>
        <w:t xml:space="preserve">health care resource </w:t>
      </w:r>
      <w:r w:rsidRPr="002E5846">
        <w:rPr>
          <w:lang w:val="en-GB"/>
        </w:rPr>
        <w:t xml:space="preserve">costs </w:t>
      </w:r>
      <w:r>
        <w:rPr>
          <w:lang w:val="en-GB"/>
        </w:rPr>
        <w:t xml:space="preserve">and/or productivity losses </w:t>
      </w:r>
      <w:r w:rsidRPr="002E5846">
        <w:rPr>
          <w:lang w:val="en-GB"/>
        </w:rPr>
        <w:t xml:space="preserve">for adults with ADHD versus </w:t>
      </w:r>
      <w:r>
        <w:rPr>
          <w:lang w:val="en-GB"/>
        </w:rPr>
        <w:t>adults</w:t>
      </w:r>
      <w:r w:rsidRPr="002E5846">
        <w:rPr>
          <w:lang w:val="en-GB"/>
        </w:rPr>
        <w:t xml:space="preserve"> without</w:t>
      </w:r>
      <w:r>
        <w:rPr>
          <w:lang w:val="en-GB"/>
        </w:rPr>
        <w:t xml:space="preserve"> ADHD</w:t>
      </w:r>
      <w:r w:rsidRPr="002E5846">
        <w:rPr>
          <w:lang w:val="en-GB"/>
        </w:rPr>
        <w:t xml:space="preserve">. </w:t>
      </w:r>
      <w:r w:rsidR="009866CD">
        <w:rPr>
          <w:lang w:val="en-GB"/>
        </w:rPr>
        <w:t xml:space="preserve">For this reason, these </w:t>
      </w:r>
      <w:r>
        <w:rPr>
          <w:lang w:val="en-GB"/>
        </w:rPr>
        <w:t xml:space="preserve">studies did not meet the inclusion criteria and therefore were excluded; however, their references are listed in </w:t>
      </w:r>
      <w:r>
        <w:rPr>
          <w:lang w:val="en-GB"/>
        </w:rPr>
        <w:fldChar w:fldCharType="begin"/>
      </w:r>
      <w:r>
        <w:rPr>
          <w:lang w:val="en-GB"/>
        </w:rPr>
        <w:instrText xml:space="preserve"> REF _Ref384048005 \r \h </w:instrText>
      </w:r>
      <w:r>
        <w:rPr>
          <w:lang w:val="en-GB"/>
        </w:rPr>
      </w:r>
      <w:r>
        <w:rPr>
          <w:lang w:val="en-GB"/>
        </w:rPr>
        <w:fldChar w:fldCharType="separate"/>
      </w:r>
      <w:r w:rsidR="00DE76D1">
        <w:rPr>
          <w:rFonts w:hint="eastAsia"/>
          <w:cs/>
          <w:lang w:val="en-GB"/>
        </w:rPr>
        <w:t>‎</w:t>
      </w:r>
      <w:r w:rsidR="00DE76D1">
        <w:rPr>
          <w:lang w:val="en-GB"/>
        </w:rPr>
        <w:t>Table D-1</w:t>
      </w:r>
      <w:r>
        <w:rPr>
          <w:lang w:val="en-GB"/>
        </w:rPr>
        <w:fldChar w:fldCharType="end"/>
      </w:r>
      <w:r>
        <w:rPr>
          <w:lang w:val="en-GB"/>
        </w:rPr>
        <w:t>, Appendix D for information. The estimates reported in these studies could potentially be used in validating the estimates selected for inclusion in the model</w:t>
      </w:r>
      <w:r w:rsidR="009866CD">
        <w:rPr>
          <w:lang w:val="en-GB"/>
        </w:rPr>
        <w:t xml:space="preserve"> (</w:t>
      </w:r>
      <w:r w:rsidR="00FB784C">
        <w:rPr>
          <w:lang w:val="en-GB"/>
        </w:rPr>
        <w:fldChar w:fldCharType="begin"/>
      </w:r>
      <w:r w:rsidR="00FB784C">
        <w:rPr>
          <w:lang w:val="en-GB"/>
        </w:rPr>
        <w:instrText xml:space="preserve"> REF _Ref391280952 \r \h </w:instrText>
      </w:r>
      <w:r w:rsidR="00FB784C">
        <w:rPr>
          <w:lang w:val="en-GB"/>
        </w:rPr>
      </w:r>
      <w:r w:rsidR="00FB784C">
        <w:rPr>
          <w:lang w:val="en-GB"/>
        </w:rPr>
        <w:fldChar w:fldCharType="separate"/>
      </w:r>
      <w:r w:rsidR="00DE76D1">
        <w:rPr>
          <w:rFonts w:hint="eastAsia"/>
          <w:cs/>
          <w:lang w:val="en-GB"/>
        </w:rPr>
        <w:t>‎</w:t>
      </w:r>
      <w:r w:rsidR="00DE76D1">
        <w:rPr>
          <w:lang w:val="en-GB"/>
        </w:rPr>
        <w:t>Table E-1</w:t>
      </w:r>
      <w:r w:rsidR="00FB784C">
        <w:rPr>
          <w:lang w:val="en-GB"/>
        </w:rPr>
        <w:fldChar w:fldCharType="end"/>
      </w:r>
      <w:r w:rsidR="009866CD">
        <w:rPr>
          <w:lang w:val="en-GB"/>
        </w:rPr>
        <w:t>, Appendix E)</w:t>
      </w:r>
      <w:r>
        <w:rPr>
          <w:lang w:val="en-GB"/>
        </w:rPr>
        <w:t xml:space="preserve">. </w:t>
      </w:r>
      <w:r w:rsidR="00A973C3">
        <w:rPr>
          <w:lang w:val="en-GB"/>
        </w:rPr>
        <w:fldChar w:fldCharType="begin"/>
      </w:r>
      <w:r w:rsidR="00A973C3">
        <w:rPr>
          <w:lang w:val="en-GB"/>
        </w:rPr>
        <w:instrText xml:space="preserve"> REF _Ref383793767 \r \h </w:instrText>
      </w:r>
      <w:r w:rsidR="00A973C3">
        <w:rPr>
          <w:lang w:val="en-GB"/>
        </w:rPr>
      </w:r>
      <w:r w:rsidR="00A973C3">
        <w:rPr>
          <w:lang w:val="en-GB"/>
        </w:rPr>
        <w:fldChar w:fldCharType="separate"/>
      </w:r>
      <w:r w:rsidR="00DE76D1">
        <w:rPr>
          <w:rFonts w:hint="eastAsia"/>
          <w:cs/>
          <w:lang w:val="en-GB"/>
        </w:rPr>
        <w:t>‎</w:t>
      </w:r>
      <w:r w:rsidR="00DE76D1">
        <w:rPr>
          <w:lang w:val="en-GB"/>
        </w:rPr>
        <w:t>Table 5</w:t>
      </w:r>
      <w:r w:rsidR="00A973C3">
        <w:rPr>
          <w:lang w:val="en-GB"/>
        </w:rPr>
        <w:fldChar w:fldCharType="end"/>
      </w:r>
      <w:r w:rsidR="00A973C3">
        <w:rPr>
          <w:lang w:val="en-GB"/>
        </w:rPr>
        <w:t xml:space="preserve"> </w:t>
      </w:r>
      <w:r w:rsidR="00A973C3" w:rsidRPr="00D53F1E">
        <w:rPr>
          <w:lang w:val="en-GB"/>
        </w:rPr>
        <w:t xml:space="preserve">presents </w:t>
      </w:r>
      <w:r w:rsidR="00384DBC">
        <w:rPr>
          <w:lang w:val="en-GB"/>
        </w:rPr>
        <w:t>methods and data from the included study reporting the employment rates and work impairment for controlled ver</w:t>
      </w:r>
      <w:r w:rsidR="00AC43E3">
        <w:rPr>
          <w:lang w:val="en-GB"/>
        </w:rPr>
        <w:t xml:space="preserve">sus uncontrolled ADHD </w:t>
      </w:r>
      <w:r w:rsidR="00DE76D1">
        <w:rPr>
          <w:lang w:val="en-GB"/>
        </w:rPr>
        <w:t>patients</w:t>
      </w:r>
      <w:r w:rsidR="00AC43E3">
        <w:rPr>
          <w:lang w:val="en-GB"/>
        </w:rPr>
        <w:t>.</w:t>
      </w:r>
    </w:p>
    <w:p w14:paraId="6A318960" w14:textId="77777777" w:rsidR="00AC43E3" w:rsidRDefault="00AC43E3" w:rsidP="00A973C3">
      <w:pPr>
        <w:pStyle w:val="paragraph"/>
        <w:rPr>
          <w:lang w:val="en-GB"/>
        </w:rPr>
      </w:pPr>
    </w:p>
    <w:p w14:paraId="0970065D" w14:textId="77777777" w:rsidR="00AC43E3" w:rsidRDefault="00AC43E3" w:rsidP="00A973C3">
      <w:pPr>
        <w:pStyle w:val="paragraph"/>
        <w:rPr>
          <w:lang w:val="en-GB"/>
        </w:rPr>
        <w:sectPr w:rsidR="00AC43E3" w:rsidSect="00BA3F79">
          <w:headerReference w:type="default" r:id="rId19"/>
          <w:footerReference w:type="default" r:id="rId20"/>
          <w:headerReference w:type="first" r:id="rId21"/>
          <w:footerReference w:type="first" r:id="rId22"/>
          <w:pgSz w:w="11909" w:h="16834" w:code="9"/>
          <w:pgMar w:top="1440" w:right="1440" w:bottom="1440" w:left="1440" w:header="1080" w:footer="720" w:gutter="0"/>
          <w:pgNumType w:start="1"/>
          <w:cols w:space="0"/>
          <w:titlePg/>
        </w:sectPr>
      </w:pPr>
    </w:p>
    <w:p w14:paraId="29B0D323" w14:textId="77777777" w:rsidR="00595472" w:rsidRPr="00595472" w:rsidRDefault="00595472" w:rsidP="00A973C3">
      <w:pPr>
        <w:pStyle w:val="TableTitle"/>
      </w:pPr>
      <w:bookmarkStart w:id="51" w:name="_Toc295134283"/>
      <w:bookmarkStart w:id="52" w:name="_Toc378335629"/>
      <w:bookmarkStart w:id="53" w:name="_Ref384045036"/>
      <w:bookmarkStart w:id="54" w:name="_Toc391289790"/>
      <w:r w:rsidRPr="00DD77BB">
        <w:t xml:space="preserve">Summary </w:t>
      </w:r>
      <w:r w:rsidR="005E0CC0">
        <w:t>of Identified Studies Reporting Utility Weight</w:t>
      </w:r>
      <w:r w:rsidRPr="00DD77BB">
        <w:t>s</w:t>
      </w:r>
      <w:bookmarkEnd w:id="51"/>
      <w:bookmarkEnd w:id="52"/>
      <w:bookmarkEnd w:id="53"/>
      <w:bookmarkEnd w:id="54"/>
    </w:p>
    <w:tbl>
      <w:tblPr>
        <w:tblW w:w="5000" w:type="pct"/>
        <w:tblBorders>
          <w:top w:val="single" w:sz="12" w:space="0" w:color="000000"/>
          <w:bottom w:val="single" w:sz="12" w:space="0" w:color="000000"/>
          <w:insideH w:val="single" w:sz="2" w:space="0" w:color="DDDDDD"/>
        </w:tblBorders>
        <w:tblLayout w:type="fixed"/>
        <w:tblCellMar>
          <w:left w:w="115" w:type="dxa"/>
          <w:right w:w="115" w:type="dxa"/>
        </w:tblCellMar>
        <w:tblLook w:val="01E0" w:firstRow="1" w:lastRow="1" w:firstColumn="1" w:lastColumn="1" w:noHBand="0" w:noVBand="0"/>
      </w:tblPr>
      <w:tblGrid>
        <w:gridCol w:w="1328"/>
        <w:gridCol w:w="1853"/>
        <w:gridCol w:w="3765"/>
        <w:gridCol w:w="2230"/>
        <w:gridCol w:w="1535"/>
        <w:gridCol w:w="3243"/>
      </w:tblGrid>
      <w:tr w:rsidR="00595472" w:rsidRPr="0045172C" w14:paraId="144E96B8" w14:textId="77777777" w:rsidTr="004C5609">
        <w:trPr>
          <w:cantSplit/>
          <w:tblHeader/>
        </w:trPr>
        <w:tc>
          <w:tcPr>
            <w:tcW w:w="476" w:type="pct"/>
            <w:tcBorders>
              <w:top w:val="single" w:sz="12" w:space="0" w:color="000000"/>
              <w:bottom w:val="single" w:sz="2" w:space="0" w:color="DDDDDD"/>
            </w:tcBorders>
            <w:shd w:val="clear" w:color="auto" w:fill="E6E6E6"/>
            <w:vAlign w:val="bottom"/>
          </w:tcPr>
          <w:p w14:paraId="7FA0A5C6" w14:textId="77777777" w:rsidR="00595472" w:rsidRPr="0045172C" w:rsidRDefault="00595472" w:rsidP="003558DE">
            <w:pPr>
              <w:pStyle w:val="Tablecolumnheadings"/>
            </w:pPr>
            <w:r w:rsidRPr="0045172C">
              <w:t>First Author (Year)</w:t>
            </w:r>
          </w:p>
        </w:tc>
        <w:tc>
          <w:tcPr>
            <w:tcW w:w="664" w:type="pct"/>
            <w:tcBorders>
              <w:top w:val="single" w:sz="12" w:space="0" w:color="000000"/>
              <w:bottom w:val="single" w:sz="2" w:space="0" w:color="DDDDDD"/>
            </w:tcBorders>
            <w:shd w:val="clear" w:color="auto" w:fill="E6E6E6"/>
            <w:vAlign w:val="bottom"/>
          </w:tcPr>
          <w:p w14:paraId="5104A8BF" w14:textId="77777777" w:rsidR="00595472" w:rsidRPr="00595472" w:rsidRDefault="00595472" w:rsidP="003558DE">
            <w:pPr>
              <w:pStyle w:val="Tablecolumnheadings"/>
              <w:rPr>
                <w:lang w:val="en-GB"/>
              </w:rPr>
            </w:pPr>
            <w:r w:rsidRPr="0045172C">
              <w:t>Study Population</w:t>
            </w:r>
          </w:p>
        </w:tc>
        <w:tc>
          <w:tcPr>
            <w:tcW w:w="1349" w:type="pct"/>
            <w:tcBorders>
              <w:top w:val="single" w:sz="12" w:space="0" w:color="000000"/>
              <w:bottom w:val="single" w:sz="2" w:space="0" w:color="DDDDDD"/>
            </w:tcBorders>
            <w:shd w:val="clear" w:color="auto" w:fill="E6E6E6"/>
            <w:vAlign w:val="bottom"/>
          </w:tcPr>
          <w:p w14:paraId="3ACA7F21" w14:textId="77777777" w:rsidR="00595472" w:rsidRPr="00595472" w:rsidRDefault="00595472" w:rsidP="003558DE">
            <w:pPr>
              <w:pStyle w:val="Tablecolumnheadings"/>
              <w:rPr>
                <w:lang w:val="en-GB"/>
              </w:rPr>
            </w:pPr>
            <w:r w:rsidRPr="0045172C">
              <w:t>Methods of Elicitation and Valuation</w:t>
            </w:r>
          </w:p>
        </w:tc>
        <w:tc>
          <w:tcPr>
            <w:tcW w:w="799" w:type="pct"/>
            <w:tcBorders>
              <w:top w:val="single" w:sz="12" w:space="0" w:color="000000"/>
              <w:bottom w:val="single" w:sz="2" w:space="0" w:color="DDDDDD"/>
            </w:tcBorders>
            <w:shd w:val="clear" w:color="auto" w:fill="E6E6E6"/>
            <w:vAlign w:val="bottom"/>
          </w:tcPr>
          <w:p w14:paraId="057BE35E" w14:textId="77777777" w:rsidR="00595472" w:rsidRPr="0045172C" w:rsidRDefault="00595472" w:rsidP="003558DE">
            <w:pPr>
              <w:pStyle w:val="Tablecolumnheadings"/>
            </w:pPr>
            <w:r w:rsidRPr="0045172C">
              <w:t>Health-State Description</w:t>
            </w:r>
          </w:p>
        </w:tc>
        <w:tc>
          <w:tcPr>
            <w:tcW w:w="550" w:type="pct"/>
            <w:tcBorders>
              <w:top w:val="single" w:sz="12" w:space="0" w:color="000000"/>
              <w:bottom w:val="single" w:sz="2" w:space="0" w:color="DDDDDD"/>
            </w:tcBorders>
            <w:shd w:val="clear" w:color="auto" w:fill="E6E6E6"/>
            <w:vAlign w:val="bottom"/>
          </w:tcPr>
          <w:p w14:paraId="7CCE4079" w14:textId="77777777" w:rsidR="00595472" w:rsidRPr="00595472" w:rsidRDefault="00595472" w:rsidP="003558DE">
            <w:pPr>
              <w:pStyle w:val="Tablecolumnheadings"/>
              <w:rPr>
                <w:lang w:val="en-GB"/>
              </w:rPr>
            </w:pPr>
            <w:r>
              <w:rPr>
                <w:lang w:val="en-GB"/>
              </w:rPr>
              <w:t>Utility Estimates</w:t>
            </w:r>
            <w:r w:rsidR="00D279E7">
              <w:rPr>
                <w:lang w:val="en-GB"/>
              </w:rPr>
              <w:t xml:space="preserve"> (SD)</w:t>
            </w:r>
          </w:p>
        </w:tc>
        <w:tc>
          <w:tcPr>
            <w:tcW w:w="1162" w:type="pct"/>
            <w:tcBorders>
              <w:top w:val="single" w:sz="12" w:space="0" w:color="000000"/>
              <w:bottom w:val="single" w:sz="2" w:space="0" w:color="DDDDDD"/>
            </w:tcBorders>
            <w:shd w:val="clear" w:color="auto" w:fill="E6E6E6"/>
            <w:vAlign w:val="bottom"/>
          </w:tcPr>
          <w:p w14:paraId="0F8C4C0F" w14:textId="77777777" w:rsidR="00595472" w:rsidRPr="00595472" w:rsidRDefault="00595472" w:rsidP="003558DE">
            <w:pPr>
              <w:pStyle w:val="Tablecolumnheadings"/>
              <w:rPr>
                <w:lang w:val="en-GB"/>
              </w:rPr>
            </w:pPr>
            <w:r w:rsidRPr="0045172C">
              <w:t xml:space="preserve">Appropriateness </w:t>
            </w:r>
            <w:r>
              <w:t>of Health States</w:t>
            </w:r>
          </w:p>
        </w:tc>
      </w:tr>
      <w:tr w:rsidR="006D37C6" w:rsidRPr="00DD77BB" w14:paraId="1508C9EC" w14:textId="77777777" w:rsidTr="004C5609">
        <w:tc>
          <w:tcPr>
            <w:tcW w:w="476" w:type="pct"/>
            <w:tcBorders>
              <w:top w:val="single" w:sz="2" w:space="0" w:color="DDDDDD"/>
            </w:tcBorders>
            <w:shd w:val="clear" w:color="auto" w:fill="auto"/>
          </w:tcPr>
          <w:p w14:paraId="25F8DE52" w14:textId="77777777" w:rsidR="006D37C6" w:rsidRPr="006D37C6" w:rsidRDefault="006D37C6" w:rsidP="00822D5E">
            <w:pPr>
              <w:pStyle w:val="Tabletext"/>
            </w:pPr>
            <w:r w:rsidRPr="006D37C6">
              <w:t>Haynes</w:t>
            </w:r>
            <w:r>
              <w:t xml:space="preserve"> (2013) abstract</w:t>
            </w:r>
          </w:p>
        </w:tc>
        <w:tc>
          <w:tcPr>
            <w:tcW w:w="664" w:type="pct"/>
            <w:tcBorders>
              <w:top w:val="single" w:sz="2" w:space="0" w:color="DDDDDD"/>
            </w:tcBorders>
            <w:shd w:val="clear" w:color="auto" w:fill="auto"/>
          </w:tcPr>
          <w:p w14:paraId="5775C295" w14:textId="77777777" w:rsidR="00256216" w:rsidRPr="00256216" w:rsidRDefault="00256216" w:rsidP="00822D5E">
            <w:pPr>
              <w:pStyle w:val="Tabletext"/>
            </w:pPr>
            <w:r>
              <w:t>N</w:t>
            </w:r>
            <w:r w:rsidR="00EA6574">
              <w:t> = </w:t>
            </w:r>
            <w:r>
              <w:t>158</w:t>
            </w:r>
          </w:p>
          <w:p w14:paraId="5BB6C351" w14:textId="77777777" w:rsidR="00822D5E" w:rsidRDefault="00D279E7" w:rsidP="00822D5E">
            <w:pPr>
              <w:pStyle w:val="Tabletext"/>
              <w:rPr>
                <w:lang w:val="en-US"/>
              </w:rPr>
            </w:pPr>
            <w:r>
              <w:t>Mean age</w:t>
            </w:r>
            <w:r w:rsidR="00EA6574">
              <w:t> = </w:t>
            </w:r>
            <w:r>
              <w:t>47 years</w:t>
            </w:r>
          </w:p>
          <w:p w14:paraId="0D6FD791" w14:textId="77777777" w:rsidR="006D37C6" w:rsidRPr="00D279E7" w:rsidRDefault="00D279E7" w:rsidP="00822D5E">
            <w:pPr>
              <w:pStyle w:val="Tabletext"/>
            </w:pPr>
            <w:r>
              <w:t>49.4% female</w:t>
            </w:r>
          </w:p>
        </w:tc>
        <w:tc>
          <w:tcPr>
            <w:tcW w:w="1349" w:type="pct"/>
            <w:tcBorders>
              <w:top w:val="single" w:sz="2" w:space="0" w:color="DDDDDD"/>
            </w:tcBorders>
            <w:shd w:val="clear" w:color="auto" w:fill="auto"/>
          </w:tcPr>
          <w:p w14:paraId="16AD80B0" w14:textId="77777777" w:rsidR="006D37C6" w:rsidRPr="00901594" w:rsidRDefault="00822D5E" w:rsidP="00822D5E">
            <w:pPr>
              <w:pStyle w:val="Tabletext"/>
            </w:pPr>
            <w:r>
              <w:t>Health</w:t>
            </w:r>
            <w:r>
              <w:rPr>
                <w:lang w:val="en-US"/>
              </w:rPr>
              <w:t>-</w:t>
            </w:r>
            <w:r w:rsidR="00901594" w:rsidRPr="00901594">
              <w:t xml:space="preserve">state vignettes were drafted based on literature review, interviews with </w:t>
            </w:r>
            <w:r>
              <w:rPr>
                <w:lang w:val="en-US"/>
              </w:rPr>
              <w:t>4</w:t>
            </w:r>
            <w:r w:rsidR="00901594" w:rsidRPr="00901594">
              <w:t xml:space="preserve"> clinicians, and clinical trial data. The health states were revised based on a pilot study with 26 participants. Final health states were rated in </w:t>
            </w:r>
            <w:r w:rsidR="00901594">
              <w:t>TTO interviews</w:t>
            </w:r>
            <w:r w:rsidR="00901594" w:rsidRPr="00901594">
              <w:t xml:space="preserve"> with general population</w:t>
            </w:r>
            <w:r w:rsidR="00901594">
              <w:t>.</w:t>
            </w:r>
          </w:p>
        </w:tc>
        <w:tc>
          <w:tcPr>
            <w:tcW w:w="799" w:type="pct"/>
            <w:tcBorders>
              <w:top w:val="single" w:sz="2" w:space="0" w:color="DDDDDD"/>
            </w:tcBorders>
            <w:shd w:val="clear" w:color="auto" w:fill="auto"/>
          </w:tcPr>
          <w:p w14:paraId="192E9D75" w14:textId="77777777" w:rsidR="006D37C6" w:rsidRDefault="00D279E7" w:rsidP="00822D5E">
            <w:pPr>
              <w:pStyle w:val="Tabletext"/>
            </w:pPr>
            <w:r>
              <w:t>Responders</w:t>
            </w:r>
          </w:p>
          <w:p w14:paraId="2C5B49DA" w14:textId="77777777" w:rsidR="00D279E7" w:rsidRDefault="00D279E7" w:rsidP="00822D5E">
            <w:pPr>
              <w:pStyle w:val="Tabletext"/>
            </w:pPr>
            <w:r>
              <w:t>Non</w:t>
            </w:r>
            <w:r w:rsidR="007D6693">
              <w:rPr>
                <w:lang w:val="en-US"/>
              </w:rPr>
              <w:t>-</w:t>
            </w:r>
            <w:r>
              <w:t>responders</w:t>
            </w:r>
          </w:p>
          <w:p w14:paraId="452CFA73" w14:textId="77777777" w:rsidR="00D279E7" w:rsidRPr="00D279E7" w:rsidRDefault="00D279E7" w:rsidP="00822D5E">
            <w:pPr>
              <w:pStyle w:val="Tabletext"/>
            </w:pPr>
            <w:r>
              <w:t>Untreated patients</w:t>
            </w:r>
          </w:p>
        </w:tc>
        <w:tc>
          <w:tcPr>
            <w:tcW w:w="550" w:type="pct"/>
            <w:tcBorders>
              <w:top w:val="single" w:sz="2" w:space="0" w:color="DDDDDD"/>
            </w:tcBorders>
          </w:tcPr>
          <w:p w14:paraId="6990E7D7" w14:textId="77777777" w:rsidR="006D37C6" w:rsidRDefault="00D279E7" w:rsidP="00822D5E">
            <w:pPr>
              <w:pStyle w:val="Tabletext"/>
            </w:pPr>
            <w:r>
              <w:t>0.82 (0.17)</w:t>
            </w:r>
          </w:p>
          <w:p w14:paraId="771B09AE" w14:textId="77777777" w:rsidR="00D279E7" w:rsidRDefault="00D279E7" w:rsidP="00822D5E">
            <w:pPr>
              <w:pStyle w:val="Tabletext"/>
            </w:pPr>
            <w:r>
              <w:t>0.68 (0.28)</w:t>
            </w:r>
          </w:p>
          <w:p w14:paraId="634F4B99" w14:textId="77777777" w:rsidR="00D279E7" w:rsidRPr="00595472" w:rsidRDefault="00D279E7" w:rsidP="00822D5E">
            <w:pPr>
              <w:pStyle w:val="Tabletext"/>
            </w:pPr>
            <w:r>
              <w:t>0.67 (0.28)</w:t>
            </w:r>
          </w:p>
        </w:tc>
        <w:tc>
          <w:tcPr>
            <w:tcW w:w="1162" w:type="pct"/>
            <w:tcBorders>
              <w:top w:val="single" w:sz="2" w:space="0" w:color="DDDDDD"/>
            </w:tcBorders>
          </w:tcPr>
          <w:p w14:paraId="7414224B" w14:textId="77777777" w:rsidR="006D37C6" w:rsidRPr="002A6610" w:rsidRDefault="006D37C6" w:rsidP="00822D5E">
            <w:pPr>
              <w:pStyle w:val="Tabletext"/>
              <w:rPr>
                <w:b/>
                <w:bCs/>
              </w:rPr>
            </w:pPr>
            <w:r w:rsidRPr="002A6610">
              <w:rPr>
                <w:b/>
                <w:bCs/>
              </w:rPr>
              <w:t>To condition and treatment pathways:</w:t>
            </w:r>
          </w:p>
          <w:p w14:paraId="43747ECC" w14:textId="77777777" w:rsidR="006D37C6" w:rsidRPr="00822D5E" w:rsidRDefault="00D279E7" w:rsidP="00822D5E">
            <w:pPr>
              <w:pStyle w:val="Tabletext"/>
              <w:rPr>
                <w:lang w:val="en-US"/>
              </w:rPr>
            </w:pPr>
            <w:r>
              <w:t>Health states appear appropriate</w:t>
            </w:r>
            <w:r w:rsidR="00822D5E">
              <w:rPr>
                <w:lang w:val="en-US"/>
              </w:rPr>
              <w:t>;</w:t>
            </w:r>
            <w:r>
              <w:t xml:space="preserve"> however, no clinical definition of response was provided</w:t>
            </w:r>
          </w:p>
          <w:p w14:paraId="67313325" w14:textId="77777777" w:rsidR="006D37C6" w:rsidRPr="002A6610" w:rsidRDefault="006D37C6" w:rsidP="00822D5E">
            <w:pPr>
              <w:pStyle w:val="Tabletext"/>
              <w:rPr>
                <w:b/>
                <w:bCs/>
              </w:rPr>
            </w:pPr>
            <w:r w:rsidRPr="002A6610">
              <w:rPr>
                <w:b/>
                <w:bCs/>
              </w:rPr>
              <w:t>To economic analysis:</w:t>
            </w:r>
          </w:p>
          <w:p w14:paraId="658406E1" w14:textId="77777777" w:rsidR="006D37C6" w:rsidRPr="00822D5E" w:rsidRDefault="00D279E7" w:rsidP="00822D5E">
            <w:pPr>
              <w:pStyle w:val="Tabletext"/>
              <w:rPr>
                <w:b/>
                <w:bCs/>
                <w:lang w:val="en-US"/>
              </w:rPr>
            </w:pPr>
            <w:r>
              <w:t>Health states are appropriate for use in the economic analysis</w:t>
            </w:r>
          </w:p>
        </w:tc>
      </w:tr>
      <w:tr w:rsidR="006D37C6" w:rsidRPr="00DD77BB" w14:paraId="05A94A69" w14:textId="77777777" w:rsidTr="004C5609">
        <w:tc>
          <w:tcPr>
            <w:tcW w:w="476" w:type="pct"/>
            <w:shd w:val="clear" w:color="auto" w:fill="auto"/>
          </w:tcPr>
          <w:p w14:paraId="0D371098" w14:textId="77777777" w:rsidR="006D37C6" w:rsidRDefault="006D37C6" w:rsidP="00822D5E">
            <w:pPr>
              <w:pStyle w:val="Tabletext"/>
            </w:pPr>
            <w:r w:rsidRPr="009B0937">
              <w:t>P</w:t>
            </w:r>
            <w:r w:rsidR="004C03A9" w:rsidRPr="004C03A9">
              <w:t>é</w:t>
            </w:r>
            <w:r w:rsidRPr="009B0937">
              <w:t xml:space="preserve">ntek </w:t>
            </w:r>
            <w:r>
              <w:t>(2012</w:t>
            </w:r>
            <w:r w:rsidRPr="0050396A">
              <w:t>)</w:t>
            </w:r>
            <w:r>
              <w:t xml:space="preserve"> abstract</w:t>
            </w:r>
          </w:p>
        </w:tc>
        <w:tc>
          <w:tcPr>
            <w:tcW w:w="664" w:type="pct"/>
            <w:shd w:val="clear" w:color="auto" w:fill="auto"/>
          </w:tcPr>
          <w:p w14:paraId="148450FE" w14:textId="77777777" w:rsidR="006D37C6" w:rsidRDefault="006D37C6" w:rsidP="00822D5E">
            <w:pPr>
              <w:pStyle w:val="Tabletext"/>
            </w:pPr>
            <w:r>
              <w:t>N</w:t>
            </w:r>
            <w:r w:rsidR="00EA6574">
              <w:t> = </w:t>
            </w:r>
            <w:r w:rsidR="00AB2CB2">
              <w:t>44</w:t>
            </w:r>
          </w:p>
          <w:p w14:paraId="3323D579" w14:textId="77777777" w:rsidR="00822D5E" w:rsidRDefault="00AB2CB2" w:rsidP="00822D5E">
            <w:pPr>
              <w:pStyle w:val="Tabletext"/>
              <w:rPr>
                <w:lang w:val="en-US"/>
              </w:rPr>
            </w:pPr>
            <w:r>
              <w:t>M</w:t>
            </w:r>
            <w:r w:rsidRPr="00AB2CB2">
              <w:t>ean age</w:t>
            </w:r>
            <w:r w:rsidR="00EA6574">
              <w:t> = </w:t>
            </w:r>
            <w:r>
              <w:t xml:space="preserve">30 </w:t>
            </w:r>
            <w:r w:rsidRPr="00AB2CB2">
              <w:t>years</w:t>
            </w:r>
          </w:p>
          <w:p w14:paraId="00C15B74" w14:textId="77777777" w:rsidR="00822D5E" w:rsidRDefault="00AB2CB2" w:rsidP="00822D5E">
            <w:pPr>
              <w:pStyle w:val="Tabletext"/>
              <w:rPr>
                <w:lang w:val="en-US"/>
              </w:rPr>
            </w:pPr>
            <w:r>
              <w:t>79.5% male</w:t>
            </w:r>
          </w:p>
          <w:p w14:paraId="14DE121D" w14:textId="77777777" w:rsidR="006D37C6" w:rsidRDefault="00822D5E" w:rsidP="00822D5E">
            <w:pPr>
              <w:pStyle w:val="Tabletext"/>
            </w:pPr>
            <w:r>
              <w:rPr>
                <w:lang w:val="en-US"/>
              </w:rPr>
              <w:t>D</w:t>
            </w:r>
            <w:r w:rsidR="00AB2CB2" w:rsidRPr="00AB2CB2">
              <w:t>isease duration of 7.6 ye</w:t>
            </w:r>
            <w:r w:rsidR="00AB2CB2">
              <w:t>ars</w:t>
            </w:r>
          </w:p>
        </w:tc>
        <w:tc>
          <w:tcPr>
            <w:tcW w:w="1349" w:type="pct"/>
            <w:shd w:val="clear" w:color="auto" w:fill="auto"/>
          </w:tcPr>
          <w:p w14:paraId="26699304" w14:textId="77777777" w:rsidR="006D37C6" w:rsidRDefault="00822D5E" w:rsidP="00822D5E">
            <w:pPr>
              <w:pStyle w:val="Tabletext"/>
            </w:pPr>
            <w:r>
              <w:t>A cross</w:t>
            </w:r>
            <w:r>
              <w:rPr>
                <w:lang w:val="en-US"/>
              </w:rPr>
              <w:t>-</w:t>
            </w:r>
            <w:r w:rsidR="00914320">
              <w:t>sectional survey in an outpatient psychiatry centre was performed and</w:t>
            </w:r>
            <w:r>
              <w:t xml:space="preserve"> the CGI-S</w:t>
            </w:r>
            <w:r>
              <w:rPr>
                <w:lang w:val="en-US"/>
              </w:rPr>
              <w:t xml:space="preserve"> </w:t>
            </w:r>
            <w:r w:rsidR="00914320">
              <w:t>scale</w:t>
            </w:r>
            <w:r>
              <w:rPr>
                <w:lang w:val="en-US"/>
              </w:rPr>
              <w:t xml:space="preserve"> </w:t>
            </w:r>
            <w:r w:rsidR="00914320">
              <w:t>was used to categori</w:t>
            </w:r>
            <w:r>
              <w:rPr>
                <w:lang w:val="en-US"/>
              </w:rPr>
              <w:t>s</w:t>
            </w:r>
            <w:r w:rsidR="00914320">
              <w:t>e patients by severity.</w:t>
            </w:r>
          </w:p>
        </w:tc>
        <w:tc>
          <w:tcPr>
            <w:tcW w:w="799" w:type="pct"/>
            <w:shd w:val="clear" w:color="auto" w:fill="auto"/>
          </w:tcPr>
          <w:p w14:paraId="3B39D370" w14:textId="77777777" w:rsidR="00D7338D" w:rsidRPr="00D7338D" w:rsidRDefault="006F1FA9" w:rsidP="00822D5E">
            <w:pPr>
              <w:pStyle w:val="Tabletext"/>
            </w:pPr>
            <w:r>
              <w:t>Mild</w:t>
            </w:r>
            <w:r w:rsidR="00D7338D">
              <w:t xml:space="preserve"> </w:t>
            </w:r>
            <w:r>
              <w:t>(CGI-S</w:t>
            </w:r>
            <w:r w:rsidR="00EA6574">
              <w:rPr>
                <w:lang w:val="en-US"/>
              </w:rPr>
              <w:t> = </w:t>
            </w:r>
            <w:r w:rsidR="00D7338D">
              <w:t>3)</w:t>
            </w:r>
          </w:p>
          <w:p w14:paraId="34713CC1" w14:textId="77777777" w:rsidR="006D37C6" w:rsidRPr="006F1FA9" w:rsidRDefault="006F1FA9" w:rsidP="00822D5E">
            <w:pPr>
              <w:pStyle w:val="Tabletext"/>
            </w:pPr>
            <w:r>
              <w:t>Moderate (CGI-S</w:t>
            </w:r>
            <w:r w:rsidR="00EA6574">
              <w:rPr>
                <w:lang w:val="en-US"/>
              </w:rPr>
              <w:t> = </w:t>
            </w:r>
            <w:r>
              <w:t xml:space="preserve">4) </w:t>
            </w:r>
          </w:p>
        </w:tc>
        <w:tc>
          <w:tcPr>
            <w:tcW w:w="550" w:type="pct"/>
          </w:tcPr>
          <w:p w14:paraId="773477CD" w14:textId="77777777" w:rsidR="006F1FA9" w:rsidRDefault="006F1FA9" w:rsidP="00822D5E">
            <w:pPr>
              <w:pStyle w:val="Tabletext"/>
            </w:pPr>
            <w:r>
              <w:t>0.799</w:t>
            </w:r>
          </w:p>
          <w:p w14:paraId="32E4DC73" w14:textId="77777777" w:rsidR="006D37C6" w:rsidRPr="00595472" w:rsidRDefault="006F1FA9" w:rsidP="00822D5E">
            <w:pPr>
              <w:pStyle w:val="Tabletext"/>
            </w:pPr>
            <w:r>
              <w:t>0.706</w:t>
            </w:r>
          </w:p>
        </w:tc>
        <w:tc>
          <w:tcPr>
            <w:tcW w:w="1162" w:type="pct"/>
          </w:tcPr>
          <w:p w14:paraId="10E9EDB0" w14:textId="77777777" w:rsidR="006D37C6" w:rsidRPr="002A6610" w:rsidRDefault="006D37C6" w:rsidP="00822D5E">
            <w:pPr>
              <w:pStyle w:val="Tabletext"/>
              <w:rPr>
                <w:b/>
                <w:bCs/>
              </w:rPr>
            </w:pPr>
            <w:r w:rsidRPr="002A6610">
              <w:rPr>
                <w:b/>
                <w:bCs/>
              </w:rPr>
              <w:t>To condition and treatment pathways:</w:t>
            </w:r>
          </w:p>
          <w:p w14:paraId="79503E78" w14:textId="77777777" w:rsidR="006D37C6" w:rsidRPr="00822D5E" w:rsidRDefault="00764150" w:rsidP="00822D5E">
            <w:pPr>
              <w:pStyle w:val="Tabletext"/>
              <w:rPr>
                <w:lang w:val="en-US"/>
              </w:rPr>
            </w:pPr>
            <w:r>
              <w:t>Health states appear appropriate, with clinical definitions provided</w:t>
            </w:r>
          </w:p>
          <w:p w14:paraId="16797104" w14:textId="77777777" w:rsidR="006D37C6" w:rsidRPr="002A6610" w:rsidRDefault="006D37C6" w:rsidP="00822D5E">
            <w:pPr>
              <w:pStyle w:val="Tabletext"/>
              <w:rPr>
                <w:b/>
                <w:bCs/>
              </w:rPr>
            </w:pPr>
            <w:r w:rsidRPr="002A6610">
              <w:rPr>
                <w:b/>
                <w:bCs/>
              </w:rPr>
              <w:t>To economic analysis:</w:t>
            </w:r>
          </w:p>
          <w:p w14:paraId="4BF15DD3" w14:textId="77777777" w:rsidR="006D37C6" w:rsidRPr="00822D5E" w:rsidRDefault="00764150" w:rsidP="00822D5E">
            <w:pPr>
              <w:pStyle w:val="Tabletext"/>
              <w:rPr>
                <w:lang w:val="en-US"/>
              </w:rPr>
            </w:pPr>
            <w:r>
              <w:t xml:space="preserve">Health states are not appropriate for use in the economic analysis </w:t>
            </w:r>
            <w:r w:rsidR="00822D5E">
              <w:rPr>
                <w:lang w:val="en-US"/>
              </w:rPr>
              <w:t>because</w:t>
            </w:r>
            <w:r>
              <w:t xml:space="preserve"> these are not represented by the dichotomous response and non</w:t>
            </w:r>
            <w:r w:rsidR="00822D5E">
              <w:rPr>
                <w:lang w:val="en-US"/>
              </w:rPr>
              <w:t>-</w:t>
            </w:r>
            <w:r>
              <w:t>response states</w:t>
            </w:r>
          </w:p>
        </w:tc>
      </w:tr>
      <w:tr w:rsidR="00DC7409" w:rsidRPr="00DD77BB" w14:paraId="5629B686" w14:textId="77777777" w:rsidTr="004C5609">
        <w:tc>
          <w:tcPr>
            <w:tcW w:w="476" w:type="pct"/>
            <w:shd w:val="clear" w:color="auto" w:fill="auto"/>
          </w:tcPr>
          <w:p w14:paraId="4A98610E" w14:textId="77777777" w:rsidR="00DC7409" w:rsidRPr="00DC7409" w:rsidRDefault="00DC7409" w:rsidP="00822D5E">
            <w:pPr>
              <w:pStyle w:val="Tabletext"/>
              <w:pageBreakBefore/>
            </w:pPr>
            <w:r w:rsidRPr="00DC7409">
              <w:t>Lloyd</w:t>
            </w:r>
            <w:r>
              <w:t xml:space="preserve"> (2011)</w:t>
            </w:r>
            <w:r w:rsidR="00822D5E">
              <w:rPr>
                <w:lang w:val="en-US"/>
              </w:rPr>
              <w:t xml:space="preserve"> </w:t>
            </w:r>
            <w:r w:rsidR="00822D5E">
              <w:rPr>
                <w:lang w:val="en-US"/>
              </w:rPr>
              <w:br/>
            </w:r>
            <w:r>
              <w:t>full text</w:t>
            </w:r>
          </w:p>
        </w:tc>
        <w:tc>
          <w:tcPr>
            <w:tcW w:w="664" w:type="pct"/>
            <w:shd w:val="clear" w:color="auto" w:fill="auto"/>
          </w:tcPr>
          <w:p w14:paraId="52D037CB" w14:textId="77777777" w:rsidR="00DC7409" w:rsidRDefault="00126F7F" w:rsidP="00822D5E">
            <w:pPr>
              <w:pStyle w:val="Tabletext"/>
            </w:pPr>
            <w:r>
              <w:t>N</w:t>
            </w:r>
            <w:r w:rsidR="00EA6574">
              <w:t> = </w:t>
            </w:r>
            <w:r>
              <w:t>100</w:t>
            </w:r>
          </w:p>
          <w:p w14:paraId="18F93B31" w14:textId="77777777" w:rsidR="00822D5E" w:rsidRDefault="00126F7F" w:rsidP="00822D5E">
            <w:pPr>
              <w:pStyle w:val="Tabletext"/>
              <w:rPr>
                <w:lang w:val="en-US"/>
              </w:rPr>
            </w:pPr>
            <w:r>
              <w:t>M</w:t>
            </w:r>
            <w:r w:rsidRPr="00AB2CB2">
              <w:t>ean age</w:t>
            </w:r>
            <w:r w:rsidR="00EA6574">
              <w:t> = </w:t>
            </w:r>
            <w:r>
              <w:t xml:space="preserve">38.5 </w:t>
            </w:r>
            <w:r w:rsidRPr="00AB2CB2">
              <w:t>years</w:t>
            </w:r>
          </w:p>
          <w:p w14:paraId="2C60957A" w14:textId="77777777" w:rsidR="00126F7F" w:rsidRPr="00126F7F" w:rsidRDefault="00126F7F" w:rsidP="00822D5E">
            <w:pPr>
              <w:pStyle w:val="Tabletext"/>
            </w:pPr>
            <w:r>
              <w:t>53% female</w:t>
            </w:r>
          </w:p>
        </w:tc>
        <w:tc>
          <w:tcPr>
            <w:tcW w:w="1349" w:type="pct"/>
            <w:shd w:val="clear" w:color="auto" w:fill="auto"/>
          </w:tcPr>
          <w:p w14:paraId="10533886" w14:textId="77777777" w:rsidR="00DC7409" w:rsidRPr="004C5609" w:rsidRDefault="008022EF" w:rsidP="00822D5E">
            <w:pPr>
              <w:pStyle w:val="Tabletext"/>
            </w:pPr>
            <w:r>
              <w:t>Detailed qualitative interview da</w:t>
            </w:r>
            <w:r w:rsidR="004C5609">
              <w:t xml:space="preserve">ta were collected from 20 young </w:t>
            </w:r>
            <w:r>
              <w:t>ADHD pa</w:t>
            </w:r>
            <w:r w:rsidR="00822D5E">
              <w:t>tients to characteri</w:t>
            </w:r>
            <w:r w:rsidR="00822D5E">
              <w:rPr>
                <w:lang w:val="en-US"/>
              </w:rPr>
              <w:t>s</w:t>
            </w:r>
            <w:r w:rsidR="00822D5E">
              <w:t>e their HR</w:t>
            </w:r>
            <w:r>
              <w:t>QOL. In addition, item-by-item</w:t>
            </w:r>
            <w:r w:rsidR="004C5609">
              <w:t xml:space="preserve"> </w:t>
            </w:r>
            <w:r w:rsidR="00822D5E">
              <w:t>clinical and HR</w:t>
            </w:r>
            <w:r>
              <w:t>QOL data from a clinical trial w</w:t>
            </w:r>
            <w:r w:rsidR="004C5609">
              <w:t xml:space="preserve">ere used to define and describe </w:t>
            </w:r>
            <w:r w:rsidR="00822D5E">
              <w:rPr>
                <w:lang w:val="en-US"/>
              </w:rPr>
              <w:t>4</w:t>
            </w:r>
            <w:r w:rsidR="004C5609">
              <w:t xml:space="preserve"> health states</w:t>
            </w:r>
            <w:r w:rsidR="00916E3E">
              <w:t xml:space="preserve"> (largely based on the CGI-S states)</w:t>
            </w:r>
            <w:r>
              <w:t>. ADHD experts asses</w:t>
            </w:r>
            <w:r w:rsidR="004C5609">
              <w:t xml:space="preserve">sed the content validity of the </w:t>
            </w:r>
            <w:r>
              <w:t>descriptions.</w:t>
            </w:r>
            <w:r w:rsidR="004C5609">
              <w:t xml:space="preserve"> </w:t>
            </w:r>
            <w:r>
              <w:t>The states were rated by 100 members of the UK general public</w:t>
            </w:r>
            <w:r w:rsidR="00822D5E">
              <w:rPr>
                <w:lang w:val="en-US"/>
              </w:rPr>
              <w:t>,</w:t>
            </w:r>
            <w:r>
              <w:t xml:space="preserve"> using the</w:t>
            </w:r>
            <w:r w:rsidR="004C5609">
              <w:t xml:space="preserve"> </w:t>
            </w:r>
            <w:r>
              <w:t>TTO interview and visual analog scale.</w:t>
            </w:r>
          </w:p>
        </w:tc>
        <w:tc>
          <w:tcPr>
            <w:tcW w:w="799" w:type="pct"/>
            <w:shd w:val="clear" w:color="auto" w:fill="auto"/>
          </w:tcPr>
          <w:p w14:paraId="63AC1FEE" w14:textId="77777777" w:rsidR="00DC7409" w:rsidRDefault="0056641F" w:rsidP="00822D5E">
            <w:pPr>
              <w:pStyle w:val="Tabletext"/>
            </w:pPr>
            <w:r>
              <w:t>Normal</w:t>
            </w:r>
          </w:p>
          <w:p w14:paraId="5D51D097" w14:textId="77777777" w:rsidR="0056641F" w:rsidRDefault="0056641F" w:rsidP="00822D5E">
            <w:pPr>
              <w:pStyle w:val="Tabletext"/>
            </w:pPr>
            <w:r>
              <w:t>Borderline to mildly ill</w:t>
            </w:r>
          </w:p>
          <w:p w14:paraId="26BC169C" w14:textId="77777777" w:rsidR="0056641F" w:rsidRDefault="0056641F" w:rsidP="00822D5E">
            <w:pPr>
              <w:pStyle w:val="Tabletext"/>
            </w:pPr>
            <w:r>
              <w:t>Moderately to markedly ill</w:t>
            </w:r>
          </w:p>
          <w:p w14:paraId="18BC2BC7" w14:textId="77777777" w:rsidR="0056641F" w:rsidRDefault="0056641F" w:rsidP="00822D5E">
            <w:pPr>
              <w:pStyle w:val="Tabletext"/>
            </w:pPr>
            <w:r>
              <w:t>Severely ill</w:t>
            </w:r>
          </w:p>
        </w:tc>
        <w:tc>
          <w:tcPr>
            <w:tcW w:w="550" w:type="pct"/>
          </w:tcPr>
          <w:p w14:paraId="05E82140" w14:textId="77777777" w:rsidR="00DC7409" w:rsidRDefault="0056641F" w:rsidP="00822D5E">
            <w:pPr>
              <w:pStyle w:val="Tabletext"/>
            </w:pPr>
            <w:r>
              <w:t>0.839 (0.203)</w:t>
            </w:r>
          </w:p>
          <w:p w14:paraId="35505151" w14:textId="77777777" w:rsidR="0056641F" w:rsidRDefault="0056641F" w:rsidP="00822D5E">
            <w:pPr>
              <w:pStyle w:val="Tabletext"/>
            </w:pPr>
            <w:r>
              <w:t>0.787 (0.217)</w:t>
            </w:r>
          </w:p>
          <w:p w14:paraId="654C6BB0" w14:textId="77777777" w:rsidR="0056641F" w:rsidRDefault="0056641F" w:rsidP="00822D5E">
            <w:pPr>
              <w:pStyle w:val="Tabletext"/>
            </w:pPr>
            <w:r>
              <w:t>0.578 (0.275)</w:t>
            </w:r>
          </w:p>
          <w:p w14:paraId="3FCC21EB" w14:textId="77777777" w:rsidR="0056641F" w:rsidRDefault="0056641F" w:rsidP="00822D5E">
            <w:pPr>
              <w:pStyle w:val="Tabletext"/>
            </w:pPr>
          </w:p>
          <w:p w14:paraId="153E0C31" w14:textId="77777777" w:rsidR="0056641F" w:rsidRPr="0056641F" w:rsidRDefault="0056641F" w:rsidP="00822D5E">
            <w:pPr>
              <w:pStyle w:val="Tabletext"/>
            </w:pPr>
            <w:r>
              <w:t>0.444 (0.230)</w:t>
            </w:r>
          </w:p>
        </w:tc>
        <w:tc>
          <w:tcPr>
            <w:tcW w:w="1162" w:type="pct"/>
          </w:tcPr>
          <w:p w14:paraId="086662C9" w14:textId="77777777" w:rsidR="0068519F" w:rsidRPr="002A6610" w:rsidRDefault="0068519F" w:rsidP="00822D5E">
            <w:pPr>
              <w:pStyle w:val="Tabletext"/>
              <w:rPr>
                <w:b/>
                <w:bCs/>
              </w:rPr>
            </w:pPr>
            <w:r w:rsidRPr="002A6610">
              <w:rPr>
                <w:b/>
                <w:bCs/>
              </w:rPr>
              <w:t>To condition and treatment pathways:</w:t>
            </w:r>
          </w:p>
          <w:p w14:paraId="5AE86839" w14:textId="77777777" w:rsidR="0068519F" w:rsidRPr="00595472" w:rsidRDefault="0068519F" w:rsidP="00822D5E">
            <w:pPr>
              <w:pStyle w:val="Tabletext"/>
            </w:pPr>
            <w:r>
              <w:t>Health states appear appropriate, with clinical definitions provided</w:t>
            </w:r>
          </w:p>
          <w:p w14:paraId="20F33D2F" w14:textId="77777777" w:rsidR="0068519F" w:rsidRPr="002A6610" w:rsidRDefault="0068519F" w:rsidP="00822D5E">
            <w:pPr>
              <w:pStyle w:val="Tabletext"/>
              <w:rPr>
                <w:b/>
                <w:bCs/>
              </w:rPr>
            </w:pPr>
            <w:r w:rsidRPr="002A6610">
              <w:rPr>
                <w:b/>
                <w:bCs/>
              </w:rPr>
              <w:t>To economic analysis:</w:t>
            </w:r>
          </w:p>
          <w:p w14:paraId="2E7EEBD3" w14:textId="77777777" w:rsidR="00DC7409" w:rsidRPr="002A6610" w:rsidRDefault="0068519F" w:rsidP="00822D5E">
            <w:pPr>
              <w:pStyle w:val="Tabletext"/>
              <w:rPr>
                <w:b/>
                <w:bCs/>
              </w:rPr>
            </w:pPr>
            <w:r>
              <w:t xml:space="preserve">Health states are </w:t>
            </w:r>
            <w:r w:rsidR="004C5609">
              <w:t>potentially</w:t>
            </w:r>
            <w:r>
              <w:t xml:space="preserve"> appropriate for use in the economic analysis, </w:t>
            </w:r>
            <w:r w:rsidR="004C5609">
              <w:t>although</w:t>
            </w:r>
            <w:r>
              <w:t xml:space="preserve"> these are not represented by the dichotomous response and non</w:t>
            </w:r>
            <w:r w:rsidR="007D6693">
              <w:rPr>
                <w:lang w:val="en-US"/>
              </w:rPr>
              <w:t>-</w:t>
            </w:r>
            <w:r>
              <w:t>response states.</w:t>
            </w:r>
          </w:p>
        </w:tc>
      </w:tr>
      <w:tr w:rsidR="006D37C6" w:rsidRPr="00822D5E" w14:paraId="24059B16" w14:textId="77777777" w:rsidTr="004C5609">
        <w:tc>
          <w:tcPr>
            <w:tcW w:w="476" w:type="pct"/>
            <w:shd w:val="clear" w:color="auto" w:fill="auto"/>
          </w:tcPr>
          <w:p w14:paraId="194C075A" w14:textId="77777777" w:rsidR="006D37C6" w:rsidRPr="00822D5E" w:rsidRDefault="006D37C6" w:rsidP="00822D5E">
            <w:pPr>
              <w:pStyle w:val="Tabletext"/>
            </w:pPr>
            <w:r w:rsidRPr="00822D5E">
              <w:t>Mitsi (2010)</w:t>
            </w:r>
          </w:p>
          <w:p w14:paraId="14C2C4EA" w14:textId="77777777" w:rsidR="006D37C6" w:rsidRPr="00822D5E" w:rsidRDefault="006D37C6" w:rsidP="00822D5E">
            <w:pPr>
              <w:pStyle w:val="Tabletext"/>
            </w:pPr>
            <w:r w:rsidRPr="00822D5E">
              <w:t>abstract</w:t>
            </w:r>
          </w:p>
        </w:tc>
        <w:tc>
          <w:tcPr>
            <w:tcW w:w="664" w:type="pct"/>
            <w:shd w:val="clear" w:color="auto" w:fill="auto"/>
          </w:tcPr>
          <w:p w14:paraId="0F0907D9" w14:textId="77777777" w:rsidR="006D37C6" w:rsidRPr="00822D5E" w:rsidRDefault="00F21602" w:rsidP="00822D5E">
            <w:pPr>
              <w:pStyle w:val="Tabletext"/>
            </w:pPr>
            <w:r w:rsidRPr="00822D5E">
              <w:t>N</w:t>
            </w:r>
            <w:r w:rsidR="00EA6574">
              <w:t> = </w:t>
            </w:r>
            <w:r w:rsidRPr="00822D5E">
              <w:t>174</w:t>
            </w:r>
          </w:p>
          <w:p w14:paraId="687EC434" w14:textId="77777777" w:rsidR="00642BDE" w:rsidRDefault="00F21602" w:rsidP="00822D5E">
            <w:pPr>
              <w:pStyle w:val="Tabletext"/>
              <w:rPr>
                <w:lang w:val="en-US"/>
              </w:rPr>
            </w:pPr>
            <w:r w:rsidRPr="00822D5E">
              <w:t>Mean age</w:t>
            </w:r>
            <w:r w:rsidR="00EA6574">
              <w:t> = </w:t>
            </w:r>
            <w:r w:rsidRPr="00822D5E">
              <w:t>35 years</w:t>
            </w:r>
          </w:p>
          <w:p w14:paraId="6239FDD1" w14:textId="77777777" w:rsidR="00642BDE" w:rsidRDefault="00F21602" w:rsidP="00822D5E">
            <w:pPr>
              <w:pStyle w:val="Tabletext"/>
              <w:rPr>
                <w:lang w:val="en-US"/>
              </w:rPr>
            </w:pPr>
            <w:r w:rsidRPr="00822D5E">
              <w:t>56% male</w:t>
            </w:r>
          </w:p>
          <w:p w14:paraId="65CB2F96" w14:textId="77777777" w:rsidR="00F21602" w:rsidRPr="00822D5E" w:rsidRDefault="00F21602" w:rsidP="00822D5E">
            <w:pPr>
              <w:pStyle w:val="Tabletext"/>
            </w:pPr>
            <w:r w:rsidRPr="00822D5E">
              <w:t>43% diagnosed with ADHD in adulthood</w:t>
            </w:r>
          </w:p>
        </w:tc>
        <w:tc>
          <w:tcPr>
            <w:tcW w:w="1349" w:type="pct"/>
            <w:shd w:val="clear" w:color="auto" w:fill="auto"/>
          </w:tcPr>
          <w:p w14:paraId="3EED8694" w14:textId="77777777" w:rsidR="006D37C6" w:rsidRPr="00822D5E" w:rsidRDefault="00642BDE" w:rsidP="00822D5E">
            <w:pPr>
              <w:pStyle w:val="Tabletext"/>
            </w:pPr>
            <w:r>
              <w:t>An IRB</w:t>
            </w:r>
            <w:r>
              <w:rPr>
                <w:lang w:val="en-US"/>
              </w:rPr>
              <w:t>-</w:t>
            </w:r>
            <w:r w:rsidR="00F21602" w:rsidRPr="00822D5E">
              <w:t>approved, we</w:t>
            </w:r>
            <w:r w:rsidR="000976DA" w:rsidRPr="00822D5E">
              <w:t>b</w:t>
            </w:r>
            <w:r w:rsidR="00F21602" w:rsidRPr="00822D5E">
              <w:t>-based survey was administered to evaluate the impact of ADHD in pre-identified Canadian subjects with ADHD. EQ-5D was administered as part of a 28-item questionnaire.</w:t>
            </w:r>
          </w:p>
        </w:tc>
        <w:tc>
          <w:tcPr>
            <w:tcW w:w="799" w:type="pct"/>
            <w:shd w:val="clear" w:color="auto" w:fill="auto"/>
          </w:tcPr>
          <w:p w14:paraId="3950A39F" w14:textId="77777777" w:rsidR="00BA29A2" w:rsidRPr="00822D5E" w:rsidRDefault="00F21602" w:rsidP="00822D5E">
            <w:pPr>
              <w:pStyle w:val="Tabletext"/>
            </w:pPr>
            <w:r w:rsidRPr="00822D5E">
              <w:t xml:space="preserve">ADHD group with </w:t>
            </w:r>
            <w:r w:rsidR="00C50A4D" w:rsidRPr="00822D5E">
              <w:t>s</w:t>
            </w:r>
            <w:r w:rsidR="00BF76AA" w:rsidRPr="00822D5E">
              <w:t xml:space="preserve">elf-reported </w:t>
            </w:r>
            <w:r w:rsidR="00BA29A2" w:rsidRPr="00822D5E">
              <w:t>controlled symptoms</w:t>
            </w:r>
          </w:p>
          <w:p w14:paraId="65A1EC04" w14:textId="77777777" w:rsidR="00BA29A2" w:rsidRPr="00822D5E" w:rsidRDefault="00BA29A2" w:rsidP="00822D5E">
            <w:pPr>
              <w:pStyle w:val="Tabletext"/>
            </w:pPr>
          </w:p>
          <w:p w14:paraId="0FE84CD1" w14:textId="77777777" w:rsidR="006D37C6" w:rsidRPr="00822D5E" w:rsidRDefault="00F21602" w:rsidP="00642BDE">
            <w:pPr>
              <w:pStyle w:val="Tabletext"/>
            </w:pPr>
            <w:r w:rsidRPr="00822D5E">
              <w:t xml:space="preserve">ADHD group with </w:t>
            </w:r>
            <w:r w:rsidR="00BF76AA" w:rsidRPr="00822D5E">
              <w:t xml:space="preserve">self-reported </w:t>
            </w:r>
            <w:r w:rsidRPr="00822D5E">
              <w:t>uncontrolled symptoms</w:t>
            </w:r>
          </w:p>
        </w:tc>
        <w:tc>
          <w:tcPr>
            <w:tcW w:w="550" w:type="pct"/>
          </w:tcPr>
          <w:p w14:paraId="5DD7AEF6" w14:textId="77777777" w:rsidR="00BA29A2" w:rsidRPr="00822D5E" w:rsidRDefault="00BA29A2" w:rsidP="00822D5E">
            <w:pPr>
              <w:pStyle w:val="Tabletext"/>
            </w:pPr>
            <w:r w:rsidRPr="00822D5E">
              <w:t>0.83 (US)</w:t>
            </w:r>
          </w:p>
          <w:p w14:paraId="366006AF" w14:textId="77777777" w:rsidR="00BA29A2" w:rsidRPr="00822D5E" w:rsidRDefault="00BA29A2" w:rsidP="00822D5E">
            <w:pPr>
              <w:pStyle w:val="Tabletext"/>
            </w:pPr>
            <w:r w:rsidRPr="00822D5E">
              <w:t>0.7</w:t>
            </w:r>
            <w:r w:rsidR="001B2C08" w:rsidRPr="00822D5E">
              <w:t>8</w:t>
            </w:r>
            <w:r w:rsidRPr="00822D5E">
              <w:t xml:space="preserve"> (UK)</w:t>
            </w:r>
          </w:p>
          <w:p w14:paraId="1CED2FF5" w14:textId="77777777" w:rsidR="00BA29A2" w:rsidRPr="00822D5E" w:rsidRDefault="00BA29A2" w:rsidP="00822D5E">
            <w:pPr>
              <w:pStyle w:val="Tabletext"/>
            </w:pPr>
          </w:p>
          <w:p w14:paraId="52558F50" w14:textId="77777777" w:rsidR="00BA29A2" w:rsidRPr="00822D5E" w:rsidRDefault="00BA29A2" w:rsidP="00822D5E">
            <w:pPr>
              <w:pStyle w:val="Tabletext"/>
            </w:pPr>
          </w:p>
          <w:p w14:paraId="3767CA94" w14:textId="77777777" w:rsidR="001C5C24" w:rsidRPr="00822D5E" w:rsidRDefault="001C5C24" w:rsidP="00822D5E">
            <w:pPr>
              <w:pStyle w:val="Tabletext"/>
            </w:pPr>
            <w:r w:rsidRPr="00822D5E">
              <w:t>0.7</w:t>
            </w:r>
            <w:r w:rsidR="001B2C08" w:rsidRPr="00822D5E">
              <w:t>6</w:t>
            </w:r>
            <w:r w:rsidR="00BA29A2" w:rsidRPr="00822D5E">
              <w:t xml:space="preserve"> (US)</w:t>
            </w:r>
          </w:p>
          <w:p w14:paraId="23D3536E" w14:textId="77777777" w:rsidR="001C5C24" w:rsidRPr="00822D5E" w:rsidRDefault="001C5C24" w:rsidP="00822D5E">
            <w:pPr>
              <w:pStyle w:val="Tabletext"/>
            </w:pPr>
            <w:r w:rsidRPr="00822D5E">
              <w:t>0.68</w:t>
            </w:r>
            <w:r w:rsidR="00BA29A2" w:rsidRPr="00822D5E">
              <w:t xml:space="preserve"> (UK)</w:t>
            </w:r>
          </w:p>
        </w:tc>
        <w:tc>
          <w:tcPr>
            <w:tcW w:w="1162" w:type="pct"/>
          </w:tcPr>
          <w:p w14:paraId="7D345742" w14:textId="77777777" w:rsidR="006D37C6" w:rsidRPr="00642BDE" w:rsidRDefault="006D37C6" w:rsidP="00642BDE">
            <w:pPr>
              <w:pStyle w:val="Tabletext"/>
              <w:rPr>
                <w:b/>
                <w:bCs/>
              </w:rPr>
            </w:pPr>
            <w:r w:rsidRPr="00642BDE">
              <w:rPr>
                <w:b/>
                <w:bCs/>
              </w:rPr>
              <w:t>To condition and treatment pathways:</w:t>
            </w:r>
          </w:p>
          <w:p w14:paraId="5C0476EF" w14:textId="77777777" w:rsidR="006D37C6" w:rsidRPr="00642BDE" w:rsidRDefault="00F21602" w:rsidP="00642BDE">
            <w:pPr>
              <w:pStyle w:val="Tabletext"/>
              <w:rPr>
                <w:lang w:val="en-US"/>
              </w:rPr>
            </w:pPr>
            <w:r w:rsidRPr="00822D5E">
              <w:t>Health states appear appropriate</w:t>
            </w:r>
            <w:r w:rsidR="00642BDE">
              <w:rPr>
                <w:lang w:val="en-US"/>
              </w:rPr>
              <w:t>;</w:t>
            </w:r>
            <w:r w:rsidRPr="00822D5E">
              <w:t xml:space="preserve"> however, no clinical definition of </w:t>
            </w:r>
            <w:r w:rsidR="00AA45A9">
              <w:t>“</w:t>
            </w:r>
            <w:r w:rsidR="00BF76AA" w:rsidRPr="00822D5E">
              <w:t>controlled</w:t>
            </w:r>
            <w:r w:rsidR="00AA45A9">
              <w:t>”</w:t>
            </w:r>
            <w:r w:rsidRPr="00822D5E">
              <w:t xml:space="preserve"> was provided</w:t>
            </w:r>
          </w:p>
          <w:p w14:paraId="3253A7AF" w14:textId="77777777" w:rsidR="006D37C6" w:rsidRPr="00642BDE" w:rsidRDefault="006D37C6" w:rsidP="00642BDE">
            <w:pPr>
              <w:pStyle w:val="Tabletext"/>
              <w:rPr>
                <w:b/>
                <w:bCs/>
              </w:rPr>
            </w:pPr>
            <w:r w:rsidRPr="00642BDE">
              <w:rPr>
                <w:b/>
                <w:bCs/>
              </w:rPr>
              <w:t>To economic analysis:</w:t>
            </w:r>
          </w:p>
          <w:p w14:paraId="4E54BDE3" w14:textId="77777777" w:rsidR="006D37C6" w:rsidRPr="00642BDE" w:rsidRDefault="00F21602" w:rsidP="00822D5E">
            <w:pPr>
              <w:pStyle w:val="Tabletext"/>
              <w:rPr>
                <w:lang w:val="en-US"/>
              </w:rPr>
            </w:pPr>
            <w:r w:rsidRPr="00822D5E">
              <w:t>Health states are appropriate for use in the economic analysis</w:t>
            </w:r>
          </w:p>
        </w:tc>
      </w:tr>
      <w:tr w:rsidR="006D37C6" w:rsidRPr="00822D5E" w14:paraId="14008095" w14:textId="77777777" w:rsidTr="004C5609">
        <w:tc>
          <w:tcPr>
            <w:tcW w:w="476" w:type="pct"/>
            <w:shd w:val="clear" w:color="auto" w:fill="auto"/>
          </w:tcPr>
          <w:p w14:paraId="061B6ADF" w14:textId="77777777" w:rsidR="006D37C6" w:rsidRPr="00822D5E" w:rsidRDefault="006D37C6" w:rsidP="00642BDE">
            <w:pPr>
              <w:pStyle w:val="Tabletext"/>
              <w:pageBreakBefore/>
            </w:pPr>
            <w:r w:rsidRPr="00822D5E">
              <w:t>Laing (2005) abstract</w:t>
            </w:r>
          </w:p>
        </w:tc>
        <w:tc>
          <w:tcPr>
            <w:tcW w:w="664" w:type="pct"/>
            <w:shd w:val="clear" w:color="auto" w:fill="auto"/>
          </w:tcPr>
          <w:p w14:paraId="64DF9240" w14:textId="77777777" w:rsidR="006D37C6" w:rsidRPr="00642BDE" w:rsidRDefault="005360BB" w:rsidP="00822D5E">
            <w:pPr>
              <w:pStyle w:val="Tabletext"/>
              <w:rPr>
                <w:lang w:val="en-US"/>
              </w:rPr>
            </w:pPr>
            <w:r w:rsidRPr="00822D5E">
              <w:t>N</w:t>
            </w:r>
            <w:r w:rsidR="00EA6574">
              <w:t> = </w:t>
            </w:r>
            <w:r w:rsidR="00642BDE">
              <w:t>218</w:t>
            </w:r>
          </w:p>
          <w:p w14:paraId="6FFA85A7" w14:textId="77777777" w:rsidR="00642BDE" w:rsidRDefault="005360BB" w:rsidP="00822D5E">
            <w:pPr>
              <w:pStyle w:val="Tabletext"/>
              <w:rPr>
                <w:lang w:val="en-US"/>
              </w:rPr>
            </w:pPr>
            <w:r w:rsidRPr="00822D5E">
              <w:t>Mean age</w:t>
            </w:r>
            <w:r w:rsidR="00EA6574">
              <w:t> = </w:t>
            </w:r>
            <w:r w:rsidRPr="00822D5E">
              <w:t>NR</w:t>
            </w:r>
          </w:p>
          <w:p w14:paraId="78E640CA" w14:textId="77777777" w:rsidR="005360BB" w:rsidRPr="00822D5E" w:rsidRDefault="005360BB" w:rsidP="00822D5E">
            <w:pPr>
              <w:pStyle w:val="Tabletext"/>
            </w:pPr>
            <w:r w:rsidRPr="00822D5E">
              <w:t>% male</w:t>
            </w:r>
            <w:r w:rsidR="00EA6574">
              <w:t> = </w:t>
            </w:r>
            <w:r w:rsidRPr="00822D5E">
              <w:t>NR</w:t>
            </w:r>
          </w:p>
        </w:tc>
        <w:tc>
          <w:tcPr>
            <w:tcW w:w="1349" w:type="pct"/>
            <w:shd w:val="clear" w:color="auto" w:fill="auto"/>
          </w:tcPr>
          <w:p w14:paraId="34507F98" w14:textId="77777777" w:rsidR="006D37C6" w:rsidRPr="00DE76D1" w:rsidRDefault="00C14D48" w:rsidP="00642BDE">
            <w:pPr>
              <w:pStyle w:val="Tabletext"/>
              <w:rPr>
                <w:lang w:val="en-US"/>
              </w:rPr>
            </w:pPr>
            <w:r w:rsidRPr="00822D5E">
              <w:t>To derive utilities</w:t>
            </w:r>
            <w:r w:rsidR="00642BDE">
              <w:rPr>
                <w:lang w:val="en-US"/>
              </w:rPr>
              <w:t>,</w:t>
            </w:r>
            <w:r w:rsidRPr="00822D5E">
              <w:t xml:space="preserve"> the study used data from a </w:t>
            </w:r>
            <w:r w:rsidR="005360BB" w:rsidRPr="00822D5E">
              <w:t xml:space="preserve">13-week </w:t>
            </w:r>
            <w:r w:rsidRPr="00822D5E">
              <w:t xml:space="preserve">randomised trial of atomoxetine. </w:t>
            </w:r>
            <w:r w:rsidR="00D90B50" w:rsidRPr="00822D5E">
              <w:t>SF-36</w:t>
            </w:r>
            <w:r w:rsidRPr="00822D5E">
              <w:t xml:space="preserve"> scores were converted into a </w:t>
            </w:r>
            <w:r w:rsidR="0024359E" w:rsidRPr="00822D5E">
              <w:t>QALY</w:t>
            </w:r>
            <w:r w:rsidRPr="00822D5E">
              <w:t xml:space="preserve"> value </w:t>
            </w:r>
            <w:r w:rsidR="00D90B50" w:rsidRPr="00822D5E">
              <w:t>using SF-6D</w:t>
            </w:r>
            <w:r w:rsidRPr="00822D5E">
              <w:t xml:space="preserve"> for key health states; responder and non-responders without</w:t>
            </w:r>
            <w:r w:rsidR="00642BDE">
              <w:rPr>
                <w:lang w:val="en-US"/>
              </w:rPr>
              <w:t xml:space="preserve"> or </w:t>
            </w:r>
            <w:r w:rsidRPr="00822D5E">
              <w:t>with adverse event</w:t>
            </w:r>
            <w:r w:rsidR="00642BDE">
              <w:rPr>
                <w:lang w:val="en-US"/>
              </w:rPr>
              <w:t>s</w:t>
            </w:r>
            <w:r w:rsidRPr="00822D5E">
              <w:t xml:space="preserve"> (grouping defined as per clinical trial). The method for conversion was based on previously published one (Brazier et al.</w:t>
            </w:r>
            <w:r w:rsidR="001971CD">
              <w:rPr>
                <w:lang w:val="en-US"/>
              </w:rPr>
              <w:t>,</w:t>
            </w:r>
            <w:r w:rsidRPr="00822D5E">
              <w:t xml:space="preserve"> 1998).</w:t>
            </w:r>
          </w:p>
        </w:tc>
        <w:tc>
          <w:tcPr>
            <w:tcW w:w="799" w:type="pct"/>
            <w:shd w:val="clear" w:color="auto" w:fill="auto"/>
          </w:tcPr>
          <w:p w14:paraId="0F3BA797" w14:textId="77777777" w:rsidR="00C14D48" w:rsidRPr="00822D5E" w:rsidRDefault="00C14D48" w:rsidP="00822D5E">
            <w:pPr>
              <w:pStyle w:val="Tabletext"/>
            </w:pPr>
            <w:r w:rsidRPr="00822D5E">
              <w:t>Non</w:t>
            </w:r>
            <w:r w:rsidR="007D6693">
              <w:rPr>
                <w:lang w:val="en-US"/>
              </w:rPr>
              <w:t>-</w:t>
            </w:r>
            <w:r w:rsidRPr="00822D5E">
              <w:t>responders</w:t>
            </w:r>
          </w:p>
          <w:p w14:paraId="7E98F643" w14:textId="77777777" w:rsidR="00C14D48" w:rsidRPr="00822D5E" w:rsidRDefault="00C14D48" w:rsidP="00642BDE">
            <w:pPr>
              <w:pStyle w:val="Tabletext"/>
            </w:pPr>
            <w:r w:rsidRPr="00822D5E">
              <w:t>Responders</w:t>
            </w:r>
            <w:r w:rsidR="00642BDE">
              <w:rPr>
                <w:lang w:val="en-US"/>
              </w:rPr>
              <w:t xml:space="preserve"> </w:t>
            </w:r>
            <w:r w:rsidRPr="00822D5E">
              <w:t>without adverse events</w:t>
            </w:r>
          </w:p>
          <w:p w14:paraId="4D2C6133" w14:textId="77777777" w:rsidR="006D37C6" w:rsidRPr="00822D5E" w:rsidRDefault="00C14D48" w:rsidP="00642BDE">
            <w:pPr>
              <w:pStyle w:val="Tabletext"/>
            </w:pPr>
            <w:r w:rsidRPr="00822D5E">
              <w:t>Responders</w:t>
            </w:r>
            <w:r w:rsidR="00642BDE">
              <w:rPr>
                <w:lang w:val="en-US"/>
              </w:rPr>
              <w:t xml:space="preserve"> </w:t>
            </w:r>
            <w:r w:rsidRPr="00822D5E">
              <w:t>with adverse events</w:t>
            </w:r>
          </w:p>
        </w:tc>
        <w:tc>
          <w:tcPr>
            <w:tcW w:w="550" w:type="pct"/>
          </w:tcPr>
          <w:p w14:paraId="3A99BAEB" w14:textId="77777777" w:rsidR="00C14D48" w:rsidRPr="00822D5E" w:rsidRDefault="00C14D48" w:rsidP="00822D5E">
            <w:pPr>
              <w:pStyle w:val="Tabletext"/>
            </w:pPr>
            <w:r w:rsidRPr="00822D5E">
              <w:t>0.630</w:t>
            </w:r>
          </w:p>
          <w:p w14:paraId="36A49799" w14:textId="77777777" w:rsidR="006D37C6" w:rsidRPr="00822D5E" w:rsidRDefault="00642BDE" w:rsidP="00642BDE">
            <w:pPr>
              <w:pStyle w:val="Tabletext"/>
            </w:pPr>
            <w:r>
              <w:rPr>
                <w:lang w:val="en-US"/>
              </w:rPr>
              <w:br/>
            </w:r>
            <w:r w:rsidR="00C14D48" w:rsidRPr="00822D5E">
              <w:t>0.682</w:t>
            </w:r>
          </w:p>
          <w:p w14:paraId="63589455" w14:textId="77777777" w:rsidR="00C14D48" w:rsidRPr="00822D5E" w:rsidRDefault="00642BDE" w:rsidP="00642BDE">
            <w:pPr>
              <w:pStyle w:val="Tabletext"/>
            </w:pPr>
            <w:r>
              <w:rPr>
                <w:lang w:val="en-US"/>
              </w:rPr>
              <w:br/>
            </w:r>
            <w:r w:rsidR="00C14D48" w:rsidRPr="00822D5E">
              <w:t>0.671</w:t>
            </w:r>
          </w:p>
        </w:tc>
        <w:tc>
          <w:tcPr>
            <w:tcW w:w="1162" w:type="pct"/>
          </w:tcPr>
          <w:p w14:paraId="583F7338" w14:textId="77777777" w:rsidR="00C14D48" w:rsidRPr="00642BDE" w:rsidRDefault="00C14D48" w:rsidP="00642BDE">
            <w:pPr>
              <w:pStyle w:val="Tabletext"/>
              <w:rPr>
                <w:b/>
                <w:bCs/>
              </w:rPr>
            </w:pPr>
            <w:r w:rsidRPr="00642BDE">
              <w:rPr>
                <w:b/>
                <w:bCs/>
              </w:rPr>
              <w:t>To condition and treatment pathways:</w:t>
            </w:r>
          </w:p>
          <w:p w14:paraId="15340C3B" w14:textId="77777777" w:rsidR="00C14D48" w:rsidRPr="00642BDE" w:rsidRDefault="00C14D48" w:rsidP="00642BDE">
            <w:pPr>
              <w:pStyle w:val="Tabletext"/>
              <w:rPr>
                <w:lang w:val="en-US"/>
              </w:rPr>
            </w:pPr>
            <w:r w:rsidRPr="00822D5E">
              <w:t>Health states appear appropriate</w:t>
            </w:r>
            <w:r w:rsidR="00642BDE">
              <w:rPr>
                <w:lang w:val="en-US"/>
              </w:rPr>
              <w:t>;</w:t>
            </w:r>
            <w:r w:rsidRPr="00822D5E">
              <w:t xml:space="preserve"> however, no clinical definition of response was provided</w:t>
            </w:r>
          </w:p>
          <w:p w14:paraId="08C5E198" w14:textId="77777777" w:rsidR="00C14D48" w:rsidRPr="00642BDE" w:rsidRDefault="00C14D48" w:rsidP="00642BDE">
            <w:pPr>
              <w:pStyle w:val="Tabletext"/>
              <w:rPr>
                <w:b/>
                <w:bCs/>
              </w:rPr>
            </w:pPr>
            <w:r w:rsidRPr="00642BDE">
              <w:rPr>
                <w:b/>
                <w:bCs/>
              </w:rPr>
              <w:t>To economic analysis:</w:t>
            </w:r>
          </w:p>
          <w:p w14:paraId="2A6C3380" w14:textId="77777777" w:rsidR="006D37C6" w:rsidRPr="00642BDE" w:rsidRDefault="00C14D48" w:rsidP="00822D5E">
            <w:pPr>
              <w:pStyle w:val="Tabletext"/>
              <w:rPr>
                <w:lang w:val="en-US"/>
              </w:rPr>
            </w:pPr>
            <w:r w:rsidRPr="00822D5E">
              <w:t>Health states are appropriate for use in the economic analysis</w:t>
            </w:r>
          </w:p>
        </w:tc>
      </w:tr>
    </w:tbl>
    <w:p w14:paraId="725187C0" w14:textId="77777777" w:rsidR="001C6E74" w:rsidRDefault="00642BDE" w:rsidP="00642BDE">
      <w:pPr>
        <w:pStyle w:val="tabfignote"/>
        <w:rPr>
          <w:lang w:val="en-US"/>
        </w:rPr>
      </w:pPr>
      <w:r w:rsidRPr="00C32734">
        <w:t>ADHD</w:t>
      </w:r>
      <w:r w:rsidR="00EA6574">
        <w:t> = </w:t>
      </w:r>
      <w:r w:rsidRPr="00C32734">
        <w:t>attention-deficit hyperactivity disorder;</w:t>
      </w:r>
      <w:r w:rsidR="00822D5E" w:rsidRPr="00C32734">
        <w:rPr>
          <w:lang w:val="en-GB"/>
        </w:rPr>
        <w:t xml:space="preserve"> </w:t>
      </w:r>
      <w:r w:rsidR="001956C8" w:rsidRPr="00C32734">
        <w:rPr>
          <w:lang w:val="en-GB"/>
        </w:rPr>
        <w:t>CGI-S</w:t>
      </w:r>
      <w:r w:rsidR="00EA6574">
        <w:rPr>
          <w:lang w:val="en-GB"/>
        </w:rPr>
        <w:t> = </w:t>
      </w:r>
      <w:r w:rsidR="001956C8" w:rsidRPr="00C32734">
        <w:rPr>
          <w:lang w:val="en-GB"/>
        </w:rPr>
        <w:t xml:space="preserve">Clinical Global Impression-Severity; </w:t>
      </w:r>
      <w:r w:rsidR="007D6317" w:rsidRPr="00C32734">
        <w:t>EQ-5D</w:t>
      </w:r>
      <w:r w:rsidR="00EA6574">
        <w:t> = </w:t>
      </w:r>
      <w:r w:rsidR="007D6317" w:rsidRPr="00C32734">
        <w:t xml:space="preserve">EuroQol 5 Dimensions; </w:t>
      </w:r>
      <w:r w:rsidR="00822D5E" w:rsidRPr="00C32734">
        <w:rPr>
          <w:lang w:val="en-GB"/>
        </w:rPr>
        <w:t>HRQOL</w:t>
      </w:r>
      <w:r w:rsidR="00EA6574">
        <w:rPr>
          <w:lang w:val="en-GB"/>
        </w:rPr>
        <w:t> = </w:t>
      </w:r>
      <w:r w:rsidR="00822D5E" w:rsidRPr="00C32734">
        <w:rPr>
          <w:lang w:val="en-GB"/>
        </w:rPr>
        <w:t>health-related quality of life; IRB</w:t>
      </w:r>
      <w:r w:rsidR="00EA6574">
        <w:rPr>
          <w:lang w:val="en-GB"/>
        </w:rPr>
        <w:t> = </w:t>
      </w:r>
      <w:r w:rsidR="00822D5E" w:rsidRPr="00C32734">
        <w:rPr>
          <w:lang w:val="en-GB"/>
        </w:rPr>
        <w:t xml:space="preserve">institutional review board; </w:t>
      </w:r>
      <w:r w:rsidRPr="00C32734">
        <w:rPr>
          <w:lang w:val="en-GB"/>
        </w:rPr>
        <w:t>NR</w:t>
      </w:r>
      <w:r w:rsidR="00EA6574">
        <w:rPr>
          <w:lang w:val="en-GB"/>
        </w:rPr>
        <w:t> = </w:t>
      </w:r>
      <w:r w:rsidRPr="00C32734">
        <w:rPr>
          <w:lang w:val="en-GB"/>
        </w:rPr>
        <w:t xml:space="preserve">not reported; </w:t>
      </w:r>
      <w:r w:rsidR="00822D5E" w:rsidRPr="00C32734">
        <w:rPr>
          <w:lang w:val="en-GB"/>
        </w:rPr>
        <w:t>QALY</w:t>
      </w:r>
      <w:r w:rsidR="00EA6574">
        <w:rPr>
          <w:lang w:val="en-GB"/>
        </w:rPr>
        <w:t> = </w:t>
      </w:r>
      <w:r w:rsidR="00EA4333">
        <w:rPr>
          <w:lang w:val="en-GB"/>
        </w:rPr>
        <w:t>quality-adjusted life-</w:t>
      </w:r>
      <w:r w:rsidRPr="00C32734">
        <w:rPr>
          <w:lang w:val="en-GB"/>
        </w:rPr>
        <w:t>year</w:t>
      </w:r>
      <w:r w:rsidR="00822D5E" w:rsidRPr="00C32734">
        <w:rPr>
          <w:lang w:val="en-GB"/>
        </w:rPr>
        <w:t xml:space="preserve">; </w:t>
      </w:r>
      <w:r w:rsidRPr="00C32734">
        <w:rPr>
          <w:lang w:val="en-GB"/>
        </w:rPr>
        <w:t>SD</w:t>
      </w:r>
      <w:r w:rsidR="00EA6574">
        <w:rPr>
          <w:lang w:val="en-GB"/>
        </w:rPr>
        <w:t> = </w:t>
      </w:r>
      <w:r w:rsidRPr="00C32734">
        <w:rPr>
          <w:lang w:val="en-GB"/>
        </w:rPr>
        <w:t xml:space="preserve">standard deviation; </w:t>
      </w:r>
      <w:r w:rsidR="00D90B50" w:rsidRPr="00C32734">
        <w:rPr>
          <w:lang w:val="en-GB"/>
        </w:rPr>
        <w:t>SF-36</w:t>
      </w:r>
      <w:r w:rsidR="00EA6574">
        <w:rPr>
          <w:lang w:val="en-GB"/>
        </w:rPr>
        <w:t> = </w:t>
      </w:r>
      <w:r w:rsidRPr="00C32734">
        <w:rPr>
          <w:lang w:val="en-GB"/>
        </w:rPr>
        <w:t>SF</w:t>
      </w:r>
      <w:r w:rsidR="00D90B50" w:rsidRPr="00C32734">
        <w:rPr>
          <w:lang w:val="en-GB"/>
        </w:rPr>
        <w:t>-36</w:t>
      </w:r>
      <w:r w:rsidRPr="00C32734">
        <w:rPr>
          <w:lang w:val="en-GB"/>
        </w:rPr>
        <w:t xml:space="preserve"> Health Survey</w:t>
      </w:r>
      <w:r w:rsidR="00D90B50" w:rsidRPr="00C32734">
        <w:rPr>
          <w:lang w:val="en-GB"/>
        </w:rPr>
        <w:t xml:space="preserve">; </w:t>
      </w:r>
      <w:r w:rsidRPr="00C32734">
        <w:rPr>
          <w:lang w:val="en-GB"/>
        </w:rPr>
        <w:t>SF-6D</w:t>
      </w:r>
      <w:r w:rsidR="00EA6574">
        <w:rPr>
          <w:lang w:val="en-GB"/>
        </w:rPr>
        <w:t> = </w:t>
      </w:r>
      <w:r w:rsidRPr="00C32734">
        <w:rPr>
          <w:lang w:val="en-GB"/>
        </w:rPr>
        <w:t xml:space="preserve">SF-6D Health Survey; </w:t>
      </w:r>
      <w:r w:rsidR="00AC43E3" w:rsidRPr="00C32734">
        <w:t>TTO</w:t>
      </w:r>
      <w:r w:rsidR="00EA6574">
        <w:t> = </w:t>
      </w:r>
      <w:r w:rsidR="00AC43E3" w:rsidRPr="00C32734">
        <w:t>time trade-off</w:t>
      </w:r>
      <w:r w:rsidR="001B2C08" w:rsidRPr="00C32734">
        <w:rPr>
          <w:lang w:val="en-GB"/>
        </w:rPr>
        <w:t>; UK</w:t>
      </w:r>
      <w:r w:rsidR="00EA6574">
        <w:rPr>
          <w:lang w:val="en-GB"/>
        </w:rPr>
        <w:t> = </w:t>
      </w:r>
      <w:r w:rsidR="001B2C08" w:rsidRPr="00C32734">
        <w:rPr>
          <w:lang w:val="en-GB"/>
        </w:rPr>
        <w:t>United Kingdom; US</w:t>
      </w:r>
      <w:r w:rsidR="00EA6574">
        <w:rPr>
          <w:lang w:val="en-GB"/>
        </w:rPr>
        <w:t> = </w:t>
      </w:r>
      <w:r w:rsidR="001B2C08" w:rsidRPr="00C32734">
        <w:rPr>
          <w:lang w:val="en-GB"/>
        </w:rPr>
        <w:t>United States</w:t>
      </w:r>
      <w:r w:rsidR="00AC43E3" w:rsidRPr="00C32734">
        <w:rPr>
          <w:lang w:val="en-US"/>
        </w:rPr>
        <w:t>.</w:t>
      </w:r>
    </w:p>
    <w:p w14:paraId="3CD1D6B9" w14:textId="77777777" w:rsidR="00AC43E3" w:rsidRPr="00AC43E3" w:rsidRDefault="00AC43E3" w:rsidP="00AC43E3">
      <w:pPr>
        <w:pStyle w:val="tabfignote"/>
      </w:pPr>
    </w:p>
    <w:p w14:paraId="5927485A" w14:textId="77777777" w:rsidR="00AC43E3" w:rsidRPr="00AC43E3" w:rsidRDefault="00AC43E3" w:rsidP="00AC43E3">
      <w:pPr>
        <w:pStyle w:val="tabfignote"/>
        <w:sectPr w:rsidR="00AC43E3" w:rsidRPr="00AC43E3" w:rsidSect="00ED331A">
          <w:headerReference w:type="default" r:id="rId23"/>
          <w:footerReference w:type="default" r:id="rId24"/>
          <w:headerReference w:type="first" r:id="rId25"/>
          <w:footerReference w:type="first" r:id="rId26"/>
          <w:footnotePr>
            <w:numFmt w:val="lowerRoman"/>
            <w:numRestart w:val="eachPage"/>
          </w:footnotePr>
          <w:pgSz w:w="16834" w:h="11909" w:orient="landscape" w:code="9"/>
          <w:pgMar w:top="1440" w:right="1440" w:bottom="1440" w:left="1440" w:header="1080" w:footer="720" w:gutter="0"/>
          <w:cols w:space="0"/>
          <w:titlePg/>
          <w:docGrid w:linePitch="326"/>
        </w:sectPr>
      </w:pPr>
    </w:p>
    <w:p w14:paraId="530F9A08" w14:textId="77777777" w:rsidR="00595472" w:rsidRPr="001C6E74" w:rsidRDefault="001C6E74" w:rsidP="00595472">
      <w:pPr>
        <w:pStyle w:val="TableTitle"/>
      </w:pPr>
      <w:bookmarkStart w:id="55" w:name="_Ref292367766"/>
      <w:bookmarkStart w:id="56" w:name="_Ref292368042"/>
      <w:bookmarkStart w:id="57" w:name="_Toc295134284"/>
      <w:bookmarkStart w:id="58" w:name="_Ref377549977"/>
      <w:bookmarkStart w:id="59" w:name="_Toc378335630"/>
      <w:bookmarkStart w:id="60" w:name="_Toc391289791"/>
      <w:r w:rsidRPr="00DD77BB">
        <w:t>Compliance of Utility Estimates With NICE Reference Case</w:t>
      </w:r>
      <w:bookmarkEnd w:id="55"/>
      <w:bookmarkEnd w:id="56"/>
      <w:bookmarkEnd w:id="57"/>
      <w:bookmarkEnd w:id="58"/>
      <w:bookmarkEnd w:id="59"/>
      <w:bookmarkEnd w:id="60"/>
    </w:p>
    <w:tbl>
      <w:tblPr>
        <w:tblW w:w="5000" w:type="pct"/>
        <w:tblBorders>
          <w:top w:val="single" w:sz="12" w:space="0" w:color="000000"/>
          <w:bottom w:val="single" w:sz="12" w:space="0" w:color="000000"/>
          <w:insideH w:val="single" w:sz="2" w:space="0" w:color="DDDDDD"/>
        </w:tblBorders>
        <w:tblLayout w:type="fixed"/>
        <w:tblCellMar>
          <w:left w:w="115" w:type="dxa"/>
          <w:right w:w="115" w:type="dxa"/>
        </w:tblCellMar>
        <w:tblLook w:val="01E0" w:firstRow="1" w:lastRow="1" w:firstColumn="1" w:lastColumn="1" w:noHBand="0" w:noVBand="0"/>
      </w:tblPr>
      <w:tblGrid>
        <w:gridCol w:w="1467"/>
        <w:gridCol w:w="1581"/>
        <w:gridCol w:w="3039"/>
        <w:gridCol w:w="1629"/>
        <w:gridCol w:w="1313"/>
      </w:tblGrid>
      <w:tr w:rsidR="001C6E74" w:rsidRPr="00CC6515" w14:paraId="3B1237D0" w14:textId="77777777" w:rsidTr="00CC6515">
        <w:trPr>
          <w:cantSplit/>
          <w:tblHeader/>
        </w:trPr>
        <w:tc>
          <w:tcPr>
            <w:tcW w:w="812" w:type="pct"/>
            <w:tcBorders>
              <w:top w:val="single" w:sz="12" w:space="0" w:color="000000"/>
              <w:bottom w:val="single" w:sz="2" w:space="0" w:color="DDDDDD"/>
            </w:tcBorders>
            <w:shd w:val="clear" w:color="auto" w:fill="E6E6E6"/>
            <w:vAlign w:val="bottom"/>
          </w:tcPr>
          <w:p w14:paraId="18950FFB" w14:textId="77777777" w:rsidR="001C6E74" w:rsidRPr="00CC6515" w:rsidRDefault="001C6E74" w:rsidP="003558DE">
            <w:pPr>
              <w:pStyle w:val="Tablecolumnheadings"/>
            </w:pPr>
            <w:r w:rsidRPr="00CC6515">
              <w:t>First Author (Year)</w:t>
            </w:r>
          </w:p>
        </w:tc>
        <w:tc>
          <w:tcPr>
            <w:tcW w:w="875" w:type="pct"/>
            <w:tcBorders>
              <w:top w:val="single" w:sz="12" w:space="0" w:color="000000"/>
              <w:bottom w:val="single" w:sz="2" w:space="0" w:color="DDDDDD"/>
            </w:tcBorders>
            <w:shd w:val="clear" w:color="auto" w:fill="E6E6E6"/>
            <w:vAlign w:val="bottom"/>
          </w:tcPr>
          <w:p w14:paraId="2992D951" w14:textId="77777777" w:rsidR="001C6E74" w:rsidRPr="00CC6515" w:rsidRDefault="001C6E74" w:rsidP="003558DE">
            <w:pPr>
              <w:pStyle w:val="Tablecolumnheadings"/>
            </w:pPr>
            <w:r w:rsidRPr="00CC6515">
              <w:t>Reported Directly From Patients?</w:t>
            </w:r>
          </w:p>
        </w:tc>
        <w:tc>
          <w:tcPr>
            <w:tcW w:w="1683" w:type="pct"/>
            <w:tcBorders>
              <w:top w:val="single" w:sz="12" w:space="0" w:color="000000"/>
              <w:bottom w:val="single" w:sz="2" w:space="0" w:color="DDDDDD"/>
            </w:tcBorders>
            <w:shd w:val="clear" w:color="auto" w:fill="E6E6E6"/>
            <w:vAlign w:val="bottom"/>
          </w:tcPr>
          <w:p w14:paraId="01A7B6B2" w14:textId="77777777" w:rsidR="001C6E74" w:rsidRPr="00CC6515" w:rsidRDefault="001C6E74" w:rsidP="003558DE">
            <w:pPr>
              <w:pStyle w:val="Tablecolumnheadings"/>
            </w:pPr>
            <w:r w:rsidRPr="00CC6515">
              <w:t>Values</w:t>
            </w:r>
            <w:r w:rsidR="00EA6574">
              <w:t> = </w:t>
            </w:r>
            <w:r w:rsidRPr="00CC6515">
              <w:t>Public Preferences Using Choice-Based Method?</w:t>
            </w:r>
          </w:p>
        </w:tc>
        <w:tc>
          <w:tcPr>
            <w:tcW w:w="902" w:type="pct"/>
            <w:tcBorders>
              <w:top w:val="single" w:sz="12" w:space="0" w:color="000000"/>
              <w:bottom w:val="single" w:sz="2" w:space="0" w:color="DDDDDD"/>
            </w:tcBorders>
            <w:shd w:val="clear" w:color="auto" w:fill="E6E6E6"/>
            <w:vAlign w:val="bottom"/>
          </w:tcPr>
          <w:p w14:paraId="1A187BF8" w14:textId="77777777" w:rsidR="001C6E74" w:rsidRPr="00CC6515" w:rsidRDefault="001C6E74" w:rsidP="003558DE">
            <w:pPr>
              <w:pStyle w:val="Tablecolumnheadings"/>
            </w:pPr>
            <w:r w:rsidRPr="00CC6515">
              <w:t>EQ-5D?</w:t>
            </w:r>
          </w:p>
        </w:tc>
        <w:tc>
          <w:tcPr>
            <w:tcW w:w="727" w:type="pct"/>
            <w:tcBorders>
              <w:top w:val="single" w:sz="12" w:space="0" w:color="000000"/>
              <w:bottom w:val="single" w:sz="2" w:space="0" w:color="DDDDDD"/>
            </w:tcBorders>
            <w:shd w:val="clear" w:color="auto" w:fill="E6E6E6"/>
            <w:vAlign w:val="bottom"/>
          </w:tcPr>
          <w:p w14:paraId="3858A081" w14:textId="77777777" w:rsidR="001C6E74" w:rsidRPr="00CC6515" w:rsidRDefault="001C6E74" w:rsidP="003558DE">
            <w:pPr>
              <w:pStyle w:val="Tablecolumnheadings"/>
            </w:pPr>
            <w:r w:rsidRPr="00CC6515">
              <w:t>Utility Scale?</w:t>
            </w:r>
            <w:r w:rsidRPr="00CC6515">
              <w:rPr>
                <w:vertAlign w:val="superscript"/>
              </w:rPr>
              <w:t>a</w:t>
            </w:r>
          </w:p>
        </w:tc>
      </w:tr>
      <w:tr w:rsidR="006D37C6" w:rsidRPr="00461EAF" w14:paraId="1E9C8730" w14:textId="77777777" w:rsidTr="00CC6515">
        <w:trPr>
          <w:cantSplit/>
        </w:trPr>
        <w:tc>
          <w:tcPr>
            <w:tcW w:w="812" w:type="pct"/>
            <w:tcBorders>
              <w:top w:val="single" w:sz="2" w:space="0" w:color="DDDDDD"/>
            </w:tcBorders>
            <w:shd w:val="clear" w:color="auto" w:fill="auto"/>
          </w:tcPr>
          <w:p w14:paraId="44F3F889" w14:textId="77777777" w:rsidR="006D37C6" w:rsidRPr="00461EAF" w:rsidRDefault="006D37C6" w:rsidP="00461EAF">
            <w:pPr>
              <w:pStyle w:val="Tabletext"/>
            </w:pPr>
            <w:r w:rsidRPr="00461EAF">
              <w:t>Haynes (2013) abstract</w:t>
            </w:r>
          </w:p>
        </w:tc>
        <w:tc>
          <w:tcPr>
            <w:tcW w:w="875" w:type="pct"/>
            <w:tcBorders>
              <w:top w:val="single" w:sz="2" w:space="0" w:color="DDDDDD"/>
            </w:tcBorders>
            <w:shd w:val="clear" w:color="auto" w:fill="auto"/>
          </w:tcPr>
          <w:p w14:paraId="5E926EAB" w14:textId="77777777" w:rsidR="006D37C6" w:rsidRPr="00461EAF" w:rsidRDefault="002244B7" w:rsidP="00461EAF">
            <w:pPr>
              <w:pStyle w:val="Tabletext"/>
            </w:pPr>
            <w:r w:rsidRPr="00461EAF">
              <w:t>No</w:t>
            </w:r>
          </w:p>
        </w:tc>
        <w:tc>
          <w:tcPr>
            <w:tcW w:w="1683" w:type="pct"/>
            <w:tcBorders>
              <w:top w:val="single" w:sz="2" w:space="0" w:color="DDDDDD"/>
            </w:tcBorders>
            <w:shd w:val="clear" w:color="auto" w:fill="auto"/>
          </w:tcPr>
          <w:p w14:paraId="32AC7A3A" w14:textId="77777777" w:rsidR="006D37C6" w:rsidRPr="00461EAF" w:rsidRDefault="00FA4F7C" w:rsidP="00461EAF">
            <w:pPr>
              <w:pStyle w:val="Tabletext"/>
            </w:pPr>
            <w:r w:rsidRPr="00461EAF">
              <w:t>Yes, public preferences using TTO</w:t>
            </w:r>
          </w:p>
        </w:tc>
        <w:tc>
          <w:tcPr>
            <w:tcW w:w="902" w:type="pct"/>
            <w:tcBorders>
              <w:top w:val="single" w:sz="2" w:space="0" w:color="DDDDDD"/>
            </w:tcBorders>
            <w:shd w:val="clear" w:color="auto" w:fill="auto"/>
          </w:tcPr>
          <w:p w14:paraId="1DD9D053" w14:textId="77777777" w:rsidR="006D37C6" w:rsidRPr="00461EAF" w:rsidRDefault="002244B7" w:rsidP="00461EAF">
            <w:pPr>
              <w:pStyle w:val="Tabletext"/>
            </w:pPr>
            <w:r w:rsidRPr="00461EAF">
              <w:t>No</w:t>
            </w:r>
            <w:r w:rsidR="00F62C9C" w:rsidRPr="00461EAF">
              <w:t>, health state vignettes</w:t>
            </w:r>
          </w:p>
        </w:tc>
        <w:tc>
          <w:tcPr>
            <w:tcW w:w="727" w:type="pct"/>
            <w:tcBorders>
              <w:top w:val="single" w:sz="2" w:space="0" w:color="DDDDDD"/>
            </w:tcBorders>
            <w:shd w:val="clear" w:color="auto" w:fill="auto"/>
          </w:tcPr>
          <w:p w14:paraId="4819BE0B" w14:textId="77777777" w:rsidR="006D37C6" w:rsidRPr="00461EAF" w:rsidRDefault="002244B7" w:rsidP="00461EAF">
            <w:pPr>
              <w:pStyle w:val="Tabletext"/>
            </w:pPr>
            <w:r w:rsidRPr="00461EAF">
              <w:t>Yes</w:t>
            </w:r>
          </w:p>
        </w:tc>
      </w:tr>
      <w:tr w:rsidR="006D37C6" w:rsidRPr="00461EAF" w14:paraId="10C9CD21" w14:textId="77777777" w:rsidTr="00CC6515">
        <w:trPr>
          <w:cantSplit/>
        </w:trPr>
        <w:tc>
          <w:tcPr>
            <w:tcW w:w="812" w:type="pct"/>
            <w:shd w:val="clear" w:color="auto" w:fill="auto"/>
          </w:tcPr>
          <w:p w14:paraId="75FAF215" w14:textId="77777777" w:rsidR="006D37C6" w:rsidRPr="00461EAF" w:rsidRDefault="006D37C6" w:rsidP="00461EAF">
            <w:pPr>
              <w:pStyle w:val="Tabletext"/>
            </w:pPr>
            <w:r w:rsidRPr="00461EAF">
              <w:t>P</w:t>
            </w:r>
            <w:r w:rsidR="004C03A9" w:rsidRPr="004C03A9">
              <w:t>é</w:t>
            </w:r>
            <w:r w:rsidRPr="00461EAF">
              <w:t>ntek (2012) abstract</w:t>
            </w:r>
          </w:p>
        </w:tc>
        <w:tc>
          <w:tcPr>
            <w:tcW w:w="875" w:type="pct"/>
            <w:shd w:val="clear" w:color="auto" w:fill="auto"/>
          </w:tcPr>
          <w:p w14:paraId="372611EE" w14:textId="77777777" w:rsidR="006D37C6" w:rsidRPr="00461EAF" w:rsidRDefault="00E96B8E" w:rsidP="00461EAF">
            <w:pPr>
              <w:pStyle w:val="Tabletext"/>
            </w:pPr>
            <w:r w:rsidRPr="00461EAF">
              <w:t>Yes</w:t>
            </w:r>
          </w:p>
        </w:tc>
        <w:tc>
          <w:tcPr>
            <w:tcW w:w="1683" w:type="pct"/>
            <w:shd w:val="clear" w:color="auto" w:fill="auto"/>
          </w:tcPr>
          <w:p w14:paraId="4A8AAC81" w14:textId="77777777" w:rsidR="006D37C6" w:rsidRPr="00461EAF" w:rsidRDefault="00166AAD" w:rsidP="00461EAF">
            <w:pPr>
              <w:pStyle w:val="Tabletext"/>
            </w:pPr>
            <w:r w:rsidRPr="00461EAF">
              <w:t>Yes (tariff not reported)</w:t>
            </w:r>
          </w:p>
        </w:tc>
        <w:tc>
          <w:tcPr>
            <w:tcW w:w="902" w:type="pct"/>
            <w:shd w:val="clear" w:color="auto" w:fill="auto"/>
          </w:tcPr>
          <w:p w14:paraId="4508B0EC" w14:textId="77777777" w:rsidR="006D37C6" w:rsidRPr="00461EAF" w:rsidRDefault="00E96B8E" w:rsidP="00461EAF">
            <w:pPr>
              <w:pStyle w:val="Tabletext"/>
            </w:pPr>
            <w:r w:rsidRPr="00461EAF">
              <w:t>Yes</w:t>
            </w:r>
          </w:p>
        </w:tc>
        <w:tc>
          <w:tcPr>
            <w:tcW w:w="727" w:type="pct"/>
            <w:shd w:val="clear" w:color="auto" w:fill="auto"/>
          </w:tcPr>
          <w:p w14:paraId="79782253" w14:textId="77777777" w:rsidR="006D37C6" w:rsidRPr="00461EAF" w:rsidRDefault="00E96B8E" w:rsidP="00461EAF">
            <w:pPr>
              <w:pStyle w:val="Tabletext"/>
            </w:pPr>
            <w:r w:rsidRPr="00461EAF">
              <w:t>Yes</w:t>
            </w:r>
          </w:p>
        </w:tc>
      </w:tr>
      <w:tr w:rsidR="0068519F" w:rsidRPr="00461EAF" w14:paraId="333880EC" w14:textId="77777777" w:rsidTr="00CC6515">
        <w:trPr>
          <w:cantSplit/>
        </w:trPr>
        <w:tc>
          <w:tcPr>
            <w:tcW w:w="812" w:type="pct"/>
            <w:shd w:val="clear" w:color="auto" w:fill="auto"/>
          </w:tcPr>
          <w:p w14:paraId="28CF31F2" w14:textId="77777777" w:rsidR="0068519F" w:rsidRPr="00461EAF" w:rsidRDefault="0068519F" w:rsidP="00642BDE">
            <w:pPr>
              <w:pStyle w:val="Tabletext"/>
            </w:pPr>
            <w:r w:rsidRPr="00DC7409">
              <w:t>Lloyd</w:t>
            </w:r>
            <w:r>
              <w:rPr>
                <w:lang w:val="en-GB"/>
              </w:rPr>
              <w:t xml:space="preserve"> (2011)</w:t>
            </w:r>
            <w:r w:rsidR="00642BDE">
              <w:rPr>
                <w:lang w:val="en-GB"/>
              </w:rPr>
              <w:br/>
            </w:r>
            <w:r>
              <w:rPr>
                <w:lang w:val="en-GB"/>
              </w:rPr>
              <w:t>full text</w:t>
            </w:r>
          </w:p>
        </w:tc>
        <w:tc>
          <w:tcPr>
            <w:tcW w:w="875" w:type="pct"/>
            <w:shd w:val="clear" w:color="auto" w:fill="auto"/>
          </w:tcPr>
          <w:p w14:paraId="2FBBEB47" w14:textId="77777777" w:rsidR="0068519F" w:rsidRPr="0068519F" w:rsidRDefault="0068519F" w:rsidP="00461EAF">
            <w:pPr>
              <w:pStyle w:val="Tabletext"/>
              <w:rPr>
                <w:lang w:val="en-GB"/>
              </w:rPr>
            </w:pPr>
            <w:r>
              <w:rPr>
                <w:lang w:val="en-GB"/>
              </w:rPr>
              <w:t>No</w:t>
            </w:r>
          </w:p>
        </w:tc>
        <w:tc>
          <w:tcPr>
            <w:tcW w:w="1683" w:type="pct"/>
            <w:shd w:val="clear" w:color="auto" w:fill="auto"/>
          </w:tcPr>
          <w:p w14:paraId="573DDEE1" w14:textId="77777777" w:rsidR="0068519F" w:rsidRPr="00461EAF" w:rsidRDefault="0068519F" w:rsidP="00461EAF">
            <w:pPr>
              <w:pStyle w:val="Tabletext"/>
            </w:pPr>
            <w:r w:rsidRPr="00461EAF">
              <w:t>Yes, public preferences using TTO</w:t>
            </w:r>
          </w:p>
        </w:tc>
        <w:tc>
          <w:tcPr>
            <w:tcW w:w="902" w:type="pct"/>
            <w:shd w:val="clear" w:color="auto" w:fill="auto"/>
          </w:tcPr>
          <w:p w14:paraId="7B9C40A4" w14:textId="77777777" w:rsidR="0068519F" w:rsidRPr="0068519F" w:rsidRDefault="00313326" w:rsidP="00461EAF">
            <w:pPr>
              <w:pStyle w:val="Tabletext"/>
              <w:rPr>
                <w:lang w:val="en-GB"/>
              </w:rPr>
            </w:pPr>
            <w:r w:rsidRPr="00461EAF">
              <w:t>No, health state vignettes</w:t>
            </w:r>
          </w:p>
        </w:tc>
        <w:tc>
          <w:tcPr>
            <w:tcW w:w="727" w:type="pct"/>
            <w:shd w:val="clear" w:color="auto" w:fill="auto"/>
          </w:tcPr>
          <w:p w14:paraId="3468CACA" w14:textId="77777777" w:rsidR="0068519F" w:rsidRPr="0068519F" w:rsidRDefault="0068519F" w:rsidP="00461EAF">
            <w:pPr>
              <w:pStyle w:val="Tabletext"/>
              <w:rPr>
                <w:lang w:val="en-GB"/>
              </w:rPr>
            </w:pPr>
            <w:r>
              <w:rPr>
                <w:lang w:val="en-GB"/>
              </w:rPr>
              <w:t>Yes</w:t>
            </w:r>
          </w:p>
        </w:tc>
      </w:tr>
      <w:tr w:rsidR="006D37C6" w:rsidRPr="00461EAF" w14:paraId="379FF632" w14:textId="77777777" w:rsidTr="00CC6515">
        <w:trPr>
          <w:cantSplit/>
        </w:trPr>
        <w:tc>
          <w:tcPr>
            <w:tcW w:w="812" w:type="pct"/>
            <w:shd w:val="clear" w:color="auto" w:fill="auto"/>
          </w:tcPr>
          <w:p w14:paraId="19B6B9E6" w14:textId="77777777" w:rsidR="006D37C6" w:rsidRPr="00461EAF" w:rsidRDefault="006D37C6" w:rsidP="00642BDE">
            <w:pPr>
              <w:pStyle w:val="Tabletext"/>
            </w:pPr>
            <w:r w:rsidRPr="00461EAF">
              <w:t>Mitsi (2010)</w:t>
            </w:r>
            <w:r w:rsidR="00642BDE">
              <w:rPr>
                <w:lang w:val="en-US"/>
              </w:rPr>
              <w:br/>
            </w:r>
            <w:r w:rsidRPr="00461EAF">
              <w:t>abstract</w:t>
            </w:r>
          </w:p>
        </w:tc>
        <w:tc>
          <w:tcPr>
            <w:tcW w:w="875" w:type="pct"/>
            <w:shd w:val="clear" w:color="auto" w:fill="auto"/>
          </w:tcPr>
          <w:p w14:paraId="12067011" w14:textId="77777777" w:rsidR="006D37C6" w:rsidRPr="00461EAF" w:rsidRDefault="00166AAD" w:rsidP="00461EAF">
            <w:pPr>
              <w:pStyle w:val="Tabletext"/>
            </w:pPr>
            <w:r w:rsidRPr="00461EAF">
              <w:t>Yes</w:t>
            </w:r>
          </w:p>
        </w:tc>
        <w:tc>
          <w:tcPr>
            <w:tcW w:w="1683" w:type="pct"/>
            <w:shd w:val="clear" w:color="auto" w:fill="auto"/>
          </w:tcPr>
          <w:p w14:paraId="1C0608E8" w14:textId="77777777" w:rsidR="006D37C6" w:rsidRPr="00461EAF" w:rsidRDefault="00C33AD0" w:rsidP="00C33AD0">
            <w:pPr>
              <w:pStyle w:val="Tabletext"/>
            </w:pPr>
            <w:r>
              <w:t>Yes (</w:t>
            </w:r>
            <w:r>
              <w:rPr>
                <w:lang w:val="en-GB"/>
              </w:rPr>
              <w:t>presumably UK tariff</w:t>
            </w:r>
            <w:r w:rsidR="00166AAD" w:rsidRPr="00461EAF">
              <w:t>)</w:t>
            </w:r>
          </w:p>
        </w:tc>
        <w:tc>
          <w:tcPr>
            <w:tcW w:w="902" w:type="pct"/>
            <w:shd w:val="clear" w:color="auto" w:fill="auto"/>
          </w:tcPr>
          <w:p w14:paraId="2E905FC2" w14:textId="77777777" w:rsidR="006D37C6" w:rsidRPr="00461EAF" w:rsidRDefault="00166AAD" w:rsidP="00461EAF">
            <w:pPr>
              <w:pStyle w:val="Tabletext"/>
            </w:pPr>
            <w:r w:rsidRPr="00461EAF">
              <w:t>Yes</w:t>
            </w:r>
          </w:p>
        </w:tc>
        <w:tc>
          <w:tcPr>
            <w:tcW w:w="727" w:type="pct"/>
            <w:shd w:val="clear" w:color="auto" w:fill="auto"/>
          </w:tcPr>
          <w:p w14:paraId="73B66725" w14:textId="77777777" w:rsidR="006D37C6" w:rsidRPr="00461EAF" w:rsidRDefault="00166AAD" w:rsidP="00461EAF">
            <w:pPr>
              <w:pStyle w:val="Tabletext"/>
            </w:pPr>
            <w:r w:rsidRPr="00461EAF">
              <w:t>Yes</w:t>
            </w:r>
          </w:p>
        </w:tc>
      </w:tr>
      <w:tr w:rsidR="006D37C6" w:rsidRPr="00461EAF" w14:paraId="187AF057" w14:textId="77777777" w:rsidTr="00CC6515">
        <w:trPr>
          <w:cantSplit/>
        </w:trPr>
        <w:tc>
          <w:tcPr>
            <w:tcW w:w="812" w:type="pct"/>
            <w:shd w:val="clear" w:color="auto" w:fill="auto"/>
          </w:tcPr>
          <w:p w14:paraId="0EB4AA78" w14:textId="77777777" w:rsidR="006D37C6" w:rsidRPr="00461EAF" w:rsidRDefault="006D37C6" w:rsidP="00461EAF">
            <w:pPr>
              <w:pStyle w:val="Tabletext"/>
            </w:pPr>
            <w:r w:rsidRPr="00461EAF">
              <w:t>Laing (2005) abstract</w:t>
            </w:r>
          </w:p>
        </w:tc>
        <w:tc>
          <w:tcPr>
            <w:tcW w:w="875" w:type="pct"/>
            <w:shd w:val="clear" w:color="auto" w:fill="auto"/>
          </w:tcPr>
          <w:p w14:paraId="43FC69F4" w14:textId="77777777" w:rsidR="006D37C6" w:rsidRPr="00461EAF" w:rsidRDefault="00166AAD" w:rsidP="00461EAF">
            <w:pPr>
              <w:pStyle w:val="Tabletext"/>
            </w:pPr>
            <w:r w:rsidRPr="00461EAF">
              <w:t>Yes</w:t>
            </w:r>
          </w:p>
        </w:tc>
        <w:tc>
          <w:tcPr>
            <w:tcW w:w="1683" w:type="pct"/>
            <w:shd w:val="clear" w:color="auto" w:fill="auto"/>
          </w:tcPr>
          <w:p w14:paraId="45797D7F" w14:textId="77777777" w:rsidR="006D37C6" w:rsidRPr="00F83C8E" w:rsidRDefault="009A3E40" w:rsidP="00531025">
            <w:pPr>
              <w:pStyle w:val="Tabletext"/>
              <w:rPr>
                <w:lang w:val="en-GB"/>
              </w:rPr>
            </w:pPr>
            <w:r>
              <w:rPr>
                <w:lang w:val="en-GB"/>
              </w:rPr>
              <w:t xml:space="preserve">Yes, </w:t>
            </w:r>
            <w:r w:rsidR="00531025">
              <w:rPr>
                <w:lang w:val="en-GB"/>
              </w:rPr>
              <w:t>public preferences using SG</w:t>
            </w:r>
            <w:r w:rsidR="00F83C8E">
              <w:rPr>
                <w:lang w:val="en-GB"/>
              </w:rPr>
              <w:t xml:space="preserve"> converted from SF-36</w:t>
            </w:r>
          </w:p>
        </w:tc>
        <w:tc>
          <w:tcPr>
            <w:tcW w:w="902" w:type="pct"/>
            <w:shd w:val="clear" w:color="auto" w:fill="auto"/>
          </w:tcPr>
          <w:p w14:paraId="60D05264" w14:textId="77777777" w:rsidR="006D37C6" w:rsidRPr="00461EAF" w:rsidRDefault="00166AAD" w:rsidP="00461EAF">
            <w:pPr>
              <w:pStyle w:val="Tabletext"/>
            </w:pPr>
            <w:r w:rsidRPr="00461EAF">
              <w:t>No, SF-6D</w:t>
            </w:r>
          </w:p>
        </w:tc>
        <w:tc>
          <w:tcPr>
            <w:tcW w:w="727" w:type="pct"/>
            <w:shd w:val="clear" w:color="auto" w:fill="auto"/>
          </w:tcPr>
          <w:p w14:paraId="32F5BDB1" w14:textId="77777777" w:rsidR="006D37C6" w:rsidRPr="00461EAF" w:rsidRDefault="00166AAD" w:rsidP="00461EAF">
            <w:pPr>
              <w:pStyle w:val="Tabletext"/>
            </w:pPr>
            <w:r w:rsidRPr="00461EAF">
              <w:t>Yes</w:t>
            </w:r>
          </w:p>
        </w:tc>
      </w:tr>
    </w:tbl>
    <w:p w14:paraId="3F63068F" w14:textId="77777777" w:rsidR="001C6E74" w:rsidRPr="00DD77BB" w:rsidRDefault="001C6E74" w:rsidP="00642BDE">
      <w:pPr>
        <w:pStyle w:val="tabfignote"/>
      </w:pPr>
      <w:r w:rsidRPr="00C32734">
        <w:t>EQ-5D</w:t>
      </w:r>
      <w:r w:rsidR="00EA6574">
        <w:t> = </w:t>
      </w:r>
      <w:r w:rsidRPr="00C32734">
        <w:t>EuroQol 5 Dimensions; NICE</w:t>
      </w:r>
      <w:r w:rsidR="00EA6574">
        <w:t> = </w:t>
      </w:r>
      <w:r w:rsidRPr="00C32734">
        <w:t xml:space="preserve">National Institute for Health and Care Excellence; </w:t>
      </w:r>
      <w:r w:rsidR="00F83C8E" w:rsidRPr="00C32734">
        <w:rPr>
          <w:lang w:val="en-GB"/>
        </w:rPr>
        <w:t>SF-36</w:t>
      </w:r>
      <w:r w:rsidR="00EA6574">
        <w:rPr>
          <w:lang w:val="en-GB"/>
        </w:rPr>
        <w:t> = </w:t>
      </w:r>
      <w:r w:rsidR="00642BDE" w:rsidRPr="00C32734">
        <w:rPr>
          <w:lang w:val="en-GB"/>
        </w:rPr>
        <w:t>SF</w:t>
      </w:r>
      <w:r w:rsidR="00F83C8E" w:rsidRPr="00C32734">
        <w:rPr>
          <w:lang w:val="en-GB"/>
        </w:rPr>
        <w:t>-36</w:t>
      </w:r>
      <w:r w:rsidR="00642BDE" w:rsidRPr="00C32734">
        <w:rPr>
          <w:lang w:val="en-GB"/>
        </w:rPr>
        <w:t xml:space="preserve"> Health Survey; SF-6D</w:t>
      </w:r>
      <w:r w:rsidR="00EA6574">
        <w:rPr>
          <w:lang w:val="en-GB"/>
        </w:rPr>
        <w:t> = </w:t>
      </w:r>
      <w:r w:rsidR="00642BDE" w:rsidRPr="00C32734">
        <w:rPr>
          <w:lang w:val="en-GB"/>
        </w:rPr>
        <w:t>SF-6D Health Survey; SG</w:t>
      </w:r>
      <w:r w:rsidR="00EA6574">
        <w:rPr>
          <w:lang w:val="en-GB"/>
        </w:rPr>
        <w:t> = </w:t>
      </w:r>
      <w:r w:rsidR="00642BDE" w:rsidRPr="00C32734">
        <w:rPr>
          <w:lang w:val="en-GB"/>
        </w:rPr>
        <w:t xml:space="preserve">standard gamble; </w:t>
      </w:r>
      <w:r w:rsidR="00642BDE" w:rsidRPr="00C32734">
        <w:t>TTO</w:t>
      </w:r>
      <w:r w:rsidR="00EA6574">
        <w:t> = </w:t>
      </w:r>
      <w:r w:rsidR="00642BDE" w:rsidRPr="00C32734">
        <w:t>time trade-off</w:t>
      </w:r>
      <w:r w:rsidR="00642BDE" w:rsidRPr="00C32734">
        <w:rPr>
          <w:lang w:val="en-GB"/>
        </w:rPr>
        <w:t>; UK</w:t>
      </w:r>
      <w:r w:rsidR="00EA6574">
        <w:rPr>
          <w:lang w:val="en-GB"/>
        </w:rPr>
        <w:t> = </w:t>
      </w:r>
      <w:r w:rsidR="00642BDE" w:rsidRPr="00C32734">
        <w:rPr>
          <w:lang w:val="en-GB"/>
        </w:rPr>
        <w:t>United Kingdom</w:t>
      </w:r>
      <w:r w:rsidRPr="00C32734">
        <w:t>.</w:t>
      </w:r>
    </w:p>
    <w:p w14:paraId="54FF6454" w14:textId="77777777" w:rsidR="001C6E74" w:rsidRDefault="001C6E74" w:rsidP="001C6E74">
      <w:pPr>
        <w:pStyle w:val="tabfignote"/>
      </w:pPr>
      <w:r w:rsidRPr="00B97761">
        <w:t>Note:</w:t>
      </w:r>
      <w:r w:rsidRPr="00DD77BB">
        <w:t xml:space="preserve"> </w:t>
      </w:r>
      <w:r w:rsidRPr="00041D70">
        <w:t xml:space="preserve">The header row represents the requirements of the NICE </w:t>
      </w:r>
      <w:r w:rsidR="00AB6A73">
        <w:t>reference case</w:t>
      </w:r>
      <w:r w:rsidRPr="00041D70">
        <w:t>, which states that measurement of changes in health-related quality of life should be reported directly by patients, and the value of changes in patients</w:t>
      </w:r>
      <w:r w:rsidR="00AA45A9">
        <w:t>’</w:t>
      </w:r>
      <w:r w:rsidRPr="00041D70">
        <w:t xml:space="preserve"> </w:t>
      </w:r>
      <w:r>
        <w:t>health-related quality of life</w:t>
      </w:r>
      <w:r w:rsidRPr="00041D70">
        <w:t xml:space="preserve"> should be based on public preferences using a choice-based method. The EQ-5D is the preferred measure of </w:t>
      </w:r>
      <w:r>
        <w:t>health-related quality of life</w:t>
      </w:r>
      <w:r w:rsidRPr="00041D70">
        <w:t xml:space="preserve"> in adults</w:t>
      </w:r>
      <w:r>
        <w:t xml:space="preserve"> (</w:t>
      </w:r>
      <w:r w:rsidRPr="0050396A">
        <w:t>NICE, 2013</w:t>
      </w:r>
      <w:r>
        <w:t>).</w:t>
      </w:r>
    </w:p>
    <w:p w14:paraId="64B8D630" w14:textId="77777777" w:rsidR="001C6E74" w:rsidRDefault="001C6E74" w:rsidP="001C6E74">
      <w:pPr>
        <w:pStyle w:val="tabfignote"/>
      </w:pPr>
      <w:r>
        <w:rPr>
          <w:vertAlign w:val="superscript"/>
        </w:rPr>
        <w:t>a</w:t>
      </w:r>
      <w:r w:rsidRPr="00DD77BB">
        <w:t xml:space="preserve"> 1</w:t>
      </w:r>
      <w:r w:rsidR="00EA6574">
        <w:t> = </w:t>
      </w:r>
      <w:r w:rsidRPr="00DD77BB">
        <w:t>full or perfect health; 0</w:t>
      </w:r>
      <w:r w:rsidR="00EA6574">
        <w:t> = </w:t>
      </w:r>
      <w:r w:rsidRPr="00DD77BB">
        <w:t>dead.</w:t>
      </w:r>
    </w:p>
    <w:p w14:paraId="21FDC9F4" w14:textId="77777777" w:rsidR="005E0CC0" w:rsidRPr="004C5BB0" w:rsidRDefault="005E0CC0" w:rsidP="005E0CC0">
      <w:pPr>
        <w:pStyle w:val="TableTitle"/>
      </w:pPr>
      <w:bookmarkStart w:id="61" w:name="_Toc271186050"/>
      <w:bookmarkStart w:id="62" w:name="_Toc278281260"/>
      <w:bookmarkStart w:id="63" w:name="_Ref286677713"/>
      <w:bookmarkStart w:id="64" w:name="_Ref290973325"/>
      <w:bookmarkStart w:id="65" w:name="_Ref290973473"/>
      <w:bookmarkStart w:id="66" w:name="_Ref374709845"/>
      <w:bookmarkStart w:id="67" w:name="_Toc374710331"/>
      <w:bookmarkStart w:id="68" w:name="_Ref374713551"/>
      <w:bookmarkStart w:id="69" w:name="_Ref383793767"/>
      <w:bookmarkStart w:id="70" w:name="_Toc391289792"/>
      <w:r w:rsidRPr="00A973C3">
        <w:t xml:space="preserve">Summary of Identified Studies Reporting </w:t>
      </w:r>
      <w:bookmarkEnd w:id="61"/>
      <w:bookmarkEnd w:id="62"/>
      <w:bookmarkEnd w:id="63"/>
      <w:bookmarkEnd w:id="64"/>
      <w:bookmarkEnd w:id="65"/>
      <w:bookmarkEnd w:id="66"/>
      <w:bookmarkEnd w:id="67"/>
      <w:bookmarkEnd w:id="68"/>
      <w:r w:rsidR="00515A28">
        <w:rPr>
          <w:lang w:val="en-GB"/>
        </w:rPr>
        <w:t>Resource Use, Cost</w:t>
      </w:r>
      <w:r w:rsidR="00642BDE">
        <w:rPr>
          <w:lang w:val="en-GB"/>
        </w:rPr>
        <w:t>,</w:t>
      </w:r>
      <w:r w:rsidR="00515A28">
        <w:rPr>
          <w:lang w:val="en-GB"/>
        </w:rPr>
        <w:t xml:space="preserve"> and </w:t>
      </w:r>
      <w:r w:rsidRPr="00A973C3">
        <w:t>Productivity</w:t>
      </w:r>
      <w:bookmarkEnd w:id="69"/>
      <w:bookmarkEnd w:id="70"/>
    </w:p>
    <w:tbl>
      <w:tblPr>
        <w:tblW w:w="5000" w:type="pct"/>
        <w:tblBorders>
          <w:top w:val="single" w:sz="12" w:space="0" w:color="000000"/>
          <w:bottom w:val="single" w:sz="12" w:space="0" w:color="000000"/>
          <w:insideH w:val="single" w:sz="2" w:space="0" w:color="DDDDDD"/>
        </w:tblBorders>
        <w:tblLayout w:type="fixed"/>
        <w:tblCellMar>
          <w:left w:w="115" w:type="dxa"/>
          <w:right w:w="115" w:type="dxa"/>
        </w:tblCellMar>
        <w:tblLook w:val="01E0" w:firstRow="1" w:lastRow="1" w:firstColumn="1" w:lastColumn="1" w:noHBand="0" w:noVBand="0"/>
      </w:tblPr>
      <w:tblGrid>
        <w:gridCol w:w="1284"/>
        <w:gridCol w:w="1459"/>
        <w:gridCol w:w="1934"/>
        <w:gridCol w:w="1521"/>
        <w:gridCol w:w="2831"/>
      </w:tblGrid>
      <w:tr w:rsidR="00BA22BE" w:rsidRPr="00CC6515" w14:paraId="2AC32192" w14:textId="77777777" w:rsidTr="008E7218">
        <w:trPr>
          <w:cantSplit/>
          <w:tblHeader/>
        </w:trPr>
        <w:tc>
          <w:tcPr>
            <w:tcW w:w="1314" w:type="dxa"/>
            <w:tcBorders>
              <w:top w:val="single" w:sz="12" w:space="0" w:color="000000"/>
              <w:bottom w:val="single" w:sz="2" w:space="0" w:color="DDDDDD"/>
            </w:tcBorders>
            <w:shd w:val="clear" w:color="auto" w:fill="E6E6E6"/>
            <w:vAlign w:val="bottom"/>
          </w:tcPr>
          <w:p w14:paraId="2039594E" w14:textId="77777777" w:rsidR="00BA22BE" w:rsidRPr="00CC6515" w:rsidRDefault="00BA22BE" w:rsidP="008E7218">
            <w:pPr>
              <w:pStyle w:val="Tablecolumnheadings"/>
              <w:keepNext w:val="0"/>
              <w:rPr>
                <w:lang w:val="en-US" w:eastAsia="en-US"/>
              </w:rPr>
            </w:pPr>
            <w:r w:rsidRPr="00CC6515">
              <w:rPr>
                <w:lang w:val="en-US" w:eastAsia="en-US"/>
              </w:rPr>
              <w:t>Author, Country</w:t>
            </w:r>
          </w:p>
        </w:tc>
        <w:tc>
          <w:tcPr>
            <w:tcW w:w="1495" w:type="dxa"/>
            <w:tcBorders>
              <w:top w:val="single" w:sz="12" w:space="0" w:color="000000"/>
              <w:bottom w:val="single" w:sz="2" w:space="0" w:color="DDDDDD"/>
            </w:tcBorders>
            <w:shd w:val="clear" w:color="auto" w:fill="E6E6E6"/>
            <w:vAlign w:val="bottom"/>
          </w:tcPr>
          <w:p w14:paraId="5323B9A3" w14:textId="77777777" w:rsidR="00BA22BE" w:rsidRPr="00CC6515" w:rsidRDefault="00BA22BE" w:rsidP="008E7218">
            <w:pPr>
              <w:pStyle w:val="Tablecolumnheadings"/>
              <w:keepNext w:val="0"/>
              <w:rPr>
                <w:lang w:val="en-US" w:eastAsia="en-US"/>
              </w:rPr>
            </w:pPr>
            <w:r w:rsidRPr="00CC6515">
              <w:rPr>
                <w:lang w:val="en-US" w:eastAsia="en-US"/>
              </w:rPr>
              <w:t>Description of Available Data</w:t>
            </w:r>
          </w:p>
        </w:tc>
        <w:tc>
          <w:tcPr>
            <w:tcW w:w="1984" w:type="dxa"/>
            <w:tcBorders>
              <w:top w:val="single" w:sz="12" w:space="0" w:color="000000"/>
              <w:bottom w:val="single" w:sz="2" w:space="0" w:color="DDDDDD"/>
            </w:tcBorders>
            <w:shd w:val="clear" w:color="auto" w:fill="E6E6E6"/>
            <w:vAlign w:val="bottom"/>
          </w:tcPr>
          <w:p w14:paraId="1C9573D0" w14:textId="77777777" w:rsidR="00BA22BE" w:rsidRPr="00CC6515" w:rsidRDefault="00BA22BE" w:rsidP="008E7218">
            <w:pPr>
              <w:pStyle w:val="Tablecolumnheadings"/>
              <w:keepNext w:val="0"/>
              <w:rPr>
                <w:lang w:val="en-US" w:eastAsia="en-US"/>
              </w:rPr>
            </w:pPr>
            <w:r w:rsidRPr="00CC6515">
              <w:rPr>
                <w:lang w:val="en-US" w:eastAsia="en-US"/>
              </w:rPr>
              <w:t>Details of Methods</w:t>
            </w:r>
            <w:r w:rsidRPr="00CC6515" w:rsidDel="00A55127">
              <w:rPr>
                <w:lang w:val="en-US" w:eastAsia="en-US"/>
              </w:rPr>
              <w:t xml:space="preserve"> </w:t>
            </w:r>
          </w:p>
        </w:tc>
        <w:tc>
          <w:tcPr>
            <w:tcW w:w="1559" w:type="dxa"/>
            <w:tcBorders>
              <w:top w:val="single" w:sz="12" w:space="0" w:color="000000"/>
              <w:bottom w:val="single" w:sz="2" w:space="0" w:color="DDDDDD"/>
            </w:tcBorders>
            <w:shd w:val="clear" w:color="auto" w:fill="E6E6E6"/>
            <w:vAlign w:val="bottom"/>
          </w:tcPr>
          <w:p w14:paraId="2C88C4FC" w14:textId="77777777" w:rsidR="00BA22BE" w:rsidRPr="00CC6515" w:rsidRDefault="00BA22BE" w:rsidP="008E7218">
            <w:pPr>
              <w:pStyle w:val="Tablecolumnheadings"/>
              <w:keepNext w:val="0"/>
              <w:rPr>
                <w:lang w:val="en-US" w:eastAsia="en-US"/>
              </w:rPr>
            </w:pPr>
            <w:r w:rsidRPr="00CC6515">
              <w:rPr>
                <w:lang w:val="en-US" w:eastAsia="en-US"/>
              </w:rPr>
              <w:t>Suitability to Economic Analysis</w:t>
            </w:r>
          </w:p>
        </w:tc>
        <w:tc>
          <w:tcPr>
            <w:tcW w:w="2907" w:type="dxa"/>
            <w:tcBorders>
              <w:top w:val="single" w:sz="12" w:space="0" w:color="000000"/>
              <w:bottom w:val="single" w:sz="2" w:space="0" w:color="DDDDDD"/>
            </w:tcBorders>
            <w:shd w:val="clear" w:color="auto" w:fill="E6E6E6"/>
            <w:vAlign w:val="bottom"/>
          </w:tcPr>
          <w:p w14:paraId="15F9C9E5" w14:textId="77777777" w:rsidR="00BA22BE" w:rsidRPr="00CC6515" w:rsidRDefault="00515A28" w:rsidP="008E7218">
            <w:pPr>
              <w:pStyle w:val="Tablecolumnheadings"/>
              <w:keepNext w:val="0"/>
              <w:rPr>
                <w:lang w:val="en-US" w:eastAsia="en-US"/>
              </w:rPr>
            </w:pPr>
            <w:r>
              <w:rPr>
                <w:lang w:val="en-US" w:eastAsia="en-US"/>
              </w:rPr>
              <w:t>Reported</w:t>
            </w:r>
            <w:r w:rsidR="00BA22BE" w:rsidRPr="00CC6515">
              <w:rPr>
                <w:lang w:val="en-US" w:eastAsia="en-US"/>
              </w:rPr>
              <w:t xml:space="preserve"> Estimate</w:t>
            </w:r>
            <w:r>
              <w:rPr>
                <w:lang w:val="en-US" w:eastAsia="en-US"/>
              </w:rPr>
              <w:t>s</w:t>
            </w:r>
          </w:p>
        </w:tc>
      </w:tr>
      <w:tr w:rsidR="00BA22BE" w:rsidRPr="00F65540" w14:paraId="1DE08FC2" w14:textId="77777777" w:rsidTr="00642BDE">
        <w:tc>
          <w:tcPr>
            <w:tcW w:w="1314" w:type="dxa"/>
            <w:tcBorders>
              <w:top w:val="single" w:sz="2" w:space="0" w:color="DDDDDD"/>
            </w:tcBorders>
            <w:shd w:val="clear" w:color="auto" w:fill="auto"/>
          </w:tcPr>
          <w:p w14:paraId="1AEBAD8A" w14:textId="77777777" w:rsidR="00BA22BE" w:rsidRDefault="00BA22BE" w:rsidP="008E7218">
            <w:pPr>
              <w:pStyle w:val="Tabletext"/>
              <w:rPr>
                <w:lang w:val="en-US" w:eastAsia="en-US"/>
              </w:rPr>
            </w:pPr>
            <w:r>
              <w:rPr>
                <w:lang w:val="en-US" w:eastAsia="en-US"/>
              </w:rPr>
              <w:t>Mitsi, 2010</w:t>
            </w:r>
          </w:p>
          <w:p w14:paraId="5E6D5641" w14:textId="77777777" w:rsidR="00BA22BE" w:rsidRPr="00A55583" w:rsidRDefault="00BA22BE" w:rsidP="008E7218">
            <w:pPr>
              <w:pStyle w:val="Tabletext"/>
              <w:rPr>
                <w:lang w:val="en-US" w:eastAsia="en-US"/>
              </w:rPr>
            </w:pPr>
            <w:r>
              <w:rPr>
                <w:lang w:val="en-US" w:eastAsia="en-US"/>
              </w:rPr>
              <w:t>Canada</w:t>
            </w:r>
          </w:p>
        </w:tc>
        <w:tc>
          <w:tcPr>
            <w:tcW w:w="1495" w:type="dxa"/>
            <w:tcBorders>
              <w:top w:val="single" w:sz="2" w:space="0" w:color="DDDDDD"/>
            </w:tcBorders>
            <w:shd w:val="clear" w:color="auto" w:fill="auto"/>
          </w:tcPr>
          <w:p w14:paraId="2392F4A0" w14:textId="77777777" w:rsidR="00BA22BE" w:rsidRPr="00A55583" w:rsidRDefault="00BA22BE" w:rsidP="008E7218">
            <w:pPr>
              <w:pStyle w:val="Tabletext"/>
              <w:rPr>
                <w:lang w:val="en-US" w:eastAsia="en-US"/>
              </w:rPr>
            </w:pPr>
            <w:r>
              <w:rPr>
                <w:lang w:val="en-US" w:eastAsia="en-US"/>
              </w:rPr>
              <w:t>Employment rates and work impairment</w:t>
            </w:r>
          </w:p>
        </w:tc>
        <w:tc>
          <w:tcPr>
            <w:tcW w:w="1984" w:type="dxa"/>
            <w:tcBorders>
              <w:top w:val="single" w:sz="2" w:space="0" w:color="DDDDDD"/>
            </w:tcBorders>
            <w:shd w:val="clear" w:color="auto" w:fill="auto"/>
          </w:tcPr>
          <w:p w14:paraId="57BF5F03" w14:textId="77777777" w:rsidR="00BA22BE" w:rsidRPr="00A55583" w:rsidRDefault="00642BDE" w:rsidP="008E7218">
            <w:pPr>
              <w:pStyle w:val="Tabletext"/>
              <w:rPr>
                <w:lang w:val="en-US" w:eastAsia="en-US"/>
              </w:rPr>
            </w:pPr>
            <w:r>
              <w:t>An IRB</w:t>
            </w:r>
            <w:r>
              <w:rPr>
                <w:lang w:val="en-US"/>
              </w:rPr>
              <w:t>-</w:t>
            </w:r>
            <w:r w:rsidR="00BA22BE">
              <w:t>approved, wed-based survey was administered</w:t>
            </w:r>
            <w:r w:rsidR="00BA22BE">
              <w:rPr>
                <w:lang w:val="en-GB"/>
              </w:rPr>
              <w:t xml:space="preserve"> </w:t>
            </w:r>
            <w:r w:rsidR="00BA22BE">
              <w:t>to evaluate the impact of ADHD in pre-identified Canadian subjects with</w:t>
            </w:r>
            <w:r w:rsidR="00BA22BE">
              <w:rPr>
                <w:lang w:val="en-GB"/>
              </w:rPr>
              <w:t xml:space="preserve"> ADHD</w:t>
            </w:r>
          </w:p>
        </w:tc>
        <w:tc>
          <w:tcPr>
            <w:tcW w:w="1559" w:type="dxa"/>
            <w:tcBorders>
              <w:top w:val="single" w:sz="2" w:space="0" w:color="DDDDDD"/>
            </w:tcBorders>
            <w:shd w:val="clear" w:color="auto" w:fill="auto"/>
          </w:tcPr>
          <w:p w14:paraId="63ACDB77" w14:textId="77777777" w:rsidR="00BA22BE" w:rsidRPr="00A55583" w:rsidRDefault="00BA22BE" w:rsidP="008E7218">
            <w:pPr>
              <w:pStyle w:val="Tabletext"/>
              <w:rPr>
                <w:lang w:val="en-US" w:eastAsia="en-US"/>
              </w:rPr>
            </w:pPr>
            <w:r>
              <w:rPr>
                <w:lang w:val="en-US" w:eastAsia="en-US"/>
              </w:rPr>
              <w:t>The study estimated employment rates and work impairment separately for controlled and uncontrolled patients</w:t>
            </w:r>
            <w:r w:rsidR="00DF317C">
              <w:rPr>
                <w:lang w:val="en-US" w:eastAsia="en-US"/>
              </w:rPr>
              <w:t>, which allows for these estimates to be incorporated in the model using controlled and uncontrolled as proxies for response and non</w:t>
            </w:r>
            <w:r w:rsidR="007D6693">
              <w:rPr>
                <w:lang w:val="en-US" w:eastAsia="en-US"/>
              </w:rPr>
              <w:t>-</w:t>
            </w:r>
            <w:r w:rsidR="00DF317C">
              <w:rPr>
                <w:lang w:val="en-US" w:eastAsia="en-US"/>
              </w:rPr>
              <w:t>response, respectively</w:t>
            </w:r>
          </w:p>
        </w:tc>
        <w:tc>
          <w:tcPr>
            <w:tcW w:w="2907" w:type="dxa"/>
            <w:tcBorders>
              <w:top w:val="single" w:sz="2" w:space="0" w:color="DDDDDD"/>
            </w:tcBorders>
            <w:shd w:val="clear" w:color="auto" w:fill="auto"/>
          </w:tcPr>
          <w:p w14:paraId="796C5B37" w14:textId="77777777" w:rsidR="00BA22BE" w:rsidRDefault="00BA22BE" w:rsidP="00E768E3">
            <w:pPr>
              <w:pStyle w:val="Tabletext"/>
              <w:rPr>
                <w:lang w:val="en-US" w:eastAsia="en-US"/>
              </w:rPr>
            </w:pPr>
            <w:r>
              <w:rPr>
                <w:lang w:val="en-US" w:eastAsia="en-US"/>
              </w:rPr>
              <w:t>Employment rate:</w:t>
            </w:r>
            <w:r w:rsidR="00E768E3">
              <w:rPr>
                <w:lang w:val="en-US" w:eastAsia="en-US"/>
              </w:rPr>
              <w:br/>
            </w:r>
            <w:r>
              <w:rPr>
                <w:lang w:val="en-US" w:eastAsia="en-US"/>
              </w:rPr>
              <w:t>59% (uncontrolled)</w:t>
            </w:r>
            <w:r w:rsidR="00E768E3">
              <w:rPr>
                <w:lang w:val="en-US" w:eastAsia="en-US"/>
              </w:rPr>
              <w:br/>
            </w:r>
            <w:r>
              <w:rPr>
                <w:lang w:val="en-US" w:eastAsia="en-US"/>
              </w:rPr>
              <w:t>74% (controlled)</w:t>
            </w:r>
          </w:p>
          <w:p w14:paraId="4CF437E7" w14:textId="77777777" w:rsidR="008E7218" w:rsidRDefault="001C5C24" w:rsidP="008E7218">
            <w:pPr>
              <w:pStyle w:val="Tabletext"/>
              <w:rPr>
                <w:lang w:val="en-GB"/>
              </w:rPr>
            </w:pPr>
            <w:r>
              <w:rPr>
                <w:lang w:val="en-GB"/>
              </w:rPr>
              <w:t>Number of hours worked in past 7 days</w:t>
            </w:r>
            <w:r w:rsidR="0009314C">
              <w:rPr>
                <w:lang w:val="en-GB"/>
              </w:rPr>
              <w:t>:</w:t>
            </w:r>
          </w:p>
          <w:p w14:paraId="50117A8D" w14:textId="77777777" w:rsidR="008E7218" w:rsidRDefault="00E768E3" w:rsidP="00E768E3">
            <w:pPr>
              <w:pStyle w:val="Tablebullet1"/>
              <w:rPr>
                <w:lang w:val="en-GB"/>
              </w:rPr>
            </w:pPr>
            <w:r>
              <w:rPr>
                <w:lang w:val="en-GB"/>
              </w:rPr>
              <w:t>C</w:t>
            </w:r>
            <w:r w:rsidR="001C5C24">
              <w:rPr>
                <w:lang w:val="en-GB"/>
              </w:rPr>
              <w:t>ontrolled ADHD patients: 29.5 (19.3)</w:t>
            </w:r>
          </w:p>
          <w:p w14:paraId="499740B3" w14:textId="77777777" w:rsidR="001C5C24" w:rsidRPr="008E7218" w:rsidRDefault="00E768E3" w:rsidP="00E768E3">
            <w:pPr>
              <w:pStyle w:val="Tablebullet1"/>
              <w:rPr>
                <w:lang w:val="en-GB"/>
              </w:rPr>
            </w:pPr>
            <w:r>
              <w:rPr>
                <w:lang w:val="en-GB"/>
              </w:rPr>
              <w:t>U</w:t>
            </w:r>
            <w:r w:rsidR="001C5C24" w:rsidRPr="008E7218">
              <w:rPr>
                <w:lang w:val="en-GB"/>
              </w:rPr>
              <w:t>ncontrolled ADHD patients: 31.5 (14.0) (</w:t>
            </w:r>
            <w:r w:rsidR="001C5C24" w:rsidRPr="00E768E3">
              <w:rPr>
                <w:i/>
                <w:iCs/>
                <w:lang w:val="en-GB"/>
              </w:rPr>
              <w:t>P</w:t>
            </w:r>
            <w:r w:rsidR="00EA6574">
              <w:rPr>
                <w:lang w:val="en-GB"/>
              </w:rPr>
              <w:t> = </w:t>
            </w:r>
            <w:r w:rsidR="001C5C24" w:rsidRPr="008E7218">
              <w:rPr>
                <w:lang w:val="en-GB"/>
              </w:rPr>
              <w:t>0.0559)</w:t>
            </w:r>
          </w:p>
          <w:p w14:paraId="4A99E5D3" w14:textId="77777777" w:rsidR="008E7218" w:rsidRPr="008E7218" w:rsidRDefault="001C5C24" w:rsidP="008E7218">
            <w:pPr>
              <w:pStyle w:val="Tabletext"/>
              <w:rPr>
                <w:lang w:val="en-US" w:eastAsia="en-US"/>
              </w:rPr>
            </w:pPr>
            <w:r w:rsidRPr="008E7218">
              <w:rPr>
                <w:lang w:val="en-US" w:eastAsia="en-US"/>
              </w:rPr>
              <w:t>Number of hours missed from work due to ADHD-related reas</w:t>
            </w:r>
            <w:r w:rsidR="00E768E3">
              <w:rPr>
                <w:lang w:val="en-US" w:eastAsia="en-US"/>
              </w:rPr>
              <w:t>ons:</w:t>
            </w:r>
          </w:p>
          <w:p w14:paraId="0D129E7B" w14:textId="77777777" w:rsidR="001C5C24" w:rsidRDefault="008E7218" w:rsidP="00E768E3">
            <w:pPr>
              <w:pStyle w:val="Tablebullet1"/>
              <w:rPr>
                <w:lang w:val="en-GB"/>
              </w:rPr>
            </w:pPr>
            <w:r>
              <w:rPr>
                <w:lang w:val="en-GB"/>
              </w:rPr>
              <w:t xml:space="preserve">Controlled: </w:t>
            </w:r>
            <w:r w:rsidR="001C5C24">
              <w:rPr>
                <w:lang w:val="en-GB"/>
              </w:rPr>
              <w:t>2.6 (7.8)</w:t>
            </w:r>
          </w:p>
          <w:p w14:paraId="1E568B75" w14:textId="77777777" w:rsidR="001C5C24" w:rsidRDefault="008E7218" w:rsidP="00E768E3">
            <w:pPr>
              <w:pStyle w:val="Tablebullet1"/>
              <w:rPr>
                <w:lang w:val="en-GB"/>
              </w:rPr>
            </w:pPr>
            <w:r>
              <w:rPr>
                <w:lang w:val="en-GB"/>
              </w:rPr>
              <w:t xml:space="preserve">Uncontrolled: </w:t>
            </w:r>
            <w:r w:rsidR="001C5C24">
              <w:rPr>
                <w:lang w:val="en-GB"/>
              </w:rPr>
              <w:t>2.7 (7.7) (</w:t>
            </w:r>
            <w:r w:rsidR="001C5C24" w:rsidRPr="00E768E3">
              <w:rPr>
                <w:i/>
                <w:iCs/>
              </w:rPr>
              <w:t>P</w:t>
            </w:r>
            <w:r w:rsidR="00EA6574">
              <w:rPr>
                <w:lang w:val="en-GB"/>
              </w:rPr>
              <w:t> = </w:t>
            </w:r>
            <w:r w:rsidR="001C5C24">
              <w:rPr>
                <w:lang w:val="en-GB"/>
              </w:rPr>
              <w:t>0.9883)</w:t>
            </w:r>
          </w:p>
          <w:p w14:paraId="7930D8DF" w14:textId="77777777" w:rsidR="008E7218" w:rsidRPr="008E7218" w:rsidRDefault="001C5C24" w:rsidP="008E7218">
            <w:pPr>
              <w:pStyle w:val="Tabletext"/>
              <w:rPr>
                <w:lang w:val="en-US" w:eastAsia="en-US"/>
              </w:rPr>
            </w:pPr>
            <w:r w:rsidRPr="008E7218">
              <w:rPr>
                <w:lang w:val="en-US" w:eastAsia="en-US"/>
              </w:rPr>
              <w:t>Number of hours missed from work due to other reason</w:t>
            </w:r>
            <w:r w:rsidR="008E7218" w:rsidRPr="008E7218">
              <w:rPr>
                <w:lang w:val="en-US" w:eastAsia="en-US"/>
              </w:rPr>
              <w:t>s:</w:t>
            </w:r>
          </w:p>
          <w:p w14:paraId="61FCED41" w14:textId="77777777" w:rsidR="001C5C24" w:rsidRDefault="008E7218" w:rsidP="00E768E3">
            <w:pPr>
              <w:pStyle w:val="Tablebullet1"/>
              <w:rPr>
                <w:lang w:val="en-GB"/>
              </w:rPr>
            </w:pPr>
            <w:r>
              <w:rPr>
                <w:lang w:val="en-GB"/>
              </w:rPr>
              <w:t xml:space="preserve">Controlled: </w:t>
            </w:r>
            <w:r w:rsidR="001C5C24">
              <w:rPr>
                <w:lang w:val="en-GB"/>
              </w:rPr>
              <w:t>2.6 (6.3)</w:t>
            </w:r>
          </w:p>
          <w:p w14:paraId="3F26B566" w14:textId="77777777" w:rsidR="001C5C24" w:rsidRDefault="008E7218" w:rsidP="00E768E3">
            <w:pPr>
              <w:pStyle w:val="Tablebullet1"/>
              <w:rPr>
                <w:lang w:val="en-GB"/>
              </w:rPr>
            </w:pPr>
            <w:r>
              <w:rPr>
                <w:lang w:val="en-GB"/>
              </w:rPr>
              <w:t xml:space="preserve">Uncontrolled: </w:t>
            </w:r>
            <w:r w:rsidR="00DF317C">
              <w:rPr>
                <w:lang w:val="en-GB"/>
              </w:rPr>
              <w:t>4.7 (10.8) (</w:t>
            </w:r>
            <w:r w:rsidR="00E768E3" w:rsidRPr="00E768E3">
              <w:rPr>
                <w:i/>
                <w:iCs/>
              </w:rPr>
              <w:t>P</w:t>
            </w:r>
            <w:r w:rsidR="00EA6574">
              <w:rPr>
                <w:lang w:val="en-GB"/>
              </w:rPr>
              <w:t> = </w:t>
            </w:r>
            <w:r w:rsidR="00DF317C">
              <w:rPr>
                <w:lang w:val="en-GB"/>
              </w:rPr>
              <w:t>0.2421)</w:t>
            </w:r>
          </w:p>
          <w:p w14:paraId="4B09DB47" w14:textId="77777777" w:rsidR="001C5C24" w:rsidRDefault="001C5C24" w:rsidP="008E7218">
            <w:pPr>
              <w:pStyle w:val="Tabletext"/>
              <w:rPr>
                <w:lang w:val="en-GB"/>
              </w:rPr>
            </w:pPr>
            <w:r>
              <w:rPr>
                <w:lang w:val="en-GB"/>
              </w:rPr>
              <w:t>Extent to which ADHD impacted productivity while working (0-</w:t>
            </w:r>
            <w:r w:rsidR="00E768E3">
              <w:rPr>
                <w:lang w:val="en-GB"/>
              </w:rPr>
              <w:t>10):</w:t>
            </w:r>
          </w:p>
          <w:p w14:paraId="542E08BC" w14:textId="77777777" w:rsidR="001C5C24" w:rsidRDefault="008E7218" w:rsidP="00E768E3">
            <w:pPr>
              <w:pStyle w:val="Tablebullet1"/>
              <w:rPr>
                <w:lang w:val="en-GB"/>
              </w:rPr>
            </w:pPr>
            <w:r>
              <w:rPr>
                <w:lang w:val="en-GB"/>
              </w:rPr>
              <w:t xml:space="preserve">Controlled: </w:t>
            </w:r>
            <w:r w:rsidR="001C5C24">
              <w:rPr>
                <w:lang w:val="en-GB"/>
              </w:rPr>
              <w:t>2.1 (2.2)</w:t>
            </w:r>
          </w:p>
          <w:p w14:paraId="0511FB41" w14:textId="77777777" w:rsidR="001C5C24" w:rsidRPr="00A55583" w:rsidRDefault="00DF317C" w:rsidP="00E768E3">
            <w:pPr>
              <w:pStyle w:val="Tablebullet1"/>
            </w:pPr>
            <w:r>
              <w:rPr>
                <w:lang w:val="en-GB"/>
              </w:rPr>
              <w:t xml:space="preserve">Uncontrolled: </w:t>
            </w:r>
            <w:r w:rsidR="001C5C24">
              <w:rPr>
                <w:lang w:val="en-GB"/>
              </w:rPr>
              <w:t>4.2 (2.2) (</w:t>
            </w:r>
            <w:r w:rsidR="001C5C24" w:rsidRPr="00E768E3">
              <w:rPr>
                <w:i/>
                <w:iCs/>
              </w:rPr>
              <w:t>P</w:t>
            </w:r>
            <w:r w:rsidR="00E768E3">
              <w:rPr>
                <w:lang w:val="en-GB"/>
              </w:rPr>
              <w:t> </w:t>
            </w:r>
            <w:r w:rsidR="001C5C24">
              <w:rPr>
                <w:lang w:val="en-GB"/>
              </w:rPr>
              <w:t>&lt;</w:t>
            </w:r>
            <w:r w:rsidR="00E768E3">
              <w:rPr>
                <w:lang w:val="en-GB"/>
              </w:rPr>
              <w:t> </w:t>
            </w:r>
            <w:r w:rsidR="001C5C24">
              <w:rPr>
                <w:lang w:val="en-GB"/>
              </w:rPr>
              <w:t>0.0001)</w:t>
            </w:r>
          </w:p>
        </w:tc>
      </w:tr>
    </w:tbl>
    <w:p w14:paraId="4AF7C038" w14:textId="77777777" w:rsidR="00461EAF" w:rsidRDefault="00185802" w:rsidP="008E7218">
      <w:pPr>
        <w:pStyle w:val="tabfignote"/>
        <w:keepLines w:val="0"/>
        <w:rPr>
          <w:lang w:val="en-US"/>
        </w:rPr>
      </w:pPr>
      <w:r w:rsidRPr="00C32734">
        <w:rPr>
          <w:lang w:val="en-US"/>
        </w:rPr>
        <w:t>ADHD</w:t>
      </w:r>
      <w:r w:rsidR="00EA6574">
        <w:rPr>
          <w:lang w:val="en-US"/>
        </w:rPr>
        <w:t> = </w:t>
      </w:r>
      <w:r w:rsidRPr="00C32734">
        <w:rPr>
          <w:lang w:val="en-US" w:eastAsia="en-US"/>
        </w:rPr>
        <w:t>attention-deficit hyperactivity disorder</w:t>
      </w:r>
      <w:r w:rsidR="00515A28" w:rsidRPr="00C32734">
        <w:rPr>
          <w:lang w:val="en-US" w:eastAsia="en-US"/>
        </w:rPr>
        <w:t>; IRB</w:t>
      </w:r>
      <w:r w:rsidR="00EA6574">
        <w:rPr>
          <w:lang w:val="en-US" w:eastAsia="en-US"/>
        </w:rPr>
        <w:t> = </w:t>
      </w:r>
      <w:r w:rsidR="00E768E3" w:rsidRPr="00C32734">
        <w:rPr>
          <w:lang w:val="en-US" w:eastAsia="en-US"/>
        </w:rPr>
        <w:t>institutional review board.</w:t>
      </w:r>
    </w:p>
    <w:p w14:paraId="1D960DC5" w14:textId="77777777" w:rsidR="00117147" w:rsidRDefault="00117147" w:rsidP="009127A4">
      <w:pPr>
        <w:pStyle w:val="Heading1"/>
      </w:pPr>
      <w:bookmarkStart w:id="71" w:name="_Toc391289707"/>
      <w:r>
        <w:t>CONCLUSIONS</w:t>
      </w:r>
      <w:bookmarkEnd w:id="71"/>
    </w:p>
    <w:p w14:paraId="209B07D9" w14:textId="77777777" w:rsidR="0086646B" w:rsidRDefault="0086646B" w:rsidP="00FB47F1">
      <w:pPr>
        <w:pStyle w:val="paragraph"/>
        <w:rPr>
          <w:lang w:val="en-GB"/>
        </w:rPr>
      </w:pPr>
      <w:r w:rsidRPr="00F62C9C">
        <w:t xml:space="preserve">A total of </w:t>
      </w:r>
      <w:r w:rsidR="00FB47F1">
        <w:rPr>
          <w:lang w:val="en-GB"/>
        </w:rPr>
        <w:t>five</w:t>
      </w:r>
      <w:r w:rsidRPr="00F62C9C">
        <w:t xml:space="preserve"> studies were included in the systematic review. </w:t>
      </w:r>
      <w:r w:rsidR="00126F7F">
        <w:rPr>
          <w:lang w:val="en-GB"/>
        </w:rPr>
        <w:t>All of the</w:t>
      </w:r>
      <w:r w:rsidR="00910589" w:rsidRPr="00F62C9C">
        <w:rPr>
          <w:lang w:val="en-GB"/>
        </w:rPr>
        <w:t xml:space="preserve"> </w:t>
      </w:r>
      <w:r w:rsidRPr="00F62C9C">
        <w:t xml:space="preserve">studies reported utility </w:t>
      </w:r>
      <w:r w:rsidR="00910589" w:rsidRPr="00F62C9C">
        <w:rPr>
          <w:lang w:val="en-GB"/>
        </w:rPr>
        <w:t xml:space="preserve">values </w:t>
      </w:r>
      <w:r w:rsidR="00126F7F">
        <w:rPr>
          <w:lang w:val="en-GB"/>
        </w:rPr>
        <w:t>in</w:t>
      </w:r>
      <w:r w:rsidR="00126F7F" w:rsidRPr="00F62C9C">
        <w:rPr>
          <w:lang w:val="en-GB"/>
        </w:rPr>
        <w:t xml:space="preserve"> adults with ADHD</w:t>
      </w:r>
      <w:r w:rsidR="00126F7F">
        <w:rPr>
          <w:lang w:val="en-GB"/>
        </w:rPr>
        <w:t xml:space="preserve"> </w:t>
      </w:r>
      <w:r w:rsidR="00EC7968">
        <w:rPr>
          <w:lang w:val="en-GB"/>
        </w:rPr>
        <w:t xml:space="preserve">by clinical response </w:t>
      </w:r>
      <w:r w:rsidR="00126F7F">
        <w:rPr>
          <w:lang w:val="en-GB"/>
        </w:rPr>
        <w:t>or disease severity</w:t>
      </w:r>
      <w:r w:rsidR="00EC7968">
        <w:rPr>
          <w:lang w:val="en-GB"/>
        </w:rPr>
        <w:t xml:space="preserve">, and one of the </w:t>
      </w:r>
      <w:r w:rsidR="00126F7F">
        <w:rPr>
          <w:lang w:val="en-GB"/>
        </w:rPr>
        <w:t>studies</w:t>
      </w:r>
      <w:r w:rsidR="00EC7968">
        <w:rPr>
          <w:lang w:val="en-GB"/>
        </w:rPr>
        <w:t xml:space="preserve"> also reported employment rates and work impairment for controlled versus uncontrolled ADHD </w:t>
      </w:r>
      <w:r w:rsidR="00FB47F1">
        <w:rPr>
          <w:lang w:val="en-GB"/>
        </w:rPr>
        <w:t>patients</w:t>
      </w:r>
      <w:r w:rsidRPr="00F62C9C">
        <w:t>.</w:t>
      </w:r>
      <w:r w:rsidR="005670F6">
        <w:rPr>
          <w:lang w:val="en-GB"/>
        </w:rPr>
        <w:t xml:space="preserve"> The review identified </w:t>
      </w:r>
      <w:r w:rsidR="0009314C">
        <w:rPr>
          <w:lang w:val="en-GB"/>
        </w:rPr>
        <w:t>no economic evaluations of LDX for the treatment of</w:t>
      </w:r>
      <w:r w:rsidR="005670F6">
        <w:rPr>
          <w:lang w:val="en-GB"/>
        </w:rPr>
        <w:t xml:space="preserve"> adults with ADHD, confirming the need for a de novo analysis, which is currently under development.</w:t>
      </w:r>
      <w:r w:rsidR="0009314C">
        <w:rPr>
          <w:lang w:val="en-GB"/>
        </w:rPr>
        <w:t xml:space="preserve"> There were no studies identified </w:t>
      </w:r>
      <w:r w:rsidR="00FB47F1">
        <w:rPr>
          <w:lang w:val="en-GB"/>
        </w:rPr>
        <w:t xml:space="preserve">that </w:t>
      </w:r>
      <w:r w:rsidR="0009314C">
        <w:rPr>
          <w:lang w:val="en-GB"/>
        </w:rPr>
        <w:t>report cost and resource use estimates by clinical response or disease severity in adults with ADHD.</w:t>
      </w:r>
    </w:p>
    <w:p w14:paraId="7688DC08" w14:textId="77777777" w:rsidR="005670F6" w:rsidRDefault="005670F6" w:rsidP="00FB47F1">
      <w:pPr>
        <w:pStyle w:val="paragraph"/>
        <w:rPr>
          <w:lang w:val="en-GB"/>
        </w:rPr>
      </w:pPr>
      <w:r>
        <w:rPr>
          <w:lang w:val="en-GB"/>
        </w:rPr>
        <w:t xml:space="preserve">The review identified a number of potentially relevant sources of utility data for use in the economic analysis of LDX. All but one of these publications </w:t>
      </w:r>
      <w:r w:rsidR="00784A56">
        <w:rPr>
          <w:lang w:val="en-GB"/>
        </w:rPr>
        <w:t xml:space="preserve">were </w:t>
      </w:r>
      <w:r>
        <w:rPr>
          <w:lang w:val="en-GB"/>
        </w:rPr>
        <w:t>presented in a form of an abstract, which limited the am</w:t>
      </w:r>
      <w:r w:rsidR="00CA39AA">
        <w:rPr>
          <w:lang w:val="en-GB"/>
        </w:rPr>
        <w:t>ount of information available on</w:t>
      </w:r>
      <w:r>
        <w:rPr>
          <w:lang w:val="en-GB"/>
        </w:rPr>
        <w:t xml:space="preserve"> the </w:t>
      </w:r>
      <w:r w:rsidR="00E35659">
        <w:rPr>
          <w:lang w:val="en-GB"/>
        </w:rPr>
        <w:t>methodologies employed by t</w:t>
      </w:r>
      <w:r w:rsidR="00CA39AA">
        <w:rPr>
          <w:lang w:val="en-GB"/>
        </w:rPr>
        <w:t>he</w:t>
      </w:r>
      <w:r w:rsidR="00E35659">
        <w:rPr>
          <w:lang w:val="en-GB"/>
        </w:rPr>
        <w:t xml:space="preserve"> </w:t>
      </w:r>
      <w:r>
        <w:rPr>
          <w:lang w:val="en-GB"/>
        </w:rPr>
        <w:t>studies.</w:t>
      </w:r>
      <w:r w:rsidR="000763A0">
        <w:rPr>
          <w:lang w:val="en-GB"/>
        </w:rPr>
        <w:t xml:space="preserve"> Only two of the included studies (P</w:t>
      </w:r>
      <w:r w:rsidR="004C03A9" w:rsidRPr="004C03A9">
        <w:rPr>
          <w:lang w:val="en-GB"/>
        </w:rPr>
        <w:t>é</w:t>
      </w:r>
      <w:r w:rsidR="000763A0">
        <w:rPr>
          <w:lang w:val="en-GB"/>
        </w:rPr>
        <w:t xml:space="preserve">ntek et al., 2012; Mitsi et al., 2010) complied with the NICE </w:t>
      </w:r>
      <w:r w:rsidR="00AB6A73">
        <w:rPr>
          <w:lang w:val="en-GB"/>
        </w:rPr>
        <w:t>reference case</w:t>
      </w:r>
      <w:r w:rsidR="000763A0">
        <w:rPr>
          <w:lang w:val="en-GB"/>
        </w:rPr>
        <w:t xml:space="preserve">, </w:t>
      </w:r>
      <w:r w:rsidR="000763A0" w:rsidRPr="000763A0">
        <w:rPr>
          <w:lang w:val="en-GB"/>
        </w:rPr>
        <w:t xml:space="preserve">which states that measurement of changes in health-related quality of life should be reported directly by patients, </w:t>
      </w:r>
      <w:r w:rsidR="00FB47F1">
        <w:rPr>
          <w:lang w:val="en-GB"/>
        </w:rPr>
        <w:t>that</w:t>
      </w:r>
      <w:r w:rsidR="00FB47F1" w:rsidRPr="000763A0">
        <w:rPr>
          <w:lang w:val="en-GB"/>
        </w:rPr>
        <w:t xml:space="preserve"> </w:t>
      </w:r>
      <w:r w:rsidR="000763A0" w:rsidRPr="000763A0">
        <w:rPr>
          <w:lang w:val="en-GB"/>
        </w:rPr>
        <w:t>the value of changes in patients</w:t>
      </w:r>
      <w:r w:rsidR="00AA45A9">
        <w:rPr>
          <w:lang w:val="en-GB"/>
        </w:rPr>
        <w:t>’</w:t>
      </w:r>
      <w:r w:rsidR="000763A0" w:rsidRPr="000763A0">
        <w:rPr>
          <w:lang w:val="en-GB"/>
        </w:rPr>
        <w:t xml:space="preserve"> health-related quality of life should be based on public preference</w:t>
      </w:r>
      <w:r w:rsidR="000763A0">
        <w:rPr>
          <w:lang w:val="en-GB"/>
        </w:rPr>
        <w:t>s using a choice-based method, and that t</w:t>
      </w:r>
      <w:r w:rsidR="000763A0" w:rsidRPr="000763A0">
        <w:rPr>
          <w:lang w:val="en-GB"/>
        </w:rPr>
        <w:t>he EQ-5D is the preferred measure of health-related quality of life in adults (NICE, 2013)</w:t>
      </w:r>
      <w:r w:rsidR="000763A0">
        <w:rPr>
          <w:lang w:val="en-GB"/>
        </w:rPr>
        <w:t xml:space="preserve">. However, these studies did not </w:t>
      </w:r>
      <w:r w:rsidR="0009314C">
        <w:rPr>
          <w:lang w:val="en-GB"/>
        </w:rPr>
        <w:t xml:space="preserve">explicitly </w:t>
      </w:r>
      <w:r w:rsidR="000763A0">
        <w:rPr>
          <w:lang w:val="en-GB"/>
        </w:rPr>
        <w:t xml:space="preserve">report whether the UK tariff was used. Two studies </w:t>
      </w:r>
      <w:r w:rsidR="001C5FFB">
        <w:rPr>
          <w:lang w:val="en-GB"/>
        </w:rPr>
        <w:t xml:space="preserve">(Haynes et al., 2013; Lloyd et al., 2011) </w:t>
      </w:r>
      <w:r w:rsidR="00FB47F1">
        <w:rPr>
          <w:lang w:val="en-GB"/>
        </w:rPr>
        <w:t>used health-</w:t>
      </w:r>
      <w:r w:rsidR="000763A0">
        <w:rPr>
          <w:lang w:val="en-GB"/>
        </w:rPr>
        <w:t>state vignettes</w:t>
      </w:r>
      <w:r w:rsidR="00FB47F1">
        <w:rPr>
          <w:lang w:val="en-GB"/>
        </w:rPr>
        <w:t>,</w:t>
      </w:r>
      <w:r w:rsidR="000763A0">
        <w:rPr>
          <w:lang w:val="en-GB"/>
        </w:rPr>
        <w:t xml:space="preserve"> </w:t>
      </w:r>
      <w:r w:rsidR="0009314C">
        <w:rPr>
          <w:lang w:val="en-GB"/>
        </w:rPr>
        <w:t xml:space="preserve">which </w:t>
      </w:r>
      <w:r w:rsidR="000763A0">
        <w:rPr>
          <w:lang w:val="en-GB"/>
        </w:rPr>
        <w:t xml:space="preserve">is not a recommended </w:t>
      </w:r>
      <w:r w:rsidR="000763A0" w:rsidRPr="000763A0">
        <w:rPr>
          <w:lang w:val="en-GB"/>
        </w:rPr>
        <w:t>method for capturing utilities</w:t>
      </w:r>
      <w:r w:rsidR="00FB47F1">
        <w:rPr>
          <w:lang w:val="en-GB"/>
        </w:rPr>
        <w:t>,</w:t>
      </w:r>
      <w:r w:rsidR="000763A0" w:rsidRPr="000763A0">
        <w:rPr>
          <w:lang w:val="en-GB"/>
        </w:rPr>
        <w:t xml:space="preserve"> according to</w:t>
      </w:r>
      <w:r w:rsidR="000763A0">
        <w:rPr>
          <w:lang w:val="en-GB"/>
        </w:rPr>
        <w:t xml:space="preserve"> NICE</w:t>
      </w:r>
      <w:r w:rsidR="007564AE">
        <w:rPr>
          <w:lang w:val="en-GB"/>
        </w:rPr>
        <w:t xml:space="preserve"> </w:t>
      </w:r>
      <w:r w:rsidR="007564AE" w:rsidRPr="000763A0">
        <w:rPr>
          <w:lang w:val="en-GB"/>
        </w:rPr>
        <w:t>(NICE, 2013)</w:t>
      </w:r>
      <w:r w:rsidR="000763A0">
        <w:rPr>
          <w:lang w:val="en-GB"/>
        </w:rPr>
        <w:t>.</w:t>
      </w:r>
      <w:r w:rsidR="007C6CAD">
        <w:rPr>
          <w:lang w:val="en-GB"/>
        </w:rPr>
        <w:t xml:space="preserve"> One study (Laing </w:t>
      </w:r>
      <w:r w:rsidR="001A4CED">
        <w:t>and Aristides</w:t>
      </w:r>
      <w:r w:rsidR="007C6CAD">
        <w:rPr>
          <w:lang w:val="en-GB"/>
        </w:rPr>
        <w:t>, 2005</w:t>
      </w:r>
      <w:r w:rsidR="0009314C">
        <w:rPr>
          <w:lang w:val="en-GB"/>
        </w:rPr>
        <w:t>) used</w:t>
      </w:r>
      <w:r w:rsidR="00D74F34" w:rsidRPr="007C6CAD">
        <w:rPr>
          <w:lang w:val="en-GB"/>
        </w:rPr>
        <w:t xml:space="preserve"> general population values</w:t>
      </w:r>
      <w:r w:rsidR="0009314C">
        <w:rPr>
          <w:lang w:val="en-GB"/>
        </w:rPr>
        <w:t xml:space="preserve"> to generate</w:t>
      </w:r>
      <w:r w:rsidR="007C6CAD">
        <w:rPr>
          <w:lang w:val="en-GB"/>
        </w:rPr>
        <w:t xml:space="preserve"> </w:t>
      </w:r>
      <w:r w:rsidR="007C6CAD" w:rsidRPr="007C6CAD">
        <w:rPr>
          <w:lang w:val="en-GB"/>
        </w:rPr>
        <w:t>a preference-based singl</w:t>
      </w:r>
      <w:r w:rsidR="007C6CAD">
        <w:rPr>
          <w:lang w:val="en-GB"/>
        </w:rPr>
        <w:t>e index measure for health from SF-36</w:t>
      </w:r>
      <w:r w:rsidR="00FB47F1">
        <w:rPr>
          <w:lang w:val="en-GB"/>
        </w:rPr>
        <w:t xml:space="preserve"> Health Survey</w:t>
      </w:r>
      <w:r w:rsidR="007C6CAD">
        <w:rPr>
          <w:lang w:val="en-GB"/>
        </w:rPr>
        <w:t xml:space="preserve"> scores collected in a </w:t>
      </w:r>
      <w:r w:rsidR="00D74F34">
        <w:rPr>
          <w:lang w:val="en-GB"/>
        </w:rPr>
        <w:t xml:space="preserve">clinical </w:t>
      </w:r>
      <w:r w:rsidR="007C6CAD">
        <w:rPr>
          <w:lang w:val="en-GB"/>
        </w:rPr>
        <w:t>trial</w:t>
      </w:r>
      <w:r w:rsidR="00D74F34">
        <w:rPr>
          <w:lang w:val="en-GB"/>
        </w:rPr>
        <w:t>.</w:t>
      </w:r>
    </w:p>
    <w:p w14:paraId="7B6E14B1" w14:textId="77777777" w:rsidR="004264AA" w:rsidRPr="005670F6" w:rsidRDefault="00A70628" w:rsidP="00FB47F1">
      <w:pPr>
        <w:pStyle w:val="paragraph"/>
        <w:rPr>
          <w:lang w:val="en-GB"/>
        </w:rPr>
      </w:pPr>
      <w:r>
        <w:rPr>
          <w:lang w:val="en-GB"/>
        </w:rPr>
        <w:t xml:space="preserve">The utility estimates for responders </w:t>
      </w:r>
      <w:r w:rsidR="001E4811">
        <w:rPr>
          <w:lang w:val="en-GB"/>
        </w:rPr>
        <w:t>were</w:t>
      </w:r>
      <w:r>
        <w:rPr>
          <w:lang w:val="en-GB"/>
        </w:rPr>
        <w:t xml:space="preserve"> represented in the literature by a number of health states, including responders, mild disease, normal, borderline to mildly ill, </w:t>
      </w:r>
      <w:r w:rsidR="001E4811">
        <w:rPr>
          <w:lang w:val="en-GB"/>
        </w:rPr>
        <w:t xml:space="preserve">and </w:t>
      </w:r>
      <w:r>
        <w:rPr>
          <w:lang w:val="en-GB"/>
        </w:rPr>
        <w:t>controlled symptoms. These</w:t>
      </w:r>
      <w:r w:rsidR="001E4811">
        <w:rPr>
          <w:lang w:val="en-GB"/>
        </w:rPr>
        <w:t xml:space="preserve"> estimates</w:t>
      </w:r>
      <w:r>
        <w:rPr>
          <w:lang w:val="en-GB"/>
        </w:rPr>
        <w:t xml:space="preserve"> ranged between 0.839 (normal) and 0.671 (responders with adverse events). Similarly, the non-responder utilities </w:t>
      </w:r>
      <w:r w:rsidR="00FB47F1">
        <w:rPr>
          <w:lang w:val="en-GB"/>
        </w:rPr>
        <w:t>were</w:t>
      </w:r>
      <w:r>
        <w:rPr>
          <w:lang w:val="en-GB"/>
        </w:rPr>
        <w:t xml:space="preserve"> represented by</w:t>
      </w:r>
      <w:r w:rsidR="001E4811">
        <w:rPr>
          <w:lang w:val="en-GB"/>
        </w:rPr>
        <w:t xml:space="preserve"> a number of</w:t>
      </w:r>
      <w:r>
        <w:rPr>
          <w:lang w:val="en-GB"/>
        </w:rPr>
        <w:t xml:space="preserve"> health state</w:t>
      </w:r>
      <w:r w:rsidR="001E4811">
        <w:rPr>
          <w:lang w:val="en-GB"/>
        </w:rPr>
        <w:t>s:</w:t>
      </w:r>
      <w:r>
        <w:rPr>
          <w:lang w:val="en-GB"/>
        </w:rPr>
        <w:t xml:space="preserve"> </w:t>
      </w:r>
      <w:r w:rsidR="001E4811">
        <w:rPr>
          <w:lang w:val="en-GB"/>
        </w:rPr>
        <w:t xml:space="preserve">non-responders, </w:t>
      </w:r>
      <w:r>
        <w:rPr>
          <w:lang w:val="en-GB"/>
        </w:rPr>
        <w:t xml:space="preserve">moderate disease, moderate to markedly ill, severely ill, </w:t>
      </w:r>
      <w:r w:rsidR="001E4811">
        <w:rPr>
          <w:lang w:val="en-GB"/>
        </w:rPr>
        <w:t xml:space="preserve">and </w:t>
      </w:r>
      <w:r>
        <w:rPr>
          <w:lang w:val="en-GB"/>
        </w:rPr>
        <w:t>uncontrolled symptoms. The utility estimates associated with non-response ranged between 0.76 (uncontrolled symptoms) and 0.444 (severely ill).</w:t>
      </w:r>
    </w:p>
    <w:p w14:paraId="491CB8D2" w14:textId="77777777" w:rsidR="0030793D" w:rsidRDefault="006A5D67" w:rsidP="00FB37A6">
      <w:pPr>
        <w:pStyle w:val="paragraph"/>
        <w:rPr>
          <w:lang w:val="en-GB"/>
        </w:rPr>
      </w:pPr>
      <w:r>
        <w:rPr>
          <w:lang w:val="en-GB"/>
        </w:rPr>
        <w:t>O</w:t>
      </w:r>
      <w:r w:rsidR="0086646B" w:rsidRPr="00F62C9C">
        <w:t>ur review include</w:t>
      </w:r>
      <w:r w:rsidR="00F62C9C">
        <w:rPr>
          <w:lang w:val="en-GB"/>
        </w:rPr>
        <w:t>d</w:t>
      </w:r>
      <w:r w:rsidR="0086646B" w:rsidRPr="00F62C9C">
        <w:t xml:space="preserve"> </w:t>
      </w:r>
      <w:r w:rsidR="00F62C9C">
        <w:rPr>
          <w:lang w:val="en-GB"/>
        </w:rPr>
        <w:t>only English-language studies</w:t>
      </w:r>
      <w:r w:rsidR="0086646B" w:rsidRPr="00F62C9C">
        <w:t xml:space="preserve">; therefore, </w:t>
      </w:r>
      <w:r w:rsidR="00FB37A6">
        <w:rPr>
          <w:lang w:val="en-GB"/>
        </w:rPr>
        <w:t>the review</w:t>
      </w:r>
      <w:r w:rsidR="00FB37A6" w:rsidRPr="00F62C9C">
        <w:t xml:space="preserve"> </w:t>
      </w:r>
      <w:r w:rsidR="0086646B" w:rsidRPr="00F62C9C">
        <w:t xml:space="preserve">potentially could have missed relevant information </w:t>
      </w:r>
      <w:r w:rsidR="00F62C9C">
        <w:rPr>
          <w:lang w:val="en-GB"/>
        </w:rPr>
        <w:t>reported in non-English language</w:t>
      </w:r>
      <w:r>
        <w:rPr>
          <w:lang w:val="en-GB"/>
        </w:rPr>
        <w:t>s</w:t>
      </w:r>
      <w:r w:rsidR="0086646B" w:rsidRPr="00F62C9C">
        <w:t xml:space="preserve">. </w:t>
      </w:r>
      <w:r>
        <w:rPr>
          <w:lang w:val="en-GB"/>
        </w:rPr>
        <w:t>However, despite this limitation</w:t>
      </w:r>
      <w:r>
        <w:t>, th</w:t>
      </w:r>
      <w:r>
        <w:rPr>
          <w:lang w:val="en-GB"/>
        </w:rPr>
        <w:t>e</w:t>
      </w:r>
      <w:r w:rsidR="0086646B" w:rsidRPr="00F62C9C">
        <w:t xml:space="preserve"> study provides a comprehensive review of </w:t>
      </w:r>
      <w:r w:rsidR="004D0FAB">
        <w:rPr>
          <w:lang w:val="en-GB"/>
        </w:rPr>
        <w:t>input parameter values required for the development of a cost-effectiveness model evaluating treatments in</w:t>
      </w:r>
      <w:r>
        <w:rPr>
          <w:lang w:val="en-GB"/>
        </w:rPr>
        <w:t xml:space="preserve"> adult patients with ADHD</w:t>
      </w:r>
      <w:r w:rsidR="0086646B" w:rsidRPr="00F62C9C">
        <w:t>.</w:t>
      </w:r>
    </w:p>
    <w:p w14:paraId="6DEB2721" w14:textId="77777777" w:rsidR="0030793D" w:rsidRDefault="0030793D" w:rsidP="0030793D">
      <w:pPr>
        <w:pStyle w:val="paragraph"/>
        <w:rPr>
          <w:lang w:val="en-GB"/>
        </w:rPr>
      </w:pPr>
      <w:r>
        <w:rPr>
          <w:lang w:val="en-GB"/>
        </w:rPr>
        <w:t xml:space="preserve">The review highlighted the data gap in cost </w:t>
      </w:r>
      <w:r w:rsidR="0009314C">
        <w:rPr>
          <w:lang w:val="en-GB"/>
        </w:rPr>
        <w:t xml:space="preserve">and resource use </w:t>
      </w:r>
      <w:r>
        <w:rPr>
          <w:lang w:val="en-GB"/>
        </w:rPr>
        <w:t>estimates appropriate for inclusion in economic analyses evaluating treatments of adult patients with ADHD.</w:t>
      </w:r>
    </w:p>
    <w:p w14:paraId="71490AD5" w14:textId="77777777" w:rsidR="00AC43E3" w:rsidRDefault="00AC43E3" w:rsidP="0030793D">
      <w:pPr>
        <w:pStyle w:val="paragraph"/>
        <w:rPr>
          <w:lang w:val="en-GB"/>
        </w:rPr>
      </w:pPr>
    </w:p>
    <w:p w14:paraId="1A31724F" w14:textId="77777777" w:rsidR="0064788B" w:rsidRDefault="0064788B" w:rsidP="009127A4">
      <w:pPr>
        <w:pStyle w:val="Heading1"/>
      </w:pPr>
      <w:bookmarkStart w:id="72" w:name="_Toc391289708"/>
      <w:r w:rsidRPr="004378A4">
        <w:t>References</w:t>
      </w:r>
      <w:bookmarkEnd w:id="30"/>
      <w:bookmarkEnd w:id="72"/>
    </w:p>
    <w:p w14:paraId="75FB0DF3" w14:textId="77777777" w:rsidR="002F290E" w:rsidRPr="002F290E" w:rsidRDefault="002F290E" w:rsidP="001971CD">
      <w:pPr>
        <w:pStyle w:val="reference"/>
        <w:rPr>
          <w:lang w:val="it-IT"/>
        </w:rPr>
      </w:pPr>
      <w:r w:rsidRPr="002F290E">
        <w:t>American Psychiatric Association</w:t>
      </w:r>
      <w:r w:rsidR="00B1002E">
        <w:t>.</w:t>
      </w:r>
      <w:r w:rsidRPr="002F290E">
        <w:t xml:space="preserve"> </w:t>
      </w:r>
      <w:r w:rsidRPr="00AC43E3">
        <w:t xml:space="preserve">Diagnostic and </w:t>
      </w:r>
      <w:r w:rsidR="00B1002E" w:rsidRPr="00AC43E3">
        <w:t>statistical manual of mental disorders</w:t>
      </w:r>
      <w:r w:rsidRPr="00AC43E3">
        <w:t>, 5th ed.</w:t>
      </w:r>
      <w:r w:rsidRPr="002F290E">
        <w:t xml:space="preserve"> Washington DC: American Psychiatric Association; 2013.</w:t>
      </w:r>
    </w:p>
    <w:p w14:paraId="3B530788" w14:textId="77777777" w:rsidR="008C59A2" w:rsidRDefault="008C59A2" w:rsidP="00B1002E">
      <w:pPr>
        <w:pStyle w:val="reference"/>
      </w:pPr>
      <w:r>
        <w:t>Barkley RA, Fischer M, Smallish L, Fletcher K. The persistence of attention-deficit/hyperactivity disorder into young adulthood as a function of reporting source and definition of disorder. J Abnorm Psychol. 2002;111:279</w:t>
      </w:r>
      <w:r w:rsidR="00B1002E">
        <w:t>-</w:t>
      </w:r>
      <w:r>
        <w:t>89. [PubMed: 12003449]</w:t>
      </w:r>
    </w:p>
    <w:p w14:paraId="7B54C7BE" w14:textId="77777777" w:rsidR="00FB207A" w:rsidRDefault="00FB207A" w:rsidP="00D9103C">
      <w:pPr>
        <w:pStyle w:val="reference"/>
      </w:pPr>
      <w:r w:rsidRPr="00FB207A">
        <w:t>Benkert D, Krause KH, Wasem J, Aidelsburger P</w:t>
      </w:r>
      <w:r w:rsidR="00D9103C">
        <w:t>.</w:t>
      </w:r>
      <w:r w:rsidRPr="00FB207A">
        <w:t xml:space="preserve"> The economic aspects of medical treatment of Attention-Deficit/Hyperactivity Disorder (ADHD) in adults</w:t>
      </w:r>
      <w:r w:rsidR="00D9103C">
        <w:t>—a</w:t>
      </w:r>
      <w:r w:rsidRPr="00FB207A">
        <w:t xml:space="preserve"> systematic review. J Ment Health Policy</w:t>
      </w:r>
      <w:r w:rsidR="00D9103C">
        <w:t xml:space="preserve"> </w:t>
      </w:r>
      <w:r w:rsidRPr="00FB207A">
        <w:t>Econ</w:t>
      </w:r>
      <w:r w:rsidR="00D9103C">
        <w:t>.</w:t>
      </w:r>
      <w:r w:rsidRPr="00FB207A">
        <w:t xml:space="preserve"> 2011;14:S3-4</w:t>
      </w:r>
      <w:r>
        <w:t>.</w:t>
      </w:r>
    </w:p>
    <w:p w14:paraId="7E7FADF8" w14:textId="77777777" w:rsidR="000F0AB0" w:rsidRPr="008C59A2" w:rsidRDefault="000F0AB0" w:rsidP="000F0AB0">
      <w:pPr>
        <w:pStyle w:val="reference"/>
      </w:pPr>
      <w:r>
        <w:t>Brazier J1, Usherwood T, Harper R, Thomas K.</w:t>
      </w:r>
      <w:r w:rsidRPr="000F0AB0">
        <w:t xml:space="preserve"> </w:t>
      </w:r>
      <w:r>
        <w:t>Deriving a preference-based single index from the UK SF-36 Health Survey.</w:t>
      </w:r>
      <w:r w:rsidRPr="000F0AB0">
        <w:t xml:space="preserve"> </w:t>
      </w:r>
      <w:r>
        <w:t>J Clin Epidemiol. 1998 Nov;51(11):1115-28.</w:t>
      </w:r>
    </w:p>
    <w:p w14:paraId="0341FD4E" w14:textId="77777777" w:rsidR="0060147C" w:rsidRDefault="0060147C" w:rsidP="00B1002E">
      <w:pPr>
        <w:pStyle w:val="reference"/>
        <w:rPr>
          <w:lang w:val="it-IT"/>
        </w:rPr>
      </w:pPr>
      <w:r w:rsidRPr="0060147C">
        <w:rPr>
          <w:lang w:val="it-IT"/>
        </w:rPr>
        <w:t xml:space="preserve">Doshi JA, Hodgkins P, Kahle J, Sikirica V, Cangelosi MJ, Setyawan J, </w:t>
      </w:r>
      <w:r w:rsidR="00B1002E">
        <w:rPr>
          <w:lang w:val="it-IT"/>
        </w:rPr>
        <w:t>et al.</w:t>
      </w:r>
      <w:r w:rsidRPr="0060147C">
        <w:rPr>
          <w:lang w:val="it-IT"/>
        </w:rPr>
        <w:t xml:space="preserve"> Economic impact of childhood and adult attention-deficit/hyperactivity disorder in the United States. J Am Acad Child Adolesc Psychiatry</w:t>
      </w:r>
      <w:r w:rsidR="00B1002E">
        <w:rPr>
          <w:lang w:val="it-IT"/>
        </w:rPr>
        <w:t>.</w:t>
      </w:r>
      <w:r w:rsidRPr="0060147C">
        <w:rPr>
          <w:lang w:val="it-IT"/>
        </w:rPr>
        <w:t xml:space="preserve"> 2012 Oct, 51(10):990-1002.</w:t>
      </w:r>
    </w:p>
    <w:p w14:paraId="159F56B5" w14:textId="77777777" w:rsidR="008C59A2" w:rsidRDefault="008C59A2" w:rsidP="00B1002E">
      <w:pPr>
        <w:pStyle w:val="reference"/>
      </w:pPr>
      <w:r>
        <w:t>Dulcan M. Practice parameters for the assessment and treatment of children, adolescents, and adults with attention-deficit/hyperactivity disorder. J Am Acad Chil</w:t>
      </w:r>
      <w:r w:rsidR="00B1002E">
        <w:t>d Adolesc Psychiatry. 1997;36(</w:t>
      </w:r>
      <w:r>
        <w:t>suppl</w:t>
      </w:r>
      <w:r w:rsidR="00B1002E">
        <w:t xml:space="preserve"> 10</w:t>
      </w:r>
      <w:r>
        <w:t>):85S</w:t>
      </w:r>
      <w:r w:rsidR="00B1002E">
        <w:t>-</w:t>
      </w:r>
      <w:r>
        <w:t>121S. [PubMed: 9334567]</w:t>
      </w:r>
    </w:p>
    <w:p w14:paraId="1CCE082B" w14:textId="77777777" w:rsidR="008C59A2" w:rsidRDefault="008C59A2" w:rsidP="00B1002E">
      <w:pPr>
        <w:pStyle w:val="reference"/>
      </w:pPr>
      <w:r>
        <w:t>Faraone SV, Biederman J, Mick E. The age-dependent decline of attention deficit hyperactivity disorder: a meta-analysis of follow-up studies. Psychol Med. 2006;36:159</w:t>
      </w:r>
      <w:r w:rsidR="00B1002E">
        <w:t>-</w:t>
      </w:r>
      <w:r>
        <w:t>65. [PubMed: 16420712]</w:t>
      </w:r>
    </w:p>
    <w:p w14:paraId="271C1CC2" w14:textId="77777777" w:rsidR="007F7A15" w:rsidRDefault="007F7A15" w:rsidP="00C9149A">
      <w:pPr>
        <w:pStyle w:val="reference"/>
      </w:pPr>
      <w:r w:rsidRPr="007F7A15">
        <w:t>Haynes</w:t>
      </w:r>
      <w:r>
        <w:t xml:space="preserve"> V</w:t>
      </w:r>
      <w:r w:rsidRPr="007F7A15">
        <w:t>, Matza</w:t>
      </w:r>
      <w:r>
        <w:t xml:space="preserve"> LS</w:t>
      </w:r>
      <w:r w:rsidRPr="007F7A15">
        <w:t>, Devine</w:t>
      </w:r>
      <w:r>
        <w:t xml:space="preserve"> MK</w:t>
      </w:r>
      <w:r w:rsidRPr="007F7A15">
        <w:t>, Davies</w:t>
      </w:r>
      <w:r>
        <w:t xml:space="preserve"> E</w:t>
      </w:r>
      <w:r w:rsidRPr="007F7A15">
        <w:t>, Kostelec</w:t>
      </w:r>
      <w:r>
        <w:t xml:space="preserve"> J</w:t>
      </w:r>
      <w:r w:rsidRPr="007F7A15">
        <w:t>, Televantou</w:t>
      </w:r>
      <w:r>
        <w:t xml:space="preserve"> F</w:t>
      </w:r>
      <w:r w:rsidRPr="007F7A15">
        <w:t xml:space="preserve">, </w:t>
      </w:r>
      <w:r w:rsidR="00B1002E">
        <w:t>et al</w:t>
      </w:r>
      <w:r w:rsidR="00D32318">
        <w:t>. Health state utili</w:t>
      </w:r>
      <w:r w:rsidRPr="007F7A15">
        <w:t>ties associated with adult ADHD. Poster presented at the 4th World Congress on ADHD</w:t>
      </w:r>
      <w:r w:rsidR="00B1002E">
        <w:t>;</w:t>
      </w:r>
      <w:r w:rsidRPr="007F7A15">
        <w:t xml:space="preserve"> June 6-9, 2013.</w:t>
      </w:r>
      <w:r w:rsidR="00C9149A" w:rsidRPr="00C9149A">
        <w:t xml:space="preserve"> </w:t>
      </w:r>
      <w:r w:rsidR="00C9149A" w:rsidRPr="007F7A15">
        <w:t>Milan, Italy.</w:t>
      </w:r>
    </w:p>
    <w:p w14:paraId="7C880EB9" w14:textId="77777777" w:rsidR="00EF16F4" w:rsidRDefault="00C9149A" w:rsidP="00C9149A">
      <w:pPr>
        <w:pStyle w:val="reference"/>
      </w:pPr>
      <w:r>
        <w:t xml:space="preserve">Kessler RC, Adler LA, Barkley R, Biederman J, Conners CK, Faraone SV, </w:t>
      </w:r>
      <w:r w:rsidR="008C59A2">
        <w:t>et al. Patterns and predictors of attention-deficit/hyperactivity disorder persistence into adulthood: results from the national comorbidity survey replication. Biol Psychiatry. 2005;</w:t>
      </w:r>
      <w:r>
        <w:t>57:1442-</w:t>
      </w:r>
      <w:r w:rsidR="008C59A2">
        <w:t>51. [PMCID: PMC2847347] [PubMed: 15950019]</w:t>
      </w:r>
    </w:p>
    <w:p w14:paraId="0AA9BDA8" w14:textId="77777777" w:rsidR="000246E1" w:rsidRDefault="000246E1" w:rsidP="003B62E5">
      <w:pPr>
        <w:pStyle w:val="reference"/>
      </w:pPr>
      <w:r w:rsidRPr="000246E1">
        <w:t>K</w:t>
      </w:r>
      <w:r w:rsidR="00C9149A">
        <w:t>ooij S, Bejerot S, Blackwell A.</w:t>
      </w:r>
      <w:r w:rsidRPr="000246E1">
        <w:t xml:space="preserve"> European consensus statement on diagnosis and treatment of adult ADHD: T</w:t>
      </w:r>
      <w:r w:rsidR="003B62E5">
        <w:t>he European Network Adult ADHD.</w:t>
      </w:r>
      <w:r w:rsidRPr="000246E1">
        <w:t xml:space="preserve"> BMC Psychiatry</w:t>
      </w:r>
      <w:r w:rsidR="003B62E5">
        <w:t>.</w:t>
      </w:r>
      <w:r w:rsidRPr="000246E1">
        <w:t xml:space="preserve"> 2010</w:t>
      </w:r>
      <w:r w:rsidR="003B62E5">
        <w:t>;</w:t>
      </w:r>
      <w:r w:rsidRPr="000246E1">
        <w:t>10:67.</w:t>
      </w:r>
    </w:p>
    <w:p w14:paraId="2CDD7F9E" w14:textId="77777777" w:rsidR="00A41DDC" w:rsidRPr="00EF16F4" w:rsidRDefault="00A41DDC" w:rsidP="00D9103C">
      <w:pPr>
        <w:pStyle w:val="reference"/>
        <w:keepLines/>
      </w:pPr>
      <w:r w:rsidRPr="00A41DDC">
        <w:t>Laing A, Aristides M. Attention deficit hyperactivity disorder (ADHD) in adults: SF-6D utilities from SF-36 scores in a randomised trial. Poster presented at the 8th Annual European Congress of the International Society for Pharmacoeconomics and Outcomes Research; November 6-8, 2005.</w:t>
      </w:r>
      <w:r w:rsidR="003B62E5" w:rsidRPr="003B62E5">
        <w:t xml:space="preserve"> </w:t>
      </w:r>
      <w:r w:rsidR="003B62E5" w:rsidRPr="00A41DDC">
        <w:t>Florence, Italy.</w:t>
      </w:r>
    </w:p>
    <w:p w14:paraId="4875A2F8" w14:textId="77777777" w:rsidR="00C5080E" w:rsidRDefault="00FB207A" w:rsidP="0099533B">
      <w:pPr>
        <w:pStyle w:val="reference"/>
      </w:pPr>
      <w:r w:rsidRPr="00FB207A">
        <w:t>Lloyd A, Hodgkins P, Sasane R, Akehurst R, Sonuga-Barke EJ, Fitzgerald P, et al</w:t>
      </w:r>
      <w:r w:rsidR="00D9103C">
        <w:t>.</w:t>
      </w:r>
      <w:r w:rsidRPr="00FB207A">
        <w:t xml:space="preserve"> Estimation of utilities in attention-deficit hyperactivity disorder for economic evaluations. Patient</w:t>
      </w:r>
      <w:r w:rsidR="00D9103C">
        <w:t>.</w:t>
      </w:r>
      <w:r w:rsidRPr="00FB207A">
        <w:t xml:space="preserve"> 2011;4(4):247-57.</w:t>
      </w:r>
    </w:p>
    <w:p w14:paraId="63F9E460" w14:textId="77777777" w:rsidR="00C5080E" w:rsidRDefault="00FB207A" w:rsidP="00D9103C">
      <w:pPr>
        <w:pStyle w:val="reference"/>
      </w:pPr>
      <w:r w:rsidRPr="00FB207A">
        <w:t>Marfatia S, Shroff K, Munshi S, Tiwari A</w:t>
      </w:r>
      <w:r w:rsidR="00D9103C">
        <w:t>.</w:t>
      </w:r>
      <w:r w:rsidRPr="00FB207A">
        <w:t xml:space="preserve"> Quality of life assessments in adults with attention deficit/hyperactivity disorder</w:t>
      </w:r>
      <w:r w:rsidR="00D9103C">
        <w:t>—a</w:t>
      </w:r>
      <w:r w:rsidRPr="00FB207A">
        <w:t xml:space="preserve"> systematic review. Value Health</w:t>
      </w:r>
      <w:r w:rsidR="00D9103C">
        <w:t>.</w:t>
      </w:r>
      <w:r w:rsidRPr="00FB207A">
        <w:t xml:space="preserve"> 2011;14(7):A327-8.</w:t>
      </w:r>
    </w:p>
    <w:p w14:paraId="04BB2061" w14:textId="77777777" w:rsidR="004157B7" w:rsidRDefault="004157B7" w:rsidP="0099533B">
      <w:pPr>
        <w:pStyle w:val="reference"/>
      </w:pPr>
      <w:r w:rsidRPr="004157B7">
        <w:t>Mitsi G, Cragin L, Payne KA, Yu R, Goh J</w:t>
      </w:r>
      <w:r w:rsidR="0099533B">
        <w:t>. Web-surveys: r</w:t>
      </w:r>
      <w:r w:rsidRPr="004157B7">
        <w:t>eal world evidence gathering and minimizing uncertainty in economic models. Value Health</w:t>
      </w:r>
      <w:r w:rsidR="0099533B">
        <w:t>.</w:t>
      </w:r>
      <w:r w:rsidRPr="004157B7">
        <w:t xml:space="preserve"> 2010;13(3):A121.</w:t>
      </w:r>
    </w:p>
    <w:p w14:paraId="19D5D320" w14:textId="77777777" w:rsidR="0064788B" w:rsidRPr="00AC43E3" w:rsidRDefault="0064788B" w:rsidP="0099533B">
      <w:pPr>
        <w:pStyle w:val="reference"/>
      </w:pPr>
      <w:r w:rsidRPr="00AC43E3">
        <w:t>Moher D, Liberati A, Tetzlaff J, Altman DG</w:t>
      </w:r>
      <w:r w:rsidR="0099533B">
        <w:t>;</w:t>
      </w:r>
      <w:r w:rsidRPr="00AC43E3">
        <w:t xml:space="preserve"> PRISMA Group. Preferred </w:t>
      </w:r>
      <w:r w:rsidR="0099533B" w:rsidRPr="00AC43E3">
        <w:t>Reporting Items</w:t>
      </w:r>
      <w:r w:rsidRPr="00AC43E3">
        <w:t xml:space="preserve"> for </w:t>
      </w:r>
      <w:r w:rsidR="0099533B" w:rsidRPr="00AC43E3">
        <w:t>Systematic Reviews</w:t>
      </w:r>
      <w:r w:rsidRPr="00AC43E3">
        <w:t xml:space="preserve"> and </w:t>
      </w:r>
      <w:r w:rsidR="0099533B" w:rsidRPr="00AC43E3">
        <w:t>Meta-Analyses</w:t>
      </w:r>
      <w:r w:rsidRPr="00AC43E3">
        <w:t>: the PRISMA statement. PLoS Med. 2009;6(7):e1000097.</w:t>
      </w:r>
    </w:p>
    <w:p w14:paraId="3B113AB5" w14:textId="77777777" w:rsidR="00C5080E" w:rsidRDefault="00BD4BDB" w:rsidP="00D9103C">
      <w:pPr>
        <w:pStyle w:val="reference"/>
      </w:pPr>
      <w:r w:rsidRPr="003D34A2">
        <w:t xml:space="preserve">National Institute for Health and Clinical Excellence (NICE). CG72: attention deficit hyperactivity disorder (ADHD). November 2008. Available at: </w:t>
      </w:r>
      <w:hyperlink r:id="rId27" w:history="1">
        <w:r w:rsidRPr="003D34A2">
          <w:rPr>
            <w:rStyle w:val="Hyperlink"/>
          </w:rPr>
          <w:t>http://www.nice.org.uk/nicemedia/live/12061/42059/42059.pdf</w:t>
        </w:r>
      </w:hyperlink>
      <w:r>
        <w:t>.</w:t>
      </w:r>
      <w:r w:rsidRPr="003D34A2">
        <w:t xml:space="preserve"> Accessed </w:t>
      </w:r>
      <w:r w:rsidR="00D9103C">
        <w:t>10 </w:t>
      </w:r>
      <w:r w:rsidRPr="003D34A2">
        <w:t xml:space="preserve">January </w:t>
      </w:r>
      <w:r>
        <w:t>2012.</w:t>
      </w:r>
    </w:p>
    <w:p w14:paraId="1F06018E" w14:textId="77777777" w:rsidR="00CE74D1" w:rsidRDefault="00151124" w:rsidP="0099533B">
      <w:pPr>
        <w:pStyle w:val="reference"/>
      </w:pPr>
      <w:r w:rsidRPr="00151124">
        <w:t>National Institute for Health and Care Excellence</w:t>
      </w:r>
      <w:r w:rsidR="0099533B">
        <w:t xml:space="preserve"> (NICE)</w:t>
      </w:r>
      <w:r w:rsidRPr="00151124">
        <w:t xml:space="preserve">. Guide to the methods of technology appraisal 2013. Process and methods guides. 4 April 2013. Available at: </w:t>
      </w:r>
      <w:hyperlink r:id="rId28" w:history="1">
        <w:r w:rsidRPr="0099533B">
          <w:rPr>
            <w:rStyle w:val="Hyperlink"/>
          </w:rPr>
          <w:t>http://www.nice.org.uk/media/D45/1E/GuideToMethodsTechnologyAppraisal2013.pdf</w:t>
        </w:r>
      </w:hyperlink>
      <w:r w:rsidR="0099533B">
        <w:t>.</w:t>
      </w:r>
      <w:r w:rsidRPr="00151124">
        <w:t xml:space="preserve"> Accessed </w:t>
      </w:r>
      <w:r w:rsidR="0099533B">
        <w:t xml:space="preserve">1 </w:t>
      </w:r>
      <w:r w:rsidRPr="00151124">
        <w:t>December 2013.</w:t>
      </w:r>
    </w:p>
    <w:p w14:paraId="44766938" w14:textId="77777777" w:rsidR="008C59A2" w:rsidRDefault="000F2333" w:rsidP="008C59A2">
      <w:pPr>
        <w:pStyle w:val="reference"/>
      </w:pPr>
      <w:r w:rsidRPr="000F2333">
        <w:t>National Institute for Health and Care Excellence</w:t>
      </w:r>
      <w:r w:rsidR="0099533B">
        <w:t xml:space="preserve"> (NICE)</w:t>
      </w:r>
      <w:r w:rsidRPr="000F2333">
        <w:t xml:space="preserve">. Single technology appraisal: specification for manufacturer/sponsor submission of evidence. June 2012. Available at: </w:t>
      </w:r>
      <w:hyperlink r:id="rId29" w:history="1">
        <w:r w:rsidRPr="0099533B">
          <w:rPr>
            <w:rStyle w:val="Hyperlink"/>
          </w:rPr>
          <w:t>http://www.nice.org.uk/media/D54/6E/SpecificationForManufacturerSponsorSubmissionOfEvidenceJune2012.doc</w:t>
        </w:r>
      </w:hyperlink>
      <w:r w:rsidR="0099533B">
        <w:t>.</w:t>
      </w:r>
      <w:r w:rsidRPr="000F2333">
        <w:t xml:space="preserve"> Accessed </w:t>
      </w:r>
      <w:r w:rsidR="0099533B">
        <w:t xml:space="preserve">1 </w:t>
      </w:r>
      <w:r w:rsidRPr="000F2333">
        <w:t>December 2013.</w:t>
      </w:r>
    </w:p>
    <w:p w14:paraId="0DAF71DF" w14:textId="77777777" w:rsidR="001C3F9B" w:rsidRDefault="001C3F9B" w:rsidP="00C5080E">
      <w:pPr>
        <w:pStyle w:val="reference"/>
      </w:pPr>
      <w:r w:rsidRPr="001C3F9B">
        <w:t>National Collaborating Center for Mental Health. Attention deficit hyperactivity disorder: the NICE guideline on diagnosis and management of ADHD in children, young people, and adults. National Practice Guideline Number 72. The British Psychological Society, Leicester</w:t>
      </w:r>
      <w:r w:rsidR="00074977">
        <w:t>,</w:t>
      </w:r>
      <w:r w:rsidRPr="001C3F9B">
        <w:t xml:space="preserve"> UK, and The Royal College of Psychiatrists, London, UK; 2009. Available at: </w:t>
      </w:r>
      <w:hyperlink r:id="rId30" w:history="1">
        <w:r w:rsidRPr="0099533B">
          <w:rPr>
            <w:rStyle w:val="Hyperlink"/>
          </w:rPr>
          <w:t>http://www.nice.org.uk/nicemedia/live/12061/42060/42060.pdf</w:t>
        </w:r>
      </w:hyperlink>
      <w:r w:rsidR="0099533B">
        <w:t>.</w:t>
      </w:r>
      <w:r w:rsidRPr="001C3F9B">
        <w:t xml:space="preserve"> Accessed </w:t>
      </w:r>
      <w:r w:rsidR="0099533B">
        <w:t>28 </w:t>
      </w:r>
      <w:r w:rsidRPr="001C3F9B">
        <w:t>February 2014.</w:t>
      </w:r>
    </w:p>
    <w:p w14:paraId="1EB03A67" w14:textId="77777777" w:rsidR="004157B7" w:rsidRDefault="004157B7" w:rsidP="004C03A9">
      <w:pPr>
        <w:pStyle w:val="reference"/>
      </w:pPr>
      <w:r w:rsidRPr="004157B7">
        <w:t>P</w:t>
      </w:r>
      <w:r w:rsidR="004C03A9" w:rsidRPr="004C03A9">
        <w:t>é</w:t>
      </w:r>
      <w:r w:rsidRPr="004157B7">
        <w:t>ntek M, Gulacsi L, Hever NV, Papp S, Baji P, Brodszky V, et al</w:t>
      </w:r>
      <w:r w:rsidR="0099533B">
        <w:t>.</w:t>
      </w:r>
      <w:r w:rsidRPr="004157B7">
        <w:t xml:space="preserve"> E</w:t>
      </w:r>
      <w:r w:rsidR="0099533B">
        <w:t>Q</w:t>
      </w:r>
      <w:r w:rsidRPr="004157B7">
        <w:t>-5</w:t>
      </w:r>
      <w:r w:rsidR="0099533B">
        <w:t>D</w:t>
      </w:r>
      <w:r w:rsidRPr="004157B7">
        <w:t xml:space="preserve"> utilities and productivity of adults with attention-deficit/hyperactivity disorder: </w:t>
      </w:r>
      <w:r w:rsidR="0099533B">
        <w:t>r</w:t>
      </w:r>
      <w:r w:rsidRPr="004157B7">
        <w:t>eview of the literature and a cross-sectio</w:t>
      </w:r>
      <w:r w:rsidR="0099533B">
        <w:t xml:space="preserve">nal survey in Hungary. Value </w:t>
      </w:r>
      <w:r w:rsidRPr="004157B7">
        <w:t>Health</w:t>
      </w:r>
      <w:r w:rsidR="0099533B">
        <w:t>.</w:t>
      </w:r>
      <w:r w:rsidRPr="004157B7">
        <w:t xml:space="preserve"> 2012;15(7):A340.</w:t>
      </w:r>
    </w:p>
    <w:p w14:paraId="69BD3258" w14:textId="77777777" w:rsidR="0047296E" w:rsidRDefault="008C59A2" w:rsidP="0099533B">
      <w:pPr>
        <w:pStyle w:val="reference"/>
      </w:pPr>
      <w:r w:rsidRPr="008C59A2">
        <w:t>Polanczyk G, de Lima MS, Horta BL, Biederman J, Rohde LA</w:t>
      </w:r>
      <w:r w:rsidR="0099533B">
        <w:t>.</w:t>
      </w:r>
      <w:r w:rsidRPr="008C59A2">
        <w:t xml:space="preserve"> The worldwide prevalence of ADHD: a systematic review and meta-regression analysis. Am J Psychiatry</w:t>
      </w:r>
      <w:r w:rsidR="0099533B">
        <w:t>,</w:t>
      </w:r>
      <w:r w:rsidRPr="008C59A2">
        <w:t xml:space="preserve"> 2007</w:t>
      </w:r>
      <w:r w:rsidR="0099533B">
        <w:t>;</w:t>
      </w:r>
      <w:r w:rsidRPr="008C59A2">
        <w:t>164:942</w:t>
      </w:r>
      <w:r w:rsidR="0099533B">
        <w:t>-</w:t>
      </w:r>
      <w:r w:rsidRPr="008C59A2">
        <w:t>8.</w:t>
      </w:r>
    </w:p>
    <w:p w14:paraId="1A414B43" w14:textId="77777777" w:rsidR="00B14BDC" w:rsidRPr="00576BA1" w:rsidRDefault="001C3F9B" w:rsidP="009127A4">
      <w:pPr>
        <w:pStyle w:val="reference"/>
      </w:pPr>
      <w:r w:rsidRPr="001C3F9B">
        <w:t>Schlander M, Philipsen A, Schwarz O The cost effectiveness of clinically proven treatment strategies for attention-deficit/hyperactivity disorder (ADHD) in adult patients. Value Health</w:t>
      </w:r>
      <w:r w:rsidR="0099533B">
        <w:t>.</w:t>
      </w:r>
      <w:r w:rsidRPr="001C3F9B">
        <w:t xml:space="preserve"> 2011;14(7):A403.</w:t>
      </w:r>
    </w:p>
    <w:sectPr w:rsidR="00B14BDC" w:rsidRPr="00576BA1" w:rsidSect="009127A4">
      <w:headerReference w:type="default" r:id="rId31"/>
      <w:footerReference w:type="default" r:id="rId32"/>
      <w:headerReference w:type="first" r:id="rId33"/>
      <w:footerReference w:type="first" r:id="rId34"/>
      <w:footnotePr>
        <w:numFmt w:val="lowerRoman"/>
        <w:numRestart w:val="eachPage"/>
      </w:footnotePr>
      <w:pgSz w:w="11909" w:h="16834" w:code="9"/>
      <w:pgMar w:top="1440" w:right="1440" w:bottom="1440" w:left="1440" w:header="1080" w:footer="720" w:gutter="0"/>
      <w:cols w:space="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7F74E" w14:textId="77777777" w:rsidR="00A677E4" w:rsidRDefault="00A677E4">
      <w:r>
        <w:separator/>
      </w:r>
    </w:p>
  </w:endnote>
  <w:endnote w:type="continuationSeparator" w:id="0">
    <w:p w14:paraId="5FF03E73" w14:textId="77777777" w:rsidR="00A677E4" w:rsidRDefault="00A67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altName w:val="Microsoft Sans Serif"/>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lin Gothic Demi">
    <w:panose1 w:val="020B07030201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666E4" w14:textId="77777777" w:rsidR="00A677E4" w:rsidRPr="00B11586" w:rsidRDefault="00A677E4" w:rsidP="00BB6446">
    <w:pPr>
      <w:pStyle w:val="Footer"/>
      <w:tabs>
        <w:tab w:val="clear" w:pos="8640"/>
        <w:tab w:val="right" w:pos="9360"/>
      </w:tabs>
      <w:rPr>
        <w:rStyle w:val="PageNumber"/>
        <w:b/>
        <w:bCs w:val="0"/>
      </w:rPr>
    </w:pPr>
    <w:r w:rsidRPr="00B11586">
      <w:rPr>
        <w:rStyle w:val="PageNumber"/>
        <w:b/>
        <w:bCs w:val="0"/>
      </w:rPr>
      <w:fldChar w:fldCharType="begin"/>
    </w:r>
    <w:r w:rsidRPr="00B11586">
      <w:rPr>
        <w:rStyle w:val="PageNumber"/>
        <w:b/>
        <w:bCs w:val="0"/>
      </w:rPr>
      <w:instrText xml:space="preserve"> PAGE </w:instrText>
    </w:r>
    <w:r w:rsidRPr="00B11586">
      <w:rPr>
        <w:rStyle w:val="PageNumber"/>
        <w:b/>
        <w:bCs w:val="0"/>
      </w:rPr>
      <w:fldChar w:fldCharType="separate"/>
    </w:r>
    <w:r>
      <w:rPr>
        <w:rStyle w:val="PageNumber"/>
        <w:b/>
        <w:bCs w:val="0"/>
        <w:noProof/>
      </w:rPr>
      <w:t>iv</w:t>
    </w:r>
    <w:r w:rsidRPr="00B11586">
      <w:rPr>
        <w:rStyle w:val="PageNumber"/>
        <w:b/>
        <w:bCs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092F3" w14:textId="77777777" w:rsidR="00A677E4" w:rsidRPr="00BA3F79" w:rsidRDefault="00A677E4" w:rsidP="003C5B7D">
    <w:pPr>
      <w:pStyle w:val="Footer"/>
    </w:pPr>
    <w:r w:rsidRPr="00BA3F79">
      <w:fldChar w:fldCharType="begin"/>
    </w:r>
    <w:r w:rsidRPr="00BA3F79">
      <w:instrText xml:space="preserve"> PAGE   \* MERGEFORMAT </w:instrText>
    </w:r>
    <w:r w:rsidRPr="00BA3F79">
      <w:fldChar w:fldCharType="separate"/>
    </w:r>
    <w:r w:rsidR="00847072">
      <w:rPr>
        <w:noProof/>
      </w:rPr>
      <w:t>i</w:t>
    </w:r>
    <w:r w:rsidRPr="00BA3F79">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5D9EA" w14:textId="77777777" w:rsidR="00A677E4" w:rsidRPr="00B11586" w:rsidRDefault="00A677E4" w:rsidP="00BB6446">
    <w:pPr>
      <w:pStyle w:val="Footer"/>
      <w:tabs>
        <w:tab w:val="clear" w:pos="8640"/>
        <w:tab w:val="right" w:pos="9360"/>
      </w:tabs>
      <w:rPr>
        <w:rStyle w:val="PageNumber"/>
        <w:b/>
        <w:bCs w:val="0"/>
      </w:rPr>
    </w:pPr>
    <w:r w:rsidRPr="00B11586">
      <w:rPr>
        <w:rStyle w:val="PageNumber"/>
        <w:b/>
        <w:bCs w:val="0"/>
      </w:rPr>
      <w:fldChar w:fldCharType="begin"/>
    </w:r>
    <w:r w:rsidRPr="00B11586">
      <w:rPr>
        <w:rStyle w:val="PageNumber"/>
        <w:b/>
        <w:bCs w:val="0"/>
      </w:rPr>
      <w:instrText xml:space="preserve"> PAGE </w:instrText>
    </w:r>
    <w:r w:rsidRPr="00B11586">
      <w:rPr>
        <w:rStyle w:val="PageNumber"/>
        <w:b/>
        <w:bCs w:val="0"/>
      </w:rPr>
      <w:fldChar w:fldCharType="separate"/>
    </w:r>
    <w:r w:rsidR="00847072">
      <w:rPr>
        <w:rStyle w:val="PageNumber"/>
        <w:b/>
        <w:bCs w:val="0"/>
        <w:noProof/>
      </w:rPr>
      <w:t>11</w:t>
    </w:r>
    <w:r w:rsidRPr="00B11586">
      <w:rPr>
        <w:rStyle w:val="PageNumber"/>
        <w:b/>
        <w:bCs w:val="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9F2CD" w14:textId="77777777" w:rsidR="00A677E4" w:rsidRPr="00B11586" w:rsidRDefault="00A677E4" w:rsidP="003C5B7D">
    <w:pPr>
      <w:pStyle w:val="Footer"/>
      <w:rPr>
        <w:b w:val="0"/>
        <w:bCs/>
      </w:rPr>
    </w:pPr>
    <w:r w:rsidRPr="00B11586">
      <w:rPr>
        <w:rStyle w:val="PageNumber"/>
        <w:b/>
        <w:bCs w:val="0"/>
      </w:rPr>
      <w:fldChar w:fldCharType="begin"/>
    </w:r>
    <w:r w:rsidRPr="00B11586">
      <w:rPr>
        <w:rStyle w:val="PageNumber"/>
        <w:b/>
        <w:bCs w:val="0"/>
      </w:rPr>
      <w:instrText xml:space="preserve"> PAGE </w:instrText>
    </w:r>
    <w:r w:rsidRPr="00B11586">
      <w:rPr>
        <w:rStyle w:val="PageNumber"/>
        <w:b/>
        <w:bCs w:val="0"/>
      </w:rPr>
      <w:fldChar w:fldCharType="separate"/>
    </w:r>
    <w:r w:rsidR="00847072">
      <w:rPr>
        <w:rStyle w:val="PageNumber"/>
        <w:b/>
        <w:bCs w:val="0"/>
        <w:noProof/>
      </w:rPr>
      <w:t>1</w:t>
    </w:r>
    <w:r w:rsidRPr="00B11586">
      <w:rPr>
        <w:rStyle w:val="PageNumber"/>
        <w:b/>
        <w:bCs w:val="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87325" w14:textId="77777777" w:rsidR="00A677E4" w:rsidRPr="00B11586" w:rsidRDefault="00A677E4" w:rsidP="00BB6446">
    <w:pPr>
      <w:pStyle w:val="Footer"/>
      <w:tabs>
        <w:tab w:val="clear" w:pos="8640"/>
        <w:tab w:val="right" w:pos="9360"/>
      </w:tabs>
      <w:rPr>
        <w:rStyle w:val="PageNumber"/>
        <w:b/>
        <w:bCs w:val="0"/>
      </w:rPr>
    </w:pPr>
    <w:r w:rsidRPr="00B11586">
      <w:rPr>
        <w:rStyle w:val="PageNumber"/>
        <w:b/>
        <w:bCs w:val="0"/>
      </w:rPr>
      <w:fldChar w:fldCharType="begin"/>
    </w:r>
    <w:r w:rsidRPr="00B11586">
      <w:rPr>
        <w:rStyle w:val="PageNumber"/>
        <w:b/>
        <w:bCs w:val="0"/>
      </w:rPr>
      <w:instrText xml:space="preserve"> PAGE </w:instrText>
    </w:r>
    <w:r w:rsidRPr="00B11586">
      <w:rPr>
        <w:rStyle w:val="PageNumber"/>
        <w:b/>
        <w:bCs w:val="0"/>
      </w:rPr>
      <w:fldChar w:fldCharType="separate"/>
    </w:r>
    <w:r w:rsidR="00847072">
      <w:rPr>
        <w:rStyle w:val="PageNumber"/>
        <w:b/>
        <w:bCs w:val="0"/>
        <w:noProof/>
      </w:rPr>
      <w:t>14</w:t>
    </w:r>
    <w:r w:rsidRPr="00B11586">
      <w:rPr>
        <w:rStyle w:val="PageNumber"/>
        <w:b/>
        <w:bCs w:val="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DE80A" w14:textId="77777777" w:rsidR="00A677E4" w:rsidRPr="00B11586" w:rsidRDefault="00A677E4" w:rsidP="003C5B7D">
    <w:pPr>
      <w:pStyle w:val="Footer"/>
      <w:rPr>
        <w:b w:val="0"/>
        <w:bCs/>
      </w:rPr>
    </w:pPr>
    <w:r w:rsidRPr="00B11586">
      <w:rPr>
        <w:rStyle w:val="PageNumber"/>
        <w:b/>
        <w:bCs w:val="0"/>
      </w:rPr>
      <w:fldChar w:fldCharType="begin"/>
    </w:r>
    <w:r w:rsidRPr="00B11586">
      <w:rPr>
        <w:rStyle w:val="PageNumber"/>
        <w:b/>
        <w:bCs w:val="0"/>
      </w:rPr>
      <w:instrText xml:space="preserve"> PAGE </w:instrText>
    </w:r>
    <w:r w:rsidRPr="00B11586">
      <w:rPr>
        <w:rStyle w:val="PageNumber"/>
        <w:b/>
        <w:bCs w:val="0"/>
      </w:rPr>
      <w:fldChar w:fldCharType="separate"/>
    </w:r>
    <w:r w:rsidR="00847072">
      <w:rPr>
        <w:rStyle w:val="PageNumber"/>
        <w:b/>
        <w:bCs w:val="0"/>
        <w:noProof/>
      </w:rPr>
      <w:t>12</w:t>
    </w:r>
    <w:r w:rsidRPr="00B11586">
      <w:rPr>
        <w:rStyle w:val="PageNumber"/>
        <w:b/>
        <w:bCs w:val="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3910" w14:textId="77777777" w:rsidR="00A677E4" w:rsidRPr="00050741" w:rsidRDefault="00A677E4" w:rsidP="00842E1F">
    <w:pPr>
      <w:pStyle w:val="Footer"/>
      <w:rPr>
        <w:rStyle w:val="PageNumber"/>
        <w:b/>
        <w:bCs w:val="0"/>
      </w:rPr>
    </w:pPr>
    <w:r w:rsidRPr="00050741">
      <w:rPr>
        <w:rStyle w:val="PageNumber"/>
        <w:b/>
        <w:bCs w:val="0"/>
      </w:rPr>
      <w:fldChar w:fldCharType="begin"/>
    </w:r>
    <w:r w:rsidRPr="00050741">
      <w:rPr>
        <w:rStyle w:val="PageNumber"/>
        <w:b/>
        <w:bCs w:val="0"/>
      </w:rPr>
      <w:instrText xml:space="preserve"> PAGE </w:instrText>
    </w:r>
    <w:r w:rsidRPr="00050741">
      <w:rPr>
        <w:rStyle w:val="PageNumber"/>
        <w:b/>
        <w:bCs w:val="0"/>
      </w:rPr>
      <w:fldChar w:fldCharType="separate"/>
    </w:r>
    <w:r w:rsidR="00847072">
      <w:rPr>
        <w:rStyle w:val="PageNumber"/>
        <w:b/>
        <w:bCs w:val="0"/>
        <w:noProof/>
      </w:rPr>
      <w:t>20</w:t>
    </w:r>
    <w:r w:rsidRPr="00050741">
      <w:rPr>
        <w:rStyle w:val="PageNumber"/>
        <w:b/>
        <w:bCs w:val="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5245" w14:textId="77777777" w:rsidR="00A677E4" w:rsidRPr="00740471" w:rsidRDefault="00A677E4" w:rsidP="00ED331A">
    <w:pPr>
      <w:pStyle w:val="Footer"/>
    </w:pPr>
    <w:r>
      <w:fldChar w:fldCharType="begin"/>
    </w:r>
    <w:r>
      <w:instrText xml:space="preserve"> PAGE   \* MERGEFORMAT </w:instrText>
    </w:r>
    <w:r>
      <w:fldChar w:fldCharType="separate"/>
    </w:r>
    <w:r w:rsidR="00847072">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9002D" w14:textId="77777777" w:rsidR="00A677E4" w:rsidRDefault="00A677E4">
      <w:r>
        <w:separator/>
      </w:r>
    </w:p>
  </w:footnote>
  <w:footnote w:type="continuationSeparator" w:id="0">
    <w:p w14:paraId="4809F39C" w14:textId="77777777" w:rsidR="00A677E4" w:rsidRDefault="00A677E4">
      <w:r>
        <w:continuationSeparator/>
      </w:r>
    </w:p>
  </w:footnote>
  <w:footnote w:id="1">
    <w:p w14:paraId="46CFB931" w14:textId="77777777" w:rsidR="00A677E4" w:rsidRDefault="00A677E4" w:rsidP="004378A4">
      <w:pPr>
        <w:pStyle w:val="FootnoteText"/>
      </w:pPr>
      <w:r>
        <w:rPr>
          <w:rStyle w:val="FootnoteReference"/>
        </w:rPr>
        <w:footnoteRef/>
      </w:r>
      <w:r>
        <w:t xml:space="preserve"> T</w:t>
      </w:r>
      <w:r w:rsidRPr="0013786E">
        <w:t xml:space="preserve">he </w:t>
      </w:r>
      <w:r w:rsidRPr="0013786E">
        <w:rPr>
          <w:i/>
          <w:iCs/>
        </w:rPr>
        <w:t>Methods Guide</w:t>
      </w:r>
      <w:r w:rsidRPr="0013786E">
        <w:t xml:space="preserve"> (NICE, 2013) </w:t>
      </w:r>
      <w:r>
        <w:rPr>
          <w:lang w:val="en-GB"/>
        </w:rPr>
        <w:t>states</w:t>
      </w:r>
      <w:r w:rsidRPr="0013786E">
        <w:t xml:space="preserve"> that </w:t>
      </w:r>
      <w:r>
        <w:t>“Evidence on cost</w:t>
      </w:r>
      <w:r>
        <w:rPr>
          <w:lang w:val="en-GB"/>
        </w:rPr>
        <w:t>-</w:t>
      </w:r>
      <w:r w:rsidRPr="0013786E">
        <w:t>effectiveness may be obtained from new analyses performed according to the NICE reference case; however, a systematic review of published, relevant evidence on the cost effectiveness of the technology should also be conducted.</w:t>
      </w:r>
      <w:r>
        <w:t>”</w:t>
      </w:r>
    </w:p>
  </w:footnote>
  <w:footnote w:id="2">
    <w:p w14:paraId="2A0055C8" w14:textId="77777777" w:rsidR="00A677E4" w:rsidRPr="00986715" w:rsidRDefault="00A677E4">
      <w:pPr>
        <w:pStyle w:val="FootnoteText"/>
        <w:rPr>
          <w:lang w:val="en-GB"/>
        </w:rPr>
      </w:pPr>
      <w:r>
        <w:rPr>
          <w:rStyle w:val="FootnoteReference"/>
        </w:rPr>
        <w:footnoteRef/>
      </w:r>
      <w:r>
        <w:t xml:space="preserve"> </w:t>
      </w:r>
      <w:r w:rsidRPr="00986715">
        <w:t>High-quality research presented as conference abstracts prior to 2012 would be expected to have been published in peer-reviewed journals by the time of this review and such publications are expected to be identified from the database searches.</w:t>
      </w:r>
    </w:p>
  </w:footnote>
  <w:footnote w:id="3">
    <w:p w14:paraId="69E7B059" w14:textId="77777777" w:rsidR="00A677E4" w:rsidRPr="00064B55" w:rsidRDefault="00A677E4" w:rsidP="00815112">
      <w:pPr>
        <w:pStyle w:val="FootnoteText"/>
        <w:rPr>
          <w:lang w:val="en-GB"/>
        </w:rPr>
      </w:pPr>
      <w:r>
        <w:rPr>
          <w:rStyle w:val="FootnoteReference"/>
        </w:rPr>
        <w:footnoteRef/>
      </w:r>
      <w:r>
        <w:t xml:space="preserve"> </w:t>
      </w:r>
      <w:r>
        <w:rPr>
          <w:lang w:val="en-GB"/>
        </w:rPr>
        <w:t>The main goal of the review was to identify studies that would be suitable for use as data sources for the economic model evaluating the cost-effectiveness of l</w:t>
      </w:r>
      <w:r w:rsidRPr="00064B55">
        <w:rPr>
          <w:lang w:val="en-GB"/>
        </w:rPr>
        <w:t>isdexamfetamine</w:t>
      </w:r>
      <w:r>
        <w:rPr>
          <w:lang w:val="en-GB"/>
        </w:rPr>
        <w:t xml:space="preserve"> for the treatment of adults with ADHD. For a study to be applicable for use in the economic analysis, it has to report resource use, cost, or utility estimates by clinical response or disease severity.</w:t>
      </w:r>
    </w:p>
  </w:footnote>
  <w:footnote w:id="4">
    <w:p w14:paraId="7865263D" w14:textId="77777777" w:rsidR="00A677E4" w:rsidRPr="001707BE" w:rsidRDefault="00A677E4" w:rsidP="001707BE">
      <w:pPr>
        <w:pStyle w:val="FootnoteText"/>
        <w:rPr>
          <w:lang w:val="en-GB"/>
        </w:rPr>
      </w:pPr>
      <w:r>
        <w:rPr>
          <w:rStyle w:val="FootnoteReference"/>
        </w:rPr>
        <w:footnoteRef/>
      </w:r>
      <w:r>
        <w:t xml:space="preserve"> </w:t>
      </w:r>
      <w:r>
        <w:rPr>
          <w:lang w:val="en-GB"/>
        </w:rPr>
        <w:t>This was limited in the database searches by “</w:t>
      </w:r>
      <w:r>
        <w:t>Adults (19+ years)</w:t>
      </w:r>
      <w:r>
        <w:rPr>
          <w:lang w:val="en-GB"/>
        </w:rPr>
        <w:t>” and “A</w:t>
      </w:r>
      <w:r>
        <w:t>dolescents (13-18 years)</w:t>
      </w:r>
      <w:r>
        <w:rPr>
          <w:lang w:val="en-GB"/>
        </w:rPr>
        <w:t>”.</w:t>
      </w:r>
    </w:p>
  </w:footnote>
  <w:footnote w:id="5">
    <w:p w14:paraId="5B78DF2E" w14:textId="77777777" w:rsidR="00A677E4" w:rsidRDefault="00A677E4" w:rsidP="005E0627">
      <w:pPr>
        <w:pStyle w:val="FootnoteText"/>
      </w:pPr>
      <w:r>
        <w:rPr>
          <w:rStyle w:val="FootnoteReference"/>
        </w:rPr>
        <w:footnoteRef/>
      </w:r>
      <w:r>
        <w:t xml:space="preserve"> </w:t>
      </w:r>
      <w:r w:rsidRPr="00766D49">
        <w:t xml:space="preserve">The objective of the review </w:t>
      </w:r>
      <w:r>
        <w:rPr>
          <w:lang w:val="en-GB"/>
        </w:rPr>
        <w:t>was</w:t>
      </w:r>
      <w:r w:rsidRPr="00766D49">
        <w:t xml:space="preserve"> to report only the economic evaluations of LDX. However, all relevant economic evaluations, irrespective of the intervention</w:t>
      </w:r>
      <w:r>
        <w:rPr>
          <w:lang w:val="en-GB"/>
        </w:rPr>
        <w:t xml:space="preserve"> evaluated</w:t>
      </w:r>
      <w:r w:rsidRPr="00766D49">
        <w:t xml:space="preserve">, </w:t>
      </w:r>
      <w:r>
        <w:rPr>
          <w:lang w:val="en-GB"/>
        </w:rPr>
        <w:t>were</w:t>
      </w:r>
      <w:r w:rsidRPr="00766D49">
        <w:t xml:space="preserve"> included </w:t>
      </w:r>
      <w:r>
        <w:rPr>
          <w:lang w:val="en-GB"/>
        </w:rPr>
        <w:t>in l</w:t>
      </w:r>
      <w:r w:rsidRPr="00766D49">
        <w:t>evel 1 screening</w:t>
      </w:r>
      <w:r>
        <w:t xml:space="preserve"> because</w:t>
      </w:r>
      <w:r w:rsidRPr="00766D49">
        <w:t xml:space="preserve"> these studies </w:t>
      </w:r>
      <w:r>
        <w:t>may</w:t>
      </w:r>
      <w:r w:rsidRPr="00766D49">
        <w:t xml:space="preserve"> </w:t>
      </w:r>
      <w:r>
        <w:rPr>
          <w:lang w:val="en-GB"/>
        </w:rPr>
        <w:t xml:space="preserve">have </w:t>
      </w:r>
      <w:r>
        <w:t>include</w:t>
      </w:r>
      <w:r>
        <w:rPr>
          <w:lang w:val="en-GB"/>
        </w:rPr>
        <w:t>d</w:t>
      </w:r>
      <w:r>
        <w:t xml:space="preserve"> relevant utility and</w:t>
      </w:r>
      <w:r w:rsidRPr="00766D49">
        <w:t xml:space="preserve">/or cost data. At </w:t>
      </w:r>
      <w:r>
        <w:rPr>
          <w:lang w:val="en-GB"/>
        </w:rPr>
        <w:t>l</w:t>
      </w:r>
      <w:r w:rsidRPr="00766D49">
        <w:t xml:space="preserve">evel 2 screening, only those economic evaluations </w:t>
      </w:r>
      <w:r>
        <w:t>that</w:t>
      </w:r>
      <w:r w:rsidRPr="00766D49">
        <w:t xml:space="preserve"> </w:t>
      </w:r>
      <w:r>
        <w:rPr>
          <w:lang w:val="en-GB"/>
        </w:rPr>
        <w:t>were</w:t>
      </w:r>
      <w:r w:rsidRPr="00766D49">
        <w:t xml:space="preserve"> primary sources of these data or those </w:t>
      </w:r>
      <w:r>
        <w:t>that</w:t>
      </w:r>
      <w:r w:rsidRPr="00766D49">
        <w:t xml:space="preserve"> report</w:t>
      </w:r>
      <w:r>
        <w:rPr>
          <w:lang w:val="en-GB"/>
        </w:rPr>
        <w:t>ed</w:t>
      </w:r>
      <w:r w:rsidRPr="00766D49">
        <w:t xml:space="preserve"> the cost-effectiveness of LDX</w:t>
      </w:r>
      <w:r w:rsidRPr="0005047B">
        <w:t xml:space="preserve"> </w:t>
      </w:r>
      <w:r>
        <w:rPr>
          <w:lang w:val="en-GB"/>
        </w:rPr>
        <w:t>were</w:t>
      </w:r>
      <w:r w:rsidRPr="00766D49">
        <w:t xml:space="preserve"> included.</w:t>
      </w:r>
    </w:p>
  </w:footnote>
  <w:footnote w:id="6">
    <w:p w14:paraId="4716CCA4" w14:textId="77777777" w:rsidR="00A677E4" w:rsidRPr="00412F53" w:rsidRDefault="00A677E4" w:rsidP="00842A94">
      <w:pPr>
        <w:pStyle w:val="FootnoteText"/>
        <w:rPr>
          <w:lang w:val="en-GB"/>
        </w:rPr>
      </w:pPr>
      <w:r>
        <w:rPr>
          <w:rStyle w:val="FootnoteReference"/>
        </w:rPr>
        <w:footnoteRef/>
      </w:r>
      <w:r>
        <w:t xml:space="preserve"> </w:t>
      </w:r>
      <w:r>
        <w:rPr>
          <w:lang w:val="en-GB"/>
        </w:rPr>
        <w:t>T</w:t>
      </w:r>
      <w:r w:rsidRPr="001C3F9B">
        <w:t>wo economic evaluations in a</w:t>
      </w:r>
      <w:r>
        <w:t>dults with ADHD were identifie</w:t>
      </w:r>
      <w:r>
        <w:rPr>
          <w:lang w:val="en-GB"/>
        </w:rPr>
        <w:t>d.</w:t>
      </w:r>
      <w:r w:rsidRPr="001C3F9B">
        <w:t xml:space="preserve"> </w:t>
      </w:r>
      <w:r>
        <w:rPr>
          <w:lang w:val="en-GB"/>
        </w:rPr>
        <w:t xml:space="preserve">One study evaluated </w:t>
      </w:r>
      <w:r w:rsidRPr="001C3F9B">
        <w:t xml:space="preserve">the </w:t>
      </w:r>
      <w:r>
        <w:rPr>
          <w:lang w:val="en-GB"/>
        </w:rPr>
        <w:t>cost-effectiveness of cognitive behavioural therapy added to standard medication versus standard medication alone</w:t>
      </w:r>
      <w:r w:rsidRPr="001C3F9B">
        <w:t xml:space="preserve"> </w:t>
      </w:r>
      <w:r>
        <w:rPr>
          <w:lang w:val="en-GB"/>
        </w:rPr>
        <w:t>(</w:t>
      </w:r>
      <w:r w:rsidRPr="001C3F9B">
        <w:t xml:space="preserve">National Collaborating Center for Mental Health, 2009). </w:t>
      </w:r>
      <w:r>
        <w:rPr>
          <w:lang w:val="en-GB"/>
        </w:rPr>
        <w:t xml:space="preserve">One study evaluated </w:t>
      </w:r>
      <w:r w:rsidRPr="001C3F9B">
        <w:t xml:space="preserve">the </w:t>
      </w:r>
      <w:r>
        <w:rPr>
          <w:lang w:val="en-GB"/>
        </w:rPr>
        <w:t xml:space="preserve">cost-effectiveness of the following treatment options: 1) a structured </w:t>
      </w:r>
      <w:r w:rsidRPr="00412F53">
        <w:rPr>
          <w:lang w:val="en-GB"/>
        </w:rPr>
        <w:t>disorder tailored psychotherapy (dialectical behavioural therapy) plus</w:t>
      </w:r>
      <w:r>
        <w:rPr>
          <w:lang w:val="en-GB"/>
        </w:rPr>
        <w:t xml:space="preserve"> </w:t>
      </w:r>
      <w:r w:rsidRPr="00412F53">
        <w:rPr>
          <w:lang w:val="en-GB"/>
        </w:rPr>
        <w:t xml:space="preserve">medication (methylphenidate); 2) </w:t>
      </w:r>
      <w:r>
        <w:rPr>
          <w:lang w:val="en-GB"/>
        </w:rPr>
        <w:t>dialectical behavioural therapy</w:t>
      </w:r>
      <w:r w:rsidRPr="00412F53">
        <w:rPr>
          <w:lang w:val="en-GB"/>
        </w:rPr>
        <w:t xml:space="preserve"> and placebo; 3) psychiatric counselling without</w:t>
      </w:r>
      <w:r>
        <w:rPr>
          <w:lang w:val="en-GB"/>
        </w:rPr>
        <w:t xml:space="preserve"> </w:t>
      </w:r>
      <w:r w:rsidRPr="00412F53">
        <w:rPr>
          <w:lang w:val="en-GB"/>
        </w:rPr>
        <w:t>specific behavioural interventions (clinical management) plus medication; or 4)</w:t>
      </w:r>
      <w:r>
        <w:rPr>
          <w:lang w:val="en-GB"/>
        </w:rPr>
        <w:t xml:space="preserve"> clinical management and placebo </w:t>
      </w:r>
      <w:r>
        <w:t>(Schlander et al., 2011</w:t>
      </w:r>
      <w:r>
        <w:rPr>
          <w:lang w:val="en-GB"/>
        </w:rPr>
        <w:t>). These studies were screened at level 2 screen for any relevant utility or cost estimates.</w:t>
      </w:r>
    </w:p>
  </w:footnote>
  <w:footnote w:id="7">
    <w:p w14:paraId="50B57CC1" w14:textId="77777777" w:rsidR="00A677E4" w:rsidRPr="0030793D" w:rsidRDefault="00A677E4" w:rsidP="00842A94">
      <w:pPr>
        <w:pStyle w:val="FootnoteText"/>
        <w:rPr>
          <w:lang w:val="en-GB"/>
        </w:rPr>
      </w:pPr>
      <w:r>
        <w:rPr>
          <w:rStyle w:val="FootnoteReference"/>
        </w:rPr>
        <w:footnoteRef/>
      </w:r>
      <w:r>
        <w:t xml:space="preserve"> </w:t>
      </w:r>
      <w:r>
        <w:rPr>
          <w:lang w:val="en-GB"/>
        </w:rPr>
        <w:t>T</w:t>
      </w:r>
      <w:r w:rsidRPr="0030793D">
        <w:t>here were no studies identified reporting health</w:t>
      </w:r>
      <w:r>
        <w:rPr>
          <w:lang w:val="en-US"/>
        </w:rPr>
        <w:t xml:space="preserve"> </w:t>
      </w:r>
      <w:r w:rsidRPr="0030793D">
        <w:t>care resource use and costs by level of clinical response</w:t>
      </w:r>
      <w:r>
        <w:rPr>
          <w:lang w:val="en-GB"/>
        </w:rPr>
        <w:t xml:space="preserve"> or disease severity</w:t>
      </w:r>
      <w:r w:rsidRPr="0030793D">
        <w:t>. A number of studies reported costs for adults with ADHD versus those without</w:t>
      </w:r>
      <w:r>
        <w:rPr>
          <w:lang w:val="en-US"/>
        </w:rPr>
        <w:t xml:space="preserve"> ADHD</w:t>
      </w:r>
      <w:r w:rsidRPr="0030793D">
        <w:t xml:space="preserve">. Such studies were not included in the review </w:t>
      </w:r>
      <w:r>
        <w:rPr>
          <w:lang w:val="en-US"/>
        </w:rPr>
        <w:t>because</w:t>
      </w:r>
      <w:r w:rsidRPr="0030793D">
        <w:t xml:space="preserve"> these </w:t>
      </w:r>
      <w:r>
        <w:rPr>
          <w:lang w:val="en-GB"/>
        </w:rPr>
        <w:t>would</w:t>
      </w:r>
      <w:r w:rsidRPr="0030793D">
        <w:t xml:space="preserve"> not </w:t>
      </w:r>
      <w:r>
        <w:rPr>
          <w:lang w:val="en-GB"/>
        </w:rPr>
        <w:t xml:space="preserve">be </w:t>
      </w:r>
      <w:r w:rsidRPr="0030793D">
        <w:t xml:space="preserve">appropriate for use in the </w:t>
      </w:r>
      <w:r>
        <w:rPr>
          <w:lang w:val="en-GB"/>
        </w:rPr>
        <w:t xml:space="preserve">current </w:t>
      </w:r>
      <w:r w:rsidRPr="0030793D">
        <w:t>economic analysis. The results reported in these studies, however, could be used to validate the resource use estimates derived via a surv</w:t>
      </w:r>
      <w:r>
        <w:t xml:space="preserve">ey of the </w:t>
      </w:r>
      <w:r>
        <w:rPr>
          <w:lang w:val="en-GB"/>
        </w:rPr>
        <w:t xml:space="preserve">UK </w:t>
      </w:r>
      <w:r>
        <w:t>clinical experts</w:t>
      </w:r>
      <w:r w:rsidRPr="0030793D">
        <w:t>.</w:t>
      </w:r>
    </w:p>
  </w:footnote>
  <w:footnote w:id="8">
    <w:p w14:paraId="5D7FD566" w14:textId="77777777" w:rsidR="00A677E4" w:rsidRPr="009F4046" w:rsidRDefault="00A677E4" w:rsidP="00595472">
      <w:pPr>
        <w:pStyle w:val="FootnoteText"/>
        <w:rPr>
          <w:lang w:val="en-GB"/>
        </w:rPr>
      </w:pPr>
      <w:r>
        <w:rPr>
          <w:rStyle w:val="FootnoteReference"/>
        </w:rPr>
        <w:footnoteRef/>
      </w:r>
      <w:r>
        <w:t xml:space="preserve"> </w:t>
      </w:r>
      <w:r w:rsidRPr="00DD168B">
        <w:t>For the reference case, the measurement of changes in health-related quality of life should be reported directly from patients</w:t>
      </w:r>
      <w:r>
        <w:t>,</w:t>
      </w:r>
      <w:r w:rsidRPr="00DD168B">
        <w:t xml:space="preserve"> and the utility of these changes should be based on public preferences using a choice-based method</w:t>
      </w:r>
      <w:r>
        <w:t xml:space="preserve"> </w:t>
      </w:r>
      <w:r w:rsidRPr="00DD168B">
        <w:t xml:space="preserve">(the time trade-off method). The </w:t>
      </w:r>
      <w:r>
        <w:rPr>
          <w:lang w:val="en-US"/>
        </w:rPr>
        <w:t>EuroQol 5 Dimensions (</w:t>
      </w:r>
      <w:r w:rsidRPr="00DD168B">
        <w:t>EQ-5D</w:t>
      </w:r>
      <w:r>
        <w:rPr>
          <w:lang w:val="en-US"/>
        </w:rPr>
        <w:t>)</w:t>
      </w:r>
      <w:r w:rsidRPr="00DD168B">
        <w:t xml:space="preserve"> is the preferred measure of health-related quality of life in adults</w:t>
      </w:r>
      <w:r>
        <w:t xml:space="preserve"> (</w:t>
      </w:r>
      <w:r w:rsidRPr="00CA1A15">
        <w:t>NICE, 2013</w:t>
      </w:r>
      <w:r>
        <w:t>)</w:t>
      </w:r>
      <w:r w:rsidRPr="00DD168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5419B" w14:textId="77777777" w:rsidR="00A677E4" w:rsidRPr="00842E1F" w:rsidRDefault="00A677E4" w:rsidP="00842E1F">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0A4B7" w14:textId="77777777" w:rsidR="00A677E4" w:rsidRPr="00AF58EF" w:rsidRDefault="00A677E4" w:rsidP="00AF58EF">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5004A" w14:textId="77777777" w:rsidR="00A677E4" w:rsidRPr="00CE74D1" w:rsidRDefault="00A677E4" w:rsidP="00842E1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A468C" w14:textId="77777777" w:rsidR="00A677E4" w:rsidRPr="00AF58EF" w:rsidRDefault="00A677E4" w:rsidP="00AF58EF">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C2180" w14:textId="77777777" w:rsidR="00A677E4" w:rsidRPr="00CE74D1" w:rsidRDefault="00A677E4" w:rsidP="00842E1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F592B" w14:textId="77777777" w:rsidR="00A677E4" w:rsidRPr="00CE74D1" w:rsidRDefault="00A677E4" w:rsidP="00842E1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475EE" w14:textId="77777777" w:rsidR="00A677E4" w:rsidRPr="00CE74D1" w:rsidRDefault="00A677E4" w:rsidP="00ED331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B6AA4" w14:textId="77777777" w:rsidR="00A677E4" w:rsidRPr="00B11586" w:rsidRDefault="00A677E4" w:rsidP="00B11586">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D4E88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AE486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684B30A"/>
    <w:lvl w:ilvl="0">
      <w:start w:val="1"/>
      <w:numFmt w:val="decimal"/>
      <w:lvlText w:val="%1."/>
      <w:lvlJc w:val="left"/>
      <w:pPr>
        <w:tabs>
          <w:tab w:val="num" w:pos="1080"/>
        </w:tabs>
        <w:ind w:left="1080" w:hanging="360"/>
      </w:pPr>
    </w:lvl>
  </w:abstractNum>
  <w:abstractNum w:abstractNumId="3" w15:restartNumberingAfterBreak="0">
    <w:nsid w:val="FFFFFF80"/>
    <w:multiLevelType w:val="singleLevel"/>
    <w:tmpl w:val="90FA37EC"/>
    <w:lvl w:ilvl="0">
      <w:start w:val="1"/>
      <w:numFmt w:val="bullet"/>
      <w:pStyle w:val="Bullet1"/>
      <w:lvlText w:val=""/>
      <w:lvlJc w:val="left"/>
      <w:pPr>
        <w:tabs>
          <w:tab w:val="num" w:pos="864"/>
        </w:tabs>
        <w:ind w:left="864" w:hanging="504"/>
      </w:pPr>
      <w:rPr>
        <w:rFonts w:ascii="Wingdings" w:hAnsi="Wingdings" w:hint="default"/>
        <w:sz w:val="22"/>
      </w:rPr>
    </w:lvl>
  </w:abstractNum>
  <w:abstractNum w:abstractNumId="4" w15:restartNumberingAfterBreak="0">
    <w:nsid w:val="FFFFFF81"/>
    <w:multiLevelType w:val="singleLevel"/>
    <w:tmpl w:val="B6AA1938"/>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B62677DA"/>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BEE847EC"/>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44C00D7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D10C657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557B1D"/>
    <w:multiLevelType w:val="hybridMultilevel"/>
    <w:tmpl w:val="CA18987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1F53703"/>
    <w:multiLevelType w:val="hybridMultilevel"/>
    <w:tmpl w:val="B5FAD2C8"/>
    <w:lvl w:ilvl="0" w:tplc="CF70835C">
      <w:start w:val="1"/>
      <w:numFmt w:val="decimal"/>
      <w:pStyle w:val="TableI-1TableItitle"/>
      <w:lvlText w:val="Table I-%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E1E563E"/>
    <w:multiLevelType w:val="hybridMultilevel"/>
    <w:tmpl w:val="14289E1E"/>
    <w:lvl w:ilvl="0" w:tplc="8CA65A68">
      <w:start w:val="1"/>
      <w:numFmt w:val="decimal"/>
      <w:pStyle w:val="FigureC-1Figuretitle"/>
      <w:lvlText w:val="Figure C-%1."/>
      <w:lvlJc w:val="left"/>
      <w:pPr>
        <w:ind w:left="2160" w:hanging="360"/>
      </w:pPr>
      <w:rPr>
        <w:rFonts w:ascii="Arial Bold" w:hAnsi="Arial Bold"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0F4920CA"/>
    <w:multiLevelType w:val="hybridMultilevel"/>
    <w:tmpl w:val="ADF2C86A"/>
    <w:lvl w:ilvl="0" w:tplc="3B56C746">
      <w:start w:val="1"/>
      <w:numFmt w:val="decimal"/>
      <w:pStyle w:val="TableG-1TableGtitle"/>
      <w:lvlText w:val="Table G-%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40E100F"/>
    <w:multiLevelType w:val="hybridMultilevel"/>
    <w:tmpl w:val="8FBA738C"/>
    <w:lvl w:ilvl="0" w:tplc="E8CEEE7C">
      <w:start w:val="1"/>
      <w:numFmt w:val="bullet"/>
      <w:pStyle w:val="TableTextw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944E7A"/>
    <w:multiLevelType w:val="hybridMultilevel"/>
    <w:tmpl w:val="C0BA36AE"/>
    <w:lvl w:ilvl="0" w:tplc="FC98F892">
      <w:start w:val="1"/>
      <w:numFmt w:val="decimal"/>
      <w:pStyle w:val="FigureinES"/>
      <w:lvlText w:val="Figure ES-%1."/>
      <w:lvlJc w:val="left"/>
      <w:pPr>
        <w:ind w:left="1915"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15" w15:restartNumberingAfterBreak="0">
    <w:nsid w:val="1B165123"/>
    <w:multiLevelType w:val="hybridMultilevel"/>
    <w:tmpl w:val="C9A6A1B0"/>
    <w:lvl w:ilvl="0" w:tplc="A4141292">
      <w:start w:val="1"/>
      <w:numFmt w:val="bullet"/>
      <w:pStyle w:val="ProposalTitle"/>
      <w:lvlText w:val="–"/>
      <w:lvlJc w:val="left"/>
      <w:pPr>
        <w:tabs>
          <w:tab w:val="num" w:pos="1080"/>
        </w:tabs>
        <w:ind w:left="1080" w:hanging="360"/>
      </w:pPr>
      <w:rPr>
        <w:rFonts w:ascii="Arial" w:hAnsi="Arial" w:hint="default"/>
        <w:color w:val="00000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DF15142"/>
    <w:multiLevelType w:val="hybridMultilevel"/>
    <w:tmpl w:val="37FE8D64"/>
    <w:lvl w:ilvl="0" w:tplc="CF1C1C9E">
      <w:numFmt w:val="bullet"/>
      <w:pStyle w:val="Tablebullet1"/>
      <w:lvlText w:val=""/>
      <w:lvlJc w:val="left"/>
      <w:pPr>
        <w:tabs>
          <w:tab w:val="num" w:pos="765"/>
        </w:tabs>
        <w:ind w:left="765" w:hanging="405"/>
      </w:pPr>
      <w:rPr>
        <w:rFonts w:ascii="Wingdings" w:hAnsi="Wingdings" w:hint="default"/>
        <w:sz w:val="20"/>
      </w:rPr>
    </w:lvl>
    <w:lvl w:ilvl="1" w:tplc="A30C7960" w:tentative="1">
      <w:start w:val="1"/>
      <w:numFmt w:val="bullet"/>
      <w:lvlText w:val="o"/>
      <w:lvlJc w:val="left"/>
      <w:pPr>
        <w:tabs>
          <w:tab w:val="num" w:pos="1440"/>
        </w:tabs>
        <w:ind w:left="1440" w:hanging="360"/>
      </w:pPr>
      <w:rPr>
        <w:rFonts w:ascii="Courier New" w:hAnsi="Courier New" w:hint="default"/>
      </w:rPr>
    </w:lvl>
    <w:lvl w:ilvl="2" w:tplc="DB4472F6" w:tentative="1">
      <w:start w:val="1"/>
      <w:numFmt w:val="bullet"/>
      <w:lvlText w:val=""/>
      <w:lvlJc w:val="left"/>
      <w:pPr>
        <w:tabs>
          <w:tab w:val="num" w:pos="2160"/>
        </w:tabs>
        <w:ind w:left="2160" w:hanging="360"/>
      </w:pPr>
      <w:rPr>
        <w:rFonts w:ascii="Wingdings" w:hAnsi="Wingdings" w:hint="default"/>
      </w:rPr>
    </w:lvl>
    <w:lvl w:ilvl="3" w:tplc="B8F8BAF0" w:tentative="1">
      <w:start w:val="1"/>
      <w:numFmt w:val="bullet"/>
      <w:lvlText w:val=""/>
      <w:lvlJc w:val="left"/>
      <w:pPr>
        <w:tabs>
          <w:tab w:val="num" w:pos="2880"/>
        </w:tabs>
        <w:ind w:left="2880" w:hanging="360"/>
      </w:pPr>
      <w:rPr>
        <w:rFonts w:ascii="Symbol" w:hAnsi="Symbol" w:hint="default"/>
      </w:rPr>
    </w:lvl>
    <w:lvl w:ilvl="4" w:tplc="31B206A6" w:tentative="1">
      <w:start w:val="1"/>
      <w:numFmt w:val="bullet"/>
      <w:lvlText w:val="o"/>
      <w:lvlJc w:val="left"/>
      <w:pPr>
        <w:tabs>
          <w:tab w:val="num" w:pos="3600"/>
        </w:tabs>
        <w:ind w:left="3600" w:hanging="360"/>
      </w:pPr>
      <w:rPr>
        <w:rFonts w:ascii="Courier New" w:hAnsi="Courier New" w:hint="default"/>
      </w:rPr>
    </w:lvl>
    <w:lvl w:ilvl="5" w:tplc="8BFA58B6" w:tentative="1">
      <w:start w:val="1"/>
      <w:numFmt w:val="bullet"/>
      <w:lvlText w:val=""/>
      <w:lvlJc w:val="left"/>
      <w:pPr>
        <w:tabs>
          <w:tab w:val="num" w:pos="4320"/>
        </w:tabs>
        <w:ind w:left="4320" w:hanging="360"/>
      </w:pPr>
      <w:rPr>
        <w:rFonts w:ascii="Wingdings" w:hAnsi="Wingdings" w:hint="default"/>
      </w:rPr>
    </w:lvl>
    <w:lvl w:ilvl="6" w:tplc="D50A8B3A" w:tentative="1">
      <w:start w:val="1"/>
      <w:numFmt w:val="bullet"/>
      <w:lvlText w:val=""/>
      <w:lvlJc w:val="left"/>
      <w:pPr>
        <w:tabs>
          <w:tab w:val="num" w:pos="5040"/>
        </w:tabs>
        <w:ind w:left="5040" w:hanging="360"/>
      </w:pPr>
      <w:rPr>
        <w:rFonts w:ascii="Symbol" w:hAnsi="Symbol" w:hint="default"/>
      </w:rPr>
    </w:lvl>
    <w:lvl w:ilvl="7" w:tplc="94C26C5E" w:tentative="1">
      <w:start w:val="1"/>
      <w:numFmt w:val="bullet"/>
      <w:lvlText w:val="o"/>
      <w:lvlJc w:val="left"/>
      <w:pPr>
        <w:tabs>
          <w:tab w:val="num" w:pos="5760"/>
        </w:tabs>
        <w:ind w:left="5760" w:hanging="360"/>
      </w:pPr>
      <w:rPr>
        <w:rFonts w:ascii="Courier New" w:hAnsi="Courier New" w:hint="default"/>
      </w:rPr>
    </w:lvl>
    <w:lvl w:ilvl="8" w:tplc="D2E2BE8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6245DD"/>
    <w:multiLevelType w:val="hybridMultilevel"/>
    <w:tmpl w:val="8D741A4E"/>
    <w:lvl w:ilvl="0" w:tplc="26FAAA9C">
      <w:start w:val="1"/>
      <w:numFmt w:val="decimal"/>
      <w:pStyle w:val="TableDtitle"/>
      <w:lvlText w:val="Table D-%1."/>
      <w:lvlJc w:val="left"/>
      <w:pPr>
        <w:tabs>
          <w:tab w:val="num" w:pos="0"/>
        </w:tabs>
        <w:ind w:left="36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21BC6275"/>
    <w:multiLevelType w:val="multilevel"/>
    <w:tmpl w:val="E2127CC8"/>
    <w:lvl w:ilvl="0">
      <w:start w:val="1"/>
      <w:numFmt w:val="decimal"/>
      <w:lvlText w:val="%1"/>
      <w:lvlJc w:val="left"/>
      <w:pPr>
        <w:tabs>
          <w:tab w:val="num" w:pos="432"/>
        </w:tabs>
        <w:ind w:left="432" w:hanging="432"/>
      </w:pPr>
      <w:rPr>
        <w:rFonts w:cs="Arial Black" w:hint="default"/>
        <w:color w:val="000000"/>
      </w:rPr>
    </w:lvl>
    <w:lvl w:ilvl="1">
      <w:start w:val="1"/>
      <w:numFmt w:val="decimal"/>
      <w:lvlText w:val="%1.%2"/>
      <w:lvlJc w:val="left"/>
      <w:pPr>
        <w:tabs>
          <w:tab w:val="num" w:pos="-3692"/>
        </w:tabs>
        <w:ind w:left="-3692" w:hanging="576"/>
      </w:pPr>
      <w:rPr>
        <w:rFonts w:ascii="Arial Bold" w:hAnsi="Arial Bold" w:cs="Arial Black" w:hint="default"/>
        <w:b/>
        <w:bCs w:val="0"/>
        <w:i w:val="0"/>
        <w:iCs w:val="0"/>
        <w:caps w:val="0"/>
        <w:strike w:val="0"/>
        <w:dstrike w:val="0"/>
        <w:vanish w:val="0"/>
        <w:color w:val="auto"/>
        <w:spacing w:val="0"/>
        <w:w w:val="100"/>
        <w:kern w:val="0"/>
        <w:position w:val="0"/>
        <w:sz w:val="28"/>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690"/>
        </w:tabs>
        <w:ind w:left="-3690" w:hanging="720"/>
      </w:pPr>
      <w:rPr>
        <w:rFonts w:ascii="Arial" w:hAnsi="Arial" w:cs="Arial Black" w:hint="default"/>
        <w:b w:val="0"/>
        <w:bCs w:val="0"/>
        <w:i/>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546"/>
        </w:tabs>
        <w:ind w:left="-3546" w:hanging="864"/>
      </w:pPr>
      <w:rPr>
        <w:rFonts w:ascii="Arial" w:hAnsi="Arial" w:cs="Arial Black" w:hint="default"/>
        <w:b w:val="0"/>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402"/>
        </w:tabs>
        <w:ind w:left="-3402" w:hanging="1008"/>
      </w:pPr>
      <w:rPr>
        <w:rFonts w:ascii="Arial Black" w:hAnsi="Arial Black" w:cs="Arial Black" w:hint="default"/>
        <w:b w:val="0"/>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none"/>
      <w:pStyle w:val="Heading6"/>
      <w:lvlText w:val=""/>
      <w:lvlJc w:val="left"/>
      <w:pPr>
        <w:tabs>
          <w:tab w:val="num" w:pos="360"/>
        </w:tabs>
      </w:pPr>
    </w:lvl>
    <w:lvl w:ilvl="6">
      <w:start w:val="1"/>
      <w:numFmt w:val="decimal"/>
      <w:pStyle w:val="Heading7"/>
      <w:lvlText w:val="%1.%2.%3.%4.%5.%6.%7"/>
      <w:lvlJc w:val="left"/>
      <w:pPr>
        <w:tabs>
          <w:tab w:val="num" w:pos="-3114"/>
        </w:tabs>
        <w:ind w:left="-3114" w:hanging="1296"/>
      </w:pPr>
      <w:rPr>
        <w:rFonts w:cs="Arial Black" w:hint="default"/>
      </w:rPr>
    </w:lvl>
    <w:lvl w:ilvl="7">
      <w:start w:val="1"/>
      <w:numFmt w:val="decimal"/>
      <w:pStyle w:val="Heading8"/>
      <w:lvlText w:val="%1.%2.%3.%4.%5.%6.%7.%8"/>
      <w:lvlJc w:val="left"/>
      <w:pPr>
        <w:tabs>
          <w:tab w:val="num" w:pos="-2970"/>
        </w:tabs>
        <w:ind w:left="-2970" w:hanging="1440"/>
      </w:pPr>
      <w:rPr>
        <w:rFonts w:cs="Arial Black" w:hint="default"/>
      </w:rPr>
    </w:lvl>
    <w:lvl w:ilvl="8">
      <w:start w:val="1"/>
      <w:numFmt w:val="decimal"/>
      <w:pStyle w:val="Heading9"/>
      <w:lvlText w:val="%1.%2.%3.%4.%5.%6.%7.%8.%9"/>
      <w:lvlJc w:val="left"/>
      <w:pPr>
        <w:tabs>
          <w:tab w:val="num" w:pos="-2826"/>
        </w:tabs>
        <w:ind w:left="-2826" w:hanging="1584"/>
      </w:pPr>
      <w:rPr>
        <w:rFonts w:cs="Arial Black" w:hint="default"/>
      </w:rPr>
    </w:lvl>
  </w:abstractNum>
  <w:abstractNum w:abstractNumId="19" w15:restartNumberingAfterBreak="0">
    <w:nsid w:val="22961698"/>
    <w:multiLevelType w:val="hybridMultilevel"/>
    <w:tmpl w:val="CD56F616"/>
    <w:lvl w:ilvl="0" w:tplc="5B10E962">
      <w:start w:val="1"/>
      <w:numFmt w:val="bullet"/>
      <w:pStyle w:val="AnswerCheckbox"/>
      <w:lvlText w:val=""/>
      <w:lvlJc w:val="left"/>
      <w:pPr>
        <w:ind w:left="90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40331BD"/>
    <w:multiLevelType w:val="hybridMultilevel"/>
    <w:tmpl w:val="D4C07838"/>
    <w:lvl w:ilvl="0" w:tplc="8536D388">
      <w:start w:val="1"/>
      <w:numFmt w:val="decimal"/>
      <w:pStyle w:val="TableBtitle"/>
      <w:lvlText w:val="Table B-%1."/>
      <w:lvlJc w:val="left"/>
      <w:pPr>
        <w:tabs>
          <w:tab w:val="num" w:pos="0"/>
        </w:tabs>
        <w:ind w:left="360" w:hanging="360"/>
      </w:pPr>
      <w:rPr>
        <w:rFonts w:cs="Times New Roman" w:hint="default"/>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92C28C" w:tentative="1">
      <w:start w:val="1"/>
      <w:numFmt w:val="lowerLetter"/>
      <w:lvlText w:val="%2."/>
      <w:lvlJc w:val="left"/>
      <w:pPr>
        <w:tabs>
          <w:tab w:val="num" w:pos="1440"/>
        </w:tabs>
        <w:ind w:left="1440" w:hanging="360"/>
      </w:pPr>
      <w:rPr>
        <w:rFonts w:cs="Times New Roman"/>
      </w:rPr>
    </w:lvl>
    <w:lvl w:ilvl="2" w:tplc="19786984" w:tentative="1">
      <w:start w:val="1"/>
      <w:numFmt w:val="lowerRoman"/>
      <w:lvlText w:val="%3."/>
      <w:lvlJc w:val="right"/>
      <w:pPr>
        <w:tabs>
          <w:tab w:val="num" w:pos="2160"/>
        </w:tabs>
        <w:ind w:left="2160" w:hanging="180"/>
      </w:pPr>
      <w:rPr>
        <w:rFonts w:cs="Times New Roman"/>
      </w:rPr>
    </w:lvl>
    <w:lvl w:ilvl="3" w:tplc="5310E158" w:tentative="1">
      <w:start w:val="1"/>
      <w:numFmt w:val="decimal"/>
      <w:lvlText w:val="%4."/>
      <w:lvlJc w:val="left"/>
      <w:pPr>
        <w:tabs>
          <w:tab w:val="num" w:pos="2880"/>
        </w:tabs>
        <w:ind w:left="2880" w:hanging="360"/>
      </w:pPr>
      <w:rPr>
        <w:rFonts w:cs="Times New Roman"/>
      </w:rPr>
    </w:lvl>
    <w:lvl w:ilvl="4" w:tplc="91501A2C" w:tentative="1">
      <w:start w:val="1"/>
      <w:numFmt w:val="lowerLetter"/>
      <w:lvlText w:val="%5."/>
      <w:lvlJc w:val="left"/>
      <w:pPr>
        <w:tabs>
          <w:tab w:val="num" w:pos="3600"/>
        </w:tabs>
        <w:ind w:left="3600" w:hanging="360"/>
      </w:pPr>
      <w:rPr>
        <w:rFonts w:cs="Times New Roman"/>
      </w:rPr>
    </w:lvl>
    <w:lvl w:ilvl="5" w:tplc="56346D06" w:tentative="1">
      <w:start w:val="1"/>
      <w:numFmt w:val="lowerRoman"/>
      <w:lvlText w:val="%6."/>
      <w:lvlJc w:val="right"/>
      <w:pPr>
        <w:tabs>
          <w:tab w:val="num" w:pos="4320"/>
        </w:tabs>
        <w:ind w:left="4320" w:hanging="180"/>
      </w:pPr>
      <w:rPr>
        <w:rFonts w:cs="Times New Roman"/>
      </w:rPr>
    </w:lvl>
    <w:lvl w:ilvl="6" w:tplc="FB0EDC74" w:tentative="1">
      <w:start w:val="1"/>
      <w:numFmt w:val="decimal"/>
      <w:lvlText w:val="%7."/>
      <w:lvlJc w:val="left"/>
      <w:pPr>
        <w:tabs>
          <w:tab w:val="num" w:pos="5040"/>
        </w:tabs>
        <w:ind w:left="5040" w:hanging="360"/>
      </w:pPr>
      <w:rPr>
        <w:rFonts w:cs="Times New Roman"/>
      </w:rPr>
    </w:lvl>
    <w:lvl w:ilvl="7" w:tplc="D130C958" w:tentative="1">
      <w:start w:val="1"/>
      <w:numFmt w:val="lowerLetter"/>
      <w:lvlText w:val="%8."/>
      <w:lvlJc w:val="left"/>
      <w:pPr>
        <w:tabs>
          <w:tab w:val="num" w:pos="5760"/>
        </w:tabs>
        <w:ind w:left="5760" w:hanging="360"/>
      </w:pPr>
      <w:rPr>
        <w:rFonts w:cs="Times New Roman"/>
      </w:rPr>
    </w:lvl>
    <w:lvl w:ilvl="8" w:tplc="EA3A7AA6"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DA1FFC"/>
    <w:multiLevelType w:val="hybridMultilevel"/>
    <w:tmpl w:val="8E0E4CB4"/>
    <w:lvl w:ilvl="0" w:tplc="19E8219A">
      <w:start w:val="1"/>
      <w:numFmt w:val="decimal"/>
      <w:pStyle w:val="TableCtitle"/>
      <w:lvlText w:val="Table C-%1."/>
      <w:lvlJc w:val="left"/>
      <w:pPr>
        <w:tabs>
          <w:tab w:val="num" w:pos="0"/>
        </w:tabs>
        <w:ind w:left="360" w:hanging="360"/>
      </w:pPr>
      <w:rPr>
        <w:rFonts w:cs="Times New Roman" w:hint="default"/>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608EF0" w:tentative="1">
      <w:start w:val="1"/>
      <w:numFmt w:val="lowerLetter"/>
      <w:lvlText w:val="%2."/>
      <w:lvlJc w:val="left"/>
      <w:pPr>
        <w:tabs>
          <w:tab w:val="num" w:pos="1440"/>
        </w:tabs>
        <w:ind w:left="1440" w:hanging="360"/>
      </w:pPr>
      <w:rPr>
        <w:rFonts w:cs="Times New Roman"/>
      </w:rPr>
    </w:lvl>
    <w:lvl w:ilvl="2" w:tplc="2E98F932" w:tentative="1">
      <w:start w:val="1"/>
      <w:numFmt w:val="lowerRoman"/>
      <w:lvlText w:val="%3."/>
      <w:lvlJc w:val="right"/>
      <w:pPr>
        <w:tabs>
          <w:tab w:val="num" w:pos="2160"/>
        </w:tabs>
        <w:ind w:left="2160" w:hanging="180"/>
      </w:pPr>
      <w:rPr>
        <w:rFonts w:cs="Times New Roman"/>
      </w:rPr>
    </w:lvl>
    <w:lvl w:ilvl="3" w:tplc="7F347A7C" w:tentative="1">
      <w:start w:val="1"/>
      <w:numFmt w:val="decimal"/>
      <w:lvlText w:val="%4."/>
      <w:lvlJc w:val="left"/>
      <w:pPr>
        <w:tabs>
          <w:tab w:val="num" w:pos="2880"/>
        </w:tabs>
        <w:ind w:left="2880" w:hanging="360"/>
      </w:pPr>
      <w:rPr>
        <w:rFonts w:cs="Times New Roman"/>
      </w:rPr>
    </w:lvl>
    <w:lvl w:ilvl="4" w:tplc="710C4790" w:tentative="1">
      <w:start w:val="1"/>
      <w:numFmt w:val="lowerLetter"/>
      <w:lvlText w:val="%5."/>
      <w:lvlJc w:val="left"/>
      <w:pPr>
        <w:tabs>
          <w:tab w:val="num" w:pos="3600"/>
        </w:tabs>
        <w:ind w:left="3600" w:hanging="360"/>
      </w:pPr>
      <w:rPr>
        <w:rFonts w:cs="Times New Roman"/>
      </w:rPr>
    </w:lvl>
    <w:lvl w:ilvl="5" w:tplc="E30CFF40" w:tentative="1">
      <w:start w:val="1"/>
      <w:numFmt w:val="lowerRoman"/>
      <w:lvlText w:val="%6."/>
      <w:lvlJc w:val="right"/>
      <w:pPr>
        <w:tabs>
          <w:tab w:val="num" w:pos="4320"/>
        </w:tabs>
        <w:ind w:left="4320" w:hanging="180"/>
      </w:pPr>
      <w:rPr>
        <w:rFonts w:cs="Times New Roman"/>
      </w:rPr>
    </w:lvl>
    <w:lvl w:ilvl="6" w:tplc="D136C212" w:tentative="1">
      <w:start w:val="1"/>
      <w:numFmt w:val="decimal"/>
      <w:lvlText w:val="%7."/>
      <w:lvlJc w:val="left"/>
      <w:pPr>
        <w:tabs>
          <w:tab w:val="num" w:pos="5040"/>
        </w:tabs>
        <w:ind w:left="5040" w:hanging="360"/>
      </w:pPr>
      <w:rPr>
        <w:rFonts w:cs="Times New Roman"/>
      </w:rPr>
    </w:lvl>
    <w:lvl w:ilvl="7" w:tplc="BD08953A" w:tentative="1">
      <w:start w:val="1"/>
      <w:numFmt w:val="lowerLetter"/>
      <w:lvlText w:val="%8."/>
      <w:lvlJc w:val="left"/>
      <w:pPr>
        <w:tabs>
          <w:tab w:val="num" w:pos="5760"/>
        </w:tabs>
        <w:ind w:left="5760" w:hanging="360"/>
      </w:pPr>
      <w:rPr>
        <w:rFonts w:cs="Times New Roman"/>
      </w:rPr>
    </w:lvl>
    <w:lvl w:ilvl="8" w:tplc="7CCACE38" w:tentative="1">
      <w:start w:val="1"/>
      <w:numFmt w:val="lowerRoman"/>
      <w:lvlText w:val="%9."/>
      <w:lvlJc w:val="right"/>
      <w:pPr>
        <w:tabs>
          <w:tab w:val="num" w:pos="6480"/>
        </w:tabs>
        <w:ind w:left="6480" w:hanging="180"/>
      </w:pPr>
      <w:rPr>
        <w:rFonts w:cs="Times New Roman"/>
      </w:rPr>
    </w:lvl>
  </w:abstractNum>
  <w:abstractNum w:abstractNumId="22" w15:restartNumberingAfterBreak="0">
    <w:nsid w:val="2BFB75A7"/>
    <w:multiLevelType w:val="hybridMultilevel"/>
    <w:tmpl w:val="C4580A28"/>
    <w:lvl w:ilvl="0" w:tplc="762042D2">
      <w:start w:val="1"/>
      <w:numFmt w:val="bullet"/>
      <w:pStyle w:val="Bullet3"/>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0C569D"/>
    <w:multiLevelType w:val="hybridMultilevel"/>
    <w:tmpl w:val="5AB0650A"/>
    <w:lvl w:ilvl="0" w:tplc="932C88FA">
      <w:start w:val="1"/>
      <w:numFmt w:val="decimal"/>
      <w:pStyle w:val="TableK-1TableKtitle"/>
      <w:lvlText w:val="Table K-%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796413C"/>
    <w:multiLevelType w:val="hybridMultilevel"/>
    <w:tmpl w:val="0CAEC28E"/>
    <w:lvl w:ilvl="0" w:tplc="50DA0ABC">
      <w:start w:val="1"/>
      <w:numFmt w:val="decimal"/>
      <w:pStyle w:val="TableTitleAppendixB"/>
      <w:lvlText w:val="Table B-%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8CB1202"/>
    <w:multiLevelType w:val="singleLevel"/>
    <w:tmpl w:val="E2845C66"/>
    <w:lvl w:ilvl="0">
      <w:start w:val="1"/>
      <w:numFmt w:val="bullet"/>
      <w:pStyle w:val="ListNumber2"/>
      <w:lvlText w:val=""/>
      <w:lvlJc w:val="left"/>
      <w:pPr>
        <w:tabs>
          <w:tab w:val="num" w:pos="360"/>
        </w:tabs>
        <w:ind w:left="360" w:hanging="360"/>
      </w:pPr>
      <w:rPr>
        <w:rFonts w:ascii="Symbol" w:hAnsi="Symbol" w:hint="default"/>
      </w:rPr>
    </w:lvl>
  </w:abstractNum>
  <w:abstractNum w:abstractNumId="26" w15:restartNumberingAfterBreak="0">
    <w:nsid w:val="40F11FAA"/>
    <w:multiLevelType w:val="hybridMultilevel"/>
    <w:tmpl w:val="43125AB6"/>
    <w:lvl w:ilvl="0" w:tplc="84F4EB50">
      <w:start w:val="1"/>
      <w:numFmt w:val="decimal"/>
      <w:pStyle w:val="TableAtitle"/>
      <w:lvlText w:val="Table A-%1."/>
      <w:lvlJc w:val="left"/>
      <w:pPr>
        <w:tabs>
          <w:tab w:val="num" w:pos="0"/>
        </w:tabs>
        <w:ind w:left="360" w:hanging="360"/>
      </w:pPr>
      <w:rPr>
        <w:rFonts w:ascii="Arial" w:hAnsi="Arial" w:cs="Arial" w:hint="default"/>
        <w:b/>
        <w:bCs w:val="0"/>
        <w:i w:val="0"/>
        <w:iCs w:val="0"/>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C63730"/>
    <w:multiLevelType w:val="hybridMultilevel"/>
    <w:tmpl w:val="F95CC740"/>
    <w:lvl w:ilvl="0" w:tplc="5D6672A8">
      <w:start w:val="1"/>
      <w:numFmt w:val="decimal"/>
      <w:pStyle w:val="FigureTitleAppendixB"/>
      <w:lvlText w:val="Figure B-%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8" w15:restartNumberingAfterBreak="0">
    <w:nsid w:val="44A5228F"/>
    <w:multiLevelType w:val="hybridMultilevel"/>
    <w:tmpl w:val="847C0E24"/>
    <w:lvl w:ilvl="0" w:tplc="E1C83700">
      <w:start w:val="1"/>
      <w:numFmt w:val="bullet"/>
      <w:pStyle w:val="Bullet2"/>
      <w:lvlText w:val="–"/>
      <w:lvlJc w:val="left"/>
      <w:pPr>
        <w:tabs>
          <w:tab w:val="num" w:pos="720"/>
        </w:tabs>
        <w:ind w:left="720" w:hanging="360"/>
      </w:pPr>
      <w:rPr>
        <w:rFonts w:ascii="Arial"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B37252"/>
    <w:multiLevelType w:val="hybridMultilevel"/>
    <w:tmpl w:val="31F86DC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6664C"/>
    <w:multiLevelType w:val="hybridMultilevel"/>
    <w:tmpl w:val="2AD80302"/>
    <w:lvl w:ilvl="0" w:tplc="08003848">
      <w:start w:val="1"/>
      <w:numFmt w:val="decimal"/>
      <w:lvlText w:val="Table F-%1."/>
      <w:lvlJc w:val="left"/>
      <w:pPr>
        <w:ind w:left="1440" w:hanging="360"/>
      </w:pPr>
      <w:rPr>
        <w:rFonts w:cs="Times New Roman" w:hint="default"/>
      </w:rPr>
    </w:lvl>
    <w:lvl w:ilvl="1" w:tplc="04090003">
      <w:start w:val="1"/>
      <w:numFmt w:val="decimal"/>
      <w:pStyle w:val="TableF-1TableFtitle"/>
      <w:lvlText w:val="Table F-%2."/>
      <w:lvlJc w:val="left"/>
      <w:pPr>
        <w:ind w:left="1440" w:hanging="360"/>
      </w:pPr>
      <w:rPr>
        <w:rFonts w:cs="Times New Roman"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FC044AF"/>
    <w:multiLevelType w:val="hybridMultilevel"/>
    <w:tmpl w:val="9B2C4BF8"/>
    <w:lvl w:ilvl="0" w:tplc="8E4A56B6">
      <w:start w:val="1"/>
      <w:numFmt w:val="decimal"/>
      <w:pStyle w:val="TableH-1Tabletitle"/>
      <w:lvlText w:val="Table H-%1."/>
      <w:lvlJc w:val="left"/>
      <w:pPr>
        <w:ind w:left="1080" w:hanging="360"/>
      </w:pPr>
      <w:rPr>
        <w:rFonts w:cs="Times New Roman" w:hint="default"/>
      </w:rPr>
    </w:lvl>
    <w:lvl w:ilvl="1" w:tplc="B9C08BA0"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615C1A"/>
    <w:multiLevelType w:val="hybridMultilevel"/>
    <w:tmpl w:val="A54CFB8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E91A97"/>
    <w:multiLevelType w:val="hybridMultilevel"/>
    <w:tmpl w:val="D8CA6C88"/>
    <w:lvl w:ilvl="0" w:tplc="C71050BE">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5649F6"/>
    <w:multiLevelType w:val="multilevel"/>
    <w:tmpl w:val="B9E067A2"/>
    <w:lvl w:ilvl="0">
      <w:start w:val="1"/>
      <w:numFmt w:val="decimal"/>
      <w:pStyle w:val="Heading1"/>
      <w:lvlText w:val="%1"/>
      <w:lvlJc w:val="left"/>
      <w:pPr>
        <w:tabs>
          <w:tab w:val="num" w:pos="432"/>
        </w:tabs>
        <w:ind w:left="432" w:hanging="432"/>
      </w:pPr>
      <w:rPr>
        <w:rFonts w:cs="Times New Roman"/>
        <w:b/>
        <w:bCs/>
        <w:i w:val="0"/>
        <w:iCs w:val="0"/>
        <w:caps w:val="0"/>
        <w:smallCaps w:val="0"/>
        <w:strike w:val="0"/>
        <w:dstrike w:val="0"/>
        <w:outline w:val="0"/>
        <w:shadow w:val="0"/>
        <w:emboss w:val="0"/>
        <w:imprint w:val="0"/>
        <w:noProof w:val="0"/>
        <w:vanish w:val="0"/>
        <w:spacing w:val="0"/>
        <w:kern w:val="0"/>
        <w:position w:val="0"/>
        <w:sz w:val="30"/>
        <w:szCs w:val="3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180"/>
        </w:tabs>
        <w:ind w:left="0" w:firstLine="0"/>
      </w:pPr>
      <w:rPr>
        <w:rFonts w:cs="Times New Roman"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0"/>
        </w:tabs>
        <w:ind w:left="0" w:firstLine="0"/>
      </w:pPr>
      <w:rPr>
        <w:rFonts w:cs="Times New Roman" w:hint="default"/>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540"/>
        </w:tabs>
        <w:ind w:left="540" w:hanging="540"/>
      </w:pPr>
      <w:rPr>
        <w:rFonts w:ascii="Arial" w:hAnsi="Arial" w:cs="Franklin Gothic Demi" w:hint="default"/>
        <w:sz w:val="22"/>
        <w:szCs w:val="22"/>
      </w:rPr>
    </w:lvl>
    <w:lvl w:ilvl="4">
      <w:start w:val="1"/>
      <w:numFmt w:val="decimal"/>
      <w:lvlRestart w:val="0"/>
      <w:lvlText w:val="%1.%2.%3.%4.%5"/>
      <w:lvlJc w:val="left"/>
      <w:pPr>
        <w:tabs>
          <w:tab w:val="num" w:pos="-3402"/>
        </w:tabs>
        <w:ind w:left="-3402" w:hanging="1008"/>
      </w:pPr>
      <w:rPr>
        <w:rFonts w:ascii="Arial" w:hAnsi="Arial" w:cs="Franklin Gothic Demi" w:hint="default"/>
        <w:sz w:val="20"/>
      </w:rPr>
    </w:lvl>
    <w:lvl w:ilvl="5">
      <w:start w:val="1"/>
      <w:numFmt w:val="decimal"/>
      <w:lvlRestart w:val="0"/>
      <w:lvlText w:val="%1.%2.%3.%4.%5.%6"/>
      <w:lvlJc w:val="left"/>
      <w:pPr>
        <w:tabs>
          <w:tab w:val="num" w:pos="-3258"/>
        </w:tabs>
        <w:ind w:left="-3258" w:hanging="1152"/>
      </w:pPr>
      <w:rPr>
        <w:rFonts w:cs="Franklin Gothic Demi" w:hint="default"/>
      </w:rPr>
    </w:lvl>
    <w:lvl w:ilvl="6">
      <w:start w:val="1"/>
      <w:numFmt w:val="decimal"/>
      <w:lvlText w:val="%1.%2.%3.%4.%5.%6.%7"/>
      <w:lvlJc w:val="left"/>
      <w:pPr>
        <w:tabs>
          <w:tab w:val="num" w:pos="-3114"/>
        </w:tabs>
        <w:ind w:left="-3114" w:hanging="1296"/>
      </w:pPr>
      <w:rPr>
        <w:rFonts w:cs="Franklin Gothic Demi" w:hint="default"/>
      </w:rPr>
    </w:lvl>
    <w:lvl w:ilvl="7">
      <w:start w:val="1"/>
      <w:numFmt w:val="decimal"/>
      <w:lvlText w:val="%1.%2.%3.%4.%5.%6.%7.%8"/>
      <w:lvlJc w:val="left"/>
      <w:pPr>
        <w:tabs>
          <w:tab w:val="num" w:pos="-2970"/>
        </w:tabs>
        <w:ind w:left="-2970" w:hanging="1440"/>
      </w:pPr>
      <w:rPr>
        <w:rFonts w:cs="Franklin Gothic Demi" w:hint="default"/>
      </w:rPr>
    </w:lvl>
    <w:lvl w:ilvl="8">
      <w:start w:val="1"/>
      <w:numFmt w:val="decimal"/>
      <w:lvlText w:val="%1.%2.%3.%4.%5.%6.%7.%8.%9"/>
      <w:lvlJc w:val="left"/>
      <w:pPr>
        <w:tabs>
          <w:tab w:val="num" w:pos="-2826"/>
        </w:tabs>
        <w:ind w:left="-2826" w:hanging="1584"/>
      </w:pPr>
      <w:rPr>
        <w:rFonts w:cs="Franklin Gothic Demi" w:hint="default"/>
      </w:rPr>
    </w:lvl>
  </w:abstractNum>
  <w:abstractNum w:abstractNumId="35" w15:restartNumberingAfterBreak="0">
    <w:nsid w:val="5D0A1DAE"/>
    <w:multiLevelType w:val="hybridMultilevel"/>
    <w:tmpl w:val="C4521B88"/>
    <w:lvl w:ilvl="0" w:tplc="217ABD2A">
      <w:start w:val="1"/>
      <w:numFmt w:val="decimal"/>
      <w:pStyle w:val="TableJ-1TableJtitle"/>
      <w:lvlText w:val="Table J-%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11A7DBB"/>
    <w:multiLevelType w:val="hybridMultilevel"/>
    <w:tmpl w:val="66AC6B1C"/>
    <w:lvl w:ilvl="0" w:tplc="08090003">
      <w:start w:val="1"/>
      <w:numFmt w:val="decimal"/>
      <w:pStyle w:val="TableTitleAppendixA"/>
      <w:lvlText w:val="Table A-%1."/>
      <w:lvlJc w:val="left"/>
      <w:pPr>
        <w:ind w:left="720" w:hanging="360"/>
      </w:pPr>
      <w:rPr>
        <w:rFonts w:cs="Times New Roman" w:hint="default"/>
      </w:rPr>
    </w:lvl>
    <w:lvl w:ilvl="1" w:tplc="08090003">
      <w:start w:val="1"/>
      <w:numFmt w:val="lowerLetter"/>
      <w:lvlText w:val="%2."/>
      <w:lvlJc w:val="left"/>
      <w:pPr>
        <w:ind w:left="1440" w:hanging="360"/>
      </w:pPr>
      <w:rPr>
        <w:rFonts w:cs="Times New Roman"/>
      </w:rPr>
    </w:lvl>
    <w:lvl w:ilvl="2" w:tplc="08090005">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37" w15:restartNumberingAfterBreak="0">
    <w:nsid w:val="683D2BEC"/>
    <w:multiLevelType w:val="hybridMultilevel"/>
    <w:tmpl w:val="AE4AC86E"/>
    <w:lvl w:ilvl="0" w:tplc="39886B84">
      <w:start w:val="1"/>
      <w:numFmt w:val="decimal"/>
      <w:pStyle w:val="FigureTitle"/>
      <w:lvlText w:val="Figure %1."/>
      <w:lvlJc w:val="left"/>
      <w:pPr>
        <w:ind w:left="720" w:hanging="360"/>
      </w:pPr>
      <w:rPr>
        <w:rFonts w:hint="default"/>
      </w:rPr>
    </w:lvl>
    <w:lvl w:ilvl="1" w:tplc="38C2F300" w:tentative="1">
      <w:start w:val="1"/>
      <w:numFmt w:val="lowerLetter"/>
      <w:lvlText w:val="%2."/>
      <w:lvlJc w:val="left"/>
      <w:pPr>
        <w:ind w:left="1440" w:hanging="360"/>
      </w:pPr>
    </w:lvl>
    <w:lvl w:ilvl="2" w:tplc="FBBAA59E" w:tentative="1">
      <w:start w:val="1"/>
      <w:numFmt w:val="lowerRoman"/>
      <w:lvlText w:val="%3."/>
      <w:lvlJc w:val="right"/>
      <w:pPr>
        <w:ind w:left="2160" w:hanging="180"/>
      </w:pPr>
    </w:lvl>
    <w:lvl w:ilvl="3" w:tplc="179E764C" w:tentative="1">
      <w:start w:val="1"/>
      <w:numFmt w:val="decimal"/>
      <w:lvlText w:val="%4."/>
      <w:lvlJc w:val="left"/>
      <w:pPr>
        <w:ind w:left="2880" w:hanging="360"/>
      </w:pPr>
    </w:lvl>
    <w:lvl w:ilvl="4" w:tplc="DDE2A0C6" w:tentative="1">
      <w:start w:val="1"/>
      <w:numFmt w:val="lowerLetter"/>
      <w:lvlText w:val="%5."/>
      <w:lvlJc w:val="left"/>
      <w:pPr>
        <w:ind w:left="3600" w:hanging="360"/>
      </w:pPr>
    </w:lvl>
    <w:lvl w:ilvl="5" w:tplc="63ECBCDE" w:tentative="1">
      <w:start w:val="1"/>
      <w:numFmt w:val="lowerRoman"/>
      <w:lvlText w:val="%6."/>
      <w:lvlJc w:val="right"/>
      <w:pPr>
        <w:ind w:left="4320" w:hanging="180"/>
      </w:pPr>
    </w:lvl>
    <w:lvl w:ilvl="6" w:tplc="27E007E0" w:tentative="1">
      <w:start w:val="1"/>
      <w:numFmt w:val="decimal"/>
      <w:lvlText w:val="%7."/>
      <w:lvlJc w:val="left"/>
      <w:pPr>
        <w:ind w:left="5040" w:hanging="360"/>
      </w:pPr>
    </w:lvl>
    <w:lvl w:ilvl="7" w:tplc="90707C44" w:tentative="1">
      <w:start w:val="1"/>
      <w:numFmt w:val="lowerLetter"/>
      <w:lvlText w:val="%8."/>
      <w:lvlJc w:val="left"/>
      <w:pPr>
        <w:ind w:left="5760" w:hanging="360"/>
      </w:pPr>
    </w:lvl>
    <w:lvl w:ilvl="8" w:tplc="AA1C7510" w:tentative="1">
      <w:start w:val="1"/>
      <w:numFmt w:val="lowerRoman"/>
      <w:lvlText w:val="%9."/>
      <w:lvlJc w:val="right"/>
      <w:pPr>
        <w:ind w:left="6480" w:hanging="180"/>
      </w:pPr>
    </w:lvl>
  </w:abstractNum>
  <w:abstractNum w:abstractNumId="38" w15:restartNumberingAfterBreak="0">
    <w:nsid w:val="6C083194"/>
    <w:multiLevelType w:val="hybridMultilevel"/>
    <w:tmpl w:val="92EE5B7C"/>
    <w:lvl w:ilvl="0" w:tplc="FC42F754">
      <w:start w:val="1"/>
      <w:numFmt w:val="decimal"/>
      <w:pStyle w:val="TableTitle"/>
      <w:lvlText w:val="Table %1."/>
      <w:lvlJc w:val="left"/>
      <w:pPr>
        <w:ind w:left="360" w:hanging="36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17ACF5A" w:tentative="1">
      <w:start w:val="1"/>
      <w:numFmt w:val="lowerLetter"/>
      <w:lvlText w:val="%2."/>
      <w:lvlJc w:val="left"/>
      <w:pPr>
        <w:tabs>
          <w:tab w:val="num" w:pos="1440"/>
        </w:tabs>
        <w:ind w:left="1440" w:hanging="360"/>
      </w:pPr>
    </w:lvl>
    <w:lvl w:ilvl="2" w:tplc="2ED05644" w:tentative="1">
      <w:start w:val="1"/>
      <w:numFmt w:val="lowerRoman"/>
      <w:lvlText w:val="%3."/>
      <w:lvlJc w:val="right"/>
      <w:pPr>
        <w:tabs>
          <w:tab w:val="num" w:pos="2160"/>
        </w:tabs>
        <w:ind w:left="2160" w:hanging="180"/>
      </w:pPr>
    </w:lvl>
    <w:lvl w:ilvl="3" w:tplc="CF2C6B46" w:tentative="1">
      <w:start w:val="1"/>
      <w:numFmt w:val="decimal"/>
      <w:lvlText w:val="%4."/>
      <w:lvlJc w:val="left"/>
      <w:pPr>
        <w:tabs>
          <w:tab w:val="num" w:pos="2880"/>
        </w:tabs>
        <w:ind w:left="2880" w:hanging="360"/>
      </w:pPr>
    </w:lvl>
    <w:lvl w:ilvl="4" w:tplc="FE0A629C" w:tentative="1">
      <w:start w:val="1"/>
      <w:numFmt w:val="lowerLetter"/>
      <w:lvlText w:val="%5."/>
      <w:lvlJc w:val="left"/>
      <w:pPr>
        <w:tabs>
          <w:tab w:val="num" w:pos="3600"/>
        </w:tabs>
        <w:ind w:left="3600" w:hanging="360"/>
      </w:pPr>
    </w:lvl>
    <w:lvl w:ilvl="5" w:tplc="740EB1FA" w:tentative="1">
      <w:start w:val="1"/>
      <w:numFmt w:val="lowerRoman"/>
      <w:lvlText w:val="%6."/>
      <w:lvlJc w:val="right"/>
      <w:pPr>
        <w:tabs>
          <w:tab w:val="num" w:pos="4320"/>
        </w:tabs>
        <w:ind w:left="4320" w:hanging="180"/>
      </w:pPr>
    </w:lvl>
    <w:lvl w:ilvl="6" w:tplc="6786D824" w:tentative="1">
      <w:start w:val="1"/>
      <w:numFmt w:val="decimal"/>
      <w:lvlText w:val="%7."/>
      <w:lvlJc w:val="left"/>
      <w:pPr>
        <w:tabs>
          <w:tab w:val="num" w:pos="5040"/>
        </w:tabs>
        <w:ind w:left="5040" w:hanging="360"/>
      </w:pPr>
    </w:lvl>
    <w:lvl w:ilvl="7" w:tplc="67B033A0" w:tentative="1">
      <w:start w:val="1"/>
      <w:numFmt w:val="lowerLetter"/>
      <w:lvlText w:val="%8."/>
      <w:lvlJc w:val="left"/>
      <w:pPr>
        <w:tabs>
          <w:tab w:val="num" w:pos="5760"/>
        </w:tabs>
        <w:ind w:left="5760" w:hanging="360"/>
      </w:pPr>
    </w:lvl>
    <w:lvl w:ilvl="8" w:tplc="D4AA30FA" w:tentative="1">
      <w:start w:val="1"/>
      <w:numFmt w:val="lowerRoman"/>
      <w:lvlText w:val="%9."/>
      <w:lvlJc w:val="right"/>
      <w:pPr>
        <w:tabs>
          <w:tab w:val="num" w:pos="6480"/>
        </w:tabs>
        <w:ind w:left="6480" w:hanging="180"/>
      </w:pPr>
    </w:lvl>
  </w:abstractNum>
  <w:abstractNum w:abstractNumId="39" w15:restartNumberingAfterBreak="0">
    <w:nsid w:val="6C350A27"/>
    <w:multiLevelType w:val="hybridMultilevel"/>
    <w:tmpl w:val="E4C88EB4"/>
    <w:lvl w:ilvl="0" w:tplc="24F88E02">
      <w:start w:val="1"/>
      <w:numFmt w:val="bullet"/>
      <w:pStyle w:val="bullet10"/>
      <w:lvlText w:val=""/>
      <w:lvlJc w:val="left"/>
      <w:pPr>
        <w:tabs>
          <w:tab w:val="num" w:pos="720"/>
        </w:tabs>
        <w:ind w:left="720" w:hanging="360"/>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A2208C"/>
    <w:multiLevelType w:val="hybridMultilevel"/>
    <w:tmpl w:val="ABB861D4"/>
    <w:lvl w:ilvl="0" w:tplc="36FA5E12">
      <w:start w:val="1"/>
      <w:numFmt w:val="decimal"/>
      <w:pStyle w:val="FigureA-1"/>
      <w:lvlText w:val="Figure A-%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E6C03AA"/>
    <w:multiLevelType w:val="hybridMultilevel"/>
    <w:tmpl w:val="1ACC6D2E"/>
    <w:lvl w:ilvl="0" w:tplc="89B68636">
      <w:start w:val="1"/>
      <w:numFmt w:val="decimal"/>
      <w:pStyle w:val="TableL-1TableLtitle"/>
      <w:lvlText w:val="Table L-%1."/>
      <w:lvlJc w:val="left"/>
      <w:pPr>
        <w:ind w:left="1440" w:hanging="360"/>
      </w:pPr>
      <w:rPr>
        <w:rFonts w:hint="default"/>
      </w:rPr>
    </w:lvl>
    <w:lvl w:ilvl="1" w:tplc="32B84B42" w:tentative="1">
      <w:start w:val="1"/>
      <w:numFmt w:val="lowerLetter"/>
      <w:lvlText w:val="%2."/>
      <w:lvlJc w:val="left"/>
      <w:pPr>
        <w:ind w:left="2160" w:hanging="360"/>
      </w:pPr>
    </w:lvl>
    <w:lvl w:ilvl="2" w:tplc="7FAEC9C6" w:tentative="1">
      <w:start w:val="1"/>
      <w:numFmt w:val="lowerRoman"/>
      <w:lvlText w:val="%3."/>
      <w:lvlJc w:val="right"/>
      <w:pPr>
        <w:ind w:left="2880" w:hanging="180"/>
      </w:pPr>
    </w:lvl>
    <w:lvl w:ilvl="3" w:tplc="631EDB22" w:tentative="1">
      <w:start w:val="1"/>
      <w:numFmt w:val="decimal"/>
      <w:lvlText w:val="%4."/>
      <w:lvlJc w:val="left"/>
      <w:pPr>
        <w:ind w:left="3600" w:hanging="360"/>
      </w:pPr>
    </w:lvl>
    <w:lvl w:ilvl="4" w:tplc="55D070BC" w:tentative="1">
      <w:start w:val="1"/>
      <w:numFmt w:val="lowerLetter"/>
      <w:lvlText w:val="%5."/>
      <w:lvlJc w:val="left"/>
      <w:pPr>
        <w:ind w:left="4320" w:hanging="360"/>
      </w:pPr>
    </w:lvl>
    <w:lvl w:ilvl="5" w:tplc="43B84AD4" w:tentative="1">
      <w:start w:val="1"/>
      <w:numFmt w:val="lowerRoman"/>
      <w:lvlText w:val="%6."/>
      <w:lvlJc w:val="right"/>
      <w:pPr>
        <w:ind w:left="5040" w:hanging="180"/>
      </w:pPr>
    </w:lvl>
    <w:lvl w:ilvl="6" w:tplc="F5426E0A" w:tentative="1">
      <w:start w:val="1"/>
      <w:numFmt w:val="decimal"/>
      <w:lvlText w:val="%7."/>
      <w:lvlJc w:val="left"/>
      <w:pPr>
        <w:ind w:left="5760" w:hanging="360"/>
      </w:pPr>
    </w:lvl>
    <w:lvl w:ilvl="7" w:tplc="FBFA3908" w:tentative="1">
      <w:start w:val="1"/>
      <w:numFmt w:val="lowerLetter"/>
      <w:lvlText w:val="%8."/>
      <w:lvlJc w:val="left"/>
      <w:pPr>
        <w:ind w:left="6480" w:hanging="360"/>
      </w:pPr>
    </w:lvl>
    <w:lvl w:ilvl="8" w:tplc="701EC33E" w:tentative="1">
      <w:start w:val="1"/>
      <w:numFmt w:val="lowerRoman"/>
      <w:lvlText w:val="%9."/>
      <w:lvlJc w:val="right"/>
      <w:pPr>
        <w:ind w:left="7200" w:hanging="180"/>
      </w:pPr>
    </w:lvl>
  </w:abstractNum>
  <w:abstractNum w:abstractNumId="42" w15:restartNumberingAfterBreak="0">
    <w:nsid w:val="7418023C"/>
    <w:multiLevelType w:val="hybridMultilevel"/>
    <w:tmpl w:val="DB68CD3C"/>
    <w:lvl w:ilvl="0" w:tplc="04090011">
      <w:start w:val="1"/>
      <w:numFmt w:val="bullet"/>
      <w:pStyle w:val="Tablebullet2"/>
      <w:lvlText w:val="–"/>
      <w:lvlJc w:val="left"/>
      <w:pPr>
        <w:tabs>
          <w:tab w:val="num" w:pos="346"/>
        </w:tabs>
        <w:ind w:left="346" w:hanging="360"/>
      </w:pPr>
      <w:rPr>
        <w:rFonts w:ascii="Arial" w:hAnsi="Arial" w:hint="default"/>
        <w:sz w:val="2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C1676F"/>
    <w:multiLevelType w:val="hybridMultilevel"/>
    <w:tmpl w:val="8B42E084"/>
    <w:lvl w:ilvl="0" w:tplc="90684C1A">
      <w:start w:val="1"/>
      <w:numFmt w:val="decimal"/>
      <w:pStyle w:val="TableTitleAppendixD"/>
      <w:lvlText w:val="Table D-%1."/>
      <w:lvlJc w:val="left"/>
      <w:pPr>
        <w:ind w:left="36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4" w15:restartNumberingAfterBreak="0">
    <w:nsid w:val="76520533"/>
    <w:multiLevelType w:val="hybridMultilevel"/>
    <w:tmpl w:val="3C0868C6"/>
    <w:lvl w:ilvl="0" w:tplc="D51AD0D6">
      <w:start w:val="1"/>
      <w:numFmt w:val="decimal"/>
      <w:pStyle w:val="TableEtitle"/>
      <w:lvlText w:val="Table E-%1."/>
      <w:lvlJc w:val="left"/>
      <w:pPr>
        <w:tabs>
          <w:tab w:val="num" w:pos="0"/>
        </w:tabs>
        <w:ind w:left="360" w:hanging="360"/>
      </w:pPr>
      <w:rPr>
        <w:rFonts w:cs="Times New Roman" w:hint="default"/>
      </w:rPr>
    </w:lvl>
    <w:lvl w:ilvl="1" w:tplc="2A3455EA" w:tentative="1">
      <w:start w:val="1"/>
      <w:numFmt w:val="lowerLetter"/>
      <w:lvlText w:val="%2."/>
      <w:lvlJc w:val="left"/>
      <w:pPr>
        <w:tabs>
          <w:tab w:val="num" w:pos="1440"/>
        </w:tabs>
        <w:ind w:left="1440" w:hanging="360"/>
      </w:pPr>
      <w:rPr>
        <w:rFonts w:cs="Times New Roman"/>
      </w:rPr>
    </w:lvl>
    <w:lvl w:ilvl="2" w:tplc="57A272B6" w:tentative="1">
      <w:start w:val="1"/>
      <w:numFmt w:val="lowerRoman"/>
      <w:lvlText w:val="%3."/>
      <w:lvlJc w:val="right"/>
      <w:pPr>
        <w:tabs>
          <w:tab w:val="num" w:pos="2160"/>
        </w:tabs>
        <w:ind w:left="2160" w:hanging="180"/>
      </w:pPr>
      <w:rPr>
        <w:rFonts w:cs="Times New Roman"/>
      </w:rPr>
    </w:lvl>
    <w:lvl w:ilvl="3" w:tplc="306046E4" w:tentative="1">
      <w:start w:val="1"/>
      <w:numFmt w:val="decimal"/>
      <w:lvlText w:val="%4."/>
      <w:lvlJc w:val="left"/>
      <w:pPr>
        <w:tabs>
          <w:tab w:val="num" w:pos="2880"/>
        </w:tabs>
        <w:ind w:left="2880" w:hanging="360"/>
      </w:pPr>
      <w:rPr>
        <w:rFonts w:cs="Times New Roman"/>
      </w:rPr>
    </w:lvl>
    <w:lvl w:ilvl="4" w:tplc="F140E692" w:tentative="1">
      <w:start w:val="1"/>
      <w:numFmt w:val="lowerLetter"/>
      <w:lvlText w:val="%5."/>
      <w:lvlJc w:val="left"/>
      <w:pPr>
        <w:tabs>
          <w:tab w:val="num" w:pos="3600"/>
        </w:tabs>
        <w:ind w:left="3600" w:hanging="360"/>
      </w:pPr>
      <w:rPr>
        <w:rFonts w:cs="Times New Roman"/>
      </w:rPr>
    </w:lvl>
    <w:lvl w:ilvl="5" w:tplc="07CEC4BC" w:tentative="1">
      <w:start w:val="1"/>
      <w:numFmt w:val="lowerRoman"/>
      <w:lvlText w:val="%6."/>
      <w:lvlJc w:val="right"/>
      <w:pPr>
        <w:tabs>
          <w:tab w:val="num" w:pos="4320"/>
        </w:tabs>
        <w:ind w:left="4320" w:hanging="180"/>
      </w:pPr>
      <w:rPr>
        <w:rFonts w:cs="Times New Roman"/>
      </w:rPr>
    </w:lvl>
    <w:lvl w:ilvl="6" w:tplc="DE8A147A" w:tentative="1">
      <w:start w:val="1"/>
      <w:numFmt w:val="decimal"/>
      <w:lvlText w:val="%7."/>
      <w:lvlJc w:val="left"/>
      <w:pPr>
        <w:tabs>
          <w:tab w:val="num" w:pos="5040"/>
        </w:tabs>
        <w:ind w:left="5040" w:hanging="360"/>
      </w:pPr>
      <w:rPr>
        <w:rFonts w:cs="Times New Roman"/>
      </w:rPr>
    </w:lvl>
    <w:lvl w:ilvl="7" w:tplc="EBA237EE" w:tentative="1">
      <w:start w:val="1"/>
      <w:numFmt w:val="lowerLetter"/>
      <w:lvlText w:val="%8."/>
      <w:lvlJc w:val="left"/>
      <w:pPr>
        <w:tabs>
          <w:tab w:val="num" w:pos="5760"/>
        </w:tabs>
        <w:ind w:left="5760" w:hanging="360"/>
      </w:pPr>
      <w:rPr>
        <w:rFonts w:cs="Times New Roman"/>
      </w:rPr>
    </w:lvl>
    <w:lvl w:ilvl="8" w:tplc="FBA821DC" w:tentative="1">
      <w:start w:val="1"/>
      <w:numFmt w:val="lowerRoman"/>
      <w:lvlText w:val="%9."/>
      <w:lvlJc w:val="right"/>
      <w:pPr>
        <w:tabs>
          <w:tab w:val="num" w:pos="6480"/>
        </w:tabs>
        <w:ind w:left="6480" w:hanging="180"/>
      </w:pPr>
      <w:rPr>
        <w:rFonts w:cs="Times New Roman"/>
      </w:rPr>
    </w:lvl>
  </w:abstractNum>
  <w:abstractNum w:abstractNumId="45" w15:restartNumberingAfterBreak="0">
    <w:nsid w:val="774442D1"/>
    <w:multiLevelType w:val="hybridMultilevel"/>
    <w:tmpl w:val="CFF440D6"/>
    <w:lvl w:ilvl="0" w:tplc="5CE058AE">
      <w:start w:val="1"/>
      <w:numFmt w:val="decimal"/>
      <w:lvlText w:val="Figure D-%1."/>
      <w:lvlJc w:val="left"/>
      <w:pPr>
        <w:ind w:left="1440" w:hanging="360"/>
      </w:pPr>
      <w:rPr>
        <w:rFonts w:ascii="Arial Bold" w:hAnsi="Arial Bold"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9CEBAE">
      <w:start w:val="1"/>
      <w:numFmt w:val="decimal"/>
      <w:pStyle w:val="FigureD-1Figuretitle"/>
      <w:lvlText w:val="Figure D-%2."/>
      <w:lvlJc w:val="left"/>
      <w:pPr>
        <w:ind w:left="1440" w:hanging="360"/>
      </w:pPr>
      <w:rPr>
        <w:rFonts w:ascii="Arial Bold" w:hAnsi="Arial Bold"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14C408" w:tentative="1">
      <w:start w:val="1"/>
      <w:numFmt w:val="lowerRoman"/>
      <w:lvlText w:val="%3."/>
      <w:lvlJc w:val="right"/>
      <w:pPr>
        <w:ind w:left="2160" w:hanging="180"/>
      </w:pPr>
    </w:lvl>
    <w:lvl w:ilvl="3" w:tplc="123AAFC6" w:tentative="1">
      <w:start w:val="1"/>
      <w:numFmt w:val="decimal"/>
      <w:lvlText w:val="%4."/>
      <w:lvlJc w:val="left"/>
      <w:pPr>
        <w:ind w:left="2880" w:hanging="360"/>
      </w:pPr>
    </w:lvl>
    <w:lvl w:ilvl="4" w:tplc="D49A9F8C" w:tentative="1">
      <w:start w:val="1"/>
      <w:numFmt w:val="lowerLetter"/>
      <w:lvlText w:val="%5."/>
      <w:lvlJc w:val="left"/>
      <w:pPr>
        <w:ind w:left="3600" w:hanging="360"/>
      </w:pPr>
    </w:lvl>
    <w:lvl w:ilvl="5" w:tplc="57FA7090" w:tentative="1">
      <w:start w:val="1"/>
      <w:numFmt w:val="lowerRoman"/>
      <w:lvlText w:val="%6."/>
      <w:lvlJc w:val="right"/>
      <w:pPr>
        <w:ind w:left="4320" w:hanging="180"/>
      </w:pPr>
    </w:lvl>
    <w:lvl w:ilvl="6" w:tplc="BE0A05AE" w:tentative="1">
      <w:start w:val="1"/>
      <w:numFmt w:val="decimal"/>
      <w:lvlText w:val="%7."/>
      <w:lvlJc w:val="left"/>
      <w:pPr>
        <w:ind w:left="5040" w:hanging="360"/>
      </w:pPr>
    </w:lvl>
    <w:lvl w:ilvl="7" w:tplc="5C34AD0A" w:tentative="1">
      <w:start w:val="1"/>
      <w:numFmt w:val="lowerLetter"/>
      <w:lvlText w:val="%8."/>
      <w:lvlJc w:val="left"/>
      <w:pPr>
        <w:ind w:left="5760" w:hanging="360"/>
      </w:pPr>
    </w:lvl>
    <w:lvl w:ilvl="8" w:tplc="DBA4B992" w:tentative="1">
      <w:start w:val="1"/>
      <w:numFmt w:val="lowerRoman"/>
      <w:lvlText w:val="%9."/>
      <w:lvlJc w:val="right"/>
      <w:pPr>
        <w:ind w:left="6480" w:hanging="180"/>
      </w:pPr>
    </w:lvl>
  </w:abstractNum>
  <w:abstractNum w:abstractNumId="46" w15:restartNumberingAfterBreak="0">
    <w:nsid w:val="7F292E54"/>
    <w:multiLevelType w:val="hybridMultilevel"/>
    <w:tmpl w:val="B6AA0A90"/>
    <w:lvl w:ilvl="0" w:tplc="B1EC3230">
      <w:start w:val="1"/>
      <w:numFmt w:val="decimal"/>
      <w:pStyle w:val="FigureB-1"/>
      <w:lvlText w:val="Figure B-%1."/>
      <w:lvlJc w:val="left"/>
      <w:pPr>
        <w:ind w:left="720" w:hanging="360"/>
      </w:pPr>
      <w:rPr>
        <w:rFonts w:cs="Times New Roman" w:hint="default"/>
      </w:rPr>
    </w:lvl>
    <w:lvl w:ilvl="1" w:tplc="A0EE5FC6"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6A4CBB"/>
    <w:multiLevelType w:val="hybridMultilevel"/>
    <w:tmpl w:val="BD0AA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6"/>
  </w:num>
  <w:num w:numId="3">
    <w:abstractNumId w:val="24"/>
  </w:num>
  <w:num w:numId="4">
    <w:abstractNumId w:val="43"/>
  </w:num>
  <w:num w:numId="5">
    <w:abstractNumId w:val="27"/>
  </w:num>
  <w:num w:numId="6">
    <w:abstractNumId w:val="15"/>
  </w:num>
  <w:num w:numId="7">
    <w:abstractNumId w:val="13"/>
  </w:num>
  <w:num w:numId="8">
    <w:abstractNumId w:val="39"/>
  </w:num>
  <w:num w:numId="9">
    <w:abstractNumId w:val="19"/>
  </w:num>
  <w:num w:numId="10">
    <w:abstractNumId w:val="3"/>
  </w:num>
  <w:num w:numId="11">
    <w:abstractNumId w:val="28"/>
  </w:num>
  <w:num w:numId="12">
    <w:abstractNumId w:val="22"/>
  </w:num>
  <w:num w:numId="13">
    <w:abstractNumId w:val="40"/>
  </w:num>
  <w:num w:numId="14">
    <w:abstractNumId w:val="46"/>
  </w:num>
  <w:num w:numId="15">
    <w:abstractNumId w:val="11"/>
  </w:num>
  <w:num w:numId="16">
    <w:abstractNumId w:val="45"/>
  </w:num>
  <w:num w:numId="17">
    <w:abstractNumId w:val="38"/>
  </w:num>
  <w:num w:numId="18">
    <w:abstractNumId w:val="37"/>
  </w:num>
  <w:num w:numId="19">
    <w:abstractNumId w:val="14"/>
  </w:num>
  <w:num w:numId="20">
    <w:abstractNumId w:val="26"/>
  </w:num>
  <w:num w:numId="21">
    <w:abstractNumId w:val="20"/>
  </w:num>
  <w:num w:numId="22">
    <w:abstractNumId w:val="16"/>
  </w:num>
  <w:num w:numId="23">
    <w:abstractNumId w:val="42"/>
  </w:num>
  <w:num w:numId="24">
    <w:abstractNumId w:val="21"/>
  </w:num>
  <w:num w:numId="25">
    <w:abstractNumId w:val="17"/>
  </w:num>
  <w:num w:numId="26">
    <w:abstractNumId w:val="44"/>
  </w:num>
  <w:num w:numId="27">
    <w:abstractNumId w:val="30"/>
  </w:num>
  <w:num w:numId="28">
    <w:abstractNumId w:val="12"/>
  </w:num>
  <w:num w:numId="29">
    <w:abstractNumId w:val="31"/>
  </w:num>
  <w:num w:numId="30">
    <w:abstractNumId w:val="10"/>
  </w:num>
  <w:num w:numId="31">
    <w:abstractNumId w:val="35"/>
  </w:num>
  <w:num w:numId="32">
    <w:abstractNumId w:val="23"/>
  </w:num>
  <w:num w:numId="33">
    <w:abstractNumId w:val="41"/>
  </w:num>
  <w:num w:numId="34">
    <w:abstractNumId w:val="8"/>
  </w:num>
  <w:num w:numId="35">
    <w:abstractNumId w:val="5"/>
  </w:num>
  <w:num w:numId="36">
    <w:abstractNumId w:val="34"/>
  </w:num>
  <w:num w:numId="37">
    <w:abstractNumId w:val="18"/>
  </w:num>
  <w:num w:numId="38">
    <w:abstractNumId w:val="32"/>
  </w:num>
  <w:num w:numId="39">
    <w:abstractNumId w:val="29"/>
  </w:num>
  <w:num w:numId="40">
    <w:abstractNumId w:val="9"/>
  </w:num>
  <w:num w:numId="41">
    <w:abstractNumId w:val="17"/>
    <w:lvlOverride w:ilvl="0">
      <w:startOverride w:val="1"/>
    </w:lvlOverride>
  </w:num>
  <w:num w:numId="42">
    <w:abstractNumId w:val="47"/>
  </w:num>
  <w:num w:numId="43">
    <w:abstractNumId w:val="33"/>
  </w:num>
  <w:num w:numId="44">
    <w:abstractNumId w:val="6"/>
  </w:num>
  <w:num w:numId="45">
    <w:abstractNumId w:val="4"/>
  </w:num>
  <w:num w:numId="46">
    <w:abstractNumId w:val="7"/>
  </w:num>
  <w:num w:numId="47">
    <w:abstractNumId w:val="2"/>
  </w:num>
  <w:num w:numId="48">
    <w:abstractNumId w:val="1"/>
  </w:num>
  <w:num w:numId="49">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EF4"/>
    <w:rsid w:val="00000D51"/>
    <w:rsid w:val="00002781"/>
    <w:rsid w:val="00003B8F"/>
    <w:rsid w:val="000044B1"/>
    <w:rsid w:val="00005DF8"/>
    <w:rsid w:val="00006AF7"/>
    <w:rsid w:val="00010862"/>
    <w:rsid w:val="000115D2"/>
    <w:rsid w:val="000127EA"/>
    <w:rsid w:val="00012F79"/>
    <w:rsid w:val="00013107"/>
    <w:rsid w:val="00013BA6"/>
    <w:rsid w:val="000148E7"/>
    <w:rsid w:val="00015AFB"/>
    <w:rsid w:val="00016805"/>
    <w:rsid w:val="00020C28"/>
    <w:rsid w:val="00021B10"/>
    <w:rsid w:val="00021E82"/>
    <w:rsid w:val="00023344"/>
    <w:rsid w:val="000246E1"/>
    <w:rsid w:val="00024D51"/>
    <w:rsid w:val="00026CCD"/>
    <w:rsid w:val="00027C9E"/>
    <w:rsid w:val="00030B7D"/>
    <w:rsid w:val="000313D7"/>
    <w:rsid w:val="0003354F"/>
    <w:rsid w:val="000337CB"/>
    <w:rsid w:val="00034234"/>
    <w:rsid w:val="000435B3"/>
    <w:rsid w:val="00044473"/>
    <w:rsid w:val="00044FFE"/>
    <w:rsid w:val="0004631E"/>
    <w:rsid w:val="00047078"/>
    <w:rsid w:val="0004723F"/>
    <w:rsid w:val="0005047B"/>
    <w:rsid w:val="00050741"/>
    <w:rsid w:val="00051693"/>
    <w:rsid w:val="000536F3"/>
    <w:rsid w:val="0005437A"/>
    <w:rsid w:val="00054834"/>
    <w:rsid w:val="00060033"/>
    <w:rsid w:val="00060B25"/>
    <w:rsid w:val="00060C3A"/>
    <w:rsid w:val="00061091"/>
    <w:rsid w:val="00061E61"/>
    <w:rsid w:val="00062830"/>
    <w:rsid w:val="00062DF2"/>
    <w:rsid w:val="0006375B"/>
    <w:rsid w:val="00063DCC"/>
    <w:rsid w:val="00064378"/>
    <w:rsid w:val="00064B55"/>
    <w:rsid w:val="000659FD"/>
    <w:rsid w:val="0006621B"/>
    <w:rsid w:val="00066959"/>
    <w:rsid w:val="00067252"/>
    <w:rsid w:val="0007010F"/>
    <w:rsid w:val="000704E7"/>
    <w:rsid w:val="00070852"/>
    <w:rsid w:val="00070A15"/>
    <w:rsid w:val="0007226E"/>
    <w:rsid w:val="00074977"/>
    <w:rsid w:val="00074C16"/>
    <w:rsid w:val="00074D6D"/>
    <w:rsid w:val="000761E2"/>
    <w:rsid w:val="000763A0"/>
    <w:rsid w:val="000770F3"/>
    <w:rsid w:val="0008256D"/>
    <w:rsid w:val="00082E4A"/>
    <w:rsid w:val="00082E88"/>
    <w:rsid w:val="000840E4"/>
    <w:rsid w:val="00087299"/>
    <w:rsid w:val="00091C04"/>
    <w:rsid w:val="0009225F"/>
    <w:rsid w:val="0009314C"/>
    <w:rsid w:val="00093AE2"/>
    <w:rsid w:val="00094048"/>
    <w:rsid w:val="00094C9D"/>
    <w:rsid w:val="0009595C"/>
    <w:rsid w:val="00096135"/>
    <w:rsid w:val="0009670F"/>
    <w:rsid w:val="00096EA3"/>
    <w:rsid w:val="000976DA"/>
    <w:rsid w:val="00097BA3"/>
    <w:rsid w:val="000A0452"/>
    <w:rsid w:val="000A12BA"/>
    <w:rsid w:val="000A1DBF"/>
    <w:rsid w:val="000A242F"/>
    <w:rsid w:val="000A49DF"/>
    <w:rsid w:val="000A6E4D"/>
    <w:rsid w:val="000A7BFC"/>
    <w:rsid w:val="000B00A0"/>
    <w:rsid w:val="000B03F6"/>
    <w:rsid w:val="000B0909"/>
    <w:rsid w:val="000B1DA6"/>
    <w:rsid w:val="000B37D0"/>
    <w:rsid w:val="000B5276"/>
    <w:rsid w:val="000B5DBE"/>
    <w:rsid w:val="000B6F2F"/>
    <w:rsid w:val="000B6FCF"/>
    <w:rsid w:val="000B7AA2"/>
    <w:rsid w:val="000C092C"/>
    <w:rsid w:val="000C180B"/>
    <w:rsid w:val="000C1F1F"/>
    <w:rsid w:val="000C2A4C"/>
    <w:rsid w:val="000C2B25"/>
    <w:rsid w:val="000C3001"/>
    <w:rsid w:val="000C5848"/>
    <w:rsid w:val="000C7CDA"/>
    <w:rsid w:val="000D05F3"/>
    <w:rsid w:val="000D2A05"/>
    <w:rsid w:val="000D53FD"/>
    <w:rsid w:val="000D5A54"/>
    <w:rsid w:val="000E1AE2"/>
    <w:rsid w:val="000E223B"/>
    <w:rsid w:val="000E2D11"/>
    <w:rsid w:val="000E33B0"/>
    <w:rsid w:val="000E5B83"/>
    <w:rsid w:val="000E60D0"/>
    <w:rsid w:val="000F0AB0"/>
    <w:rsid w:val="000F13DA"/>
    <w:rsid w:val="000F2333"/>
    <w:rsid w:val="000F3BF8"/>
    <w:rsid w:val="000F4A9C"/>
    <w:rsid w:val="000F4D08"/>
    <w:rsid w:val="000F6428"/>
    <w:rsid w:val="000F65E1"/>
    <w:rsid w:val="000F6940"/>
    <w:rsid w:val="000F7404"/>
    <w:rsid w:val="000F7EF2"/>
    <w:rsid w:val="001012EA"/>
    <w:rsid w:val="001044DF"/>
    <w:rsid w:val="001052EC"/>
    <w:rsid w:val="00106BC4"/>
    <w:rsid w:val="001100F6"/>
    <w:rsid w:val="001107D9"/>
    <w:rsid w:val="001138F1"/>
    <w:rsid w:val="00113F9C"/>
    <w:rsid w:val="001159A5"/>
    <w:rsid w:val="00117147"/>
    <w:rsid w:val="001224AF"/>
    <w:rsid w:val="00124F56"/>
    <w:rsid w:val="00125BE8"/>
    <w:rsid w:val="00126F7F"/>
    <w:rsid w:val="0012715B"/>
    <w:rsid w:val="001301FA"/>
    <w:rsid w:val="00131808"/>
    <w:rsid w:val="00131D08"/>
    <w:rsid w:val="00134E5F"/>
    <w:rsid w:val="0013508E"/>
    <w:rsid w:val="00135FBD"/>
    <w:rsid w:val="00136022"/>
    <w:rsid w:val="00136E24"/>
    <w:rsid w:val="001374B0"/>
    <w:rsid w:val="001376D9"/>
    <w:rsid w:val="0013786E"/>
    <w:rsid w:val="001420CD"/>
    <w:rsid w:val="00142A0E"/>
    <w:rsid w:val="00146071"/>
    <w:rsid w:val="00146461"/>
    <w:rsid w:val="00146554"/>
    <w:rsid w:val="00146758"/>
    <w:rsid w:val="00146DD1"/>
    <w:rsid w:val="00146E63"/>
    <w:rsid w:val="00146EC7"/>
    <w:rsid w:val="00150FAE"/>
    <w:rsid w:val="00151036"/>
    <w:rsid w:val="00151124"/>
    <w:rsid w:val="0015196B"/>
    <w:rsid w:val="001519FC"/>
    <w:rsid w:val="001564F3"/>
    <w:rsid w:val="00157337"/>
    <w:rsid w:val="00157654"/>
    <w:rsid w:val="001577E2"/>
    <w:rsid w:val="00161CEA"/>
    <w:rsid w:val="001640F8"/>
    <w:rsid w:val="00164301"/>
    <w:rsid w:val="00165A41"/>
    <w:rsid w:val="001660A6"/>
    <w:rsid w:val="00166AAD"/>
    <w:rsid w:val="00166E13"/>
    <w:rsid w:val="00167410"/>
    <w:rsid w:val="00167CBA"/>
    <w:rsid w:val="001707BE"/>
    <w:rsid w:val="00171C2D"/>
    <w:rsid w:val="00171E16"/>
    <w:rsid w:val="00172D48"/>
    <w:rsid w:val="0017469A"/>
    <w:rsid w:val="001804E7"/>
    <w:rsid w:val="00180593"/>
    <w:rsid w:val="00181194"/>
    <w:rsid w:val="001828A2"/>
    <w:rsid w:val="00185802"/>
    <w:rsid w:val="00185D2C"/>
    <w:rsid w:val="00187B6B"/>
    <w:rsid w:val="00187C4E"/>
    <w:rsid w:val="00192440"/>
    <w:rsid w:val="001925E4"/>
    <w:rsid w:val="001931E5"/>
    <w:rsid w:val="00193DCB"/>
    <w:rsid w:val="00194D34"/>
    <w:rsid w:val="001953DA"/>
    <w:rsid w:val="001956C8"/>
    <w:rsid w:val="001957FE"/>
    <w:rsid w:val="001958B3"/>
    <w:rsid w:val="00195E12"/>
    <w:rsid w:val="00196C10"/>
    <w:rsid w:val="00197134"/>
    <w:rsid w:val="001971CD"/>
    <w:rsid w:val="0019745D"/>
    <w:rsid w:val="001A4CED"/>
    <w:rsid w:val="001A6ECF"/>
    <w:rsid w:val="001A7D64"/>
    <w:rsid w:val="001B2C08"/>
    <w:rsid w:val="001B6F20"/>
    <w:rsid w:val="001B767C"/>
    <w:rsid w:val="001C04E4"/>
    <w:rsid w:val="001C05BB"/>
    <w:rsid w:val="001C172E"/>
    <w:rsid w:val="001C24D7"/>
    <w:rsid w:val="001C3F9B"/>
    <w:rsid w:val="001C54CC"/>
    <w:rsid w:val="001C5C24"/>
    <w:rsid w:val="001C5FFB"/>
    <w:rsid w:val="001C6E74"/>
    <w:rsid w:val="001C711E"/>
    <w:rsid w:val="001D0AF8"/>
    <w:rsid w:val="001D21BF"/>
    <w:rsid w:val="001D249C"/>
    <w:rsid w:val="001D393C"/>
    <w:rsid w:val="001D3D30"/>
    <w:rsid w:val="001D4185"/>
    <w:rsid w:val="001D4BA2"/>
    <w:rsid w:val="001D4BF3"/>
    <w:rsid w:val="001D5851"/>
    <w:rsid w:val="001D6DD1"/>
    <w:rsid w:val="001E0245"/>
    <w:rsid w:val="001E1179"/>
    <w:rsid w:val="001E1E14"/>
    <w:rsid w:val="001E226C"/>
    <w:rsid w:val="001E28F7"/>
    <w:rsid w:val="001E3A3B"/>
    <w:rsid w:val="001E3D8F"/>
    <w:rsid w:val="001E4811"/>
    <w:rsid w:val="001E57E5"/>
    <w:rsid w:val="001E61A7"/>
    <w:rsid w:val="001E6D20"/>
    <w:rsid w:val="001E763A"/>
    <w:rsid w:val="001E7E8A"/>
    <w:rsid w:val="001F2EEB"/>
    <w:rsid w:val="001F494B"/>
    <w:rsid w:val="001F5273"/>
    <w:rsid w:val="001F6511"/>
    <w:rsid w:val="001F7E5C"/>
    <w:rsid w:val="00200684"/>
    <w:rsid w:val="00202F93"/>
    <w:rsid w:val="00210F92"/>
    <w:rsid w:val="00211173"/>
    <w:rsid w:val="0021228A"/>
    <w:rsid w:val="002123EE"/>
    <w:rsid w:val="00212C4B"/>
    <w:rsid w:val="002130CC"/>
    <w:rsid w:val="002135DA"/>
    <w:rsid w:val="00215F85"/>
    <w:rsid w:val="00216FF5"/>
    <w:rsid w:val="00220820"/>
    <w:rsid w:val="00222024"/>
    <w:rsid w:val="00223CF3"/>
    <w:rsid w:val="00223ED1"/>
    <w:rsid w:val="002244B7"/>
    <w:rsid w:val="00225E6C"/>
    <w:rsid w:val="00226C16"/>
    <w:rsid w:val="00226D1B"/>
    <w:rsid w:val="00227192"/>
    <w:rsid w:val="00227D11"/>
    <w:rsid w:val="00230A22"/>
    <w:rsid w:val="00230C88"/>
    <w:rsid w:val="00231C21"/>
    <w:rsid w:val="0023212B"/>
    <w:rsid w:val="00233988"/>
    <w:rsid w:val="00235E3A"/>
    <w:rsid w:val="0024085D"/>
    <w:rsid w:val="00241149"/>
    <w:rsid w:val="002415AE"/>
    <w:rsid w:val="002430BD"/>
    <w:rsid w:val="0024359E"/>
    <w:rsid w:val="002436BF"/>
    <w:rsid w:val="00245A7A"/>
    <w:rsid w:val="0025009E"/>
    <w:rsid w:val="00251133"/>
    <w:rsid w:val="00251511"/>
    <w:rsid w:val="002518F7"/>
    <w:rsid w:val="00254196"/>
    <w:rsid w:val="00256216"/>
    <w:rsid w:val="0026219B"/>
    <w:rsid w:val="002657A4"/>
    <w:rsid w:val="00266C32"/>
    <w:rsid w:val="00270889"/>
    <w:rsid w:val="00270B7C"/>
    <w:rsid w:val="002745BA"/>
    <w:rsid w:val="00274672"/>
    <w:rsid w:val="00274781"/>
    <w:rsid w:val="00274FDD"/>
    <w:rsid w:val="00276382"/>
    <w:rsid w:val="00276F49"/>
    <w:rsid w:val="0027704F"/>
    <w:rsid w:val="00280552"/>
    <w:rsid w:val="002815BB"/>
    <w:rsid w:val="00283F06"/>
    <w:rsid w:val="00285D89"/>
    <w:rsid w:val="00286390"/>
    <w:rsid w:val="00287C53"/>
    <w:rsid w:val="002901C9"/>
    <w:rsid w:val="00293DA7"/>
    <w:rsid w:val="00293F36"/>
    <w:rsid w:val="00294796"/>
    <w:rsid w:val="00296277"/>
    <w:rsid w:val="00297011"/>
    <w:rsid w:val="00297992"/>
    <w:rsid w:val="002A0569"/>
    <w:rsid w:val="002A1612"/>
    <w:rsid w:val="002A2544"/>
    <w:rsid w:val="002A26B5"/>
    <w:rsid w:val="002A3335"/>
    <w:rsid w:val="002A6AEC"/>
    <w:rsid w:val="002B1F95"/>
    <w:rsid w:val="002B4894"/>
    <w:rsid w:val="002B5CAB"/>
    <w:rsid w:val="002B6D73"/>
    <w:rsid w:val="002B7323"/>
    <w:rsid w:val="002B75CA"/>
    <w:rsid w:val="002C16C1"/>
    <w:rsid w:val="002C193F"/>
    <w:rsid w:val="002C1EA0"/>
    <w:rsid w:val="002C6A15"/>
    <w:rsid w:val="002C7278"/>
    <w:rsid w:val="002C77DC"/>
    <w:rsid w:val="002D189E"/>
    <w:rsid w:val="002D2430"/>
    <w:rsid w:val="002D2BEC"/>
    <w:rsid w:val="002D53D2"/>
    <w:rsid w:val="002D54ED"/>
    <w:rsid w:val="002E0012"/>
    <w:rsid w:val="002E00EB"/>
    <w:rsid w:val="002E113E"/>
    <w:rsid w:val="002E159C"/>
    <w:rsid w:val="002E1FBB"/>
    <w:rsid w:val="002E2839"/>
    <w:rsid w:val="002E45A5"/>
    <w:rsid w:val="002E5846"/>
    <w:rsid w:val="002E6A51"/>
    <w:rsid w:val="002E6AA8"/>
    <w:rsid w:val="002F290E"/>
    <w:rsid w:val="002F3750"/>
    <w:rsid w:val="002F4027"/>
    <w:rsid w:val="00301EA6"/>
    <w:rsid w:val="00302F35"/>
    <w:rsid w:val="003047BE"/>
    <w:rsid w:val="0030793D"/>
    <w:rsid w:val="003108EC"/>
    <w:rsid w:val="00311E3D"/>
    <w:rsid w:val="00313326"/>
    <w:rsid w:val="003133AF"/>
    <w:rsid w:val="003133D3"/>
    <w:rsid w:val="00313448"/>
    <w:rsid w:val="00317E93"/>
    <w:rsid w:val="00320FA9"/>
    <w:rsid w:val="00321A90"/>
    <w:rsid w:val="003223BD"/>
    <w:rsid w:val="00322CC4"/>
    <w:rsid w:val="0032317F"/>
    <w:rsid w:val="003233B2"/>
    <w:rsid w:val="00324690"/>
    <w:rsid w:val="0032536F"/>
    <w:rsid w:val="00326730"/>
    <w:rsid w:val="00331454"/>
    <w:rsid w:val="003327ED"/>
    <w:rsid w:val="0033326A"/>
    <w:rsid w:val="0033362D"/>
    <w:rsid w:val="003376AC"/>
    <w:rsid w:val="00337AFB"/>
    <w:rsid w:val="00345899"/>
    <w:rsid w:val="00346AAA"/>
    <w:rsid w:val="00351EE7"/>
    <w:rsid w:val="00351F63"/>
    <w:rsid w:val="003527C5"/>
    <w:rsid w:val="003541DF"/>
    <w:rsid w:val="00355050"/>
    <w:rsid w:val="003553C0"/>
    <w:rsid w:val="003558DE"/>
    <w:rsid w:val="00357A10"/>
    <w:rsid w:val="003602A7"/>
    <w:rsid w:val="00362EDA"/>
    <w:rsid w:val="00363834"/>
    <w:rsid w:val="003641BE"/>
    <w:rsid w:val="00370606"/>
    <w:rsid w:val="00371A57"/>
    <w:rsid w:val="003720B8"/>
    <w:rsid w:val="00372A80"/>
    <w:rsid w:val="00372D18"/>
    <w:rsid w:val="003737F8"/>
    <w:rsid w:val="00373843"/>
    <w:rsid w:val="00373FFA"/>
    <w:rsid w:val="00380665"/>
    <w:rsid w:val="00380EDA"/>
    <w:rsid w:val="00381CF9"/>
    <w:rsid w:val="00381F27"/>
    <w:rsid w:val="003828AB"/>
    <w:rsid w:val="00382BD3"/>
    <w:rsid w:val="00383113"/>
    <w:rsid w:val="00384DBC"/>
    <w:rsid w:val="00386B87"/>
    <w:rsid w:val="003876BF"/>
    <w:rsid w:val="003925EC"/>
    <w:rsid w:val="00394C22"/>
    <w:rsid w:val="003953C5"/>
    <w:rsid w:val="00395C8A"/>
    <w:rsid w:val="003A09EC"/>
    <w:rsid w:val="003A11EB"/>
    <w:rsid w:val="003A2FEC"/>
    <w:rsid w:val="003A733A"/>
    <w:rsid w:val="003A754B"/>
    <w:rsid w:val="003B00B9"/>
    <w:rsid w:val="003B12CE"/>
    <w:rsid w:val="003B403D"/>
    <w:rsid w:val="003B4474"/>
    <w:rsid w:val="003B53E6"/>
    <w:rsid w:val="003B5521"/>
    <w:rsid w:val="003B62E5"/>
    <w:rsid w:val="003B7782"/>
    <w:rsid w:val="003C0115"/>
    <w:rsid w:val="003C184A"/>
    <w:rsid w:val="003C2AD5"/>
    <w:rsid w:val="003C3C55"/>
    <w:rsid w:val="003C55E7"/>
    <w:rsid w:val="003C5A34"/>
    <w:rsid w:val="003C5B7D"/>
    <w:rsid w:val="003C6FE9"/>
    <w:rsid w:val="003C722E"/>
    <w:rsid w:val="003D13E9"/>
    <w:rsid w:val="003D146E"/>
    <w:rsid w:val="003D2AD9"/>
    <w:rsid w:val="003D3050"/>
    <w:rsid w:val="003D3112"/>
    <w:rsid w:val="003D3490"/>
    <w:rsid w:val="003E13FC"/>
    <w:rsid w:val="003E2E19"/>
    <w:rsid w:val="003E2FA6"/>
    <w:rsid w:val="003E3703"/>
    <w:rsid w:val="003E563E"/>
    <w:rsid w:val="003E7108"/>
    <w:rsid w:val="003E7E0C"/>
    <w:rsid w:val="003F0871"/>
    <w:rsid w:val="003F0EAB"/>
    <w:rsid w:val="00400647"/>
    <w:rsid w:val="0040165E"/>
    <w:rsid w:val="00401C45"/>
    <w:rsid w:val="0040628C"/>
    <w:rsid w:val="004109F3"/>
    <w:rsid w:val="0041133E"/>
    <w:rsid w:val="00412F53"/>
    <w:rsid w:val="004130B4"/>
    <w:rsid w:val="00414433"/>
    <w:rsid w:val="00414A6E"/>
    <w:rsid w:val="004157B7"/>
    <w:rsid w:val="004166AF"/>
    <w:rsid w:val="004218F5"/>
    <w:rsid w:val="00421AB1"/>
    <w:rsid w:val="0042220F"/>
    <w:rsid w:val="004222BE"/>
    <w:rsid w:val="00423C69"/>
    <w:rsid w:val="0042525B"/>
    <w:rsid w:val="004264AA"/>
    <w:rsid w:val="0042695D"/>
    <w:rsid w:val="00430A9D"/>
    <w:rsid w:val="00431075"/>
    <w:rsid w:val="00431CAE"/>
    <w:rsid w:val="00433A87"/>
    <w:rsid w:val="00433C0B"/>
    <w:rsid w:val="00434F1B"/>
    <w:rsid w:val="00435971"/>
    <w:rsid w:val="00436BEC"/>
    <w:rsid w:val="004378A4"/>
    <w:rsid w:val="00437E93"/>
    <w:rsid w:val="004416BC"/>
    <w:rsid w:val="00442165"/>
    <w:rsid w:val="0044271B"/>
    <w:rsid w:val="00444801"/>
    <w:rsid w:val="004455A0"/>
    <w:rsid w:val="00445798"/>
    <w:rsid w:val="00445B78"/>
    <w:rsid w:val="004468F1"/>
    <w:rsid w:val="00447736"/>
    <w:rsid w:val="00450D64"/>
    <w:rsid w:val="0045371D"/>
    <w:rsid w:val="00453F3A"/>
    <w:rsid w:val="00454ACC"/>
    <w:rsid w:val="00455072"/>
    <w:rsid w:val="00455B58"/>
    <w:rsid w:val="00457F64"/>
    <w:rsid w:val="004605B2"/>
    <w:rsid w:val="00461EAF"/>
    <w:rsid w:val="004631D3"/>
    <w:rsid w:val="00464698"/>
    <w:rsid w:val="00464C36"/>
    <w:rsid w:val="00465B07"/>
    <w:rsid w:val="00467A69"/>
    <w:rsid w:val="004711BC"/>
    <w:rsid w:val="00471A9A"/>
    <w:rsid w:val="0047296E"/>
    <w:rsid w:val="00473080"/>
    <w:rsid w:val="004744CF"/>
    <w:rsid w:val="00474583"/>
    <w:rsid w:val="0047531F"/>
    <w:rsid w:val="00476A86"/>
    <w:rsid w:val="00476E4B"/>
    <w:rsid w:val="0047718A"/>
    <w:rsid w:val="004773B8"/>
    <w:rsid w:val="00482334"/>
    <w:rsid w:val="0048273E"/>
    <w:rsid w:val="00483DB3"/>
    <w:rsid w:val="004853E1"/>
    <w:rsid w:val="00485C5D"/>
    <w:rsid w:val="00490E78"/>
    <w:rsid w:val="00491125"/>
    <w:rsid w:val="00492196"/>
    <w:rsid w:val="00492749"/>
    <w:rsid w:val="00495608"/>
    <w:rsid w:val="004A1402"/>
    <w:rsid w:val="004A4490"/>
    <w:rsid w:val="004A4BFF"/>
    <w:rsid w:val="004A5559"/>
    <w:rsid w:val="004A5B85"/>
    <w:rsid w:val="004A6491"/>
    <w:rsid w:val="004A75F6"/>
    <w:rsid w:val="004B1475"/>
    <w:rsid w:val="004B256F"/>
    <w:rsid w:val="004B45EB"/>
    <w:rsid w:val="004B5A1F"/>
    <w:rsid w:val="004B677B"/>
    <w:rsid w:val="004B7DBA"/>
    <w:rsid w:val="004C03A9"/>
    <w:rsid w:val="004C1BA3"/>
    <w:rsid w:val="004C2856"/>
    <w:rsid w:val="004C302A"/>
    <w:rsid w:val="004C3795"/>
    <w:rsid w:val="004C3EEE"/>
    <w:rsid w:val="004C4E3E"/>
    <w:rsid w:val="004C5609"/>
    <w:rsid w:val="004C58CA"/>
    <w:rsid w:val="004C5BB0"/>
    <w:rsid w:val="004C6381"/>
    <w:rsid w:val="004C7AD9"/>
    <w:rsid w:val="004D0FAB"/>
    <w:rsid w:val="004D1E35"/>
    <w:rsid w:val="004D5223"/>
    <w:rsid w:val="004E0553"/>
    <w:rsid w:val="004E1B04"/>
    <w:rsid w:val="004E1D8A"/>
    <w:rsid w:val="004E59B0"/>
    <w:rsid w:val="004E6775"/>
    <w:rsid w:val="004E732A"/>
    <w:rsid w:val="004F0386"/>
    <w:rsid w:val="004F1882"/>
    <w:rsid w:val="004F2901"/>
    <w:rsid w:val="004F2EC8"/>
    <w:rsid w:val="004F5136"/>
    <w:rsid w:val="004F7B30"/>
    <w:rsid w:val="00501509"/>
    <w:rsid w:val="005021B5"/>
    <w:rsid w:val="00503C23"/>
    <w:rsid w:val="00503D01"/>
    <w:rsid w:val="00503E16"/>
    <w:rsid w:val="005049C3"/>
    <w:rsid w:val="00507337"/>
    <w:rsid w:val="00507421"/>
    <w:rsid w:val="005075BD"/>
    <w:rsid w:val="00507EA4"/>
    <w:rsid w:val="00514549"/>
    <w:rsid w:val="005147B3"/>
    <w:rsid w:val="00515A28"/>
    <w:rsid w:val="00520BBA"/>
    <w:rsid w:val="00521609"/>
    <w:rsid w:val="00521CE2"/>
    <w:rsid w:val="00522DAE"/>
    <w:rsid w:val="00525C45"/>
    <w:rsid w:val="005261ED"/>
    <w:rsid w:val="005262C6"/>
    <w:rsid w:val="00527293"/>
    <w:rsid w:val="00531025"/>
    <w:rsid w:val="00532F2C"/>
    <w:rsid w:val="00533690"/>
    <w:rsid w:val="00533CAA"/>
    <w:rsid w:val="00535296"/>
    <w:rsid w:val="005360BB"/>
    <w:rsid w:val="00540136"/>
    <w:rsid w:val="00541202"/>
    <w:rsid w:val="0054425E"/>
    <w:rsid w:val="00545575"/>
    <w:rsid w:val="0055069F"/>
    <w:rsid w:val="005516BA"/>
    <w:rsid w:val="0055237B"/>
    <w:rsid w:val="00552F3D"/>
    <w:rsid w:val="0055304E"/>
    <w:rsid w:val="00553C61"/>
    <w:rsid w:val="0055408B"/>
    <w:rsid w:val="005540B9"/>
    <w:rsid w:val="00554E1E"/>
    <w:rsid w:val="00557733"/>
    <w:rsid w:val="00557903"/>
    <w:rsid w:val="0056020B"/>
    <w:rsid w:val="00560300"/>
    <w:rsid w:val="005620C2"/>
    <w:rsid w:val="005647B5"/>
    <w:rsid w:val="0056641F"/>
    <w:rsid w:val="005670F6"/>
    <w:rsid w:val="00571209"/>
    <w:rsid w:val="005713AE"/>
    <w:rsid w:val="00573047"/>
    <w:rsid w:val="005747D9"/>
    <w:rsid w:val="00574EB8"/>
    <w:rsid w:val="00575E23"/>
    <w:rsid w:val="00575E99"/>
    <w:rsid w:val="00576BA1"/>
    <w:rsid w:val="00576C11"/>
    <w:rsid w:val="00576D5D"/>
    <w:rsid w:val="005801BA"/>
    <w:rsid w:val="00582186"/>
    <w:rsid w:val="005829FF"/>
    <w:rsid w:val="00582A4A"/>
    <w:rsid w:val="00583475"/>
    <w:rsid w:val="005846DC"/>
    <w:rsid w:val="00587ACB"/>
    <w:rsid w:val="005904E4"/>
    <w:rsid w:val="0059323D"/>
    <w:rsid w:val="00594D8A"/>
    <w:rsid w:val="00594EA6"/>
    <w:rsid w:val="00595472"/>
    <w:rsid w:val="00596221"/>
    <w:rsid w:val="0059647D"/>
    <w:rsid w:val="0059774C"/>
    <w:rsid w:val="005A0508"/>
    <w:rsid w:val="005A0607"/>
    <w:rsid w:val="005A165E"/>
    <w:rsid w:val="005A1785"/>
    <w:rsid w:val="005A2C3C"/>
    <w:rsid w:val="005A3D44"/>
    <w:rsid w:val="005A434B"/>
    <w:rsid w:val="005A583A"/>
    <w:rsid w:val="005A6E0D"/>
    <w:rsid w:val="005A723C"/>
    <w:rsid w:val="005A7355"/>
    <w:rsid w:val="005B035D"/>
    <w:rsid w:val="005B2124"/>
    <w:rsid w:val="005B47B4"/>
    <w:rsid w:val="005B4DE9"/>
    <w:rsid w:val="005B5073"/>
    <w:rsid w:val="005B7FAD"/>
    <w:rsid w:val="005C36C9"/>
    <w:rsid w:val="005C4A2A"/>
    <w:rsid w:val="005C59A2"/>
    <w:rsid w:val="005D04C9"/>
    <w:rsid w:val="005D05E9"/>
    <w:rsid w:val="005D1945"/>
    <w:rsid w:val="005D25C8"/>
    <w:rsid w:val="005D4997"/>
    <w:rsid w:val="005D4DE5"/>
    <w:rsid w:val="005D5D6E"/>
    <w:rsid w:val="005D66C4"/>
    <w:rsid w:val="005E0627"/>
    <w:rsid w:val="005E06C9"/>
    <w:rsid w:val="005E0CC0"/>
    <w:rsid w:val="005E0E09"/>
    <w:rsid w:val="005E10CB"/>
    <w:rsid w:val="005E3316"/>
    <w:rsid w:val="005E3F6C"/>
    <w:rsid w:val="005E4623"/>
    <w:rsid w:val="005E4EB1"/>
    <w:rsid w:val="005E5CC2"/>
    <w:rsid w:val="005E7A4D"/>
    <w:rsid w:val="005E7B5A"/>
    <w:rsid w:val="005F04C2"/>
    <w:rsid w:val="005F185F"/>
    <w:rsid w:val="005F23F0"/>
    <w:rsid w:val="005F30BF"/>
    <w:rsid w:val="005F32AF"/>
    <w:rsid w:val="005F5FDD"/>
    <w:rsid w:val="005F6D1A"/>
    <w:rsid w:val="0060147C"/>
    <w:rsid w:val="00601BA3"/>
    <w:rsid w:val="00602451"/>
    <w:rsid w:val="0060312B"/>
    <w:rsid w:val="00604581"/>
    <w:rsid w:val="006068C8"/>
    <w:rsid w:val="00606A8F"/>
    <w:rsid w:val="0061110C"/>
    <w:rsid w:val="00612EB0"/>
    <w:rsid w:val="00614FCB"/>
    <w:rsid w:val="006152BF"/>
    <w:rsid w:val="0061561C"/>
    <w:rsid w:val="00615838"/>
    <w:rsid w:val="00615A23"/>
    <w:rsid w:val="00615BA4"/>
    <w:rsid w:val="00620AEA"/>
    <w:rsid w:val="00620F53"/>
    <w:rsid w:val="00621052"/>
    <w:rsid w:val="00622868"/>
    <w:rsid w:val="00622BB7"/>
    <w:rsid w:val="00623BF0"/>
    <w:rsid w:val="0062601C"/>
    <w:rsid w:val="0062722B"/>
    <w:rsid w:val="006309BC"/>
    <w:rsid w:val="00630E93"/>
    <w:rsid w:val="006319DE"/>
    <w:rsid w:val="006322F7"/>
    <w:rsid w:val="00632E02"/>
    <w:rsid w:val="0063765D"/>
    <w:rsid w:val="00641588"/>
    <w:rsid w:val="00641740"/>
    <w:rsid w:val="00642BDE"/>
    <w:rsid w:val="006457F6"/>
    <w:rsid w:val="00645C8C"/>
    <w:rsid w:val="006468BE"/>
    <w:rsid w:val="00646E8B"/>
    <w:rsid w:val="0064788B"/>
    <w:rsid w:val="00647B80"/>
    <w:rsid w:val="00650AAE"/>
    <w:rsid w:val="006579A2"/>
    <w:rsid w:val="00661170"/>
    <w:rsid w:val="00661365"/>
    <w:rsid w:val="00661ACD"/>
    <w:rsid w:val="006621EA"/>
    <w:rsid w:val="00663FED"/>
    <w:rsid w:val="00667273"/>
    <w:rsid w:val="006674A5"/>
    <w:rsid w:val="0067006E"/>
    <w:rsid w:val="00672380"/>
    <w:rsid w:val="006726EB"/>
    <w:rsid w:val="00673862"/>
    <w:rsid w:val="00674A9B"/>
    <w:rsid w:val="00676699"/>
    <w:rsid w:val="00676E96"/>
    <w:rsid w:val="006805E0"/>
    <w:rsid w:val="00683687"/>
    <w:rsid w:val="00683898"/>
    <w:rsid w:val="0068519F"/>
    <w:rsid w:val="006861F6"/>
    <w:rsid w:val="006872B1"/>
    <w:rsid w:val="006906A8"/>
    <w:rsid w:val="0069165D"/>
    <w:rsid w:val="00691E46"/>
    <w:rsid w:val="0069231B"/>
    <w:rsid w:val="00692CC0"/>
    <w:rsid w:val="00694086"/>
    <w:rsid w:val="0069414B"/>
    <w:rsid w:val="006944A7"/>
    <w:rsid w:val="006960DB"/>
    <w:rsid w:val="006A1D1B"/>
    <w:rsid w:val="006A5D67"/>
    <w:rsid w:val="006A5D79"/>
    <w:rsid w:val="006A6003"/>
    <w:rsid w:val="006B201B"/>
    <w:rsid w:val="006B4933"/>
    <w:rsid w:val="006B4A7D"/>
    <w:rsid w:val="006B6EE1"/>
    <w:rsid w:val="006B7833"/>
    <w:rsid w:val="006C038D"/>
    <w:rsid w:val="006C1DD6"/>
    <w:rsid w:val="006C1E65"/>
    <w:rsid w:val="006C2001"/>
    <w:rsid w:val="006C243F"/>
    <w:rsid w:val="006C3E5D"/>
    <w:rsid w:val="006C61DF"/>
    <w:rsid w:val="006C6508"/>
    <w:rsid w:val="006C685E"/>
    <w:rsid w:val="006D1A3E"/>
    <w:rsid w:val="006D37C6"/>
    <w:rsid w:val="006D687D"/>
    <w:rsid w:val="006D7208"/>
    <w:rsid w:val="006E0DA7"/>
    <w:rsid w:val="006E184E"/>
    <w:rsid w:val="006E18BA"/>
    <w:rsid w:val="006E30D3"/>
    <w:rsid w:val="006E3445"/>
    <w:rsid w:val="006E4AD2"/>
    <w:rsid w:val="006E59CE"/>
    <w:rsid w:val="006E6733"/>
    <w:rsid w:val="006F09DE"/>
    <w:rsid w:val="006F1644"/>
    <w:rsid w:val="006F1FA9"/>
    <w:rsid w:val="006F3421"/>
    <w:rsid w:val="006F38EC"/>
    <w:rsid w:val="006F4C56"/>
    <w:rsid w:val="006F5CA9"/>
    <w:rsid w:val="006F688E"/>
    <w:rsid w:val="006F6C3F"/>
    <w:rsid w:val="00706D2C"/>
    <w:rsid w:val="007077EE"/>
    <w:rsid w:val="0071365E"/>
    <w:rsid w:val="007156E8"/>
    <w:rsid w:val="00724FB4"/>
    <w:rsid w:val="007269E3"/>
    <w:rsid w:val="007275D2"/>
    <w:rsid w:val="00730B08"/>
    <w:rsid w:val="007328A5"/>
    <w:rsid w:val="00733FDF"/>
    <w:rsid w:val="00734608"/>
    <w:rsid w:val="00735952"/>
    <w:rsid w:val="00736E2B"/>
    <w:rsid w:val="007372DB"/>
    <w:rsid w:val="007375C4"/>
    <w:rsid w:val="00737BF1"/>
    <w:rsid w:val="00740471"/>
    <w:rsid w:val="007404C2"/>
    <w:rsid w:val="007418B6"/>
    <w:rsid w:val="007420C7"/>
    <w:rsid w:val="007425C4"/>
    <w:rsid w:val="0074417C"/>
    <w:rsid w:val="00745384"/>
    <w:rsid w:val="00745BB3"/>
    <w:rsid w:val="00746894"/>
    <w:rsid w:val="0075180C"/>
    <w:rsid w:val="00751F4F"/>
    <w:rsid w:val="00752104"/>
    <w:rsid w:val="00752417"/>
    <w:rsid w:val="007524AF"/>
    <w:rsid w:val="007542E3"/>
    <w:rsid w:val="0075591D"/>
    <w:rsid w:val="007564AE"/>
    <w:rsid w:val="00757272"/>
    <w:rsid w:val="00757DF0"/>
    <w:rsid w:val="00761C01"/>
    <w:rsid w:val="0076262E"/>
    <w:rsid w:val="00762FC6"/>
    <w:rsid w:val="00764150"/>
    <w:rsid w:val="007648A0"/>
    <w:rsid w:val="00764D6C"/>
    <w:rsid w:val="00764FE5"/>
    <w:rsid w:val="00765044"/>
    <w:rsid w:val="00765B2A"/>
    <w:rsid w:val="00766D49"/>
    <w:rsid w:val="00767278"/>
    <w:rsid w:val="007674A5"/>
    <w:rsid w:val="00774B4B"/>
    <w:rsid w:val="007754F6"/>
    <w:rsid w:val="00775DF1"/>
    <w:rsid w:val="00777FA5"/>
    <w:rsid w:val="00780E35"/>
    <w:rsid w:val="00783D44"/>
    <w:rsid w:val="00784A56"/>
    <w:rsid w:val="00784FA3"/>
    <w:rsid w:val="007873A1"/>
    <w:rsid w:val="00787AB5"/>
    <w:rsid w:val="00787EBF"/>
    <w:rsid w:val="0079016D"/>
    <w:rsid w:val="007915DB"/>
    <w:rsid w:val="007918EE"/>
    <w:rsid w:val="007921B6"/>
    <w:rsid w:val="0079401B"/>
    <w:rsid w:val="00795ACC"/>
    <w:rsid w:val="007A2DFB"/>
    <w:rsid w:val="007A539C"/>
    <w:rsid w:val="007B071E"/>
    <w:rsid w:val="007B0FA5"/>
    <w:rsid w:val="007B24B5"/>
    <w:rsid w:val="007B2AC0"/>
    <w:rsid w:val="007B41EA"/>
    <w:rsid w:val="007B529E"/>
    <w:rsid w:val="007B71B3"/>
    <w:rsid w:val="007C2F7F"/>
    <w:rsid w:val="007C390A"/>
    <w:rsid w:val="007C3FBA"/>
    <w:rsid w:val="007C5B32"/>
    <w:rsid w:val="007C6CAD"/>
    <w:rsid w:val="007C7073"/>
    <w:rsid w:val="007D0377"/>
    <w:rsid w:val="007D095A"/>
    <w:rsid w:val="007D1E22"/>
    <w:rsid w:val="007D4171"/>
    <w:rsid w:val="007D568C"/>
    <w:rsid w:val="007D5821"/>
    <w:rsid w:val="007D6317"/>
    <w:rsid w:val="007D6693"/>
    <w:rsid w:val="007D75D2"/>
    <w:rsid w:val="007D7E8F"/>
    <w:rsid w:val="007E14DC"/>
    <w:rsid w:val="007E4A24"/>
    <w:rsid w:val="007E50DD"/>
    <w:rsid w:val="007E5257"/>
    <w:rsid w:val="007E53AC"/>
    <w:rsid w:val="007E5E8E"/>
    <w:rsid w:val="007E6E42"/>
    <w:rsid w:val="007E7C5D"/>
    <w:rsid w:val="007F0F9C"/>
    <w:rsid w:val="007F1D33"/>
    <w:rsid w:val="007F6239"/>
    <w:rsid w:val="007F6690"/>
    <w:rsid w:val="007F7A15"/>
    <w:rsid w:val="007F7D86"/>
    <w:rsid w:val="00801456"/>
    <w:rsid w:val="008022EF"/>
    <w:rsid w:val="008030D1"/>
    <w:rsid w:val="008033CB"/>
    <w:rsid w:val="008034DA"/>
    <w:rsid w:val="00805350"/>
    <w:rsid w:val="00806259"/>
    <w:rsid w:val="00806CC6"/>
    <w:rsid w:val="008101D8"/>
    <w:rsid w:val="00810507"/>
    <w:rsid w:val="00811C0F"/>
    <w:rsid w:val="00812E25"/>
    <w:rsid w:val="00815112"/>
    <w:rsid w:val="00815B42"/>
    <w:rsid w:val="00815D4E"/>
    <w:rsid w:val="0082046E"/>
    <w:rsid w:val="00822D5E"/>
    <w:rsid w:val="008233D5"/>
    <w:rsid w:val="0082583A"/>
    <w:rsid w:val="00826F65"/>
    <w:rsid w:val="008271AF"/>
    <w:rsid w:val="00827F48"/>
    <w:rsid w:val="00833BD2"/>
    <w:rsid w:val="008376EF"/>
    <w:rsid w:val="00840233"/>
    <w:rsid w:val="00842A94"/>
    <w:rsid w:val="00842BE2"/>
    <w:rsid w:val="00842E1F"/>
    <w:rsid w:val="00845BBF"/>
    <w:rsid w:val="00845E06"/>
    <w:rsid w:val="00847072"/>
    <w:rsid w:val="008473C5"/>
    <w:rsid w:val="00852BC5"/>
    <w:rsid w:val="00852D74"/>
    <w:rsid w:val="008543E6"/>
    <w:rsid w:val="00856022"/>
    <w:rsid w:val="00856435"/>
    <w:rsid w:val="00856463"/>
    <w:rsid w:val="00862C93"/>
    <w:rsid w:val="00862D87"/>
    <w:rsid w:val="0086539E"/>
    <w:rsid w:val="008655F1"/>
    <w:rsid w:val="0086646B"/>
    <w:rsid w:val="00866F1D"/>
    <w:rsid w:val="008674E0"/>
    <w:rsid w:val="00867A50"/>
    <w:rsid w:val="008710FF"/>
    <w:rsid w:val="00872254"/>
    <w:rsid w:val="0087433B"/>
    <w:rsid w:val="00876449"/>
    <w:rsid w:val="00880225"/>
    <w:rsid w:val="00881D63"/>
    <w:rsid w:val="008825EE"/>
    <w:rsid w:val="00882D98"/>
    <w:rsid w:val="008842CB"/>
    <w:rsid w:val="00885896"/>
    <w:rsid w:val="0089103B"/>
    <w:rsid w:val="008912AB"/>
    <w:rsid w:val="008947C7"/>
    <w:rsid w:val="00896EC7"/>
    <w:rsid w:val="008A05FF"/>
    <w:rsid w:val="008A14F5"/>
    <w:rsid w:val="008A1C43"/>
    <w:rsid w:val="008B00B5"/>
    <w:rsid w:val="008B0C3D"/>
    <w:rsid w:val="008B2CCE"/>
    <w:rsid w:val="008B3E84"/>
    <w:rsid w:val="008B739E"/>
    <w:rsid w:val="008B74C2"/>
    <w:rsid w:val="008C0434"/>
    <w:rsid w:val="008C0638"/>
    <w:rsid w:val="008C0E54"/>
    <w:rsid w:val="008C13F5"/>
    <w:rsid w:val="008C4D02"/>
    <w:rsid w:val="008C510F"/>
    <w:rsid w:val="008C59A2"/>
    <w:rsid w:val="008C64A3"/>
    <w:rsid w:val="008D20B8"/>
    <w:rsid w:val="008D38EA"/>
    <w:rsid w:val="008D4002"/>
    <w:rsid w:val="008D482C"/>
    <w:rsid w:val="008D4A88"/>
    <w:rsid w:val="008D5D8A"/>
    <w:rsid w:val="008E0535"/>
    <w:rsid w:val="008E185E"/>
    <w:rsid w:val="008E327B"/>
    <w:rsid w:val="008E5234"/>
    <w:rsid w:val="008E61C5"/>
    <w:rsid w:val="008E65A3"/>
    <w:rsid w:val="008E6879"/>
    <w:rsid w:val="008E7218"/>
    <w:rsid w:val="008F0E4A"/>
    <w:rsid w:val="008F2938"/>
    <w:rsid w:val="008F50A3"/>
    <w:rsid w:val="008F6915"/>
    <w:rsid w:val="008F7DAB"/>
    <w:rsid w:val="009006D7"/>
    <w:rsid w:val="00901594"/>
    <w:rsid w:val="00902B41"/>
    <w:rsid w:val="00904C96"/>
    <w:rsid w:val="00906CC2"/>
    <w:rsid w:val="00910589"/>
    <w:rsid w:val="00911413"/>
    <w:rsid w:val="009127A4"/>
    <w:rsid w:val="00913B5D"/>
    <w:rsid w:val="009141FA"/>
    <w:rsid w:val="00914320"/>
    <w:rsid w:val="00915805"/>
    <w:rsid w:val="00916E3E"/>
    <w:rsid w:val="00917CA2"/>
    <w:rsid w:val="00917EFA"/>
    <w:rsid w:val="00920635"/>
    <w:rsid w:val="009209A3"/>
    <w:rsid w:val="009220A0"/>
    <w:rsid w:val="00923C2A"/>
    <w:rsid w:val="00924451"/>
    <w:rsid w:val="00925405"/>
    <w:rsid w:val="00925CB8"/>
    <w:rsid w:val="0092693B"/>
    <w:rsid w:val="00927028"/>
    <w:rsid w:val="00927064"/>
    <w:rsid w:val="00931314"/>
    <w:rsid w:val="00932475"/>
    <w:rsid w:val="00932AA3"/>
    <w:rsid w:val="00933141"/>
    <w:rsid w:val="00933596"/>
    <w:rsid w:val="00934F37"/>
    <w:rsid w:val="0093532F"/>
    <w:rsid w:val="00935A0B"/>
    <w:rsid w:val="00936BA8"/>
    <w:rsid w:val="009374DC"/>
    <w:rsid w:val="00940C0F"/>
    <w:rsid w:val="0094131B"/>
    <w:rsid w:val="009422A6"/>
    <w:rsid w:val="00942A95"/>
    <w:rsid w:val="00943850"/>
    <w:rsid w:val="009439EA"/>
    <w:rsid w:val="00944170"/>
    <w:rsid w:val="00950C8A"/>
    <w:rsid w:val="00950FD0"/>
    <w:rsid w:val="009510BC"/>
    <w:rsid w:val="00951B9D"/>
    <w:rsid w:val="009539D1"/>
    <w:rsid w:val="00954A20"/>
    <w:rsid w:val="00955F9D"/>
    <w:rsid w:val="009563D7"/>
    <w:rsid w:val="0095641D"/>
    <w:rsid w:val="00957091"/>
    <w:rsid w:val="00957209"/>
    <w:rsid w:val="0096016F"/>
    <w:rsid w:val="00961338"/>
    <w:rsid w:val="009616A8"/>
    <w:rsid w:val="00961E41"/>
    <w:rsid w:val="009635A5"/>
    <w:rsid w:val="009677C3"/>
    <w:rsid w:val="009679C8"/>
    <w:rsid w:val="009706CA"/>
    <w:rsid w:val="00970969"/>
    <w:rsid w:val="00970A13"/>
    <w:rsid w:val="009739F8"/>
    <w:rsid w:val="009744DB"/>
    <w:rsid w:val="0097519F"/>
    <w:rsid w:val="009769BC"/>
    <w:rsid w:val="009808C0"/>
    <w:rsid w:val="009830DF"/>
    <w:rsid w:val="00984AE1"/>
    <w:rsid w:val="0098666A"/>
    <w:rsid w:val="009866CD"/>
    <w:rsid w:val="00986715"/>
    <w:rsid w:val="00986F14"/>
    <w:rsid w:val="009877B9"/>
    <w:rsid w:val="0098787A"/>
    <w:rsid w:val="00990058"/>
    <w:rsid w:val="00992474"/>
    <w:rsid w:val="0099376A"/>
    <w:rsid w:val="00994B09"/>
    <w:rsid w:val="0099533B"/>
    <w:rsid w:val="009A341C"/>
    <w:rsid w:val="009A3716"/>
    <w:rsid w:val="009A3E40"/>
    <w:rsid w:val="009A4EAB"/>
    <w:rsid w:val="009A57ED"/>
    <w:rsid w:val="009B0937"/>
    <w:rsid w:val="009B19A0"/>
    <w:rsid w:val="009B1EF8"/>
    <w:rsid w:val="009B4A5B"/>
    <w:rsid w:val="009B4D15"/>
    <w:rsid w:val="009B5598"/>
    <w:rsid w:val="009B79C2"/>
    <w:rsid w:val="009B7C1A"/>
    <w:rsid w:val="009B7D65"/>
    <w:rsid w:val="009C0254"/>
    <w:rsid w:val="009C14E6"/>
    <w:rsid w:val="009C2447"/>
    <w:rsid w:val="009C3AEA"/>
    <w:rsid w:val="009C3B63"/>
    <w:rsid w:val="009C522D"/>
    <w:rsid w:val="009C6DE4"/>
    <w:rsid w:val="009C7935"/>
    <w:rsid w:val="009D0550"/>
    <w:rsid w:val="009D1667"/>
    <w:rsid w:val="009D56D3"/>
    <w:rsid w:val="009D668C"/>
    <w:rsid w:val="009E7D5F"/>
    <w:rsid w:val="009F002C"/>
    <w:rsid w:val="009F1FF2"/>
    <w:rsid w:val="009F2F15"/>
    <w:rsid w:val="009F6350"/>
    <w:rsid w:val="009F6BAE"/>
    <w:rsid w:val="009F70F8"/>
    <w:rsid w:val="009F7FBB"/>
    <w:rsid w:val="00A0003A"/>
    <w:rsid w:val="00A013EC"/>
    <w:rsid w:val="00A04E0A"/>
    <w:rsid w:val="00A06109"/>
    <w:rsid w:val="00A06630"/>
    <w:rsid w:val="00A070DB"/>
    <w:rsid w:val="00A105A9"/>
    <w:rsid w:val="00A128C7"/>
    <w:rsid w:val="00A1299A"/>
    <w:rsid w:val="00A15DD8"/>
    <w:rsid w:val="00A178F3"/>
    <w:rsid w:val="00A20728"/>
    <w:rsid w:val="00A22A24"/>
    <w:rsid w:val="00A23A19"/>
    <w:rsid w:val="00A25211"/>
    <w:rsid w:val="00A255A3"/>
    <w:rsid w:val="00A27BBC"/>
    <w:rsid w:val="00A27CC2"/>
    <w:rsid w:val="00A27E24"/>
    <w:rsid w:val="00A30706"/>
    <w:rsid w:val="00A32DFB"/>
    <w:rsid w:val="00A334A0"/>
    <w:rsid w:val="00A35448"/>
    <w:rsid w:val="00A37345"/>
    <w:rsid w:val="00A41DDC"/>
    <w:rsid w:val="00A42F01"/>
    <w:rsid w:val="00A436E2"/>
    <w:rsid w:val="00A450DB"/>
    <w:rsid w:val="00A46766"/>
    <w:rsid w:val="00A50F4A"/>
    <w:rsid w:val="00A51D20"/>
    <w:rsid w:val="00A53796"/>
    <w:rsid w:val="00A55127"/>
    <w:rsid w:val="00A5523C"/>
    <w:rsid w:val="00A5556F"/>
    <w:rsid w:val="00A55583"/>
    <w:rsid w:val="00A55FD9"/>
    <w:rsid w:val="00A566BC"/>
    <w:rsid w:val="00A56815"/>
    <w:rsid w:val="00A56A80"/>
    <w:rsid w:val="00A600FD"/>
    <w:rsid w:val="00A60754"/>
    <w:rsid w:val="00A607E8"/>
    <w:rsid w:val="00A61AF4"/>
    <w:rsid w:val="00A61EA0"/>
    <w:rsid w:val="00A62779"/>
    <w:rsid w:val="00A62E11"/>
    <w:rsid w:val="00A630D8"/>
    <w:rsid w:val="00A635D4"/>
    <w:rsid w:val="00A64B9B"/>
    <w:rsid w:val="00A65A41"/>
    <w:rsid w:val="00A677E4"/>
    <w:rsid w:val="00A701CA"/>
    <w:rsid w:val="00A70628"/>
    <w:rsid w:val="00A727E1"/>
    <w:rsid w:val="00A729E9"/>
    <w:rsid w:val="00A73498"/>
    <w:rsid w:val="00A77184"/>
    <w:rsid w:val="00A7750C"/>
    <w:rsid w:val="00A81559"/>
    <w:rsid w:val="00A816AD"/>
    <w:rsid w:val="00A819D9"/>
    <w:rsid w:val="00A8331B"/>
    <w:rsid w:val="00A85C13"/>
    <w:rsid w:val="00A85CF2"/>
    <w:rsid w:val="00A862AE"/>
    <w:rsid w:val="00A8674F"/>
    <w:rsid w:val="00A877C1"/>
    <w:rsid w:val="00A87C4F"/>
    <w:rsid w:val="00A91F5A"/>
    <w:rsid w:val="00A92DC6"/>
    <w:rsid w:val="00A96C7F"/>
    <w:rsid w:val="00A973C3"/>
    <w:rsid w:val="00AA45A9"/>
    <w:rsid w:val="00AA56CE"/>
    <w:rsid w:val="00AA6D69"/>
    <w:rsid w:val="00AA70E0"/>
    <w:rsid w:val="00AA70E6"/>
    <w:rsid w:val="00AA7969"/>
    <w:rsid w:val="00AB1D2C"/>
    <w:rsid w:val="00AB2CB2"/>
    <w:rsid w:val="00AB2FF1"/>
    <w:rsid w:val="00AB4F0F"/>
    <w:rsid w:val="00AB6A73"/>
    <w:rsid w:val="00AC29D5"/>
    <w:rsid w:val="00AC43E3"/>
    <w:rsid w:val="00AC67E7"/>
    <w:rsid w:val="00AC76CE"/>
    <w:rsid w:val="00AC7F0A"/>
    <w:rsid w:val="00AD26B1"/>
    <w:rsid w:val="00AD2FFE"/>
    <w:rsid w:val="00AD365A"/>
    <w:rsid w:val="00AD3848"/>
    <w:rsid w:val="00AD6FD3"/>
    <w:rsid w:val="00AE23DC"/>
    <w:rsid w:val="00AE2864"/>
    <w:rsid w:val="00AE4493"/>
    <w:rsid w:val="00AE63D9"/>
    <w:rsid w:val="00AE69A5"/>
    <w:rsid w:val="00AE7B38"/>
    <w:rsid w:val="00AF01B5"/>
    <w:rsid w:val="00AF1321"/>
    <w:rsid w:val="00AF1E77"/>
    <w:rsid w:val="00AF2A3C"/>
    <w:rsid w:val="00AF30C9"/>
    <w:rsid w:val="00AF4C79"/>
    <w:rsid w:val="00AF58EF"/>
    <w:rsid w:val="00AF5C8E"/>
    <w:rsid w:val="00B00D20"/>
    <w:rsid w:val="00B0127A"/>
    <w:rsid w:val="00B02E83"/>
    <w:rsid w:val="00B0308D"/>
    <w:rsid w:val="00B03A85"/>
    <w:rsid w:val="00B04471"/>
    <w:rsid w:val="00B04EDC"/>
    <w:rsid w:val="00B056B3"/>
    <w:rsid w:val="00B07C34"/>
    <w:rsid w:val="00B1002E"/>
    <w:rsid w:val="00B1018D"/>
    <w:rsid w:val="00B11289"/>
    <w:rsid w:val="00B11586"/>
    <w:rsid w:val="00B11C80"/>
    <w:rsid w:val="00B13F27"/>
    <w:rsid w:val="00B145F9"/>
    <w:rsid w:val="00B14BC5"/>
    <w:rsid w:val="00B14BDC"/>
    <w:rsid w:val="00B16034"/>
    <w:rsid w:val="00B164B1"/>
    <w:rsid w:val="00B1706C"/>
    <w:rsid w:val="00B209DB"/>
    <w:rsid w:val="00B21A5B"/>
    <w:rsid w:val="00B21E2A"/>
    <w:rsid w:val="00B2247F"/>
    <w:rsid w:val="00B22D0C"/>
    <w:rsid w:val="00B2465F"/>
    <w:rsid w:val="00B270CB"/>
    <w:rsid w:val="00B306DA"/>
    <w:rsid w:val="00B30AA4"/>
    <w:rsid w:val="00B32886"/>
    <w:rsid w:val="00B32FD0"/>
    <w:rsid w:val="00B33384"/>
    <w:rsid w:val="00B333E4"/>
    <w:rsid w:val="00B33BE3"/>
    <w:rsid w:val="00B33ED2"/>
    <w:rsid w:val="00B37CC5"/>
    <w:rsid w:val="00B40713"/>
    <w:rsid w:val="00B412AE"/>
    <w:rsid w:val="00B41321"/>
    <w:rsid w:val="00B416D4"/>
    <w:rsid w:val="00B41A08"/>
    <w:rsid w:val="00B42963"/>
    <w:rsid w:val="00B42B54"/>
    <w:rsid w:val="00B469A0"/>
    <w:rsid w:val="00B46AE2"/>
    <w:rsid w:val="00B47D88"/>
    <w:rsid w:val="00B47F3B"/>
    <w:rsid w:val="00B52330"/>
    <w:rsid w:val="00B52D7D"/>
    <w:rsid w:val="00B57AD7"/>
    <w:rsid w:val="00B57B74"/>
    <w:rsid w:val="00B62BD2"/>
    <w:rsid w:val="00B62F90"/>
    <w:rsid w:val="00B62FB8"/>
    <w:rsid w:val="00B63165"/>
    <w:rsid w:val="00B63219"/>
    <w:rsid w:val="00B63499"/>
    <w:rsid w:val="00B63A93"/>
    <w:rsid w:val="00B65549"/>
    <w:rsid w:val="00B66255"/>
    <w:rsid w:val="00B66EB4"/>
    <w:rsid w:val="00B71972"/>
    <w:rsid w:val="00B71CBF"/>
    <w:rsid w:val="00B72B56"/>
    <w:rsid w:val="00B7376A"/>
    <w:rsid w:val="00B7624C"/>
    <w:rsid w:val="00B77037"/>
    <w:rsid w:val="00B80E6E"/>
    <w:rsid w:val="00B80EFD"/>
    <w:rsid w:val="00B827A3"/>
    <w:rsid w:val="00B8625D"/>
    <w:rsid w:val="00B8668F"/>
    <w:rsid w:val="00B900AB"/>
    <w:rsid w:val="00B91F0C"/>
    <w:rsid w:val="00B92872"/>
    <w:rsid w:val="00B934B7"/>
    <w:rsid w:val="00B9412A"/>
    <w:rsid w:val="00B977A3"/>
    <w:rsid w:val="00BA12A7"/>
    <w:rsid w:val="00BA204B"/>
    <w:rsid w:val="00BA22BE"/>
    <w:rsid w:val="00BA2909"/>
    <w:rsid w:val="00BA29A2"/>
    <w:rsid w:val="00BA2F40"/>
    <w:rsid w:val="00BA3F79"/>
    <w:rsid w:val="00BA438F"/>
    <w:rsid w:val="00BA5EB0"/>
    <w:rsid w:val="00BB0C2B"/>
    <w:rsid w:val="00BB1D7C"/>
    <w:rsid w:val="00BB24A5"/>
    <w:rsid w:val="00BB2D8B"/>
    <w:rsid w:val="00BB6446"/>
    <w:rsid w:val="00BC231E"/>
    <w:rsid w:val="00BC37FA"/>
    <w:rsid w:val="00BC6B30"/>
    <w:rsid w:val="00BC6C2B"/>
    <w:rsid w:val="00BD1286"/>
    <w:rsid w:val="00BD31BA"/>
    <w:rsid w:val="00BD373A"/>
    <w:rsid w:val="00BD4BDB"/>
    <w:rsid w:val="00BD55C3"/>
    <w:rsid w:val="00BD56C6"/>
    <w:rsid w:val="00BD5CAD"/>
    <w:rsid w:val="00BE1472"/>
    <w:rsid w:val="00BE17AC"/>
    <w:rsid w:val="00BE350C"/>
    <w:rsid w:val="00BE4458"/>
    <w:rsid w:val="00BE50BC"/>
    <w:rsid w:val="00BE5565"/>
    <w:rsid w:val="00BE5D7F"/>
    <w:rsid w:val="00BE5E13"/>
    <w:rsid w:val="00BE5E49"/>
    <w:rsid w:val="00BE6940"/>
    <w:rsid w:val="00BE6CC5"/>
    <w:rsid w:val="00BE72B1"/>
    <w:rsid w:val="00BE7327"/>
    <w:rsid w:val="00BE7EB6"/>
    <w:rsid w:val="00BF0462"/>
    <w:rsid w:val="00BF2A4D"/>
    <w:rsid w:val="00BF3059"/>
    <w:rsid w:val="00BF4F29"/>
    <w:rsid w:val="00BF715B"/>
    <w:rsid w:val="00BF76AA"/>
    <w:rsid w:val="00BF786F"/>
    <w:rsid w:val="00C00DAF"/>
    <w:rsid w:val="00C03462"/>
    <w:rsid w:val="00C03816"/>
    <w:rsid w:val="00C0414F"/>
    <w:rsid w:val="00C0439E"/>
    <w:rsid w:val="00C06172"/>
    <w:rsid w:val="00C07549"/>
    <w:rsid w:val="00C1008D"/>
    <w:rsid w:val="00C11004"/>
    <w:rsid w:val="00C12B1A"/>
    <w:rsid w:val="00C13389"/>
    <w:rsid w:val="00C133CD"/>
    <w:rsid w:val="00C14D48"/>
    <w:rsid w:val="00C20BA2"/>
    <w:rsid w:val="00C211A5"/>
    <w:rsid w:val="00C22579"/>
    <w:rsid w:val="00C22B45"/>
    <w:rsid w:val="00C239AF"/>
    <w:rsid w:val="00C2504A"/>
    <w:rsid w:val="00C250C6"/>
    <w:rsid w:val="00C258EE"/>
    <w:rsid w:val="00C2594B"/>
    <w:rsid w:val="00C27CD0"/>
    <w:rsid w:val="00C3185A"/>
    <w:rsid w:val="00C32191"/>
    <w:rsid w:val="00C32734"/>
    <w:rsid w:val="00C3389E"/>
    <w:rsid w:val="00C33AD0"/>
    <w:rsid w:val="00C368F1"/>
    <w:rsid w:val="00C3700E"/>
    <w:rsid w:val="00C40661"/>
    <w:rsid w:val="00C413EC"/>
    <w:rsid w:val="00C42DA6"/>
    <w:rsid w:val="00C444CF"/>
    <w:rsid w:val="00C46ADB"/>
    <w:rsid w:val="00C5080E"/>
    <w:rsid w:val="00C50A4D"/>
    <w:rsid w:val="00C50EA0"/>
    <w:rsid w:val="00C50F72"/>
    <w:rsid w:val="00C518B8"/>
    <w:rsid w:val="00C52F57"/>
    <w:rsid w:val="00C53BC1"/>
    <w:rsid w:val="00C5467B"/>
    <w:rsid w:val="00C5551F"/>
    <w:rsid w:val="00C579F9"/>
    <w:rsid w:val="00C6041D"/>
    <w:rsid w:val="00C63995"/>
    <w:rsid w:val="00C648B4"/>
    <w:rsid w:val="00C65875"/>
    <w:rsid w:val="00C67FEB"/>
    <w:rsid w:val="00C707F7"/>
    <w:rsid w:val="00C70F78"/>
    <w:rsid w:val="00C710F8"/>
    <w:rsid w:val="00C738B7"/>
    <w:rsid w:val="00C7500B"/>
    <w:rsid w:val="00C77E01"/>
    <w:rsid w:val="00C803F1"/>
    <w:rsid w:val="00C810B8"/>
    <w:rsid w:val="00C81752"/>
    <w:rsid w:val="00C8189F"/>
    <w:rsid w:val="00C81DA0"/>
    <w:rsid w:val="00C81EAF"/>
    <w:rsid w:val="00C82942"/>
    <w:rsid w:val="00C85F35"/>
    <w:rsid w:val="00C860E9"/>
    <w:rsid w:val="00C873E3"/>
    <w:rsid w:val="00C87CEF"/>
    <w:rsid w:val="00C90182"/>
    <w:rsid w:val="00C90EA4"/>
    <w:rsid w:val="00C9149A"/>
    <w:rsid w:val="00C9192B"/>
    <w:rsid w:val="00C94BC7"/>
    <w:rsid w:val="00C9661F"/>
    <w:rsid w:val="00CA0120"/>
    <w:rsid w:val="00CA122A"/>
    <w:rsid w:val="00CA39AA"/>
    <w:rsid w:val="00CA4569"/>
    <w:rsid w:val="00CA57F0"/>
    <w:rsid w:val="00CB126B"/>
    <w:rsid w:val="00CB15F8"/>
    <w:rsid w:val="00CB1AF1"/>
    <w:rsid w:val="00CB2191"/>
    <w:rsid w:val="00CB4E8B"/>
    <w:rsid w:val="00CB66D8"/>
    <w:rsid w:val="00CC0B05"/>
    <w:rsid w:val="00CC12A8"/>
    <w:rsid w:val="00CC1796"/>
    <w:rsid w:val="00CC1E7A"/>
    <w:rsid w:val="00CC27EE"/>
    <w:rsid w:val="00CC32D6"/>
    <w:rsid w:val="00CC3E7E"/>
    <w:rsid w:val="00CC475E"/>
    <w:rsid w:val="00CC5914"/>
    <w:rsid w:val="00CC6515"/>
    <w:rsid w:val="00CD081F"/>
    <w:rsid w:val="00CD259F"/>
    <w:rsid w:val="00CD25BF"/>
    <w:rsid w:val="00CD3FFC"/>
    <w:rsid w:val="00CD49ED"/>
    <w:rsid w:val="00CD5282"/>
    <w:rsid w:val="00CD561E"/>
    <w:rsid w:val="00CD5BF6"/>
    <w:rsid w:val="00CD626A"/>
    <w:rsid w:val="00CD6572"/>
    <w:rsid w:val="00CE096C"/>
    <w:rsid w:val="00CE39F9"/>
    <w:rsid w:val="00CE74D1"/>
    <w:rsid w:val="00CF06EC"/>
    <w:rsid w:val="00CF157D"/>
    <w:rsid w:val="00CF1B2C"/>
    <w:rsid w:val="00CF237E"/>
    <w:rsid w:val="00CF4CB7"/>
    <w:rsid w:val="00CF4FB6"/>
    <w:rsid w:val="00CF572B"/>
    <w:rsid w:val="00D00DC5"/>
    <w:rsid w:val="00D02152"/>
    <w:rsid w:val="00D02301"/>
    <w:rsid w:val="00D05317"/>
    <w:rsid w:val="00D06F61"/>
    <w:rsid w:val="00D10E84"/>
    <w:rsid w:val="00D112B0"/>
    <w:rsid w:val="00D1246A"/>
    <w:rsid w:val="00D12A72"/>
    <w:rsid w:val="00D13460"/>
    <w:rsid w:val="00D143CB"/>
    <w:rsid w:val="00D143F4"/>
    <w:rsid w:val="00D1443C"/>
    <w:rsid w:val="00D14ED7"/>
    <w:rsid w:val="00D217F7"/>
    <w:rsid w:val="00D22940"/>
    <w:rsid w:val="00D22B3C"/>
    <w:rsid w:val="00D230DF"/>
    <w:rsid w:val="00D242D8"/>
    <w:rsid w:val="00D24830"/>
    <w:rsid w:val="00D253F6"/>
    <w:rsid w:val="00D26101"/>
    <w:rsid w:val="00D271CA"/>
    <w:rsid w:val="00D2796C"/>
    <w:rsid w:val="00D279E7"/>
    <w:rsid w:val="00D31043"/>
    <w:rsid w:val="00D3191F"/>
    <w:rsid w:val="00D31ECD"/>
    <w:rsid w:val="00D32318"/>
    <w:rsid w:val="00D32A09"/>
    <w:rsid w:val="00D3478B"/>
    <w:rsid w:val="00D37E61"/>
    <w:rsid w:val="00D40A9B"/>
    <w:rsid w:val="00D41B7B"/>
    <w:rsid w:val="00D41CB6"/>
    <w:rsid w:val="00D431E3"/>
    <w:rsid w:val="00D43ACD"/>
    <w:rsid w:val="00D45F40"/>
    <w:rsid w:val="00D50B24"/>
    <w:rsid w:val="00D5114F"/>
    <w:rsid w:val="00D51739"/>
    <w:rsid w:val="00D51EB4"/>
    <w:rsid w:val="00D5241E"/>
    <w:rsid w:val="00D52887"/>
    <w:rsid w:val="00D528CB"/>
    <w:rsid w:val="00D53724"/>
    <w:rsid w:val="00D54C7B"/>
    <w:rsid w:val="00D551CB"/>
    <w:rsid w:val="00D5523F"/>
    <w:rsid w:val="00D60928"/>
    <w:rsid w:val="00D60F0E"/>
    <w:rsid w:val="00D63643"/>
    <w:rsid w:val="00D63726"/>
    <w:rsid w:val="00D64143"/>
    <w:rsid w:val="00D6552D"/>
    <w:rsid w:val="00D664CF"/>
    <w:rsid w:val="00D711F5"/>
    <w:rsid w:val="00D716AF"/>
    <w:rsid w:val="00D717DC"/>
    <w:rsid w:val="00D72CC7"/>
    <w:rsid w:val="00D7338D"/>
    <w:rsid w:val="00D73D6D"/>
    <w:rsid w:val="00D74F34"/>
    <w:rsid w:val="00D760F4"/>
    <w:rsid w:val="00D764ED"/>
    <w:rsid w:val="00D8110A"/>
    <w:rsid w:val="00D8159C"/>
    <w:rsid w:val="00D816D8"/>
    <w:rsid w:val="00D836B0"/>
    <w:rsid w:val="00D84A23"/>
    <w:rsid w:val="00D857D1"/>
    <w:rsid w:val="00D90441"/>
    <w:rsid w:val="00D90B50"/>
    <w:rsid w:val="00D90D1A"/>
    <w:rsid w:val="00D9103C"/>
    <w:rsid w:val="00D91856"/>
    <w:rsid w:val="00D91F03"/>
    <w:rsid w:val="00D922EB"/>
    <w:rsid w:val="00D929D2"/>
    <w:rsid w:val="00D930A5"/>
    <w:rsid w:val="00D93AD3"/>
    <w:rsid w:val="00D94CF7"/>
    <w:rsid w:val="00D9712E"/>
    <w:rsid w:val="00D97B8D"/>
    <w:rsid w:val="00DA2C04"/>
    <w:rsid w:val="00DA4344"/>
    <w:rsid w:val="00DB09E3"/>
    <w:rsid w:val="00DB10CF"/>
    <w:rsid w:val="00DB1B03"/>
    <w:rsid w:val="00DB2B7C"/>
    <w:rsid w:val="00DB44BD"/>
    <w:rsid w:val="00DB6751"/>
    <w:rsid w:val="00DB6781"/>
    <w:rsid w:val="00DB6E2E"/>
    <w:rsid w:val="00DB79AE"/>
    <w:rsid w:val="00DC05B0"/>
    <w:rsid w:val="00DC1C75"/>
    <w:rsid w:val="00DC2EDC"/>
    <w:rsid w:val="00DC5827"/>
    <w:rsid w:val="00DC639A"/>
    <w:rsid w:val="00DC6CAC"/>
    <w:rsid w:val="00DC7409"/>
    <w:rsid w:val="00DD0C5B"/>
    <w:rsid w:val="00DD1688"/>
    <w:rsid w:val="00DD20D6"/>
    <w:rsid w:val="00DD2C23"/>
    <w:rsid w:val="00DD2FBD"/>
    <w:rsid w:val="00DD306B"/>
    <w:rsid w:val="00DD539D"/>
    <w:rsid w:val="00DD77A1"/>
    <w:rsid w:val="00DE1C0B"/>
    <w:rsid w:val="00DE1E4B"/>
    <w:rsid w:val="00DE25B1"/>
    <w:rsid w:val="00DE2D26"/>
    <w:rsid w:val="00DE3665"/>
    <w:rsid w:val="00DE4C31"/>
    <w:rsid w:val="00DE4FAB"/>
    <w:rsid w:val="00DE64CD"/>
    <w:rsid w:val="00DE67F5"/>
    <w:rsid w:val="00DE6FCD"/>
    <w:rsid w:val="00DE76D1"/>
    <w:rsid w:val="00DF269D"/>
    <w:rsid w:val="00DF317C"/>
    <w:rsid w:val="00DF4463"/>
    <w:rsid w:val="00DF5D1A"/>
    <w:rsid w:val="00E0047A"/>
    <w:rsid w:val="00E0331B"/>
    <w:rsid w:val="00E0525F"/>
    <w:rsid w:val="00E05477"/>
    <w:rsid w:val="00E11DDC"/>
    <w:rsid w:val="00E1335A"/>
    <w:rsid w:val="00E1337D"/>
    <w:rsid w:val="00E13A31"/>
    <w:rsid w:val="00E1460B"/>
    <w:rsid w:val="00E15597"/>
    <w:rsid w:val="00E17B63"/>
    <w:rsid w:val="00E20462"/>
    <w:rsid w:val="00E21A61"/>
    <w:rsid w:val="00E22A06"/>
    <w:rsid w:val="00E2368F"/>
    <w:rsid w:val="00E23AF7"/>
    <w:rsid w:val="00E23E29"/>
    <w:rsid w:val="00E24A5A"/>
    <w:rsid w:val="00E25764"/>
    <w:rsid w:val="00E25A86"/>
    <w:rsid w:val="00E272DD"/>
    <w:rsid w:val="00E307EE"/>
    <w:rsid w:val="00E30A78"/>
    <w:rsid w:val="00E34726"/>
    <w:rsid w:val="00E35659"/>
    <w:rsid w:val="00E370AD"/>
    <w:rsid w:val="00E40EB7"/>
    <w:rsid w:val="00E42FC2"/>
    <w:rsid w:val="00E44BB9"/>
    <w:rsid w:val="00E467BB"/>
    <w:rsid w:val="00E5085A"/>
    <w:rsid w:val="00E51BF3"/>
    <w:rsid w:val="00E51E85"/>
    <w:rsid w:val="00E5280C"/>
    <w:rsid w:val="00E52FB9"/>
    <w:rsid w:val="00E53168"/>
    <w:rsid w:val="00E53911"/>
    <w:rsid w:val="00E56A18"/>
    <w:rsid w:val="00E56FEA"/>
    <w:rsid w:val="00E57D9D"/>
    <w:rsid w:val="00E62326"/>
    <w:rsid w:val="00E66A54"/>
    <w:rsid w:val="00E71273"/>
    <w:rsid w:val="00E7616C"/>
    <w:rsid w:val="00E768E3"/>
    <w:rsid w:val="00E77290"/>
    <w:rsid w:val="00E77827"/>
    <w:rsid w:val="00E83CBF"/>
    <w:rsid w:val="00E85ACB"/>
    <w:rsid w:val="00E86B08"/>
    <w:rsid w:val="00E90606"/>
    <w:rsid w:val="00E9091F"/>
    <w:rsid w:val="00E90945"/>
    <w:rsid w:val="00E9174C"/>
    <w:rsid w:val="00E93BA8"/>
    <w:rsid w:val="00E96B8E"/>
    <w:rsid w:val="00E96C96"/>
    <w:rsid w:val="00E9708B"/>
    <w:rsid w:val="00E970DC"/>
    <w:rsid w:val="00EA18DB"/>
    <w:rsid w:val="00EA248F"/>
    <w:rsid w:val="00EA4333"/>
    <w:rsid w:val="00EA46A8"/>
    <w:rsid w:val="00EA6574"/>
    <w:rsid w:val="00EB2560"/>
    <w:rsid w:val="00EB5BC2"/>
    <w:rsid w:val="00EB60A9"/>
    <w:rsid w:val="00EC0237"/>
    <w:rsid w:val="00EC0C43"/>
    <w:rsid w:val="00EC3DDE"/>
    <w:rsid w:val="00EC3EBE"/>
    <w:rsid w:val="00EC55EB"/>
    <w:rsid w:val="00EC73FC"/>
    <w:rsid w:val="00EC7573"/>
    <w:rsid w:val="00EC7968"/>
    <w:rsid w:val="00ED059E"/>
    <w:rsid w:val="00ED1A79"/>
    <w:rsid w:val="00ED331A"/>
    <w:rsid w:val="00ED65E5"/>
    <w:rsid w:val="00EE1507"/>
    <w:rsid w:val="00EE28F1"/>
    <w:rsid w:val="00EE30CF"/>
    <w:rsid w:val="00EE3DCF"/>
    <w:rsid w:val="00EE594D"/>
    <w:rsid w:val="00EE7FDC"/>
    <w:rsid w:val="00EF0857"/>
    <w:rsid w:val="00EF0A54"/>
    <w:rsid w:val="00EF16F4"/>
    <w:rsid w:val="00EF2893"/>
    <w:rsid w:val="00EF436D"/>
    <w:rsid w:val="00EF51D6"/>
    <w:rsid w:val="00F0105E"/>
    <w:rsid w:val="00F01141"/>
    <w:rsid w:val="00F014DE"/>
    <w:rsid w:val="00F01B95"/>
    <w:rsid w:val="00F01E5E"/>
    <w:rsid w:val="00F04673"/>
    <w:rsid w:val="00F046C9"/>
    <w:rsid w:val="00F05143"/>
    <w:rsid w:val="00F0682A"/>
    <w:rsid w:val="00F06852"/>
    <w:rsid w:val="00F1094D"/>
    <w:rsid w:val="00F10D52"/>
    <w:rsid w:val="00F11FF9"/>
    <w:rsid w:val="00F14659"/>
    <w:rsid w:val="00F157C8"/>
    <w:rsid w:val="00F15EE8"/>
    <w:rsid w:val="00F16009"/>
    <w:rsid w:val="00F1629E"/>
    <w:rsid w:val="00F17410"/>
    <w:rsid w:val="00F17E1B"/>
    <w:rsid w:val="00F20410"/>
    <w:rsid w:val="00F21602"/>
    <w:rsid w:val="00F22659"/>
    <w:rsid w:val="00F25FE3"/>
    <w:rsid w:val="00F302FC"/>
    <w:rsid w:val="00F30E57"/>
    <w:rsid w:val="00F33CC1"/>
    <w:rsid w:val="00F37EE9"/>
    <w:rsid w:val="00F40E1C"/>
    <w:rsid w:val="00F4328F"/>
    <w:rsid w:val="00F444CC"/>
    <w:rsid w:val="00F449D1"/>
    <w:rsid w:val="00F47BA1"/>
    <w:rsid w:val="00F520F0"/>
    <w:rsid w:val="00F53155"/>
    <w:rsid w:val="00F53B73"/>
    <w:rsid w:val="00F56052"/>
    <w:rsid w:val="00F57190"/>
    <w:rsid w:val="00F611A5"/>
    <w:rsid w:val="00F618BF"/>
    <w:rsid w:val="00F61DC0"/>
    <w:rsid w:val="00F62C9C"/>
    <w:rsid w:val="00F630FD"/>
    <w:rsid w:val="00F6352F"/>
    <w:rsid w:val="00F63746"/>
    <w:rsid w:val="00F65540"/>
    <w:rsid w:val="00F670D3"/>
    <w:rsid w:val="00F678EF"/>
    <w:rsid w:val="00F67C89"/>
    <w:rsid w:val="00F70564"/>
    <w:rsid w:val="00F71A20"/>
    <w:rsid w:val="00F74D85"/>
    <w:rsid w:val="00F804C2"/>
    <w:rsid w:val="00F81C00"/>
    <w:rsid w:val="00F824D8"/>
    <w:rsid w:val="00F8259F"/>
    <w:rsid w:val="00F83C8E"/>
    <w:rsid w:val="00F86695"/>
    <w:rsid w:val="00F87625"/>
    <w:rsid w:val="00F87A77"/>
    <w:rsid w:val="00F901C5"/>
    <w:rsid w:val="00F91E57"/>
    <w:rsid w:val="00F92260"/>
    <w:rsid w:val="00F9384E"/>
    <w:rsid w:val="00F9476F"/>
    <w:rsid w:val="00F9592B"/>
    <w:rsid w:val="00F95FF1"/>
    <w:rsid w:val="00F967EC"/>
    <w:rsid w:val="00F968AA"/>
    <w:rsid w:val="00F96BE4"/>
    <w:rsid w:val="00F97F2D"/>
    <w:rsid w:val="00FA027A"/>
    <w:rsid w:val="00FA031B"/>
    <w:rsid w:val="00FA0799"/>
    <w:rsid w:val="00FA1870"/>
    <w:rsid w:val="00FA3705"/>
    <w:rsid w:val="00FA4EF4"/>
    <w:rsid w:val="00FA4F7C"/>
    <w:rsid w:val="00FA5CF7"/>
    <w:rsid w:val="00FA690E"/>
    <w:rsid w:val="00FA72D5"/>
    <w:rsid w:val="00FA7B47"/>
    <w:rsid w:val="00FB02BD"/>
    <w:rsid w:val="00FB0B87"/>
    <w:rsid w:val="00FB0C13"/>
    <w:rsid w:val="00FB1D78"/>
    <w:rsid w:val="00FB207A"/>
    <w:rsid w:val="00FB2298"/>
    <w:rsid w:val="00FB2B7A"/>
    <w:rsid w:val="00FB37A6"/>
    <w:rsid w:val="00FB43F0"/>
    <w:rsid w:val="00FB47F1"/>
    <w:rsid w:val="00FB5CE5"/>
    <w:rsid w:val="00FB7295"/>
    <w:rsid w:val="00FB784C"/>
    <w:rsid w:val="00FC06A3"/>
    <w:rsid w:val="00FC14CF"/>
    <w:rsid w:val="00FC2365"/>
    <w:rsid w:val="00FC273B"/>
    <w:rsid w:val="00FC2C1F"/>
    <w:rsid w:val="00FC2E7D"/>
    <w:rsid w:val="00FC3442"/>
    <w:rsid w:val="00FC3741"/>
    <w:rsid w:val="00FC4192"/>
    <w:rsid w:val="00FC54AC"/>
    <w:rsid w:val="00FC5B0F"/>
    <w:rsid w:val="00FD1B2C"/>
    <w:rsid w:val="00FD3020"/>
    <w:rsid w:val="00FD3661"/>
    <w:rsid w:val="00FD3717"/>
    <w:rsid w:val="00FD3F0E"/>
    <w:rsid w:val="00FD4239"/>
    <w:rsid w:val="00FD4617"/>
    <w:rsid w:val="00FD4674"/>
    <w:rsid w:val="00FD6860"/>
    <w:rsid w:val="00FD6B07"/>
    <w:rsid w:val="00FD773A"/>
    <w:rsid w:val="00FE0279"/>
    <w:rsid w:val="00FE19C3"/>
    <w:rsid w:val="00FE2B9F"/>
    <w:rsid w:val="00FE31CD"/>
    <w:rsid w:val="00FE39D2"/>
    <w:rsid w:val="00FE478F"/>
    <w:rsid w:val="00FE525F"/>
    <w:rsid w:val="00FE7208"/>
    <w:rsid w:val="00FE75B2"/>
    <w:rsid w:val="00FF1D64"/>
    <w:rsid w:val="00FF1F5D"/>
    <w:rsid w:val="00FF2B4B"/>
    <w:rsid w:val="00FF6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FB8E5C1"/>
  <w15:chartTrackingRefBased/>
  <w15:docId w15:val="{AA1950EF-EE00-4170-9F34-3A33D2130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B7C"/>
    <w:pPr>
      <w:spacing w:line="240" w:lineRule="atLeast"/>
    </w:pPr>
    <w:rPr>
      <w:sz w:val="24"/>
    </w:rPr>
  </w:style>
  <w:style w:type="paragraph" w:styleId="Heading1">
    <w:name w:val="heading 1"/>
    <w:basedOn w:val="Normal"/>
    <w:next w:val="paragraph"/>
    <w:link w:val="Heading1Char"/>
    <w:qFormat/>
    <w:rsid w:val="009127A4"/>
    <w:pPr>
      <w:keepNext/>
      <w:keepLines/>
      <w:pageBreakBefore/>
      <w:numPr>
        <w:numId w:val="36"/>
      </w:numPr>
      <w:tabs>
        <w:tab w:val="clear" w:pos="432"/>
        <w:tab w:val="num" w:pos="720"/>
      </w:tabs>
      <w:spacing w:before="240"/>
      <w:ind w:left="720" w:hanging="720"/>
      <w:outlineLvl w:val="0"/>
    </w:pPr>
    <w:rPr>
      <w:rFonts w:ascii="Arial" w:hAnsi="Arial"/>
      <w:b/>
      <w:caps/>
      <w:color w:val="000000" w:themeColor="text1"/>
      <w:kern w:val="28"/>
      <w:sz w:val="32"/>
      <w:lang w:val="x-none" w:eastAsia="x-none"/>
    </w:rPr>
  </w:style>
  <w:style w:type="paragraph" w:styleId="Heading2">
    <w:name w:val="heading 2"/>
    <w:basedOn w:val="Heading1"/>
    <w:next w:val="paragraph"/>
    <w:link w:val="Heading2Char"/>
    <w:qFormat/>
    <w:rsid w:val="009127A4"/>
    <w:pPr>
      <w:keepLines w:val="0"/>
      <w:pageBreakBefore w:val="0"/>
      <w:numPr>
        <w:ilvl w:val="1"/>
      </w:numPr>
      <w:outlineLvl w:val="1"/>
    </w:pPr>
    <w:rPr>
      <w:caps w:val="0"/>
      <w:sz w:val="28"/>
      <w:szCs w:val="28"/>
    </w:rPr>
  </w:style>
  <w:style w:type="paragraph" w:styleId="Heading3">
    <w:name w:val="heading 3"/>
    <w:basedOn w:val="Heading2"/>
    <w:next w:val="paragraph"/>
    <w:link w:val="Heading3Char"/>
    <w:qFormat/>
    <w:rsid w:val="00D836B0"/>
    <w:pPr>
      <w:numPr>
        <w:ilvl w:val="2"/>
      </w:numPr>
      <w:outlineLvl w:val="2"/>
    </w:pPr>
    <w:rPr>
      <w:b w:val="0"/>
      <w:i/>
      <w:sz w:val="24"/>
      <w:szCs w:val="26"/>
    </w:rPr>
  </w:style>
  <w:style w:type="paragraph" w:styleId="Heading4">
    <w:name w:val="heading 4"/>
    <w:basedOn w:val="Normal"/>
    <w:next w:val="paragraph"/>
    <w:link w:val="Heading4Char"/>
    <w:qFormat/>
    <w:rsid w:val="00D836B0"/>
    <w:pPr>
      <w:keepNext/>
      <w:numPr>
        <w:ilvl w:val="3"/>
        <w:numId w:val="36"/>
      </w:numPr>
      <w:spacing w:before="240"/>
      <w:outlineLvl w:val="3"/>
    </w:pPr>
    <w:rPr>
      <w:rFonts w:ascii="Arial" w:hAnsi="Arial"/>
      <w:b/>
      <w:color w:val="275DA6"/>
      <w:lang w:val="x-none" w:eastAsia="x-none"/>
    </w:rPr>
  </w:style>
  <w:style w:type="paragraph" w:styleId="Heading5">
    <w:name w:val="heading 5"/>
    <w:basedOn w:val="Normal"/>
    <w:next w:val="Normal"/>
    <w:link w:val="Heading5Char"/>
    <w:qFormat/>
    <w:rsid w:val="00D836B0"/>
    <w:pPr>
      <w:keepNext/>
      <w:spacing w:before="240"/>
      <w:outlineLvl w:val="4"/>
    </w:pPr>
    <w:rPr>
      <w:rFonts w:ascii="Arial" w:hAnsi="Arial"/>
      <w:b/>
      <w:color w:val="275DA6"/>
      <w:sz w:val="22"/>
      <w:lang w:val="x-none" w:eastAsia="x-none"/>
    </w:rPr>
  </w:style>
  <w:style w:type="paragraph" w:styleId="Heading6">
    <w:name w:val="heading 6"/>
    <w:basedOn w:val="Normal"/>
    <w:next w:val="Normal"/>
    <w:link w:val="Heading6Char"/>
    <w:qFormat/>
    <w:rsid w:val="00D836B0"/>
    <w:pPr>
      <w:numPr>
        <w:ilvl w:val="5"/>
        <w:numId w:val="37"/>
      </w:numPr>
      <w:spacing w:before="240" w:after="60"/>
      <w:outlineLvl w:val="5"/>
    </w:pPr>
    <w:rPr>
      <w:i/>
      <w:lang w:val="x-none" w:eastAsia="x-none"/>
    </w:rPr>
  </w:style>
  <w:style w:type="paragraph" w:styleId="Heading7">
    <w:name w:val="heading 7"/>
    <w:basedOn w:val="Normal"/>
    <w:next w:val="Normal"/>
    <w:link w:val="Heading7Char"/>
    <w:qFormat/>
    <w:locked/>
    <w:rsid w:val="00D836B0"/>
    <w:pPr>
      <w:numPr>
        <w:ilvl w:val="6"/>
        <w:numId w:val="37"/>
      </w:numPr>
      <w:spacing w:before="240" w:after="60"/>
      <w:outlineLvl w:val="6"/>
    </w:pPr>
    <w:rPr>
      <w:rFonts w:ascii="Arial" w:hAnsi="Arial"/>
      <w:sz w:val="20"/>
      <w:lang w:val="x-none" w:eastAsia="x-none"/>
    </w:rPr>
  </w:style>
  <w:style w:type="paragraph" w:styleId="Heading8">
    <w:name w:val="heading 8"/>
    <w:basedOn w:val="Normal"/>
    <w:next w:val="Normal"/>
    <w:link w:val="Heading8Char"/>
    <w:qFormat/>
    <w:locked/>
    <w:rsid w:val="00D836B0"/>
    <w:pPr>
      <w:numPr>
        <w:ilvl w:val="7"/>
        <w:numId w:val="37"/>
      </w:numPr>
      <w:spacing w:before="240" w:after="60"/>
      <w:outlineLvl w:val="7"/>
    </w:pPr>
    <w:rPr>
      <w:rFonts w:ascii="Arial" w:hAnsi="Arial"/>
      <w:i/>
      <w:sz w:val="20"/>
      <w:lang w:val="x-none" w:eastAsia="x-none"/>
    </w:rPr>
  </w:style>
  <w:style w:type="paragraph" w:styleId="Heading9">
    <w:name w:val="heading 9"/>
    <w:basedOn w:val="Normal"/>
    <w:next w:val="Normal"/>
    <w:link w:val="Heading9Char"/>
    <w:qFormat/>
    <w:locked/>
    <w:rsid w:val="00DC1C75"/>
    <w:pPr>
      <w:numPr>
        <w:ilvl w:val="8"/>
        <w:numId w:val="37"/>
      </w:num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127A4"/>
    <w:rPr>
      <w:rFonts w:ascii="Arial" w:hAnsi="Arial"/>
      <w:b/>
      <w:caps/>
      <w:color w:val="000000" w:themeColor="text1"/>
      <w:kern w:val="28"/>
      <w:sz w:val="32"/>
      <w:lang w:val="x-none" w:eastAsia="x-none"/>
    </w:rPr>
  </w:style>
  <w:style w:type="character" w:customStyle="1" w:styleId="Heading2Char">
    <w:name w:val="Heading 2 Char"/>
    <w:link w:val="Heading2"/>
    <w:locked/>
    <w:rsid w:val="009127A4"/>
    <w:rPr>
      <w:rFonts w:ascii="Arial" w:hAnsi="Arial"/>
      <w:b/>
      <w:color w:val="000000" w:themeColor="text1"/>
      <w:kern w:val="28"/>
      <w:sz w:val="28"/>
      <w:szCs w:val="28"/>
      <w:lang w:val="x-none" w:eastAsia="x-none"/>
    </w:rPr>
  </w:style>
  <w:style w:type="character" w:customStyle="1" w:styleId="Heading3Char">
    <w:name w:val="Heading 3 Char"/>
    <w:link w:val="Heading3"/>
    <w:locked/>
    <w:rsid w:val="00AF1E77"/>
    <w:rPr>
      <w:rFonts w:ascii="Arial" w:hAnsi="Arial"/>
      <w:i/>
      <w:color w:val="275DA6"/>
      <w:kern w:val="28"/>
      <w:sz w:val="24"/>
      <w:szCs w:val="26"/>
    </w:rPr>
  </w:style>
  <w:style w:type="character" w:customStyle="1" w:styleId="Heading4Char">
    <w:name w:val="Heading 4 Char"/>
    <w:link w:val="Heading4"/>
    <w:locked/>
    <w:rsid w:val="00EC3EBE"/>
    <w:rPr>
      <w:rFonts w:ascii="Arial" w:hAnsi="Arial" w:cs="Arial"/>
      <w:b/>
      <w:color w:val="275DA6"/>
      <w:sz w:val="24"/>
    </w:rPr>
  </w:style>
  <w:style w:type="character" w:customStyle="1" w:styleId="Heading5Char">
    <w:name w:val="Heading 5 Char"/>
    <w:link w:val="Heading5"/>
    <w:locked/>
    <w:rsid w:val="00EC3EBE"/>
    <w:rPr>
      <w:rFonts w:ascii="Arial" w:hAnsi="Arial"/>
      <w:b/>
      <w:color w:val="275DA6"/>
      <w:sz w:val="22"/>
    </w:rPr>
  </w:style>
  <w:style w:type="character" w:customStyle="1" w:styleId="Heading6Char">
    <w:name w:val="Heading 6 Char"/>
    <w:link w:val="Heading6"/>
    <w:locked/>
    <w:rsid w:val="00EC3EBE"/>
    <w:rPr>
      <w:i/>
      <w:sz w:val="24"/>
    </w:rPr>
  </w:style>
  <w:style w:type="paragraph" w:styleId="Header">
    <w:name w:val="header"/>
    <w:basedOn w:val="Normal"/>
    <w:next w:val="Normal"/>
    <w:link w:val="HeaderChar"/>
    <w:rsid w:val="00DC1C75"/>
    <w:pPr>
      <w:pBdr>
        <w:bottom w:val="single" w:sz="12" w:space="1" w:color="2760A6"/>
      </w:pBdr>
      <w:jc w:val="right"/>
    </w:pPr>
    <w:rPr>
      <w:rFonts w:ascii="Arial" w:hAnsi="Arial"/>
      <w:i/>
      <w:sz w:val="20"/>
      <w:lang w:val="x-none" w:eastAsia="x-none"/>
    </w:rPr>
  </w:style>
  <w:style w:type="character" w:customStyle="1" w:styleId="HeaderChar">
    <w:name w:val="Header Char"/>
    <w:link w:val="Header"/>
    <w:locked/>
    <w:rsid w:val="000E60D0"/>
    <w:rPr>
      <w:rFonts w:ascii="Arial" w:hAnsi="Arial"/>
      <w:i/>
    </w:rPr>
  </w:style>
  <w:style w:type="character" w:styleId="PageNumber">
    <w:name w:val="page number"/>
    <w:rsid w:val="00DC1C75"/>
    <w:rPr>
      <w:rFonts w:ascii="Arial" w:hAnsi="Arial"/>
      <w:b/>
      <w:bCs/>
    </w:rPr>
  </w:style>
  <w:style w:type="paragraph" w:customStyle="1" w:styleId="paragraph">
    <w:name w:val="paragraph"/>
    <w:basedOn w:val="Normal"/>
    <w:link w:val="paragraphChar"/>
    <w:uiPriority w:val="99"/>
    <w:qFormat/>
    <w:rsid w:val="00DC1C75"/>
    <w:pPr>
      <w:spacing w:before="200" w:line="320" w:lineRule="exact"/>
    </w:pPr>
    <w:rPr>
      <w:rFonts w:ascii="Verdana" w:hAnsi="Verdana"/>
      <w:sz w:val="20"/>
      <w:lang w:val="x-none" w:eastAsia="x-none"/>
    </w:rPr>
  </w:style>
  <w:style w:type="paragraph" w:customStyle="1" w:styleId="bullet10">
    <w:name w:val="bullet 1"/>
    <w:basedOn w:val="Normal"/>
    <w:link w:val="bullet1Char"/>
    <w:uiPriority w:val="99"/>
    <w:rsid w:val="00AF1E77"/>
    <w:pPr>
      <w:numPr>
        <w:numId w:val="8"/>
      </w:numPr>
      <w:spacing w:before="120" w:line="300" w:lineRule="exact"/>
    </w:pPr>
    <w:rPr>
      <w:lang w:val="en-GB" w:eastAsia="x-none"/>
    </w:rPr>
  </w:style>
  <w:style w:type="paragraph" w:styleId="Date">
    <w:name w:val="Date"/>
    <w:basedOn w:val="Normal"/>
    <w:next w:val="Normal"/>
    <w:link w:val="DateChar"/>
    <w:rsid w:val="00DC1C75"/>
    <w:pPr>
      <w:spacing w:before="480"/>
    </w:pPr>
    <w:rPr>
      <w:rFonts w:ascii="Arial" w:hAnsi="Arial"/>
      <w:b/>
      <w:sz w:val="32"/>
      <w:lang w:val="x-none" w:eastAsia="x-none"/>
    </w:rPr>
  </w:style>
  <w:style w:type="character" w:customStyle="1" w:styleId="DateChar">
    <w:name w:val="Date Char"/>
    <w:link w:val="Date"/>
    <w:locked/>
    <w:rsid w:val="000E60D0"/>
    <w:rPr>
      <w:rFonts w:ascii="Arial" w:hAnsi="Arial" w:cs="Arial"/>
      <w:b/>
      <w:sz w:val="32"/>
    </w:rPr>
  </w:style>
  <w:style w:type="paragraph" w:customStyle="1" w:styleId="TableTitle">
    <w:name w:val="Table Title"/>
    <w:basedOn w:val="Normal"/>
    <w:link w:val="TableTitleChar"/>
    <w:uiPriority w:val="99"/>
    <w:qFormat/>
    <w:rsid w:val="00DC1C75"/>
    <w:pPr>
      <w:keepNext/>
      <w:numPr>
        <w:numId w:val="17"/>
      </w:numPr>
      <w:spacing w:before="240" w:after="120"/>
    </w:pPr>
    <w:rPr>
      <w:rFonts w:ascii="Arial" w:hAnsi="Arial"/>
      <w:b/>
      <w:lang w:val="x-none" w:eastAsia="x-none"/>
    </w:rPr>
  </w:style>
  <w:style w:type="paragraph" w:customStyle="1" w:styleId="reference">
    <w:name w:val="reference"/>
    <w:basedOn w:val="Normal"/>
    <w:rsid w:val="00DC1C75"/>
    <w:pPr>
      <w:spacing w:before="240" w:line="320" w:lineRule="exact"/>
      <w:ind w:left="360" w:hanging="360"/>
    </w:pPr>
    <w:rPr>
      <w:rFonts w:ascii="Verdana" w:hAnsi="Verdana"/>
      <w:sz w:val="20"/>
    </w:rPr>
  </w:style>
  <w:style w:type="paragraph" w:customStyle="1" w:styleId="clientname">
    <w:name w:val="clientname"/>
    <w:basedOn w:val="Normal"/>
    <w:uiPriority w:val="99"/>
    <w:rsid w:val="00EC3EBE"/>
    <w:pPr>
      <w:spacing w:before="240" w:line="340" w:lineRule="exact"/>
    </w:pPr>
    <w:rPr>
      <w:rFonts w:ascii="Arial Black" w:hAnsi="Arial Black"/>
      <w:sz w:val="26"/>
    </w:rPr>
  </w:style>
  <w:style w:type="paragraph" w:customStyle="1" w:styleId="clientadd">
    <w:name w:val="clientadd"/>
    <w:basedOn w:val="Normal"/>
    <w:link w:val="clientaddChar"/>
    <w:uiPriority w:val="99"/>
    <w:rsid w:val="00EC3EBE"/>
    <w:pPr>
      <w:spacing w:line="300" w:lineRule="exact"/>
    </w:pPr>
    <w:rPr>
      <w:rFonts w:ascii="Arial" w:hAnsi="Arial"/>
      <w:lang w:val="x-none" w:eastAsia="x-none"/>
    </w:rPr>
  </w:style>
  <w:style w:type="paragraph" w:customStyle="1" w:styleId="Subtitle1">
    <w:name w:val="Subtitle1"/>
    <w:basedOn w:val="Normal"/>
    <w:uiPriority w:val="99"/>
    <w:rsid w:val="008030D1"/>
    <w:pPr>
      <w:pBdr>
        <w:bottom w:val="single" w:sz="12" w:space="1" w:color="auto"/>
      </w:pBdr>
      <w:spacing w:before="480"/>
    </w:pPr>
    <w:rPr>
      <w:rFonts w:ascii="Arial" w:hAnsi="Arial"/>
      <w:sz w:val="32"/>
    </w:rPr>
  </w:style>
  <w:style w:type="paragraph" w:customStyle="1" w:styleId="Tabletext">
    <w:name w:val="Table text"/>
    <w:basedOn w:val="Normal"/>
    <w:link w:val="TabletextChar"/>
    <w:uiPriority w:val="99"/>
    <w:rsid w:val="00DC1C75"/>
    <w:pPr>
      <w:spacing w:before="40" w:after="40"/>
    </w:pPr>
    <w:rPr>
      <w:rFonts w:ascii="Verdana" w:hAnsi="Verdana"/>
      <w:sz w:val="18"/>
      <w:lang w:val="x-none" w:eastAsia="x-none"/>
    </w:rPr>
  </w:style>
  <w:style w:type="paragraph" w:customStyle="1" w:styleId="Tableheadings">
    <w:name w:val="Table headings"/>
    <w:basedOn w:val="Normal"/>
    <w:link w:val="TableheadingsChar"/>
    <w:rsid w:val="00062DF2"/>
    <w:pPr>
      <w:spacing w:before="40" w:after="40"/>
    </w:pPr>
    <w:rPr>
      <w:rFonts w:ascii="Arial" w:hAnsi="Arial"/>
      <w:b/>
      <w:lang w:val="x-none" w:eastAsia="x-none"/>
    </w:rPr>
  </w:style>
  <w:style w:type="paragraph" w:customStyle="1" w:styleId="tabfignote">
    <w:name w:val="tab/fig note"/>
    <w:basedOn w:val="Normal"/>
    <w:link w:val="tabfignoteChar"/>
    <w:uiPriority w:val="99"/>
    <w:rsid w:val="00DC1C75"/>
    <w:pPr>
      <w:keepLines/>
      <w:spacing w:before="120"/>
    </w:pPr>
    <w:rPr>
      <w:rFonts w:ascii="Verdana" w:hAnsi="Verdana"/>
      <w:sz w:val="16"/>
      <w:lang w:val="x-none" w:eastAsia="x-none"/>
    </w:rPr>
  </w:style>
  <w:style w:type="paragraph" w:customStyle="1" w:styleId="Appendix">
    <w:name w:val="Appendix"/>
    <w:basedOn w:val="Normal"/>
    <w:rsid w:val="00DC1C75"/>
    <w:pPr>
      <w:pageBreakBefore/>
      <w:spacing w:before="720"/>
      <w:outlineLvl w:val="0"/>
    </w:pPr>
    <w:rPr>
      <w:rFonts w:ascii="Arial Black" w:hAnsi="Arial Black"/>
      <w:kern w:val="28"/>
      <w:sz w:val="48"/>
    </w:rPr>
  </w:style>
  <w:style w:type="paragraph" w:customStyle="1" w:styleId="ReportTitle">
    <w:name w:val="Report Title"/>
    <w:basedOn w:val="Normal"/>
    <w:uiPriority w:val="99"/>
    <w:rsid w:val="008030D1"/>
    <w:pPr>
      <w:spacing w:before="840" w:line="480" w:lineRule="exact"/>
    </w:pPr>
    <w:rPr>
      <w:rFonts w:ascii="Arial Black" w:hAnsi="Arial Black"/>
      <w:sz w:val="48"/>
    </w:rPr>
  </w:style>
  <w:style w:type="paragraph" w:customStyle="1" w:styleId="bullet20">
    <w:name w:val="bullet 2"/>
    <w:basedOn w:val="bullet10"/>
    <w:uiPriority w:val="99"/>
    <w:rsid w:val="00AF1E77"/>
    <w:pPr>
      <w:numPr>
        <w:numId w:val="0"/>
      </w:numPr>
      <w:tabs>
        <w:tab w:val="num" w:pos="720"/>
        <w:tab w:val="num" w:pos="1080"/>
      </w:tabs>
    </w:pPr>
  </w:style>
  <w:style w:type="paragraph" w:customStyle="1" w:styleId="Prepared">
    <w:name w:val="Prepared"/>
    <w:basedOn w:val="Normal"/>
    <w:uiPriority w:val="99"/>
    <w:rsid w:val="00EC3EBE"/>
    <w:pPr>
      <w:spacing w:before="240" w:line="320" w:lineRule="exact"/>
    </w:pPr>
    <w:rPr>
      <w:rFonts w:ascii="Arial" w:hAnsi="Arial"/>
    </w:rPr>
  </w:style>
  <w:style w:type="character" w:customStyle="1" w:styleId="clientaddChar">
    <w:name w:val="clientadd Char"/>
    <w:link w:val="clientadd"/>
    <w:uiPriority w:val="99"/>
    <w:locked/>
    <w:rsid w:val="00FC14CF"/>
    <w:rPr>
      <w:rFonts w:ascii="Arial" w:hAnsi="Arial" w:cs="Times New Roman"/>
      <w:sz w:val="24"/>
    </w:rPr>
  </w:style>
  <w:style w:type="table" w:styleId="TableGrid">
    <w:name w:val="Table Grid"/>
    <w:basedOn w:val="TableNormal"/>
    <w:uiPriority w:val="99"/>
    <w:semiHidden/>
    <w:rsid w:val="00EC3EBE"/>
    <w:pPr>
      <w:spacing w:line="320" w:lineRule="exact"/>
    </w:pPr>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link w:val="Tabletext"/>
    <w:uiPriority w:val="99"/>
    <w:locked/>
    <w:rsid w:val="007C5B32"/>
    <w:rPr>
      <w:rFonts w:ascii="Verdana" w:hAnsi="Verdana"/>
      <w:sz w:val="18"/>
    </w:rPr>
  </w:style>
  <w:style w:type="paragraph" w:customStyle="1" w:styleId="IntroductoryStyle">
    <w:name w:val="Introductory Style"/>
    <w:basedOn w:val="Heading1"/>
    <w:rsid w:val="00DC1C75"/>
    <w:pPr>
      <w:keepLines w:val="0"/>
      <w:numPr>
        <w:numId w:val="0"/>
      </w:numPr>
      <w:tabs>
        <w:tab w:val="num" w:pos="0"/>
      </w:tabs>
      <w:spacing w:after="120"/>
    </w:pPr>
  </w:style>
  <w:style w:type="paragraph" w:styleId="TOC1">
    <w:name w:val="toc 1"/>
    <w:basedOn w:val="Normal"/>
    <w:next w:val="Normal"/>
    <w:uiPriority w:val="39"/>
    <w:qFormat/>
    <w:rsid w:val="00D836B0"/>
    <w:pPr>
      <w:tabs>
        <w:tab w:val="left" w:pos="540"/>
        <w:tab w:val="right" w:leader="dot" w:pos="8990"/>
      </w:tabs>
      <w:spacing w:before="120"/>
    </w:pPr>
    <w:rPr>
      <w:rFonts w:ascii="Arial" w:hAnsi="Arial"/>
      <w:b/>
      <w:caps/>
      <w:szCs w:val="24"/>
    </w:rPr>
  </w:style>
  <w:style w:type="paragraph" w:styleId="TOC2">
    <w:name w:val="toc 2"/>
    <w:basedOn w:val="Normal"/>
    <w:next w:val="Normal"/>
    <w:autoRedefine/>
    <w:uiPriority w:val="39"/>
    <w:qFormat/>
    <w:rsid w:val="00D836B0"/>
    <w:pPr>
      <w:tabs>
        <w:tab w:val="left" w:pos="540"/>
        <w:tab w:val="right" w:leader="dot" w:pos="8990"/>
      </w:tabs>
      <w:spacing w:before="60" w:after="60" w:line="240" w:lineRule="exact"/>
    </w:pPr>
    <w:rPr>
      <w:rFonts w:ascii="Arial" w:hAnsi="Arial"/>
      <w:sz w:val="22"/>
      <w:szCs w:val="22"/>
    </w:rPr>
  </w:style>
  <w:style w:type="paragraph" w:styleId="TOC3">
    <w:name w:val="toc 3"/>
    <w:basedOn w:val="Normal"/>
    <w:next w:val="Normal"/>
    <w:autoRedefine/>
    <w:uiPriority w:val="39"/>
    <w:qFormat/>
    <w:rsid w:val="00D836B0"/>
    <w:pPr>
      <w:tabs>
        <w:tab w:val="left" w:pos="1260"/>
        <w:tab w:val="right" w:leader="dot" w:pos="8990"/>
      </w:tabs>
      <w:ind w:left="576"/>
    </w:pPr>
    <w:rPr>
      <w:rFonts w:ascii="Arial" w:hAnsi="Arial"/>
      <w:sz w:val="20"/>
    </w:rPr>
  </w:style>
  <w:style w:type="paragraph" w:styleId="TableofFigures">
    <w:name w:val="table of figures"/>
    <w:basedOn w:val="Normal"/>
    <w:next w:val="Normal"/>
    <w:uiPriority w:val="99"/>
    <w:rsid w:val="00D836B0"/>
    <w:pPr>
      <w:tabs>
        <w:tab w:val="left" w:pos="1200"/>
        <w:tab w:val="right" w:leader="dot" w:pos="8990"/>
      </w:tabs>
      <w:ind w:left="480" w:hanging="480"/>
    </w:pPr>
    <w:rPr>
      <w:rFonts w:ascii="Arial" w:hAnsi="Arial"/>
      <w:noProof/>
      <w:color w:val="000000"/>
      <w:sz w:val="22"/>
    </w:rPr>
  </w:style>
  <w:style w:type="character" w:styleId="Hyperlink">
    <w:name w:val="Hyperlink"/>
    <w:uiPriority w:val="99"/>
    <w:rsid w:val="00B21A5B"/>
    <w:rPr>
      <w:rFonts w:ascii="Verdana" w:hAnsi="Verdana"/>
      <w:color w:val="0000FF"/>
      <w:sz w:val="18"/>
      <w:u w:val="single"/>
    </w:rPr>
  </w:style>
  <w:style w:type="character" w:styleId="CommentReference">
    <w:name w:val="annotation reference"/>
    <w:uiPriority w:val="99"/>
    <w:rsid w:val="00EC3EBE"/>
    <w:rPr>
      <w:rFonts w:cs="Times New Roman"/>
      <w:sz w:val="16"/>
      <w:szCs w:val="16"/>
    </w:rPr>
  </w:style>
  <w:style w:type="paragraph" w:styleId="CommentText">
    <w:name w:val="annotation text"/>
    <w:basedOn w:val="Normal"/>
    <w:link w:val="CommentTextChar"/>
    <w:uiPriority w:val="99"/>
    <w:rsid w:val="00DC1C75"/>
    <w:rPr>
      <w:sz w:val="20"/>
    </w:rPr>
  </w:style>
  <w:style w:type="character" w:customStyle="1" w:styleId="CommentTextChar">
    <w:name w:val="Comment Text Char"/>
    <w:link w:val="CommentText"/>
    <w:uiPriority w:val="99"/>
    <w:locked/>
    <w:rsid w:val="000E60D0"/>
  </w:style>
  <w:style w:type="character" w:customStyle="1" w:styleId="bullet1Char">
    <w:name w:val="bullet 1 Char"/>
    <w:link w:val="bullet10"/>
    <w:uiPriority w:val="99"/>
    <w:locked/>
    <w:rsid w:val="00AF1E77"/>
    <w:rPr>
      <w:sz w:val="24"/>
      <w:lang w:val="en-GB" w:eastAsia="x-none"/>
    </w:rPr>
  </w:style>
  <w:style w:type="paragraph" w:customStyle="1" w:styleId="tabfigtitle">
    <w:name w:val="tab/fig title"/>
    <w:basedOn w:val="Normal"/>
    <w:link w:val="tabfigtitleChar"/>
    <w:uiPriority w:val="99"/>
    <w:rsid w:val="00EC3EBE"/>
    <w:pPr>
      <w:spacing w:before="320" w:after="120"/>
    </w:pPr>
    <w:rPr>
      <w:rFonts w:ascii="Arial" w:hAnsi="Arial"/>
      <w:b/>
      <w:lang w:val="x-none" w:eastAsia="x-none"/>
    </w:rPr>
  </w:style>
  <w:style w:type="character" w:customStyle="1" w:styleId="paragraphChar">
    <w:name w:val="paragraph Char"/>
    <w:link w:val="paragraph"/>
    <w:uiPriority w:val="99"/>
    <w:locked/>
    <w:rsid w:val="00FC14CF"/>
    <w:rPr>
      <w:rFonts w:ascii="Verdana" w:hAnsi="Verdana"/>
    </w:rPr>
  </w:style>
  <w:style w:type="character" w:customStyle="1" w:styleId="tabfigtitleChar">
    <w:name w:val="tab/fig title Char"/>
    <w:link w:val="tabfigtitle"/>
    <w:uiPriority w:val="99"/>
    <w:locked/>
    <w:rsid w:val="00FC14CF"/>
    <w:rPr>
      <w:rFonts w:ascii="Arial" w:hAnsi="Arial" w:cs="Times New Roman"/>
      <w:b/>
      <w:sz w:val="24"/>
    </w:rPr>
  </w:style>
  <w:style w:type="paragraph" w:styleId="BalloonText">
    <w:name w:val="Balloon Text"/>
    <w:basedOn w:val="Normal"/>
    <w:link w:val="BalloonTextChar"/>
    <w:uiPriority w:val="99"/>
    <w:semiHidden/>
    <w:rsid w:val="00DC1C75"/>
    <w:rPr>
      <w:rFonts w:ascii="Tahoma" w:hAnsi="Tahoma"/>
      <w:sz w:val="16"/>
      <w:szCs w:val="16"/>
      <w:lang w:val="x-none" w:eastAsia="x-none"/>
    </w:rPr>
  </w:style>
  <w:style w:type="character" w:customStyle="1" w:styleId="BalloonTextChar">
    <w:name w:val="Balloon Text Char"/>
    <w:link w:val="BalloonText"/>
    <w:uiPriority w:val="99"/>
    <w:semiHidden/>
    <w:locked/>
    <w:rsid w:val="000E60D0"/>
    <w:rPr>
      <w:rFonts w:ascii="Tahoma" w:hAnsi="Tahoma" w:cs="Tahoma"/>
      <w:sz w:val="16"/>
      <w:szCs w:val="16"/>
    </w:rPr>
  </w:style>
  <w:style w:type="paragraph" w:styleId="Title">
    <w:name w:val="Title"/>
    <w:basedOn w:val="Normal"/>
    <w:link w:val="TitleChar"/>
    <w:uiPriority w:val="99"/>
    <w:qFormat/>
    <w:rsid w:val="00EC3EBE"/>
    <w:pPr>
      <w:spacing w:before="240" w:after="60"/>
      <w:jc w:val="center"/>
      <w:outlineLvl w:val="0"/>
    </w:pPr>
    <w:rPr>
      <w:rFonts w:ascii="Cambria" w:hAnsi="Cambria"/>
      <w:b/>
      <w:bCs/>
      <w:kern w:val="28"/>
      <w:sz w:val="32"/>
      <w:szCs w:val="32"/>
      <w:lang w:val="x-none"/>
    </w:rPr>
  </w:style>
  <w:style w:type="character" w:customStyle="1" w:styleId="TitleChar">
    <w:name w:val="Title Char"/>
    <w:link w:val="Title"/>
    <w:uiPriority w:val="99"/>
    <w:locked/>
    <w:rsid w:val="000E60D0"/>
    <w:rPr>
      <w:rFonts w:ascii="Cambria" w:hAnsi="Cambria" w:cs="Times New Roman"/>
      <w:b/>
      <w:bCs/>
      <w:kern w:val="28"/>
      <w:sz w:val="32"/>
      <w:szCs w:val="32"/>
      <w:lang w:eastAsia="en-US"/>
    </w:rPr>
  </w:style>
  <w:style w:type="paragraph" w:styleId="CommentSubject">
    <w:name w:val="annotation subject"/>
    <w:basedOn w:val="CommentText"/>
    <w:next w:val="CommentText"/>
    <w:link w:val="CommentSubjectChar"/>
    <w:uiPriority w:val="99"/>
    <w:semiHidden/>
    <w:rsid w:val="00EC3EBE"/>
    <w:rPr>
      <w:b/>
      <w:bCs/>
      <w:lang w:val="x-none"/>
    </w:rPr>
  </w:style>
  <w:style w:type="character" w:customStyle="1" w:styleId="CommentSubjectChar">
    <w:name w:val="Comment Subject Char"/>
    <w:link w:val="CommentSubject"/>
    <w:uiPriority w:val="99"/>
    <w:semiHidden/>
    <w:locked/>
    <w:rsid w:val="000E60D0"/>
    <w:rPr>
      <w:rFonts w:cs="Times New Roman"/>
      <w:b/>
      <w:bCs/>
      <w:sz w:val="20"/>
      <w:szCs w:val="20"/>
      <w:lang w:eastAsia="en-US"/>
    </w:rPr>
  </w:style>
  <w:style w:type="paragraph" w:styleId="Footer">
    <w:name w:val="footer"/>
    <w:basedOn w:val="Normal"/>
    <w:link w:val="FooterChar"/>
    <w:rsid w:val="00DC1C75"/>
    <w:pPr>
      <w:tabs>
        <w:tab w:val="center" w:pos="4320"/>
        <w:tab w:val="right" w:pos="8640"/>
      </w:tabs>
      <w:jc w:val="right"/>
    </w:pPr>
    <w:rPr>
      <w:rFonts w:ascii="Arial" w:hAnsi="Arial"/>
      <w:b/>
      <w:lang w:val="x-none" w:eastAsia="x-none"/>
    </w:rPr>
  </w:style>
  <w:style w:type="character" w:customStyle="1" w:styleId="FooterChar">
    <w:name w:val="Footer Char"/>
    <w:link w:val="Footer"/>
    <w:locked/>
    <w:rsid w:val="000E60D0"/>
    <w:rPr>
      <w:rFonts w:ascii="Arial" w:hAnsi="Arial"/>
      <w:b/>
      <w:sz w:val="24"/>
    </w:rPr>
  </w:style>
  <w:style w:type="character" w:customStyle="1" w:styleId="FigureTitleChar">
    <w:name w:val="Figure Title Char"/>
    <w:link w:val="FigureTitle"/>
    <w:uiPriority w:val="99"/>
    <w:locked/>
    <w:rsid w:val="0061110C"/>
    <w:rPr>
      <w:rFonts w:ascii="Arial" w:hAnsi="Arial"/>
      <w:b/>
      <w:sz w:val="24"/>
      <w:lang w:val="x-none" w:eastAsia="x-none"/>
    </w:rPr>
  </w:style>
  <w:style w:type="paragraph" w:customStyle="1" w:styleId="FigureTitle">
    <w:name w:val="Figure Title"/>
    <w:basedOn w:val="TableTitle"/>
    <w:link w:val="FigureTitleChar"/>
    <w:uiPriority w:val="99"/>
    <w:rsid w:val="00DC1C75"/>
    <w:pPr>
      <w:numPr>
        <w:numId w:val="18"/>
      </w:numPr>
    </w:pPr>
  </w:style>
  <w:style w:type="paragraph" w:styleId="Caption">
    <w:name w:val="caption"/>
    <w:basedOn w:val="Normal"/>
    <w:next w:val="Normal"/>
    <w:qFormat/>
    <w:rsid w:val="00DC1C75"/>
    <w:pPr>
      <w:spacing w:before="360" w:after="120" w:line="240" w:lineRule="auto"/>
    </w:pPr>
    <w:rPr>
      <w:rFonts w:ascii="Arial Bold" w:hAnsi="Arial Bold"/>
      <w:b/>
      <w:bCs/>
      <w:szCs w:val="24"/>
    </w:rPr>
  </w:style>
  <w:style w:type="paragraph" w:styleId="FootnoteText">
    <w:name w:val="footnote text"/>
    <w:basedOn w:val="Normal"/>
    <w:link w:val="FootnoteTextChar"/>
    <w:semiHidden/>
    <w:rsid w:val="00DC1C75"/>
    <w:pPr>
      <w:ind w:left="270" w:hanging="270"/>
    </w:pPr>
    <w:rPr>
      <w:sz w:val="18"/>
      <w:lang w:val="x-none" w:eastAsia="x-none"/>
    </w:rPr>
  </w:style>
  <w:style w:type="character" w:customStyle="1" w:styleId="FootnoteTextChar">
    <w:name w:val="Footnote Text Char"/>
    <w:link w:val="FootnoteText"/>
    <w:semiHidden/>
    <w:locked/>
    <w:rsid w:val="000E60D0"/>
    <w:rPr>
      <w:sz w:val="18"/>
    </w:rPr>
  </w:style>
  <w:style w:type="character" w:customStyle="1" w:styleId="tabfignoteChar">
    <w:name w:val="tab/fig note Char"/>
    <w:link w:val="tabfignote"/>
    <w:uiPriority w:val="99"/>
    <w:locked/>
    <w:rsid w:val="003133D3"/>
    <w:rPr>
      <w:rFonts w:ascii="Verdana" w:hAnsi="Verdana"/>
      <w:sz w:val="16"/>
    </w:rPr>
  </w:style>
  <w:style w:type="paragraph" w:customStyle="1" w:styleId="table10text">
    <w:name w:val="table 10 text"/>
    <w:basedOn w:val="Normal"/>
    <w:uiPriority w:val="99"/>
    <w:rsid w:val="003133D3"/>
    <w:pPr>
      <w:spacing w:before="40" w:after="40" w:line="220" w:lineRule="atLeast"/>
    </w:pPr>
    <w:rPr>
      <w:rFonts w:ascii="Arial" w:hAnsi="Arial"/>
      <w:sz w:val="20"/>
    </w:rPr>
  </w:style>
  <w:style w:type="paragraph" w:customStyle="1" w:styleId="table10bullet">
    <w:name w:val="table 10 bullet"/>
    <w:basedOn w:val="table10text"/>
    <w:uiPriority w:val="99"/>
    <w:rsid w:val="00EC3EBE"/>
    <w:pPr>
      <w:tabs>
        <w:tab w:val="num" w:pos="720"/>
      </w:tabs>
      <w:ind w:left="360" w:hanging="360"/>
    </w:pPr>
    <w:rPr>
      <w:szCs w:val="21"/>
    </w:rPr>
  </w:style>
  <w:style w:type="paragraph" w:customStyle="1" w:styleId="Table11head">
    <w:name w:val="Table 11 head"/>
    <w:basedOn w:val="Tableheadings"/>
    <w:uiPriority w:val="99"/>
    <w:rsid w:val="003133D3"/>
    <w:pPr>
      <w:keepNext/>
      <w:spacing w:line="220" w:lineRule="atLeast"/>
    </w:pPr>
    <w:rPr>
      <w:sz w:val="22"/>
    </w:rPr>
  </w:style>
  <w:style w:type="character" w:styleId="FootnoteReference">
    <w:name w:val="footnote reference"/>
    <w:rsid w:val="00CC3E7E"/>
    <w:rPr>
      <w:rFonts w:cs="Times New Roman"/>
      <w:vertAlign w:val="superscript"/>
    </w:rPr>
  </w:style>
  <w:style w:type="paragraph" w:customStyle="1" w:styleId="Level3text">
    <w:name w:val="Level 3 text"/>
    <w:basedOn w:val="Normal"/>
    <w:autoRedefine/>
    <w:uiPriority w:val="99"/>
    <w:rsid w:val="00CC3E7E"/>
    <w:pPr>
      <w:tabs>
        <w:tab w:val="num" w:pos="567"/>
        <w:tab w:val="num" w:pos="720"/>
      </w:tabs>
      <w:spacing w:after="240" w:line="360" w:lineRule="auto"/>
      <w:ind w:left="720" w:hanging="360"/>
      <w:outlineLvl w:val="2"/>
    </w:pPr>
    <w:rPr>
      <w:rFonts w:ascii="Arial" w:hAnsi="Arial"/>
      <w:szCs w:val="24"/>
    </w:rPr>
  </w:style>
  <w:style w:type="paragraph" w:customStyle="1" w:styleId="AppendixTable">
    <w:name w:val="Appendix Table"/>
    <w:basedOn w:val="TableTitle"/>
    <w:uiPriority w:val="99"/>
    <w:rsid w:val="00D14ED7"/>
    <w:pPr>
      <w:numPr>
        <w:numId w:val="0"/>
      </w:numPr>
      <w:tabs>
        <w:tab w:val="left" w:pos="1440"/>
      </w:tabs>
    </w:pPr>
    <w:rPr>
      <w:rFonts w:ascii="Arial Bold" w:hAnsi="Arial Bold"/>
    </w:rPr>
  </w:style>
  <w:style w:type="paragraph" w:customStyle="1" w:styleId="Table10head">
    <w:name w:val="Table 10 head"/>
    <w:basedOn w:val="Tableheadings"/>
    <w:uiPriority w:val="99"/>
    <w:rsid w:val="00C06172"/>
    <w:pPr>
      <w:keepNext/>
      <w:spacing w:line="200" w:lineRule="atLeast"/>
    </w:pPr>
    <w:rPr>
      <w:sz w:val="20"/>
    </w:rPr>
  </w:style>
  <w:style w:type="paragraph" w:customStyle="1" w:styleId="TitlePageNumDate">
    <w:name w:val="Title Page Num/Date"/>
    <w:basedOn w:val="Normal"/>
    <w:uiPriority w:val="99"/>
    <w:semiHidden/>
    <w:rsid w:val="00906CC2"/>
    <w:pPr>
      <w:pBdr>
        <w:bottom w:val="single" w:sz="4" w:space="1" w:color="auto"/>
      </w:pBdr>
      <w:tabs>
        <w:tab w:val="right" w:pos="9000"/>
      </w:tabs>
      <w:spacing w:line="300" w:lineRule="exact"/>
    </w:pPr>
    <w:rPr>
      <w:rFonts w:ascii="Arial" w:hAnsi="Arial"/>
      <w:b/>
      <w:sz w:val="26"/>
    </w:rPr>
  </w:style>
  <w:style w:type="paragraph" w:customStyle="1" w:styleId="table10bullet2">
    <w:name w:val="table 10 bullet 2"/>
    <w:basedOn w:val="table10bullet"/>
    <w:uiPriority w:val="99"/>
    <w:rsid w:val="005E06C9"/>
    <w:pPr>
      <w:tabs>
        <w:tab w:val="clear" w:pos="720"/>
        <w:tab w:val="num" w:pos="-72"/>
        <w:tab w:val="num" w:pos="432"/>
        <w:tab w:val="num" w:pos="799"/>
      </w:tabs>
      <w:ind w:left="799" w:firstLine="72"/>
    </w:pPr>
  </w:style>
  <w:style w:type="paragraph" w:customStyle="1" w:styleId="Reference0">
    <w:name w:val="Reference"/>
    <w:basedOn w:val="Normal"/>
    <w:uiPriority w:val="99"/>
    <w:rsid w:val="00EC3EBE"/>
    <w:pPr>
      <w:spacing w:before="240" w:line="320" w:lineRule="exact"/>
      <w:ind w:left="360" w:hanging="360"/>
    </w:pPr>
  </w:style>
  <w:style w:type="paragraph" w:customStyle="1" w:styleId="TableTitleAppendixA">
    <w:name w:val="Table Title Appendix A"/>
    <w:basedOn w:val="TableTitle"/>
    <w:uiPriority w:val="99"/>
    <w:rsid w:val="00EC3EBE"/>
    <w:pPr>
      <w:numPr>
        <w:numId w:val="2"/>
      </w:numPr>
      <w:tabs>
        <w:tab w:val="num" w:pos="0"/>
      </w:tabs>
    </w:pPr>
  </w:style>
  <w:style w:type="paragraph" w:customStyle="1" w:styleId="TableTitleAppendixB">
    <w:name w:val="Table Title Appendix B"/>
    <w:basedOn w:val="TableTitleAppendixA"/>
    <w:uiPriority w:val="99"/>
    <w:rsid w:val="00EC3EBE"/>
    <w:pPr>
      <w:numPr>
        <w:numId w:val="3"/>
      </w:numPr>
    </w:pPr>
  </w:style>
  <w:style w:type="paragraph" w:customStyle="1" w:styleId="TableTitleAppendixC">
    <w:name w:val="Table Title Appendix C"/>
    <w:basedOn w:val="TableTitleAppendixB"/>
    <w:uiPriority w:val="99"/>
    <w:rsid w:val="00EC3EBE"/>
  </w:style>
  <w:style w:type="paragraph" w:customStyle="1" w:styleId="TableTitleAppendixD">
    <w:name w:val="Table Title Appendix D"/>
    <w:basedOn w:val="TableTitleAppendixC"/>
    <w:uiPriority w:val="99"/>
    <w:rsid w:val="00EC3EBE"/>
    <w:pPr>
      <w:numPr>
        <w:numId w:val="4"/>
      </w:numPr>
    </w:pPr>
  </w:style>
  <w:style w:type="paragraph" w:customStyle="1" w:styleId="FigureTitleAppendixB">
    <w:name w:val="Figure Title Appendix B"/>
    <w:basedOn w:val="FigureTitle"/>
    <w:uiPriority w:val="99"/>
    <w:rsid w:val="0079016D"/>
    <w:pPr>
      <w:pageBreakBefore/>
      <w:numPr>
        <w:numId w:val="5"/>
      </w:numPr>
      <w:ind w:left="360"/>
    </w:pPr>
  </w:style>
  <w:style w:type="paragraph" w:styleId="TOCHeading">
    <w:name w:val="TOC Heading"/>
    <w:basedOn w:val="Heading1"/>
    <w:next w:val="Normal"/>
    <w:uiPriority w:val="39"/>
    <w:unhideWhenUsed/>
    <w:qFormat/>
    <w:rsid w:val="00DC1C75"/>
    <w:pPr>
      <w:pageBreakBefore w:val="0"/>
      <w:numPr>
        <w:numId w:val="0"/>
      </w:numPr>
      <w:spacing w:before="480" w:line="276" w:lineRule="auto"/>
      <w:outlineLvl w:val="9"/>
    </w:pPr>
    <w:rPr>
      <w:rFonts w:ascii="Cambria" w:hAnsi="Cambria"/>
      <w:bCs/>
      <w:caps w:val="0"/>
      <w:color w:val="365F91"/>
      <w:kern w:val="0"/>
      <w:sz w:val="28"/>
      <w:szCs w:val="28"/>
    </w:rPr>
  </w:style>
  <w:style w:type="character" w:customStyle="1" w:styleId="bullet1CharChar">
    <w:name w:val="bullet 1 Char Char"/>
    <w:uiPriority w:val="99"/>
    <w:rsid w:val="00074D6D"/>
    <w:rPr>
      <w:rFonts w:cs="Times New Roman"/>
      <w:sz w:val="24"/>
      <w:lang w:val="en-US" w:eastAsia="en-US" w:bidi="ar-SA"/>
    </w:rPr>
  </w:style>
  <w:style w:type="paragraph" w:customStyle="1" w:styleId="ContactInformation">
    <w:name w:val="Contact Information"/>
    <w:basedOn w:val="Normal"/>
    <w:rsid w:val="00DC1C75"/>
    <w:pPr>
      <w:spacing w:line="300" w:lineRule="exact"/>
    </w:pPr>
    <w:rPr>
      <w:rFonts w:ascii="Arial" w:hAnsi="Arial"/>
    </w:rPr>
  </w:style>
  <w:style w:type="paragraph" w:customStyle="1" w:styleId="ProposalTitle">
    <w:name w:val="Proposal Title"/>
    <w:basedOn w:val="Normal"/>
    <w:uiPriority w:val="99"/>
    <w:rsid w:val="00FB2B7A"/>
    <w:pPr>
      <w:numPr>
        <w:numId w:val="6"/>
      </w:numPr>
      <w:spacing w:before="840" w:line="480" w:lineRule="exact"/>
    </w:pPr>
    <w:rPr>
      <w:rFonts w:ascii="Arial Black" w:hAnsi="Arial Black"/>
      <w:sz w:val="48"/>
    </w:rPr>
  </w:style>
  <w:style w:type="character" w:customStyle="1" w:styleId="TableheadingsChar">
    <w:name w:val="Table headings Char"/>
    <w:link w:val="Tableheadings"/>
    <w:locked/>
    <w:rsid w:val="00752417"/>
    <w:rPr>
      <w:rFonts w:ascii="Arial" w:hAnsi="Arial"/>
      <w:b/>
      <w:sz w:val="24"/>
    </w:rPr>
  </w:style>
  <w:style w:type="paragraph" w:customStyle="1" w:styleId="TableFigurenote">
    <w:name w:val="Table/Figure note"/>
    <w:basedOn w:val="Normal"/>
    <w:link w:val="TableFigurenoteCharChar"/>
    <w:uiPriority w:val="99"/>
    <w:rsid w:val="00752417"/>
    <w:pPr>
      <w:keepLines/>
      <w:spacing w:before="120" w:line="320" w:lineRule="exact"/>
    </w:pPr>
    <w:rPr>
      <w:rFonts w:ascii="Arial" w:hAnsi="Arial"/>
      <w:sz w:val="20"/>
    </w:rPr>
  </w:style>
  <w:style w:type="character" w:customStyle="1" w:styleId="TableFigurenoteCharChar">
    <w:name w:val="Table/Figure note Char Char"/>
    <w:link w:val="TableFigurenote"/>
    <w:uiPriority w:val="99"/>
    <w:locked/>
    <w:rsid w:val="00752417"/>
    <w:rPr>
      <w:rFonts w:ascii="Arial" w:hAnsi="Arial" w:cs="Times New Roman"/>
      <w:sz w:val="20"/>
      <w:szCs w:val="20"/>
      <w:lang w:val="en-US" w:eastAsia="en-US"/>
    </w:rPr>
  </w:style>
  <w:style w:type="character" w:customStyle="1" w:styleId="TableTitleChar">
    <w:name w:val="Table Title Char"/>
    <w:link w:val="TableTitle"/>
    <w:uiPriority w:val="99"/>
    <w:locked/>
    <w:rsid w:val="00752417"/>
    <w:rPr>
      <w:rFonts w:ascii="Arial" w:hAnsi="Arial"/>
      <w:b/>
      <w:sz w:val="24"/>
      <w:lang w:val="x-none" w:eastAsia="x-none"/>
    </w:rPr>
  </w:style>
  <w:style w:type="paragraph" w:styleId="ListNumber2">
    <w:name w:val="List Number 2"/>
    <w:basedOn w:val="Normal"/>
    <w:uiPriority w:val="99"/>
    <w:semiHidden/>
    <w:locked/>
    <w:rsid w:val="00F630FD"/>
    <w:pPr>
      <w:numPr>
        <w:numId w:val="1"/>
      </w:numPr>
      <w:tabs>
        <w:tab w:val="clear" w:pos="360"/>
        <w:tab w:val="num" w:pos="720"/>
      </w:tabs>
      <w:ind w:left="720"/>
    </w:pPr>
  </w:style>
  <w:style w:type="character" w:customStyle="1" w:styleId="TableTitleCharChar">
    <w:name w:val="Table Title Char Char"/>
    <w:uiPriority w:val="99"/>
    <w:rsid w:val="00F630FD"/>
    <w:rPr>
      <w:rFonts w:ascii="Arial" w:hAnsi="Arial" w:cs="Times New Roman"/>
      <w:b/>
      <w:sz w:val="24"/>
    </w:rPr>
  </w:style>
  <w:style w:type="character" w:styleId="FollowedHyperlink">
    <w:name w:val="FollowedHyperlink"/>
    <w:uiPriority w:val="99"/>
    <w:semiHidden/>
    <w:rsid w:val="00DC1C75"/>
    <w:rPr>
      <w:color w:val="800080"/>
      <w:u w:val="single"/>
    </w:rPr>
  </w:style>
  <w:style w:type="paragraph" w:customStyle="1" w:styleId="Tabletitle0">
    <w:name w:val="Table title"/>
    <w:basedOn w:val="Normal"/>
    <w:next w:val="Normal"/>
    <w:link w:val="TabletitleChar0"/>
    <w:uiPriority w:val="99"/>
    <w:rsid w:val="00165A41"/>
    <w:pPr>
      <w:keepNext/>
      <w:spacing w:before="320" w:after="120"/>
    </w:pPr>
    <w:rPr>
      <w:rFonts w:ascii="Arial" w:hAnsi="Arial"/>
      <w:b/>
      <w:szCs w:val="24"/>
      <w:lang w:val="x-none" w:eastAsia="x-none"/>
    </w:rPr>
  </w:style>
  <w:style w:type="character" w:customStyle="1" w:styleId="TabletitleChar0">
    <w:name w:val="Table title Char"/>
    <w:link w:val="Tabletitle0"/>
    <w:uiPriority w:val="99"/>
    <w:locked/>
    <w:rsid w:val="00165A41"/>
    <w:rPr>
      <w:rFonts w:ascii="Arial" w:hAnsi="Arial"/>
      <w:b/>
      <w:sz w:val="24"/>
      <w:szCs w:val="24"/>
    </w:rPr>
  </w:style>
  <w:style w:type="paragraph" w:styleId="Revision">
    <w:name w:val="Revision"/>
    <w:hidden/>
    <w:uiPriority w:val="99"/>
    <w:semiHidden/>
    <w:rsid w:val="00540136"/>
    <w:rPr>
      <w:sz w:val="24"/>
      <w:lang w:val="en-GB"/>
    </w:rPr>
  </w:style>
  <w:style w:type="paragraph" w:customStyle="1" w:styleId="table9text">
    <w:name w:val="table 9 text"/>
    <w:basedOn w:val="Normal"/>
    <w:uiPriority w:val="99"/>
    <w:rsid w:val="004C5BB0"/>
    <w:pPr>
      <w:widowControl w:val="0"/>
      <w:adjustRightInd w:val="0"/>
      <w:spacing w:before="40" w:after="40" w:line="240" w:lineRule="auto"/>
      <w:textAlignment w:val="baseline"/>
    </w:pPr>
    <w:rPr>
      <w:rFonts w:ascii="Arial" w:eastAsia="MS Mincho" w:hAnsi="Arial" w:cs="Arial"/>
      <w:sz w:val="18"/>
      <w:szCs w:val="18"/>
    </w:rPr>
  </w:style>
  <w:style w:type="paragraph" w:customStyle="1" w:styleId="TableTextwbullet">
    <w:name w:val="Table Text w/bullet"/>
    <w:basedOn w:val="Tabletext"/>
    <w:uiPriority w:val="99"/>
    <w:rsid w:val="00FC06A3"/>
    <w:pPr>
      <w:numPr>
        <w:numId w:val="7"/>
      </w:numPr>
      <w:spacing w:before="0" w:after="60" w:line="240" w:lineRule="auto"/>
    </w:pPr>
    <w:rPr>
      <w:sz w:val="22"/>
      <w:szCs w:val="24"/>
    </w:rPr>
  </w:style>
  <w:style w:type="paragraph" w:customStyle="1" w:styleId="StyleparagraphItalicBefore05After1">
    <w:name w:val="Style paragraph + Italic Before:  0.5&quot; After:  1&quot;"/>
    <w:basedOn w:val="paragraph"/>
    <w:rsid w:val="00AF1E77"/>
    <w:pPr>
      <w:spacing w:before="120"/>
      <w:ind w:left="720" w:right="1440"/>
    </w:pPr>
    <w:rPr>
      <w:i/>
      <w:iCs/>
    </w:rPr>
  </w:style>
  <w:style w:type="character" w:styleId="HTMLCite">
    <w:name w:val="HTML Cite"/>
    <w:uiPriority w:val="99"/>
    <w:semiHidden/>
    <w:unhideWhenUsed/>
    <w:rsid w:val="00054834"/>
    <w:rPr>
      <w:i w:val="0"/>
      <w:iCs w:val="0"/>
      <w:color w:val="0E774A"/>
    </w:rPr>
  </w:style>
  <w:style w:type="paragraph" w:customStyle="1" w:styleId="Tablecolumnheadings">
    <w:name w:val="Table column headings"/>
    <w:basedOn w:val="paragraph"/>
    <w:rsid w:val="00DC1C75"/>
    <w:pPr>
      <w:keepNext/>
      <w:spacing w:before="160"/>
    </w:pPr>
    <w:rPr>
      <w:b/>
      <w:sz w:val="18"/>
    </w:rPr>
  </w:style>
  <w:style w:type="paragraph" w:customStyle="1" w:styleId="Bullet1">
    <w:name w:val="Bullet 1"/>
    <w:basedOn w:val="Normal"/>
    <w:rsid w:val="00D836B0"/>
    <w:pPr>
      <w:numPr>
        <w:numId w:val="10"/>
      </w:numPr>
      <w:tabs>
        <w:tab w:val="clear" w:pos="864"/>
        <w:tab w:val="num" w:pos="720"/>
      </w:tabs>
      <w:spacing w:before="120" w:line="300" w:lineRule="exact"/>
      <w:ind w:left="720" w:hanging="360"/>
    </w:pPr>
    <w:rPr>
      <w:rFonts w:ascii="Verdana" w:hAnsi="Verdana"/>
      <w:sz w:val="20"/>
    </w:rPr>
  </w:style>
  <w:style w:type="paragraph" w:customStyle="1" w:styleId="TableCtitle">
    <w:name w:val="Table C title"/>
    <w:rsid w:val="00DC1C75"/>
    <w:pPr>
      <w:keepNext/>
      <w:numPr>
        <w:numId w:val="24"/>
      </w:numPr>
      <w:spacing w:before="240" w:after="120"/>
    </w:pPr>
    <w:rPr>
      <w:rFonts w:ascii="Arial" w:hAnsi="Arial"/>
      <w:b/>
      <w:bCs/>
      <w:sz w:val="24"/>
      <w:szCs w:val="24"/>
    </w:rPr>
  </w:style>
  <w:style w:type="paragraph" w:customStyle="1" w:styleId="AnswerCheckbox">
    <w:name w:val="Answer Check box"/>
    <w:rsid w:val="00DC1C75"/>
    <w:pPr>
      <w:numPr>
        <w:numId w:val="9"/>
      </w:numPr>
      <w:spacing w:before="120" w:after="120"/>
    </w:pPr>
    <w:rPr>
      <w:rFonts w:ascii="Arial" w:hAnsi="Arial" w:cs="Arial"/>
      <w:sz w:val="24"/>
      <w:szCs w:val="22"/>
    </w:rPr>
  </w:style>
  <w:style w:type="paragraph" w:customStyle="1" w:styleId="Answer-noautonumbernocheckbox">
    <w:name w:val="Answer-no autonumber/no checkbox"/>
    <w:qFormat/>
    <w:rsid w:val="00DC1C75"/>
    <w:pPr>
      <w:spacing w:before="120" w:after="120"/>
      <w:ind w:left="720" w:hanging="360"/>
    </w:pPr>
    <w:rPr>
      <w:rFonts w:ascii="Verdana" w:hAnsi="Verdana" w:cs="Arial"/>
      <w:sz w:val="22"/>
      <w:szCs w:val="22"/>
    </w:rPr>
  </w:style>
  <w:style w:type="paragraph" w:customStyle="1" w:styleId="AppendixHeading1">
    <w:name w:val="Appendix Heading 1"/>
    <w:basedOn w:val="Appendix"/>
    <w:rsid w:val="00DC1C75"/>
    <w:pPr>
      <w:spacing w:before="200"/>
    </w:pPr>
    <w:rPr>
      <w:color w:val="000000"/>
      <w:sz w:val="32"/>
      <w:szCs w:val="32"/>
    </w:rPr>
  </w:style>
  <w:style w:type="paragraph" w:customStyle="1" w:styleId="AppendixHeading2">
    <w:name w:val="Appendix Heading 2"/>
    <w:basedOn w:val="AppendixHeading1"/>
    <w:rsid w:val="00DC1C75"/>
    <w:pPr>
      <w:pageBreakBefore w:val="0"/>
      <w:spacing w:before="240"/>
    </w:pPr>
    <w:rPr>
      <w:sz w:val="26"/>
      <w:szCs w:val="26"/>
    </w:rPr>
  </w:style>
  <w:style w:type="paragraph" w:customStyle="1" w:styleId="Bullet2">
    <w:name w:val="Bullet 2"/>
    <w:basedOn w:val="Bullet1"/>
    <w:rsid w:val="00DC1C75"/>
    <w:pPr>
      <w:numPr>
        <w:numId w:val="11"/>
      </w:numPr>
      <w:tabs>
        <w:tab w:val="clear" w:pos="720"/>
        <w:tab w:val="num" w:pos="1080"/>
      </w:tabs>
      <w:ind w:left="1080"/>
    </w:pPr>
  </w:style>
  <w:style w:type="paragraph" w:customStyle="1" w:styleId="Bullet3">
    <w:name w:val="Bullet 3"/>
    <w:basedOn w:val="Bullet2"/>
    <w:rsid w:val="00DC1C75"/>
    <w:pPr>
      <w:numPr>
        <w:numId w:val="12"/>
      </w:numPr>
    </w:pPr>
  </w:style>
  <w:style w:type="paragraph" w:customStyle="1" w:styleId="Coverboldheadings">
    <w:name w:val="Cover bold headings"/>
    <w:basedOn w:val="Normal"/>
    <w:rsid w:val="00DC1C75"/>
    <w:pPr>
      <w:spacing w:before="240" w:after="120" w:line="340" w:lineRule="exact"/>
    </w:pPr>
    <w:rPr>
      <w:rFonts w:ascii="Arial" w:hAnsi="Arial" w:cs="Arial"/>
      <w:b/>
      <w:sz w:val="26"/>
    </w:rPr>
  </w:style>
  <w:style w:type="paragraph" w:customStyle="1" w:styleId="CoverSubtitle">
    <w:name w:val="Cover Subtitle"/>
    <w:basedOn w:val="Normal"/>
    <w:rsid w:val="00DC1C75"/>
    <w:pPr>
      <w:pBdr>
        <w:bottom w:val="single" w:sz="12" w:space="1" w:color="2760A6"/>
      </w:pBdr>
      <w:spacing w:before="480"/>
    </w:pPr>
    <w:rPr>
      <w:rFonts w:ascii="Arial" w:hAnsi="Arial"/>
      <w:noProof/>
      <w:sz w:val="32"/>
    </w:rPr>
  </w:style>
  <w:style w:type="paragraph" w:customStyle="1" w:styleId="Covertext">
    <w:name w:val="Cover text"/>
    <w:basedOn w:val="Normal"/>
    <w:rsid w:val="00DC1C75"/>
    <w:pPr>
      <w:spacing w:line="300" w:lineRule="exact"/>
    </w:pPr>
    <w:rPr>
      <w:rFonts w:ascii="Arial" w:hAnsi="Arial"/>
    </w:rPr>
  </w:style>
  <w:style w:type="paragraph" w:customStyle="1" w:styleId="CoverTitle">
    <w:name w:val="Cover Title"/>
    <w:basedOn w:val="Normal"/>
    <w:rsid w:val="00DC1C75"/>
    <w:pPr>
      <w:spacing w:before="600" w:line="480" w:lineRule="exact"/>
    </w:pPr>
    <w:rPr>
      <w:rFonts w:ascii="Arial Black" w:hAnsi="Arial Black"/>
      <w:sz w:val="48"/>
    </w:rPr>
  </w:style>
  <w:style w:type="paragraph" w:customStyle="1" w:styleId="Default">
    <w:name w:val="Default"/>
    <w:rsid w:val="00DC1C75"/>
    <w:pPr>
      <w:autoSpaceDE w:val="0"/>
      <w:autoSpaceDN w:val="0"/>
      <w:adjustRightInd w:val="0"/>
    </w:pPr>
    <w:rPr>
      <w:color w:val="000000"/>
      <w:sz w:val="24"/>
      <w:szCs w:val="24"/>
    </w:rPr>
  </w:style>
  <w:style w:type="paragraph" w:customStyle="1" w:styleId="Equation">
    <w:name w:val="Equation"/>
    <w:basedOn w:val="paragraph"/>
    <w:rsid w:val="00DC1C75"/>
    <w:pPr>
      <w:ind w:left="720"/>
    </w:pPr>
  </w:style>
  <w:style w:type="paragraph" w:customStyle="1" w:styleId="ES-Heading1">
    <w:name w:val="ES-Heading 1"/>
    <w:basedOn w:val="Normal"/>
    <w:autoRedefine/>
    <w:rsid w:val="00DC1C75"/>
    <w:pPr>
      <w:keepNext/>
      <w:keepLines/>
      <w:tabs>
        <w:tab w:val="left" w:pos="13"/>
      </w:tabs>
      <w:spacing w:before="240"/>
      <w:outlineLvl w:val="0"/>
    </w:pPr>
    <w:rPr>
      <w:rFonts w:ascii="Arial" w:hAnsi="Arial"/>
      <w:b/>
      <w:caps/>
      <w:kern w:val="28"/>
      <w:sz w:val="32"/>
      <w:szCs w:val="28"/>
    </w:rPr>
  </w:style>
  <w:style w:type="paragraph" w:customStyle="1" w:styleId="ES-Heading2">
    <w:name w:val="ES-Heading 2"/>
    <w:basedOn w:val="ES-Heading1"/>
    <w:rsid w:val="00DC1C75"/>
    <w:rPr>
      <w:caps w:val="0"/>
    </w:rPr>
  </w:style>
  <w:style w:type="paragraph" w:customStyle="1" w:styleId="ES-Heading3">
    <w:name w:val="ES-Heading 3"/>
    <w:basedOn w:val="ES-Heading2"/>
    <w:qFormat/>
    <w:rsid w:val="00DC1C75"/>
    <w:rPr>
      <w:b w:val="0"/>
      <w:i/>
      <w:sz w:val="24"/>
    </w:rPr>
  </w:style>
  <w:style w:type="paragraph" w:customStyle="1" w:styleId="ExecutiveSummary">
    <w:name w:val="Executive Summary"/>
    <w:basedOn w:val="Heading1"/>
    <w:rsid w:val="00DC1C75"/>
    <w:pPr>
      <w:numPr>
        <w:numId w:val="0"/>
      </w:numPr>
      <w:spacing w:before="200"/>
    </w:pPr>
    <w:rPr>
      <w:color w:val="auto"/>
    </w:rPr>
  </w:style>
  <w:style w:type="paragraph" w:customStyle="1" w:styleId="FigureA-1">
    <w:name w:val="Figure A-1"/>
    <w:basedOn w:val="Normal"/>
    <w:qFormat/>
    <w:rsid w:val="00DC1C75"/>
    <w:pPr>
      <w:keepNext/>
      <w:numPr>
        <w:numId w:val="13"/>
      </w:numPr>
      <w:spacing w:before="240" w:after="120" w:line="240" w:lineRule="auto"/>
    </w:pPr>
    <w:rPr>
      <w:rFonts w:ascii="Arial" w:hAnsi="Arial"/>
      <w:b/>
      <w:szCs w:val="24"/>
    </w:rPr>
  </w:style>
  <w:style w:type="paragraph" w:customStyle="1" w:styleId="FigureB-1">
    <w:name w:val="Figure B-1"/>
    <w:basedOn w:val="FigureA-1"/>
    <w:next w:val="Normal"/>
    <w:qFormat/>
    <w:rsid w:val="00DC1C75"/>
    <w:pPr>
      <w:numPr>
        <w:numId w:val="14"/>
      </w:numPr>
    </w:pPr>
    <w:rPr>
      <w:rFonts w:cs="Arial"/>
    </w:rPr>
  </w:style>
  <w:style w:type="paragraph" w:customStyle="1" w:styleId="FigureC-1Figuretitle">
    <w:name w:val="Figure C-1. Figure title"/>
    <w:basedOn w:val="FigureA-1"/>
    <w:qFormat/>
    <w:rsid w:val="00F65540"/>
    <w:pPr>
      <w:pageBreakBefore/>
      <w:numPr>
        <w:numId w:val="15"/>
      </w:numPr>
      <w:tabs>
        <w:tab w:val="left" w:pos="1440"/>
      </w:tabs>
      <w:ind w:left="1440" w:hanging="1440"/>
    </w:pPr>
  </w:style>
  <w:style w:type="paragraph" w:customStyle="1" w:styleId="FigureD-1Figuretitle">
    <w:name w:val="Figure D-1. Figure title"/>
    <w:basedOn w:val="FigureC-1Figuretitle"/>
    <w:qFormat/>
    <w:rsid w:val="00DC1C75"/>
    <w:pPr>
      <w:numPr>
        <w:ilvl w:val="1"/>
        <w:numId w:val="16"/>
      </w:numPr>
    </w:pPr>
  </w:style>
  <w:style w:type="paragraph" w:customStyle="1" w:styleId="FigureinES">
    <w:name w:val="Figure in ES"/>
    <w:basedOn w:val="FigureTitle"/>
    <w:qFormat/>
    <w:rsid w:val="00DC1C75"/>
    <w:pPr>
      <w:pageBreakBefore/>
      <w:numPr>
        <w:numId w:val="19"/>
      </w:numPr>
    </w:pPr>
  </w:style>
  <w:style w:type="character" w:customStyle="1" w:styleId="Heading7Char">
    <w:name w:val="Heading 7 Char"/>
    <w:link w:val="Heading7"/>
    <w:rsid w:val="00DC1C75"/>
    <w:rPr>
      <w:rFonts w:ascii="Arial" w:hAnsi="Arial"/>
    </w:rPr>
  </w:style>
  <w:style w:type="character" w:customStyle="1" w:styleId="Heading8Char">
    <w:name w:val="Heading 8 Char"/>
    <w:link w:val="Heading8"/>
    <w:rsid w:val="00DC1C75"/>
    <w:rPr>
      <w:rFonts w:ascii="Arial" w:hAnsi="Arial"/>
      <w:i/>
    </w:rPr>
  </w:style>
  <w:style w:type="character" w:customStyle="1" w:styleId="Heading9Char">
    <w:name w:val="Heading 9 Char"/>
    <w:link w:val="Heading9"/>
    <w:rsid w:val="00DC1C75"/>
    <w:rPr>
      <w:rFonts w:ascii="Arial" w:hAnsi="Arial"/>
      <w:b/>
      <w:i/>
      <w:sz w:val="18"/>
      <w:lang w:val="x-none" w:eastAsia="x-none"/>
    </w:rPr>
  </w:style>
  <w:style w:type="paragraph" w:customStyle="1" w:styleId="InsertFigure">
    <w:name w:val="Insert Figure"/>
    <w:basedOn w:val="paragraph"/>
    <w:rsid w:val="00DC1C75"/>
    <w:pPr>
      <w:spacing w:before="40" w:after="40" w:line="500" w:lineRule="atLeast"/>
    </w:pPr>
    <w:rPr>
      <w:sz w:val="18"/>
    </w:rPr>
  </w:style>
  <w:style w:type="paragraph" w:customStyle="1" w:styleId="Instructions">
    <w:name w:val="Instructions"/>
    <w:basedOn w:val="Normal"/>
    <w:rsid w:val="00DC1C75"/>
    <w:pPr>
      <w:spacing w:before="120" w:after="120" w:line="240" w:lineRule="auto"/>
    </w:pPr>
    <w:rPr>
      <w:rFonts w:ascii="Arial" w:hAnsi="Arial" w:cs="Arial"/>
      <w:b/>
      <w:bCs/>
      <w:sz w:val="22"/>
      <w:szCs w:val="22"/>
    </w:rPr>
  </w:style>
  <w:style w:type="paragraph" w:customStyle="1" w:styleId="Q-Heading1">
    <w:name w:val="Q-Heading 1"/>
    <w:basedOn w:val="Heading1"/>
    <w:rsid w:val="00DC1C75"/>
    <w:pPr>
      <w:keepLines w:val="0"/>
      <w:pageBreakBefore w:val="0"/>
      <w:numPr>
        <w:numId w:val="0"/>
      </w:numPr>
      <w:spacing w:after="60" w:line="240" w:lineRule="auto"/>
    </w:pPr>
    <w:rPr>
      <w:rFonts w:cs="Arial"/>
      <w:bCs/>
      <w:caps w:val="0"/>
      <w:color w:val="auto"/>
      <w:kern w:val="32"/>
      <w:sz w:val="30"/>
      <w:szCs w:val="28"/>
    </w:rPr>
  </w:style>
  <w:style w:type="paragraph" w:customStyle="1" w:styleId="Question-noautonumber">
    <w:name w:val="Question-no autonumber"/>
    <w:basedOn w:val="paragraph"/>
    <w:rsid w:val="00DC1C75"/>
    <w:pPr>
      <w:ind w:left="360" w:hanging="360"/>
    </w:pPr>
    <w:rPr>
      <w:rFonts w:ascii="Arial" w:hAnsi="Arial"/>
      <w:b/>
      <w:sz w:val="24"/>
      <w:szCs w:val="22"/>
    </w:rPr>
  </w:style>
  <w:style w:type="paragraph" w:customStyle="1" w:styleId="Subquestion-noautonumber">
    <w:name w:val="Subquestion-no autonumber"/>
    <w:basedOn w:val="Question-noautonumber"/>
    <w:qFormat/>
    <w:rsid w:val="00DC1C75"/>
    <w:pPr>
      <w:spacing w:before="120"/>
      <w:ind w:firstLine="0"/>
    </w:pPr>
    <w:rPr>
      <w:szCs w:val="20"/>
    </w:rPr>
  </w:style>
  <w:style w:type="paragraph" w:customStyle="1" w:styleId="Surveysubtitle">
    <w:name w:val="Survey subtitle"/>
    <w:basedOn w:val="AppendixHeading2"/>
    <w:qFormat/>
    <w:rsid w:val="00DC1C75"/>
  </w:style>
  <w:style w:type="paragraph" w:customStyle="1" w:styleId="Surveysubsectionbox">
    <w:name w:val="Survey subsection box"/>
    <w:basedOn w:val="Surveysubtitle"/>
    <w:qFormat/>
    <w:rsid w:val="00DC1C75"/>
    <w:pPr>
      <w:pBdr>
        <w:top w:val="single" w:sz="4" w:space="1" w:color="auto"/>
        <w:left w:val="single" w:sz="4" w:space="4" w:color="auto"/>
        <w:bottom w:val="single" w:sz="4" w:space="1" w:color="auto"/>
        <w:right w:val="single" w:sz="4" w:space="4" w:color="auto"/>
      </w:pBdr>
      <w:shd w:val="clear" w:color="auto" w:fill="DDDDDD"/>
    </w:pPr>
    <w:rPr>
      <w:rFonts w:ascii="Arial" w:hAnsi="Arial" w:cs="Arial"/>
      <w:b/>
      <w:szCs w:val="24"/>
    </w:rPr>
  </w:style>
  <w:style w:type="paragraph" w:customStyle="1" w:styleId="Surveytitle">
    <w:name w:val="Survey title"/>
    <w:basedOn w:val="AppendixHeading1"/>
    <w:qFormat/>
    <w:rsid w:val="00DC1C75"/>
  </w:style>
  <w:style w:type="paragraph" w:customStyle="1" w:styleId="TableAtitle">
    <w:name w:val="Table A title"/>
    <w:uiPriority w:val="99"/>
    <w:rsid w:val="00DC1C75"/>
    <w:pPr>
      <w:keepNext/>
      <w:numPr>
        <w:numId w:val="20"/>
      </w:numPr>
      <w:spacing w:before="240" w:after="120"/>
    </w:pPr>
    <w:rPr>
      <w:rFonts w:ascii="Arial" w:hAnsi="Arial"/>
      <w:b/>
      <w:bCs/>
      <w:sz w:val="24"/>
      <w:szCs w:val="24"/>
    </w:rPr>
  </w:style>
  <w:style w:type="paragraph" w:customStyle="1" w:styleId="TableBtitle">
    <w:name w:val="Table B title"/>
    <w:rsid w:val="00DC1C75"/>
    <w:pPr>
      <w:keepNext/>
      <w:numPr>
        <w:numId w:val="21"/>
      </w:numPr>
      <w:spacing w:before="240" w:after="120"/>
    </w:pPr>
    <w:rPr>
      <w:rFonts w:ascii="Arial" w:hAnsi="Arial"/>
      <w:b/>
      <w:bCs/>
      <w:sz w:val="24"/>
      <w:szCs w:val="24"/>
    </w:rPr>
  </w:style>
  <w:style w:type="paragraph" w:customStyle="1" w:styleId="Tablebullet1">
    <w:name w:val="Table bullet 1"/>
    <w:rsid w:val="0005047B"/>
    <w:pPr>
      <w:numPr>
        <w:numId w:val="22"/>
      </w:numPr>
      <w:tabs>
        <w:tab w:val="clear" w:pos="765"/>
        <w:tab w:val="num" w:pos="422"/>
      </w:tabs>
      <w:spacing w:before="40" w:after="20" w:line="240" w:lineRule="atLeast"/>
      <w:ind w:left="422"/>
    </w:pPr>
    <w:rPr>
      <w:rFonts w:ascii="Verdana" w:hAnsi="Verdana"/>
      <w:sz w:val="18"/>
    </w:rPr>
  </w:style>
  <w:style w:type="paragraph" w:customStyle="1" w:styleId="Tablebullet2">
    <w:name w:val="Table bullet 2"/>
    <w:basedOn w:val="Tablebullet1"/>
    <w:uiPriority w:val="99"/>
    <w:rsid w:val="00DC1C75"/>
    <w:pPr>
      <w:numPr>
        <w:numId w:val="23"/>
      </w:numPr>
    </w:pPr>
  </w:style>
  <w:style w:type="paragraph" w:customStyle="1" w:styleId="TableDtitle">
    <w:name w:val="Table D title"/>
    <w:rsid w:val="00DC1C75"/>
    <w:pPr>
      <w:keepNext/>
      <w:numPr>
        <w:numId w:val="25"/>
      </w:numPr>
      <w:spacing w:before="240" w:after="120"/>
    </w:pPr>
    <w:rPr>
      <w:rFonts w:ascii="Arial" w:hAnsi="Arial"/>
      <w:b/>
      <w:bCs/>
      <w:sz w:val="24"/>
      <w:szCs w:val="24"/>
    </w:rPr>
  </w:style>
  <w:style w:type="paragraph" w:customStyle="1" w:styleId="TableEtitle">
    <w:name w:val="Table E title"/>
    <w:rsid w:val="00DC1C75"/>
    <w:pPr>
      <w:keepNext/>
      <w:numPr>
        <w:numId w:val="26"/>
      </w:numPr>
      <w:spacing w:before="240" w:after="120"/>
    </w:pPr>
    <w:rPr>
      <w:rFonts w:ascii="Arial" w:hAnsi="Arial"/>
      <w:b/>
      <w:sz w:val="24"/>
      <w:szCs w:val="24"/>
    </w:rPr>
  </w:style>
  <w:style w:type="paragraph" w:customStyle="1" w:styleId="TableF-1TableFtitle">
    <w:name w:val="Table F-1. Table F title"/>
    <w:basedOn w:val="TableEtitle"/>
    <w:next w:val="paragraph"/>
    <w:qFormat/>
    <w:rsid w:val="00DC1C75"/>
    <w:pPr>
      <w:numPr>
        <w:ilvl w:val="1"/>
        <w:numId w:val="27"/>
      </w:numPr>
    </w:pPr>
  </w:style>
  <w:style w:type="paragraph" w:customStyle="1" w:styleId="TableG-1TableGtitle">
    <w:name w:val="Table G-1. Table G title"/>
    <w:basedOn w:val="TableEtitle"/>
    <w:next w:val="paragraph"/>
    <w:qFormat/>
    <w:rsid w:val="00DC1C75"/>
    <w:pPr>
      <w:numPr>
        <w:numId w:val="28"/>
      </w:numPr>
      <w:tabs>
        <w:tab w:val="left" w:pos="720"/>
      </w:tabs>
    </w:pPr>
  </w:style>
  <w:style w:type="paragraph" w:customStyle="1" w:styleId="TableH-1Tabletitle">
    <w:name w:val="Table H-1. Table title"/>
    <w:basedOn w:val="TableEtitle"/>
    <w:qFormat/>
    <w:rsid w:val="00DC1C75"/>
    <w:pPr>
      <w:numPr>
        <w:numId w:val="29"/>
      </w:numPr>
    </w:pPr>
  </w:style>
  <w:style w:type="paragraph" w:customStyle="1" w:styleId="tableheading">
    <w:name w:val="table heading"/>
    <w:basedOn w:val="Normal"/>
    <w:rsid w:val="00DC1C75"/>
    <w:pPr>
      <w:widowControl w:val="0"/>
      <w:adjustRightInd w:val="0"/>
      <w:spacing w:before="40" w:after="40" w:line="240" w:lineRule="auto"/>
      <w:textAlignment w:val="baseline"/>
    </w:pPr>
    <w:rPr>
      <w:rFonts w:ascii="Arial" w:eastAsia="MS Mincho" w:hAnsi="Arial" w:cs="Arial"/>
      <w:b/>
      <w:bCs/>
      <w:sz w:val="18"/>
      <w:szCs w:val="18"/>
      <w:lang w:val="en-GB"/>
    </w:rPr>
  </w:style>
  <w:style w:type="paragraph" w:customStyle="1" w:styleId="TableI-1TableItitle">
    <w:name w:val="Table I-1. Table I title"/>
    <w:basedOn w:val="FigureA-1"/>
    <w:qFormat/>
    <w:rsid w:val="00DC1C75"/>
    <w:pPr>
      <w:numPr>
        <w:numId w:val="30"/>
      </w:numPr>
    </w:pPr>
  </w:style>
  <w:style w:type="paragraph" w:customStyle="1" w:styleId="TableJ-1TableJtitle">
    <w:name w:val="Table J-1. Table J title"/>
    <w:basedOn w:val="FigureA-1"/>
    <w:qFormat/>
    <w:rsid w:val="00DC1C75"/>
    <w:pPr>
      <w:numPr>
        <w:numId w:val="31"/>
      </w:numPr>
    </w:pPr>
  </w:style>
  <w:style w:type="paragraph" w:customStyle="1" w:styleId="TableK-1TableKtitle">
    <w:name w:val="Table K-1. Table K title"/>
    <w:basedOn w:val="TableJ-1TableJtitle"/>
    <w:qFormat/>
    <w:rsid w:val="00DC1C75"/>
    <w:pPr>
      <w:numPr>
        <w:numId w:val="32"/>
      </w:numPr>
    </w:pPr>
  </w:style>
  <w:style w:type="paragraph" w:customStyle="1" w:styleId="TableL-1TableLtitle">
    <w:name w:val="Table L-1. Table L title"/>
    <w:basedOn w:val="TableK-1TableKtitle"/>
    <w:qFormat/>
    <w:rsid w:val="00DC1C75"/>
    <w:pPr>
      <w:numPr>
        <w:numId w:val="33"/>
      </w:numPr>
    </w:pPr>
  </w:style>
  <w:style w:type="paragraph" w:customStyle="1" w:styleId="Tablerowheading1">
    <w:name w:val="Table row heading 1"/>
    <w:basedOn w:val="Tabletext"/>
    <w:rsid w:val="00DC1C75"/>
    <w:pPr>
      <w:spacing w:after="20"/>
    </w:pPr>
    <w:rPr>
      <w:b/>
      <w:szCs w:val="18"/>
    </w:rPr>
  </w:style>
  <w:style w:type="paragraph" w:customStyle="1" w:styleId="Tabletextindented">
    <w:name w:val="Table text indented"/>
    <w:basedOn w:val="Tabletext"/>
    <w:rsid w:val="00DC1C75"/>
    <w:pPr>
      <w:tabs>
        <w:tab w:val="decimal" w:pos="882"/>
      </w:tabs>
      <w:spacing w:after="20"/>
      <w:ind w:left="180"/>
    </w:pPr>
  </w:style>
  <w:style w:type="paragraph" w:customStyle="1" w:styleId="TOC">
    <w:name w:val="TOC"/>
    <w:rsid w:val="00DC1C75"/>
    <w:pPr>
      <w:pageBreakBefore/>
      <w:spacing w:before="240" w:after="120" w:line="240" w:lineRule="atLeast"/>
    </w:pPr>
    <w:rPr>
      <w:rFonts w:ascii="Arial" w:hAnsi="Arial"/>
      <w:b/>
      <w:caps/>
      <w:color w:val="275DA6"/>
      <w:kern w:val="28"/>
      <w:sz w:val="32"/>
    </w:rPr>
  </w:style>
  <w:style w:type="paragraph" w:styleId="TOC4">
    <w:name w:val="toc 4"/>
    <w:basedOn w:val="Normal"/>
    <w:next w:val="Normal"/>
    <w:autoRedefine/>
    <w:uiPriority w:val="39"/>
    <w:locked/>
    <w:rsid w:val="00D836B0"/>
    <w:pPr>
      <w:ind w:left="720"/>
    </w:pPr>
  </w:style>
  <w:style w:type="paragraph" w:styleId="TOC5">
    <w:name w:val="toc 5"/>
    <w:basedOn w:val="Normal"/>
    <w:next w:val="Normal"/>
    <w:autoRedefine/>
    <w:uiPriority w:val="39"/>
    <w:unhideWhenUsed/>
    <w:locked/>
    <w:rsid w:val="00D836B0"/>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locked/>
    <w:rsid w:val="00DC1C75"/>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locked/>
    <w:rsid w:val="00DC1C75"/>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locked/>
    <w:rsid w:val="00DC1C75"/>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locked/>
    <w:rsid w:val="00DC1C75"/>
    <w:pPr>
      <w:spacing w:after="100" w:line="276" w:lineRule="auto"/>
      <w:ind w:left="1760"/>
    </w:pPr>
    <w:rPr>
      <w:rFonts w:ascii="Calibri" w:hAnsi="Calibri" w:cs="Arial"/>
      <w:sz w:val="22"/>
      <w:szCs w:val="22"/>
    </w:rPr>
  </w:style>
  <w:style w:type="paragraph" w:customStyle="1" w:styleId="xl65">
    <w:name w:val="xl65"/>
    <w:basedOn w:val="Normal"/>
    <w:rsid w:val="00DC1C75"/>
    <w:pPr>
      <w:pBdr>
        <w:top w:val="single" w:sz="4" w:space="0" w:color="auto"/>
        <w:bottom w:val="single" w:sz="8" w:space="0" w:color="auto"/>
      </w:pBdr>
      <w:spacing w:before="100" w:beforeAutospacing="1" w:after="100" w:afterAutospacing="1" w:line="240" w:lineRule="auto"/>
    </w:pPr>
    <w:rPr>
      <w:b/>
      <w:bCs/>
      <w:szCs w:val="24"/>
    </w:rPr>
  </w:style>
  <w:style w:type="paragraph" w:customStyle="1" w:styleId="xl66">
    <w:name w:val="xl66"/>
    <w:basedOn w:val="Normal"/>
    <w:rsid w:val="00DC1C75"/>
    <w:pPr>
      <w:pBdr>
        <w:bottom w:val="single" w:sz="8" w:space="0" w:color="auto"/>
      </w:pBdr>
      <w:spacing w:before="100" w:beforeAutospacing="1" w:after="100" w:afterAutospacing="1" w:line="240" w:lineRule="auto"/>
    </w:pPr>
    <w:rPr>
      <w:szCs w:val="24"/>
    </w:rPr>
  </w:style>
  <w:style w:type="paragraph" w:customStyle="1" w:styleId="xl68">
    <w:name w:val="xl68"/>
    <w:basedOn w:val="Normal"/>
    <w:rsid w:val="00DC1C75"/>
    <w:pPr>
      <w:pBdr>
        <w:bottom w:val="single" w:sz="8" w:space="0" w:color="auto"/>
      </w:pBdr>
      <w:spacing w:before="100" w:beforeAutospacing="1" w:after="100" w:afterAutospacing="1" w:line="240" w:lineRule="auto"/>
    </w:pPr>
    <w:rPr>
      <w:szCs w:val="24"/>
    </w:rPr>
  </w:style>
  <w:style w:type="paragraph" w:styleId="ListBullet">
    <w:name w:val="List Bullet"/>
    <w:basedOn w:val="Normal"/>
    <w:uiPriority w:val="99"/>
    <w:semiHidden/>
    <w:rsid w:val="004378A4"/>
    <w:pPr>
      <w:numPr>
        <w:numId w:val="34"/>
      </w:numPr>
    </w:pPr>
  </w:style>
  <w:style w:type="paragraph" w:styleId="BodyText">
    <w:name w:val="Body Text"/>
    <w:basedOn w:val="Normal"/>
    <w:link w:val="BodyTextChar"/>
    <w:uiPriority w:val="99"/>
    <w:semiHidden/>
    <w:unhideWhenUsed/>
    <w:rsid w:val="00FD4674"/>
    <w:pPr>
      <w:spacing w:after="120"/>
    </w:pPr>
    <w:rPr>
      <w:lang w:val="x-none" w:eastAsia="x-none"/>
    </w:rPr>
  </w:style>
  <w:style w:type="character" w:customStyle="1" w:styleId="BodyTextChar">
    <w:name w:val="Body Text Char"/>
    <w:link w:val="BodyText"/>
    <w:uiPriority w:val="99"/>
    <w:semiHidden/>
    <w:rsid w:val="00FD4674"/>
    <w:rPr>
      <w:sz w:val="24"/>
    </w:rPr>
  </w:style>
  <w:style w:type="paragraph" w:styleId="BodyTextFirstIndent">
    <w:name w:val="Body Text First Indent"/>
    <w:basedOn w:val="BodyText"/>
    <w:link w:val="BodyTextFirstIndentChar"/>
    <w:semiHidden/>
    <w:rsid w:val="00FD4674"/>
    <w:pPr>
      <w:ind w:firstLine="210"/>
    </w:pPr>
  </w:style>
  <w:style w:type="character" w:customStyle="1" w:styleId="BodyTextFirstIndentChar">
    <w:name w:val="Body Text First Indent Char"/>
    <w:basedOn w:val="BodyTextChar"/>
    <w:link w:val="BodyTextFirstIndent"/>
    <w:semiHidden/>
    <w:rsid w:val="00FD4674"/>
    <w:rPr>
      <w:sz w:val="24"/>
    </w:rPr>
  </w:style>
  <w:style w:type="paragraph" w:styleId="ListBullet3">
    <w:name w:val="List Bullet 3"/>
    <w:basedOn w:val="Normal"/>
    <w:semiHidden/>
    <w:rsid w:val="00FD4674"/>
    <w:pPr>
      <w:numPr>
        <w:numId w:val="35"/>
      </w:numPr>
    </w:pPr>
  </w:style>
  <w:style w:type="paragraph" w:styleId="NoSpacing">
    <w:name w:val="No Spacing"/>
    <w:uiPriority w:val="1"/>
    <w:qFormat/>
    <w:rsid w:val="00815112"/>
    <w:rPr>
      <w:rFonts w:ascii="Calibri" w:eastAsia="Calibri" w:hAnsi="Calibri"/>
      <w:sz w:val="22"/>
      <w:szCs w:val="22"/>
    </w:rPr>
  </w:style>
  <w:style w:type="paragraph" w:styleId="ListParagraph">
    <w:name w:val="List Paragraph"/>
    <w:basedOn w:val="Normal"/>
    <w:uiPriority w:val="34"/>
    <w:qFormat/>
    <w:rsid w:val="008E721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881696">
      <w:marLeft w:val="0"/>
      <w:marRight w:val="0"/>
      <w:marTop w:val="0"/>
      <w:marBottom w:val="0"/>
      <w:divBdr>
        <w:top w:val="none" w:sz="0" w:space="0" w:color="auto"/>
        <w:left w:val="none" w:sz="0" w:space="0" w:color="auto"/>
        <w:bottom w:val="none" w:sz="0" w:space="0" w:color="auto"/>
        <w:right w:val="none" w:sz="0" w:space="0" w:color="auto"/>
      </w:divBdr>
      <w:divsChild>
        <w:div w:id="872881698">
          <w:marLeft w:val="0"/>
          <w:marRight w:val="0"/>
          <w:marTop w:val="0"/>
          <w:marBottom w:val="0"/>
          <w:divBdr>
            <w:top w:val="none" w:sz="0" w:space="0" w:color="auto"/>
            <w:left w:val="none" w:sz="0" w:space="0" w:color="auto"/>
            <w:bottom w:val="none" w:sz="0" w:space="0" w:color="auto"/>
            <w:right w:val="none" w:sz="0" w:space="0" w:color="auto"/>
          </w:divBdr>
          <w:divsChild>
            <w:div w:id="872881699">
              <w:marLeft w:val="0"/>
              <w:marRight w:val="0"/>
              <w:marTop w:val="0"/>
              <w:marBottom w:val="0"/>
              <w:divBdr>
                <w:top w:val="none" w:sz="0" w:space="0" w:color="auto"/>
                <w:left w:val="none" w:sz="0" w:space="0" w:color="auto"/>
                <w:bottom w:val="none" w:sz="0" w:space="0" w:color="auto"/>
                <w:right w:val="none" w:sz="0" w:space="0" w:color="auto"/>
              </w:divBdr>
              <w:divsChild>
                <w:div w:id="872881700">
                  <w:marLeft w:val="0"/>
                  <w:marRight w:val="0"/>
                  <w:marTop w:val="0"/>
                  <w:marBottom w:val="0"/>
                  <w:divBdr>
                    <w:top w:val="none" w:sz="0" w:space="0" w:color="auto"/>
                    <w:left w:val="none" w:sz="0" w:space="0" w:color="auto"/>
                    <w:bottom w:val="none" w:sz="0" w:space="0" w:color="auto"/>
                    <w:right w:val="none" w:sz="0" w:space="0" w:color="auto"/>
                  </w:divBdr>
                  <w:divsChild>
                    <w:div w:id="872881697">
                      <w:marLeft w:val="0"/>
                      <w:marRight w:val="0"/>
                      <w:marTop w:val="0"/>
                      <w:marBottom w:val="0"/>
                      <w:divBdr>
                        <w:top w:val="none" w:sz="0" w:space="0" w:color="auto"/>
                        <w:left w:val="none" w:sz="0" w:space="0" w:color="auto"/>
                        <w:bottom w:val="none" w:sz="0" w:space="0" w:color="auto"/>
                        <w:right w:val="none" w:sz="0" w:space="0" w:color="auto"/>
                      </w:divBdr>
                      <w:divsChild>
                        <w:div w:id="87288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881701">
      <w:marLeft w:val="0"/>
      <w:marRight w:val="0"/>
      <w:marTop w:val="0"/>
      <w:marBottom w:val="0"/>
      <w:divBdr>
        <w:top w:val="none" w:sz="0" w:space="0" w:color="auto"/>
        <w:left w:val="none" w:sz="0" w:space="0" w:color="auto"/>
        <w:bottom w:val="none" w:sz="0" w:space="0" w:color="auto"/>
        <w:right w:val="none" w:sz="0" w:space="0" w:color="auto"/>
      </w:divBdr>
      <w:divsChild>
        <w:div w:id="872881711">
          <w:marLeft w:val="0"/>
          <w:marRight w:val="0"/>
          <w:marTop w:val="0"/>
          <w:marBottom w:val="0"/>
          <w:divBdr>
            <w:top w:val="none" w:sz="0" w:space="0" w:color="auto"/>
            <w:left w:val="none" w:sz="0" w:space="0" w:color="auto"/>
            <w:bottom w:val="none" w:sz="0" w:space="0" w:color="auto"/>
            <w:right w:val="none" w:sz="0" w:space="0" w:color="auto"/>
          </w:divBdr>
          <w:divsChild>
            <w:div w:id="872881707">
              <w:marLeft w:val="0"/>
              <w:marRight w:val="0"/>
              <w:marTop w:val="0"/>
              <w:marBottom w:val="0"/>
              <w:divBdr>
                <w:top w:val="none" w:sz="0" w:space="0" w:color="auto"/>
                <w:left w:val="none" w:sz="0" w:space="0" w:color="auto"/>
                <w:bottom w:val="none" w:sz="0" w:space="0" w:color="auto"/>
                <w:right w:val="none" w:sz="0" w:space="0" w:color="auto"/>
              </w:divBdr>
              <w:divsChild>
                <w:div w:id="872881694">
                  <w:marLeft w:val="0"/>
                  <w:marRight w:val="0"/>
                  <w:marTop w:val="0"/>
                  <w:marBottom w:val="0"/>
                  <w:divBdr>
                    <w:top w:val="none" w:sz="0" w:space="0" w:color="auto"/>
                    <w:left w:val="none" w:sz="0" w:space="0" w:color="auto"/>
                    <w:bottom w:val="none" w:sz="0" w:space="0" w:color="auto"/>
                    <w:right w:val="none" w:sz="0" w:space="0" w:color="auto"/>
                  </w:divBdr>
                  <w:divsChild>
                    <w:div w:id="872881705">
                      <w:marLeft w:val="0"/>
                      <w:marRight w:val="0"/>
                      <w:marTop w:val="0"/>
                      <w:marBottom w:val="0"/>
                      <w:divBdr>
                        <w:top w:val="none" w:sz="0" w:space="0" w:color="auto"/>
                        <w:left w:val="none" w:sz="0" w:space="0" w:color="auto"/>
                        <w:bottom w:val="none" w:sz="0" w:space="0" w:color="auto"/>
                        <w:right w:val="none" w:sz="0" w:space="0" w:color="auto"/>
                      </w:divBdr>
                      <w:divsChild>
                        <w:div w:id="872881706">
                          <w:marLeft w:val="0"/>
                          <w:marRight w:val="0"/>
                          <w:marTop w:val="0"/>
                          <w:marBottom w:val="0"/>
                          <w:divBdr>
                            <w:top w:val="none" w:sz="0" w:space="0" w:color="auto"/>
                            <w:left w:val="none" w:sz="0" w:space="0" w:color="auto"/>
                            <w:bottom w:val="none" w:sz="0" w:space="0" w:color="auto"/>
                            <w:right w:val="none" w:sz="0" w:space="0" w:color="auto"/>
                          </w:divBdr>
                          <w:divsChild>
                            <w:div w:id="872881702">
                              <w:marLeft w:val="-225"/>
                              <w:marRight w:val="0"/>
                              <w:marTop w:val="0"/>
                              <w:marBottom w:val="0"/>
                              <w:divBdr>
                                <w:top w:val="none" w:sz="0" w:space="0" w:color="auto"/>
                                <w:left w:val="none" w:sz="0" w:space="0" w:color="auto"/>
                                <w:bottom w:val="none" w:sz="0" w:space="0" w:color="auto"/>
                                <w:right w:val="none" w:sz="0" w:space="0" w:color="auto"/>
                              </w:divBdr>
                              <w:divsChild>
                                <w:div w:id="872881708">
                                  <w:marLeft w:val="-225"/>
                                  <w:marRight w:val="0"/>
                                  <w:marTop w:val="0"/>
                                  <w:marBottom w:val="0"/>
                                  <w:divBdr>
                                    <w:top w:val="none" w:sz="0" w:space="0" w:color="auto"/>
                                    <w:left w:val="none" w:sz="0" w:space="0" w:color="auto"/>
                                    <w:bottom w:val="none" w:sz="0" w:space="0" w:color="auto"/>
                                    <w:right w:val="none" w:sz="0" w:space="0" w:color="auto"/>
                                  </w:divBdr>
                                  <w:divsChild>
                                    <w:div w:id="872881709">
                                      <w:marLeft w:val="0"/>
                                      <w:marRight w:val="0"/>
                                      <w:marTop w:val="0"/>
                                      <w:marBottom w:val="0"/>
                                      <w:divBdr>
                                        <w:top w:val="none" w:sz="0" w:space="0" w:color="auto"/>
                                        <w:left w:val="none" w:sz="0" w:space="0" w:color="auto"/>
                                        <w:bottom w:val="none" w:sz="0" w:space="0" w:color="auto"/>
                                        <w:right w:val="none" w:sz="0" w:space="0" w:color="auto"/>
                                      </w:divBdr>
                                      <w:divsChild>
                                        <w:div w:id="872881704">
                                          <w:marLeft w:val="0"/>
                                          <w:marRight w:val="0"/>
                                          <w:marTop w:val="0"/>
                                          <w:marBottom w:val="0"/>
                                          <w:divBdr>
                                            <w:top w:val="none" w:sz="0" w:space="0" w:color="auto"/>
                                            <w:left w:val="none" w:sz="0" w:space="0" w:color="auto"/>
                                            <w:bottom w:val="none" w:sz="0" w:space="0" w:color="auto"/>
                                            <w:right w:val="none" w:sz="0" w:space="0" w:color="auto"/>
                                          </w:divBdr>
                                          <w:divsChild>
                                            <w:div w:id="872881713">
                                              <w:marLeft w:val="0"/>
                                              <w:marRight w:val="0"/>
                                              <w:marTop w:val="0"/>
                                              <w:marBottom w:val="0"/>
                                              <w:divBdr>
                                                <w:top w:val="none" w:sz="0" w:space="0" w:color="auto"/>
                                                <w:left w:val="none" w:sz="0" w:space="0" w:color="auto"/>
                                                <w:bottom w:val="none" w:sz="0" w:space="0" w:color="auto"/>
                                                <w:right w:val="none" w:sz="0" w:space="0" w:color="auto"/>
                                              </w:divBdr>
                                              <w:divsChild>
                                                <w:div w:id="872881710">
                                                  <w:marLeft w:val="0"/>
                                                  <w:marRight w:val="0"/>
                                                  <w:marTop w:val="0"/>
                                                  <w:marBottom w:val="0"/>
                                                  <w:divBdr>
                                                    <w:top w:val="none" w:sz="0" w:space="0" w:color="auto"/>
                                                    <w:left w:val="none" w:sz="0" w:space="0" w:color="auto"/>
                                                    <w:bottom w:val="none" w:sz="0" w:space="0" w:color="auto"/>
                                                    <w:right w:val="none" w:sz="0" w:space="0" w:color="auto"/>
                                                  </w:divBdr>
                                                  <w:divsChild>
                                                    <w:div w:id="872881703">
                                                      <w:marLeft w:val="0"/>
                                                      <w:marRight w:val="0"/>
                                                      <w:marTop w:val="0"/>
                                                      <w:marBottom w:val="0"/>
                                                      <w:divBdr>
                                                        <w:top w:val="none" w:sz="0" w:space="0" w:color="auto"/>
                                                        <w:left w:val="none" w:sz="0" w:space="0" w:color="auto"/>
                                                        <w:bottom w:val="none" w:sz="0" w:space="0" w:color="auto"/>
                                                        <w:right w:val="none" w:sz="0" w:space="0" w:color="auto"/>
                                                      </w:divBdr>
                                                      <w:divsChild>
                                                        <w:div w:id="872881712">
                                                          <w:marLeft w:val="0"/>
                                                          <w:marRight w:val="0"/>
                                                          <w:marTop w:val="0"/>
                                                          <w:marBottom w:val="0"/>
                                                          <w:divBdr>
                                                            <w:top w:val="none" w:sz="0" w:space="0" w:color="auto"/>
                                                            <w:left w:val="none" w:sz="0" w:space="0" w:color="auto"/>
                                                            <w:bottom w:val="none" w:sz="0" w:space="0" w:color="auto"/>
                                                            <w:right w:val="none" w:sz="0" w:space="0" w:color="auto"/>
                                                          </w:divBdr>
                                                          <w:divsChild>
                                                            <w:div w:id="87288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2881721">
      <w:marLeft w:val="0"/>
      <w:marRight w:val="0"/>
      <w:marTop w:val="0"/>
      <w:marBottom w:val="0"/>
      <w:divBdr>
        <w:top w:val="none" w:sz="0" w:space="0" w:color="auto"/>
        <w:left w:val="none" w:sz="0" w:space="0" w:color="auto"/>
        <w:bottom w:val="none" w:sz="0" w:space="0" w:color="auto"/>
        <w:right w:val="none" w:sz="0" w:space="0" w:color="auto"/>
      </w:divBdr>
      <w:divsChild>
        <w:div w:id="872881716">
          <w:marLeft w:val="1152"/>
          <w:marRight w:val="0"/>
          <w:marTop w:val="0"/>
          <w:marBottom w:val="0"/>
          <w:divBdr>
            <w:top w:val="none" w:sz="0" w:space="0" w:color="auto"/>
            <w:left w:val="none" w:sz="0" w:space="0" w:color="auto"/>
            <w:bottom w:val="none" w:sz="0" w:space="0" w:color="auto"/>
            <w:right w:val="none" w:sz="0" w:space="0" w:color="auto"/>
          </w:divBdr>
          <w:divsChild>
            <w:div w:id="872881724">
              <w:marLeft w:val="576"/>
              <w:marRight w:val="0"/>
              <w:marTop w:val="0"/>
              <w:marBottom w:val="0"/>
              <w:divBdr>
                <w:top w:val="none" w:sz="0" w:space="0" w:color="auto"/>
                <w:left w:val="none" w:sz="0" w:space="0" w:color="auto"/>
                <w:bottom w:val="none" w:sz="0" w:space="0" w:color="auto"/>
                <w:right w:val="none" w:sz="0" w:space="0" w:color="auto"/>
              </w:divBdr>
            </w:div>
            <w:div w:id="872881732">
              <w:marLeft w:val="0"/>
              <w:marRight w:val="0"/>
              <w:marTop w:val="0"/>
              <w:marBottom w:val="0"/>
              <w:divBdr>
                <w:top w:val="none" w:sz="0" w:space="0" w:color="auto"/>
                <w:left w:val="none" w:sz="0" w:space="0" w:color="auto"/>
                <w:bottom w:val="none" w:sz="0" w:space="0" w:color="auto"/>
                <w:right w:val="none" w:sz="0" w:space="0" w:color="auto"/>
              </w:divBdr>
            </w:div>
            <w:div w:id="872881733">
              <w:marLeft w:val="576"/>
              <w:marRight w:val="0"/>
              <w:marTop w:val="0"/>
              <w:marBottom w:val="0"/>
              <w:divBdr>
                <w:top w:val="none" w:sz="0" w:space="0" w:color="auto"/>
                <w:left w:val="none" w:sz="0" w:space="0" w:color="auto"/>
                <w:bottom w:val="none" w:sz="0" w:space="0" w:color="auto"/>
                <w:right w:val="none" w:sz="0" w:space="0" w:color="auto"/>
              </w:divBdr>
            </w:div>
          </w:divsChild>
        </w:div>
        <w:div w:id="872881719">
          <w:marLeft w:val="1152"/>
          <w:marRight w:val="0"/>
          <w:marTop w:val="0"/>
          <w:marBottom w:val="0"/>
          <w:divBdr>
            <w:top w:val="none" w:sz="0" w:space="0" w:color="auto"/>
            <w:left w:val="none" w:sz="0" w:space="0" w:color="auto"/>
            <w:bottom w:val="none" w:sz="0" w:space="0" w:color="auto"/>
            <w:right w:val="none" w:sz="0" w:space="0" w:color="auto"/>
          </w:divBdr>
          <w:divsChild>
            <w:div w:id="872881715">
              <w:marLeft w:val="576"/>
              <w:marRight w:val="0"/>
              <w:marTop w:val="0"/>
              <w:marBottom w:val="0"/>
              <w:divBdr>
                <w:top w:val="none" w:sz="0" w:space="0" w:color="auto"/>
                <w:left w:val="none" w:sz="0" w:space="0" w:color="auto"/>
                <w:bottom w:val="none" w:sz="0" w:space="0" w:color="auto"/>
                <w:right w:val="none" w:sz="0" w:space="0" w:color="auto"/>
              </w:divBdr>
            </w:div>
            <w:div w:id="872881722">
              <w:marLeft w:val="864"/>
              <w:marRight w:val="0"/>
              <w:marTop w:val="0"/>
              <w:marBottom w:val="0"/>
              <w:divBdr>
                <w:top w:val="none" w:sz="0" w:space="0" w:color="auto"/>
                <w:left w:val="none" w:sz="0" w:space="0" w:color="auto"/>
                <w:bottom w:val="none" w:sz="0" w:space="0" w:color="auto"/>
                <w:right w:val="none" w:sz="0" w:space="0" w:color="auto"/>
              </w:divBdr>
            </w:div>
            <w:div w:id="872881737">
              <w:marLeft w:val="0"/>
              <w:marRight w:val="0"/>
              <w:marTop w:val="0"/>
              <w:marBottom w:val="0"/>
              <w:divBdr>
                <w:top w:val="none" w:sz="0" w:space="0" w:color="auto"/>
                <w:left w:val="none" w:sz="0" w:space="0" w:color="auto"/>
                <w:bottom w:val="none" w:sz="0" w:space="0" w:color="auto"/>
                <w:right w:val="none" w:sz="0" w:space="0" w:color="auto"/>
              </w:divBdr>
            </w:div>
            <w:div w:id="872881738">
              <w:marLeft w:val="576"/>
              <w:marRight w:val="0"/>
              <w:marTop w:val="0"/>
              <w:marBottom w:val="0"/>
              <w:divBdr>
                <w:top w:val="none" w:sz="0" w:space="0" w:color="auto"/>
                <w:left w:val="none" w:sz="0" w:space="0" w:color="auto"/>
                <w:bottom w:val="none" w:sz="0" w:space="0" w:color="auto"/>
                <w:right w:val="none" w:sz="0" w:space="0" w:color="auto"/>
              </w:divBdr>
            </w:div>
          </w:divsChild>
        </w:div>
        <w:div w:id="872881726">
          <w:marLeft w:val="1152"/>
          <w:marRight w:val="0"/>
          <w:marTop w:val="0"/>
          <w:marBottom w:val="0"/>
          <w:divBdr>
            <w:top w:val="none" w:sz="0" w:space="0" w:color="auto"/>
            <w:left w:val="none" w:sz="0" w:space="0" w:color="auto"/>
            <w:bottom w:val="none" w:sz="0" w:space="0" w:color="auto"/>
            <w:right w:val="none" w:sz="0" w:space="0" w:color="auto"/>
          </w:divBdr>
          <w:divsChild>
            <w:div w:id="872881725">
              <w:marLeft w:val="0"/>
              <w:marRight w:val="0"/>
              <w:marTop w:val="0"/>
              <w:marBottom w:val="0"/>
              <w:divBdr>
                <w:top w:val="none" w:sz="0" w:space="0" w:color="auto"/>
                <w:left w:val="none" w:sz="0" w:space="0" w:color="auto"/>
                <w:bottom w:val="none" w:sz="0" w:space="0" w:color="auto"/>
                <w:right w:val="none" w:sz="0" w:space="0" w:color="auto"/>
              </w:divBdr>
            </w:div>
          </w:divsChild>
        </w:div>
        <w:div w:id="872881734">
          <w:marLeft w:val="864"/>
          <w:marRight w:val="0"/>
          <w:marTop w:val="0"/>
          <w:marBottom w:val="0"/>
          <w:divBdr>
            <w:top w:val="none" w:sz="0" w:space="0" w:color="auto"/>
            <w:left w:val="none" w:sz="0" w:space="0" w:color="auto"/>
            <w:bottom w:val="none" w:sz="0" w:space="0" w:color="auto"/>
            <w:right w:val="none" w:sz="0" w:space="0" w:color="auto"/>
          </w:divBdr>
          <w:divsChild>
            <w:div w:id="872881728">
              <w:marLeft w:val="576"/>
              <w:marRight w:val="0"/>
              <w:marTop w:val="0"/>
              <w:marBottom w:val="0"/>
              <w:divBdr>
                <w:top w:val="none" w:sz="0" w:space="0" w:color="auto"/>
                <w:left w:val="none" w:sz="0" w:space="0" w:color="auto"/>
                <w:bottom w:val="none" w:sz="0" w:space="0" w:color="auto"/>
                <w:right w:val="none" w:sz="0" w:space="0" w:color="auto"/>
              </w:divBdr>
            </w:div>
            <w:div w:id="872881730">
              <w:marLeft w:val="0"/>
              <w:marRight w:val="0"/>
              <w:marTop w:val="0"/>
              <w:marBottom w:val="0"/>
              <w:divBdr>
                <w:top w:val="none" w:sz="0" w:space="0" w:color="auto"/>
                <w:left w:val="none" w:sz="0" w:space="0" w:color="auto"/>
                <w:bottom w:val="none" w:sz="0" w:space="0" w:color="auto"/>
                <w:right w:val="none" w:sz="0" w:space="0" w:color="auto"/>
              </w:divBdr>
            </w:div>
            <w:div w:id="872881731">
              <w:marLeft w:val="864"/>
              <w:marRight w:val="0"/>
              <w:marTop w:val="0"/>
              <w:marBottom w:val="0"/>
              <w:divBdr>
                <w:top w:val="none" w:sz="0" w:space="0" w:color="auto"/>
                <w:left w:val="none" w:sz="0" w:space="0" w:color="auto"/>
                <w:bottom w:val="none" w:sz="0" w:space="0" w:color="auto"/>
                <w:right w:val="none" w:sz="0" w:space="0" w:color="auto"/>
              </w:divBdr>
            </w:div>
          </w:divsChild>
        </w:div>
        <w:div w:id="872881735">
          <w:marLeft w:val="1152"/>
          <w:marRight w:val="0"/>
          <w:marTop w:val="0"/>
          <w:marBottom w:val="0"/>
          <w:divBdr>
            <w:top w:val="none" w:sz="0" w:space="0" w:color="auto"/>
            <w:left w:val="none" w:sz="0" w:space="0" w:color="auto"/>
            <w:bottom w:val="none" w:sz="0" w:space="0" w:color="auto"/>
            <w:right w:val="none" w:sz="0" w:space="0" w:color="auto"/>
          </w:divBdr>
          <w:divsChild>
            <w:div w:id="872881718">
              <w:marLeft w:val="576"/>
              <w:marRight w:val="0"/>
              <w:marTop w:val="0"/>
              <w:marBottom w:val="0"/>
              <w:divBdr>
                <w:top w:val="none" w:sz="0" w:space="0" w:color="auto"/>
                <w:left w:val="none" w:sz="0" w:space="0" w:color="auto"/>
                <w:bottom w:val="none" w:sz="0" w:space="0" w:color="auto"/>
                <w:right w:val="none" w:sz="0" w:space="0" w:color="auto"/>
              </w:divBdr>
            </w:div>
            <w:div w:id="872881720">
              <w:marLeft w:val="0"/>
              <w:marRight w:val="0"/>
              <w:marTop w:val="0"/>
              <w:marBottom w:val="0"/>
              <w:divBdr>
                <w:top w:val="none" w:sz="0" w:space="0" w:color="auto"/>
                <w:left w:val="none" w:sz="0" w:space="0" w:color="auto"/>
                <w:bottom w:val="none" w:sz="0" w:space="0" w:color="auto"/>
                <w:right w:val="none" w:sz="0" w:space="0" w:color="auto"/>
              </w:divBdr>
            </w:div>
            <w:div w:id="872881723">
              <w:marLeft w:val="576"/>
              <w:marRight w:val="0"/>
              <w:marTop w:val="0"/>
              <w:marBottom w:val="0"/>
              <w:divBdr>
                <w:top w:val="none" w:sz="0" w:space="0" w:color="auto"/>
                <w:left w:val="none" w:sz="0" w:space="0" w:color="auto"/>
                <w:bottom w:val="none" w:sz="0" w:space="0" w:color="auto"/>
                <w:right w:val="none" w:sz="0" w:space="0" w:color="auto"/>
              </w:divBdr>
            </w:div>
          </w:divsChild>
        </w:div>
        <w:div w:id="872881736">
          <w:marLeft w:val="1152"/>
          <w:marRight w:val="0"/>
          <w:marTop w:val="0"/>
          <w:marBottom w:val="0"/>
          <w:divBdr>
            <w:top w:val="none" w:sz="0" w:space="0" w:color="auto"/>
            <w:left w:val="none" w:sz="0" w:space="0" w:color="auto"/>
            <w:bottom w:val="none" w:sz="0" w:space="0" w:color="auto"/>
            <w:right w:val="none" w:sz="0" w:space="0" w:color="auto"/>
          </w:divBdr>
          <w:divsChild>
            <w:div w:id="872881717">
              <w:marLeft w:val="576"/>
              <w:marRight w:val="0"/>
              <w:marTop w:val="0"/>
              <w:marBottom w:val="0"/>
              <w:divBdr>
                <w:top w:val="none" w:sz="0" w:space="0" w:color="auto"/>
                <w:left w:val="none" w:sz="0" w:space="0" w:color="auto"/>
                <w:bottom w:val="none" w:sz="0" w:space="0" w:color="auto"/>
                <w:right w:val="none" w:sz="0" w:space="0" w:color="auto"/>
              </w:divBdr>
            </w:div>
            <w:div w:id="872881727">
              <w:marLeft w:val="0"/>
              <w:marRight w:val="0"/>
              <w:marTop w:val="0"/>
              <w:marBottom w:val="0"/>
              <w:divBdr>
                <w:top w:val="none" w:sz="0" w:space="0" w:color="auto"/>
                <w:left w:val="none" w:sz="0" w:space="0" w:color="auto"/>
                <w:bottom w:val="none" w:sz="0" w:space="0" w:color="auto"/>
                <w:right w:val="none" w:sz="0" w:space="0" w:color="auto"/>
              </w:divBdr>
            </w:div>
            <w:div w:id="872881729">
              <w:marLeft w:val="576"/>
              <w:marRight w:val="0"/>
              <w:marTop w:val="0"/>
              <w:marBottom w:val="0"/>
              <w:divBdr>
                <w:top w:val="none" w:sz="0" w:space="0" w:color="auto"/>
                <w:left w:val="none" w:sz="0" w:space="0" w:color="auto"/>
                <w:bottom w:val="none" w:sz="0" w:space="0" w:color="auto"/>
                <w:right w:val="none" w:sz="0" w:space="0" w:color="auto"/>
              </w:divBdr>
            </w:div>
          </w:divsChild>
        </w:div>
      </w:divsChild>
    </w:div>
    <w:div w:id="872881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sych.org/MainMenu/EducationCareerDevelopment/Library/AbstractsAnnualMeetingandInstitute.aspx" TargetMode="External"/><Relationship Id="rId18" Type="http://schemas.openxmlformats.org/officeDocument/2006/relationships/image" Target="media/image1.jpeg"/><Relationship Id="rId26" Type="http://schemas.openxmlformats.org/officeDocument/2006/relationships/footer" Target="footer6.xml"/><Relationship Id="rId39" Type="http://schemas.openxmlformats.org/officeDocument/2006/relationships/customXml" Target="../customXml/item4.xml"/><Relationship Id="rId21" Type="http://schemas.openxmlformats.org/officeDocument/2006/relationships/header" Target="header4.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ispor.org/research_study_digest/research_index.asp" TargetMode="External"/><Relationship Id="rId17" Type="http://schemas.openxmlformats.org/officeDocument/2006/relationships/hyperlink" Target="http://clinicaltrials.gov/" TargetMode="External"/><Relationship Id="rId25" Type="http://schemas.openxmlformats.org/officeDocument/2006/relationships/header" Target="header6.xml"/><Relationship Id="rId33" Type="http://schemas.openxmlformats.org/officeDocument/2006/relationships/header" Target="header8.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nice.org.uk/" TargetMode="External"/><Relationship Id="rId20" Type="http://schemas.openxmlformats.org/officeDocument/2006/relationships/footer" Target="footer3.xml"/><Relationship Id="rId29" Type="http://schemas.openxmlformats.org/officeDocument/2006/relationships/hyperlink" Target="http://www.nice.org.uk/media/D54/6E/SpecificationForManufacturerSponsorSubmissionOfEvidenceJune201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research.tufts-nemc.org/cear4/default.aspx" TargetMode="External"/><Relationship Id="rId23" Type="http://schemas.openxmlformats.org/officeDocument/2006/relationships/header" Target="header5.xml"/><Relationship Id="rId28" Type="http://schemas.openxmlformats.org/officeDocument/2006/relationships/hyperlink" Target="http://www.nice.org.uk/media/D45/1E/GuideToMethodsTechnologyAppraisal2013.pdf"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dhd-federation.org/fileadmin/user_upload/Congress_2013/Final_2013/V3.Final_Programme_ADHD2013.pdf" TargetMode="External"/><Relationship Id="rId22" Type="http://schemas.openxmlformats.org/officeDocument/2006/relationships/footer" Target="footer4.xml"/><Relationship Id="rId27" Type="http://schemas.openxmlformats.org/officeDocument/2006/relationships/hyperlink" Target="http://www.nice.org.uk/nicemedia/live/12061/42059/42059.pdf" TargetMode="External"/><Relationship Id="rId30" Type="http://schemas.openxmlformats.org/officeDocument/2006/relationships/hyperlink" Target="http://www.nice.org.uk/nicemedia/live/12061/42060/42060.pdf" TargetMode="Externa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D0B9721FF2805439A44A2966F92F8D8" ma:contentTypeVersion="0" ma:contentTypeDescription="Create a new document." ma:contentTypeScope="" ma:versionID="9381d894918b851652c30326fe772e2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994735E-AA54-41EF-90E0-8015FBAE62F6}"/>
</file>

<file path=customXml/itemProps2.xml><?xml version="1.0" encoding="utf-8"?>
<ds:datastoreItem xmlns:ds="http://schemas.openxmlformats.org/officeDocument/2006/customXml" ds:itemID="{5EFA7180-17F9-42ED-BF39-1BD875C08D2B}"/>
</file>

<file path=customXml/itemProps3.xml><?xml version="1.0" encoding="utf-8"?>
<ds:datastoreItem xmlns:ds="http://schemas.openxmlformats.org/officeDocument/2006/customXml" ds:itemID="{5D21FE50-6A66-4387-80CB-90A2FABFAB95}"/>
</file>

<file path=customXml/itemProps4.xml><?xml version="1.0" encoding="utf-8"?>
<ds:datastoreItem xmlns:ds="http://schemas.openxmlformats.org/officeDocument/2006/customXml" ds:itemID="{2CA7958B-8629-494D-A23E-DB4788C231C9}"/>
</file>

<file path=docProps/app.xml><?xml version="1.0" encoding="utf-8"?>
<Properties xmlns="http://schemas.openxmlformats.org/officeDocument/2006/extended-properties" xmlns:vt="http://schemas.openxmlformats.org/officeDocument/2006/docPropsVTypes">
  <Template>Normal.dotm</Template>
  <TotalTime>1</TotalTime>
  <Pages>21</Pages>
  <Words>4436</Words>
  <Characters>27546</Characters>
  <Application>Microsoft Office Word</Application>
  <DocSecurity>0</DocSecurity>
  <Lines>229</Lines>
  <Paragraphs>63</Paragraphs>
  <ScaleCrop>false</ScaleCrop>
  <HeadingPairs>
    <vt:vector size="2" baseType="variant">
      <vt:variant>
        <vt:lpstr>Title</vt:lpstr>
      </vt:variant>
      <vt:variant>
        <vt:i4>1</vt:i4>
      </vt:variant>
    </vt:vector>
  </HeadingPairs>
  <TitlesOfParts>
    <vt:vector size="1" baseType="lpstr">
      <vt:lpstr>Relapsing-remitting multiple sclerosis (RRMS): An Economic Review for Fingolimod NICE Submission</vt:lpstr>
    </vt:vector>
  </TitlesOfParts>
  <Company>RTI, International</Company>
  <LinksUpToDate>false</LinksUpToDate>
  <CharactersWithSpaces>31919</CharactersWithSpaces>
  <SharedDoc>false</SharedDoc>
  <HLinks>
    <vt:vector size="282" baseType="variant">
      <vt:variant>
        <vt:i4>2162797</vt:i4>
      </vt:variant>
      <vt:variant>
        <vt:i4>324</vt:i4>
      </vt:variant>
      <vt:variant>
        <vt:i4>0</vt:i4>
      </vt:variant>
      <vt:variant>
        <vt:i4>5</vt:i4>
      </vt:variant>
      <vt:variant>
        <vt:lpwstr>http://www.nice.org.uk/nicemedia/live/12061/42060/42060.pdf</vt:lpwstr>
      </vt:variant>
      <vt:variant>
        <vt:lpwstr/>
      </vt:variant>
      <vt:variant>
        <vt:i4>3145763</vt:i4>
      </vt:variant>
      <vt:variant>
        <vt:i4>321</vt:i4>
      </vt:variant>
      <vt:variant>
        <vt:i4>0</vt:i4>
      </vt:variant>
      <vt:variant>
        <vt:i4>5</vt:i4>
      </vt:variant>
      <vt:variant>
        <vt:lpwstr>http://www.nice.org.uk/media/D54/6E/SpecificationForManufacturerSponsorSubmissionOfEvidenceJune2012.doc</vt:lpwstr>
      </vt:variant>
      <vt:variant>
        <vt:lpwstr/>
      </vt:variant>
      <vt:variant>
        <vt:i4>5177424</vt:i4>
      </vt:variant>
      <vt:variant>
        <vt:i4>318</vt:i4>
      </vt:variant>
      <vt:variant>
        <vt:i4>0</vt:i4>
      </vt:variant>
      <vt:variant>
        <vt:i4>5</vt:i4>
      </vt:variant>
      <vt:variant>
        <vt:lpwstr>http://www.nice.org.uk/media/D45/1E/GuideToMethodsTechnologyAppraisal2013.pdf</vt:lpwstr>
      </vt:variant>
      <vt:variant>
        <vt:lpwstr/>
      </vt:variant>
      <vt:variant>
        <vt:i4>2162797</vt:i4>
      </vt:variant>
      <vt:variant>
        <vt:i4>315</vt:i4>
      </vt:variant>
      <vt:variant>
        <vt:i4>0</vt:i4>
      </vt:variant>
      <vt:variant>
        <vt:i4>5</vt:i4>
      </vt:variant>
      <vt:variant>
        <vt:lpwstr>http://www.nice.org.uk/nicemedia/live/12061/42059/42059.pdf</vt:lpwstr>
      </vt:variant>
      <vt:variant>
        <vt:lpwstr/>
      </vt:variant>
      <vt:variant>
        <vt:i4>3539061</vt:i4>
      </vt:variant>
      <vt:variant>
        <vt:i4>252</vt:i4>
      </vt:variant>
      <vt:variant>
        <vt:i4>0</vt:i4>
      </vt:variant>
      <vt:variant>
        <vt:i4>5</vt:i4>
      </vt:variant>
      <vt:variant>
        <vt:lpwstr>http://clinicaltrials.gov/</vt:lpwstr>
      </vt:variant>
      <vt:variant>
        <vt:lpwstr/>
      </vt:variant>
      <vt:variant>
        <vt:i4>4128801</vt:i4>
      </vt:variant>
      <vt:variant>
        <vt:i4>249</vt:i4>
      </vt:variant>
      <vt:variant>
        <vt:i4>0</vt:i4>
      </vt:variant>
      <vt:variant>
        <vt:i4>5</vt:i4>
      </vt:variant>
      <vt:variant>
        <vt:lpwstr>http://www.nice.org.uk/</vt:lpwstr>
      </vt:variant>
      <vt:variant>
        <vt:lpwstr/>
      </vt:variant>
      <vt:variant>
        <vt:i4>7274603</vt:i4>
      </vt:variant>
      <vt:variant>
        <vt:i4>246</vt:i4>
      </vt:variant>
      <vt:variant>
        <vt:i4>0</vt:i4>
      </vt:variant>
      <vt:variant>
        <vt:i4>5</vt:i4>
      </vt:variant>
      <vt:variant>
        <vt:lpwstr>https://research.tufts-nemc.org/cear4/default.aspx</vt:lpwstr>
      </vt:variant>
      <vt:variant>
        <vt:lpwstr/>
      </vt:variant>
      <vt:variant>
        <vt:i4>5701740</vt:i4>
      </vt:variant>
      <vt:variant>
        <vt:i4>243</vt:i4>
      </vt:variant>
      <vt:variant>
        <vt:i4>0</vt:i4>
      </vt:variant>
      <vt:variant>
        <vt:i4>5</vt:i4>
      </vt:variant>
      <vt:variant>
        <vt:lpwstr>http://www.adhd-federation.org/fileadmin/user_upload/Congress_2013/Final_2013/V3.Final_Programme_ADHD2013.pdf</vt:lpwstr>
      </vt:variant>
      <vt:variant>
        <vt:lpwstr/>
      </vt:variant>
      <vt:variant>
        <vt:i4>4784222</vt:i4>
      </vt:variant>
      <vt:variant>
        <vt:i4>240</vt:i4>
      </vt:variant>
      <vt:variant>
        <vt:i4>0</vt:i4>
      </vt:variant>
      <vt:variant>
        <vt:i4>5</vt:i4>
      </vt:variant>
      <vt:variant>
        <vt:lpwstr>http://www.psych.org/MainMenu/EducationCareerDevelopment/Library/AbstractsAnnualMeetingandInstitute.aspx</vt:lpwstr>
      </vt:variant>
      <vt:variant>
        <vt:lpwstr/>
      </vt:variant>
      <vt:variant>
        <vt:i4>2686987</vt:i4>
      </vt:variant>
      <vt:variant>
        <vt:i4>237</vt:i4>
      </vt:variant>
      <vt:variant>
        <vt:i4>0</vt:i4>
      </vt:variant>
      <vt:variant>
        <vt:i4>5</vt:i4>
      </vt:variant>
      <vt:variant>
        <vt:lpwstr>http://www.ispor.org/research_study_digest/research_index.asp</vt:lpwstr>
      </vt:variant>
      <vt:variant>
        <vt:lpwstr/>
      </vt:variant>
      <vt:variant>
        <vt:i4>1703990</vt:i4>
      </vt:variant>
      <vt:variant>
        <vt:i4>230</vt:i4>
      </vt:variant>
      <vt:variant>
        <vt:i4>0</vt:i4>
      </vt:variant>
      <vt:variant>
        <vt:i4>5</vt:i4>
      </vt:variant>
      <vt:variant>
        <vt:lpwstr/>
      </vt:variant>
      <vt:variant>
        <vt:lpwstr>_Toc384044519</vt:lpwstr>
      </vt:variant>
      <vt:variant>
        <vt:i4>1835069</vt:i4>
      </vt:variant>
      <vt:variant>
        <vt:i4>215</vt:i4>
      </vt:variant>
      <vt:variant>
        <vt:i4>0</vt:i4>
      </vt:variant>
      <vt:variant>
        <vt:i4>5</vt:i4>
      </vt:variant>
      <vt:variant>
        <vt:lpwstr/>
      </vt:variant>
      <vt:variant>
        <vt:lpwstr>_Toc391289792</vt:lpwstr>
      </vt:variant>
      <vt:variant>
        <vt:i4>1835069</vt:i4>
      </vt:variant>
      <vt:variant>
        <vt:i4>209</vt:i4>
      </vt:variant>
      <vt:variant>
        <vt:i4>0</vt:i4>
      </vt:variant>
      <vt:variant>
        <vt:i4>5</vt:i4>
      </vt:variant>
      <vt:variant>
        <vt:lpwstr/>
      </vt:variant>
      <vt:variant>
        <vt:lpwstr>_Toc391289791</vt:lpwstr>
      </vt:variant>
      <vt:variant>
        <vt:i4>1835069</vt:i4>
      </vt:variant>
      <vt:variant>
        <vt:i4>203</vt:i4>
      </vt:variant>
      <vt:variant>
        <vt:i4>0</vt:i4>
      </vt:variant>
      <vt:variant>
        <vt:i4>5</vt:i4>
      </vt:variant>
      <vt:variant>
        <vt:lpwstr/>
      </vt:variant>
      <vt:variant>
        <vt:lpwstr>_Toc391289790</vt:lpwstr>
      </vt:variant>
      <vt:variant>
        <vt:i4>1900605</vt:i4>
      </vt:variant>
      <vt:variant>
        <vt:i4>197</vt:i4>
      </vt:variant>
      <vt:variant>
        <vt:i4>0</vt:i4>
      </vt:variant>
      <vt:variant>
        <vt:i4>5</vt:i4>
      </vt:variant>
      <vt:variant>
        <vt:lpwstr/>
      </vt:variant>
      <vt:variant>
        <vt:lpwstr>_Toc391289789</vt:lpwstr>
      </vt:variant>
      <vt:variant>
        <vt:i4>1900605</vt:i4>
      </vt:variant>
      <vt:variant>
        <vt:i4>191</vt:i4>
      </vt:variant>
      <vt:variant>
        <vt:i4>0</vt:i4>
      </vt:variant>
      <vt:variant>
        <vt:i4>5</vt:i4>
      </vt:variant>
      <vt:variant>
        <vt:lpwstr/>
      </vt:variant>
      <vt:variant>
        <vt:lpwstr>_Toc391289788</vt:lpwstr>
      </vt:variant>
      <vt:variant>
        <vt:i4>1376317</vt:i4>
      </vt:variant>
      <vt:variant>
        <vt:i4>182</vt:i4>
      </vt:variant>
      <vt:variant>
        <vt:i4>0</vt:i4>
      </vt:variant>
      <vt:variant>
        <vt:i4>5</vt:i4>
      </vt:variant>
      <vt:variant>
        <vt:lpwstr/>
      </vt:variant>
      <vt:variant>
        <vt:lpwstr>_Toc391289708</vt:lpwstr>
      </vt:variant>
      <vt:variant>
        <vt:i4>1376317</vt:i4>
      </vt:variant>
      <vt:variant>
        <vt:i4>176</vt:i4>
      </vt:variant>
      <vt:variant>
        <vt:i4>0</vt:i4>
      </vt:variant>
      <vt:variant>
        <vt:i4>5</vt:i4>
      </vt:variant>
      <vt:variant>
        <vt:lpwstr/>
      </vt:variant>
      <vt:variant>
        <vt:lpwstr>_Toc391289707</vt:lpwstr>
      </vt:variant>
      <vt:variant>
        <vt:i4>1376317</vt:i4>
      </vt:variant>
      <vt:variant>
        <vt:i4>170</vt:i4>
      </vt:variant>
      <vt:variant>
        <vt:i4>0</vt:i4>
      </vt:variant>
      <vt:variant>
        <vt:i4>5</vt:i4>
      </vt:variant>
      <vt:variant>
        <vt:lpwstr/>
      </vt:variant>
      <vt:variant>
        <vt:lpwstr>_Toc391289706</vt:lpwstr>
      </vt:variant>
      <vt:variant>
        <vt:i4>1376317</vt:i4>
      </vt:variant>
      <vt:variant>
        <vt:i4>164</vt:i4>
      </vt:variant>
      <vt:variant>
        <vt:i4>0</vt:i4>
      </vt:variant>
      <vt:variant>
        <vt:i4>5</vt:i4>
      </vt:variant>
      <vt:variant>
        <vt:lpwstr/>
      </vt:variant>
      <vt:variant>
        <vt:lpwstr>_Toc391289705</vt:lpwstr>
      </vt:variant>
      <vt:variant>
        <vt:i4>1376317</vt:i4>
      </vt:variant>
      <vt:variant>
        <vt:i4>158</vt:i4>
      </vt:variant>
      <vt:variant>
        <vt:i4>0</vt:i4>
      </vt:variant>
      <vt:variant>
        <vt:i4>5</vt:i4>
      </vt:variant>
      <vt:variant>
        <vt:lpwstr/>
      </vt:variant>
      <vt:variant>
        <vt:lpwstr>_Toc391289704</vt:lpwstr>
      </vt:variant>
      <vt:variant>
        <vt:i4>1376317</vt:i4>
      </vt:variant>
      <vt:variant>
        <vt:i4>152</vt:i4>
      </vt:variant>
      <vt:variant>
        <vt:i4>0</vt:i4>
      </vt:variant>
      <vt:variant>
        <vt:i4>5</vt:i4>
      </vt:variant>
      <vt:variant>
        <vt:lpwstr/>
      </vt:variant>
      <vt:variant>
        <vt:lpwstr>_Toc391289703</vt:lpwstr>
      </vt:variant>
      <vt:variant>
        <vt:i4>1376317</vt:i4>
      </vt:variant>
      <vt:variant>
        <vt:i4>146</vt:i4>
      </vt:variant>
      <vt:variant>
        <vt:i4>0</vt:i4>
      </vt:variant>
      <vt:variant>
        <vt:i4>5</vt:i4>
      </vt:variant>
      <vt:variant>
        <vt:lpwstr/>
      </vt:variant>
      <vt:variant>
        <vt:lpwstr>_Toc391289702</vt:lpwstr>
      </vt:variant>
      <vt:variant>
        <vt:i4>1376317</vt:i4>
      </vt:variant>
      <vt:variant>
        <vt:i4>140</vt:i4>
      </vt:variant>
      <vt:variant>
        <vt:i4>0</vt:i4>
      </vt:variant>
      <vt:variant>
        <vt:i4>5</vt:i4>
      </vt:variant>
      <vt:variant>
        <vt:lpwstr/>
      </vt:variant>
      <vt:variant>
        <vt:lpwstr>_Toc391289701</vt:lpwstr>
      </vt:variant>
      <vt:variant>
        <vt:i4>1376317</vt:i4>
      </vt:variant>
      <vt:variant>
        <vt:i4>134</vt:i4>
      </vt:variant>
      <vt:variant>
        <vt:i4>0</vt:i4>
      </vt:variant>
      <vt:variant>
        <vt:i4>5</vt:i4>
      </vt:variant>
      <vt:variant>
        <vt:lpwstr/>
      </vt:variant>
      <vt:variant>
        <vt:lpwstr>_Toc391289700</vt:lpwstr>
      </vt:variant>
      <vt:variant>
        <vt:i4>1835068</vt:i4>
      </vt:variant>
      <vt:variant>
        <vt:i4>128</vt:i4>
      </vt:variant>
      <vt:variant>
        <vt:i4>0</vt:i4>
      </vt:variant>
      <vt:variant>
        <vt:i4>5</vt:i4>
      </vt:variant>
      <vt:variant>
        <vt:lpwstr/>
      </vt:variant>
      <vt:variant>
        <vt:lpwstr>_Toc391289699</vt:lpwstr>
      </vt:variant>
      <vt:variant>
        <vt:i4>1835068</vt:i4>
      </vt:variant>
      <vt:variant>
        <vt:i4>122</vt:i4>
      </vt:variant>
      <vt:variant>
        <vt:i4>0</vt:i4>
      </vt:variant>
      <vt:variant>
        <vt:i4>5</vt:i4>
      </vt:variant>
      <vt:variant>
        <vt:lpwstr/>
      </vt:variant>
      <vt:variant>
        <vt:lpwstr>_Toc391289698</vt:lpwstr>
      </vt:variant>
      <vt:variant>
        <vt:i4>1835068</vt:i4>
      </vt:variant>
      <vt:variant>
        <vt:i4>116</vt:i4>
      </vt:variant>
      <vt:variant>
        <vt:i4>0</vt:i4>
      </vt:variant>
      <vt:variant>
        <vt:i4>5</vt:i4>
      </vt:variant>
      <vt:variant>
        <vt:lpwstr/>
      </vt:variant>
      <vt:variant>
        <vt:lpwstr>_Toc391289697</vt:lpwstr>
      </vt:variant>
      <vt:variant>
        <vt:i4>1835068</vt:i4>
      </vt:variant>
      <vt:variant>
        <vt:i4>110</vt:i4>
      </vt:variant>
      <vt:variant>
        <vt:i4>0</vt:i4>
      </vt:variant>
      <vt:variant>
        <vt:i4>5</vt:i4>
      </vt:variant>
      <vt:variant>
        <vt:lpwstr/>
      </vt:variant>
      <vt:variant>
        <vt:lpwstr>_Toc391289696</vt:lpwstr>
      </vt:variant>
      <vt:variant>
        <vt:i4>1835068</vt:i4>
      </vt:variant>
      <vt:variant>
        <vt:i4>104</vt:i4>
      </vt:variant>
      <vt:variant>
        <vt:i4>0</vt:i4>
      </vt:variant>
      <vt:variant>
        <vt:i4>5</vt:i4>
      </vt:variant>
      <vt:variant>
        <vt:lpwstr/>
      </vt:variant>
      <vt:variant>
        <vt:lpwstr>_Toc391289695</vt:lpwstr>
      </vt:variant>
      <vt:variant>
        <vt:i4>1835068</vt:i4>
      </vt:variant>
      <vt:variant>
        <vt:i4>98</vt:i4>
      </vt:variant>
      <vt:variant>
        <vt:i4>0</vt:i4>
      </vt:variant>
      <vt:variant>
        <vt:i4>5</vt:i4>
      </vt:variant>
      <vt:variant>
        <vt:lpwstr/>
      </vt:variant>
      <vt:variant>
        <vt:lpwstr>_Toc391289694</vt:lpwstr>
      </vt:variant>
      <vt:variant>
        <vt:i4>1835068</vt:i4>
      </vt:variant>
      <vt:variant>
        <vt:i4>92</vt:i4>
      </vt:variant>
      <vt:variant>
        <vt:i4>0</vt:i4>
      </vt:variant>
      <vt:variant>
        <vt:i4>5</vt:i4>
      </vt:variant>
      <vt:variant>
        <vt:lpwstr/>
      </vt:variant>
      <vt:variant>
        <vt:lpwstr>_Toc391289693</vt:lpwstr>
      </vt:variant>
      <vt:variant>
        <vt:i4>1835068</vt:i4>
      </vt:variant>
      <vt:variant>
        <vt:i4>86</vt:i4>
      </vt:variant>
      <vt:variant>
        <vt:i4>0</vt:i4>
      </vt:variant>
      <vt:variant>
        <vt:i4>5</vt:i4>
      </vt:variant>
      <vt:variant>
        <vt:lpwstr/>
      </vt:variant>
      <vt:variant>
        <vt:lpwstr>_Toc391289692</vt:lpwstr>
      </vt:variant>
      <vt:variant>
        <vt:i4>1835068</vt:i4>
      </vt:variant>
      <vt:variant>
        <vt:i4>80</vt:i4>
      </vt:variant>
      <vt:variant>
        <vt:i4>0</vt:i4>
      </vt:variant>
      <vt:variant>
        <vt:i4>5</vt:i4>
      </vt:variant>
      <vt:variant>
        <vt:lpwstr/>
      </vt:variant>
      <vt:variant>
        <vt:lpwstr>_Toc391289691</vt:lpwstr>
      </vt:variant>
      <vt:variant>
        <vt:i4>1835068</vt:i4>
      </vt:variant>
      <vt:variant>
        <vt:i4>74</vt:i4>
      </vt:variant>
      <vt:variant>
        <vt:i4>0</vt:i4>
      </vt:variant>
      <vt:variant>
        <vt:i4>5</vt:i4>
      </vt:variant>
      <vt:variant>
        <vt:lpwstr/>
      </vt:variant>
      <vt:variant>
        <vt:lpwstr>_Toc391289690</vt:lpwstr>
      </vt:variant>
      <vt:variant>
        <vt:i4>1900604</vt:i4>
      </vt:variant>
      <vt:variant>
        <vt:i4>68</vt:i4>
      </vt:variant>
      <vt:variant>
        <vt:i4>0</vt:i4>
      </vt:variant>
      <vt:variant>
        <vt:i4>5</vt:i4>
      </vt:variant>
      <vt:variant>
        <vt:lpwstr/>
      </vt:variant>
      <vt:variant>
        <vt:lpwstr>_Toc391289689</vt:lpwstr>
      </vt:variant>
      <vt:variant>
        <vt:i4>1900604</vt:i4>
      </vt:variant>
      <vt:variant>
        <vt:i4>62</vt:i4>
      </vt:variant>
      <vt:variant>
        <vt:i4>0</vt:i4>
      </vt:variant>
      <vt:variant>
        <vt:i4>5</vt:i4>
      </vt:variant>
      <vt:variant>
        <vt:lpwstr/>
      </vt:variant>
      <vt:variant>
        <vt:lpwstr>_Toc391289688</vt:lpwstr>
      </vt:variant>
      <vt:variant>
        <vt:i4>1900604</vt:i4>
      </vt:variant>
      <vt:variant>
        <vt:i4>56</vt:i4>
      </vt:variant>
      <vt:variant>
        <vt:i4>0</vt:i4>
      </vt:variant>
      <vt:variant>
        <vt:i4>5</vt:i4>
      </vt:variant>
      <vt:variant>
        <vt:lpwstr/>
      </vt:variant>
      <vt:variant>
        <vt:lpwstr>_Toc391289687</vt:lpwstr>
      </vt:variant>
      <vt:variant>
        <vt:i4>1900604</vt:i4>
      </vt:variant>
      <vt:variant>
        <vt:i4>50</vt:i4>
      </vt:variant>
      <vt:variant>
        <vt:i4>0</vt:i4>
      </vt:variant>
      <vt:variant>
        <vt:i4>5</vt:i4>
      </vt:variant>
      <vt:variant>
        <vt:lpwstr/>
      </vt:variant>
      <vt:variant>
        <vt:lpwstr>_Toc391289686</vt:lpwstr>
      </vt:variant>
      <vt:variant>
        <vt:i4>1900604</vt:i4>
      </vt:variant>
      <vt:variant>
        <vt:i4>44</vt:i4>
      </vt:variant>
      <vt:variant>
        <vt:i4>0</vt:i4>
      </vt:variant>
      <vt:variant>
        <vt:i4>5</vt:i4>
      </vt:variant>
      <vt:variant>
        <vt:lpwstr/>
      </vt:variant>
      <vt:variant>
        <vt:lpwstr>_Toc391289685</vt:lpwstr>
      </vt:variant>
      <vt:variant>
        <vt:i4>1900604</vt:i4>
      </vt:variant>
      <vt:variant>
        <vt:i4>38</vt:i4>
      </vt:variant>
      <vt:variant>
        <vt:i4>0</vt:i4>
      </vt:variant>
      <vt:variant>
        <vt:i4>5</vt:i4>
      </vt:variant>
      <vt:variant>
        <vt:lpwstr/>
      </vt:variant>
      <vt:variant>
        <vt:lpwstr>_Toc391289684</vt:lpwstr>
      </vt:variant>
      <vt:variant>
        <vt:i4>1900604</vt:i4>
      </vt:variant>
      <vt:variant>
        <vt:i4>32</vt:i4>
      </vt:variant>
      <vt:variant>
        <vt:i4>0</vt:i4>
      </vt:variant>
      <vt:variant>
        <vt:i4>5</vt:i4>
      </vt:variant>
      <vt:variant>
        <vt:lpwstr/>
      </vt:variant>
      <vt:variant>
        <vt:lpwstr>_Toc391289683</vt:lpwstr>
      </vt:variant>
      <vt:variant>
        <vt:i4>1900604</vt:i4>
      </vt:variant>
      <vt:variant>
        <vt:i4>26</vt:i4>
      </vt:variant>
      <vt:variant>
        <vt:i4>0</vt:i4>
      </vt:variant>
      <vt:variant>
        <vt:i4>5</vt:i4>
      </vt:variant>
      <vt:variant>
        <vt:lpwstr/>
      </vt:variant>
      <vt:variant>
        <vt:lpwstr>_Toc391289682</vt:lpwstr>
      </vt:variant>
      <vt:variant>
        <vt:i4>1900604</vt:i4>
      </vt:variant>
      <vt:variant>
        <vt:i4>20</vt:i4>
      </vt:variant>
      <vt:variant>
        <vt:i4>0</vt:i4>
      </vt:variant>
      <vt:variant>
        <vt:i4>5</vt:i4>
      </vt:variant>
      <vt:variant>
        <vt:lpwstr/>
      </vt:variant>
      <vt:variant>
        <vt:lpwstr>_Toc391289681</vt:lpwstr>
      </vt:variant>
      <vt:variant>
        <vt:i4>1900604</vt:i4>
      </vt:variant>
      <vt:variant>
        <vt:i4>14</vt:i4>
      </vt:variant>
      <vt:variant>
        <vt:i4>0</vt:i4>
      </vt:variant>
      <vt:variant>
        <vt:i4>5</vt:i4>
      </vt:variant>
      <vt:variant>
        <vt:lpwstr/>
      </vt:variant>
      <vt:variant>
        <vt:lpwstr>_Toc391289680</vt:lpwstr>
      </vt:variant>
      <vt:variant>
        <vt:i4>1179708</vt:i4>
      </vt:variant>
      <vt:variant>
        <vt:i4>8</vt:i4>
      </vt:variant>
      <vt:variant>
        <vt:i4>0</vt:i4>
      </vt:variant>
      <vt:variant>
        <vt:i4>5</vt:i4>
      </vt:variant>
      <vt:variant>
        <vt:lpwstr/>
      </vt:variant>
      <vt:variant>
        <vt:lpwstr>_Toc391289679</vt:lpwstr>
      </vt:variant>
      <vt:variant>
        <vt:i4>1179708</vt:i4>
      </vt:variant>
      <vt:variant>
        <vt:i4>2</vt:i4>
      </vt:variant>
      <vt:variant>
        <vt:i4>0</vt:i4>
      </vt:variant>
      <vt:variant>
        <vt:i4>5</vt:i4>
      </vt:variant>
      <vt:variant>
        <vt:lpwstr/>
      </vt:variant>
      <vt:variant>
        <vt:lpwstr>_Toc391289678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Relapsing-remitting multiple sclerosis (RRMS): An Economic Review for Fingolimod NICE Submission</dc:title>
  <dc:subject/>
  <dc:creator>Samuel</dc:creator>
  <cp:keywords/>
  <cp:lastModifiedBy>Zimovetz, Evelina A.</cp:lastModifiedBy>
  <cp:revision>2</cp:revision>
  <cp:lastPrinted>2014-04-01T15:54:00Z</cp:lastPrinted>
  <dcterms:created xsi:type="dcterms:W3CDTF">2015-08-19T10:13:00Z</dcterms:created>
  <dcterms:modified xsi:type="dcterms:W3CDTF">2015-08-19T10:13:00Z</dcterms:modified>
</cp:coreProperties>
</file>