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93777" w14:textId="01A22D93" w:rsidR="004F4FDE" w:rsidRPr="0011337B" w:rsidRDefault="001253EC" w:rsidP="001253EC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1337B">
        <w:rPr>
          <w:rFonts w:ascii="Times New Roman" w:hAnsi="Times New Roman" w:cs="Times New Roman"/>
          <w:b/>
          <w:sz w:val="28"/>
          <w:szCs w:val="28"/>
          <w:lang w:val="en-GB"/>
        </w:rPr>
        <w:t xml:space="preserve">Annex 2: </w:t>
      </w:r>
      <w:r w:rsidR="004F4FDE" w:rsidRPr="0011337B">
        <w:rPr>
          <w:rFonts w:ascii="Times New Roman" w:hAnsi="Times New Roman" w:cs="Times New Roman"/>
          <w:b/>
          <w:sz w:val="28"/>
          <w:szCs w:val="28"/>
          <w:lang w:val="en-GB"/>
        </w:rPr>
        <w:t>Additional detail on the methods</w:t>
      </w:r>
    </w:p>
    <w:p w14:paraId="6F94D0D7" w14:textId="77777777" w:rsidR="00A01BC9" w:rsidRDefault="00A01BC9" w:rsidP="001253EC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6AB1A14" w14:textId="3B1CAE3C" w:rsidR="00A01BC9" w:rsidRPr="00A01BC9" w:rsidRDefault="00A01BC9" w:rsidP="001253E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1BC9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1: </w:t>
      </w:r>
      <w:r w:rsidRPr="00A01BC9">
        <w:rPr>
          <w:rFonts w:ascii="Times New Roman" w:hAnsi="Times New Roman" w:cs="Times New Roman"/>
          <w:sz w:val="24"/>
          <w:szCs w:val="24"/>
          <w:lang w:val="en-GB"/>
        </w:rPr>
        <w:t>Estimates of model parameters, the corresponding mathematical distributions for probabilistic sensitivity analyses and their data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1688"/>
        <w:gridCol w:w="1671"/>
        <w:gridCol w:w="1524"/>
        <w:gridCol w:w="1491"/>
      </w:tblGrid>
      <w:tr w:rsidR="00A01BC9" w:rsidRPr="00A01BC9" w14:paraId="5DBC6E38" w14:textId="77777777" w:rsidTr="00026858">
        <w:tc>
          <w:tcPr>
            <w:tcW w:w="2785" w:type="dxa"/>
          </w:tcPr>
          <w:p w14:paraId="70921167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Model parameters</w:t>
            </w:r>
          </w:p>
        </w:tc>
        <w:tc>
          <w:tcPr>
            <w:tcW w:w="3581" w:type="dxa"/>
            <w:gridSpan w:val="2"/>
          </w:tcPr>
          <w:p w14:paraId="2EB29D39" w14:textId="77777777" w:rsidR="00A01BC9" w:rsidRPr="00A01BC9" w:rsidRDefault="00A01BC9" w:rsidP="00A01BC9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Most likely value and range values by study arms</w:t>
            </w:r>
          </w:p>
        </w:tc>
        <w:tc>
          <w:tcPr>
            <w:tcW w:w="1463" w:type="dxa"/>
          </w:tcPr>
          <w:p w14:paraId="1546507A" w14:textId="77777777" w:rsidR="00A01BC9" w:rsidRPr="00A01BC9" w:rsidRDefault="00A01BC9" w:rsidP="00A01BC9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Mathematical distributions</w:t>
            </w:r>
          </w:p>
        </w:tc>
        <w:tc>
          <w:tcPr>
            <w:tcW w:w="1521" w:type="dxa"/>
          </w:tcPr>
          <w:p w14:paraId="458A17B6" w14:textId="77777777" w:rsidR="00A01BC9" w:rsidRPr="00A01BC9" w:rsidRDefault="00A01BC9" w:rsidP="00A01BC9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Sources</w:t>
            </w:r>
          </w:p>
        </w:tc>
      </w:tr>
      <w:tr w:rsidR="00A01BC9" w:rsidRPr="00A01BC9" w14:paraId="58A37FEA" w14:textId="77777777" w:rsidTr="00026858">
        <w:tc>
          <w:tcPr>
            <w:tcW w:w="2785" w:type="dxa"/>
          </w:tcPr>
          <w:p w14:paraId="20DD30AA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1800" w:type="dxa"/>
          </w:tcPr>
          <w:p w14:paraId="60A0A6D3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A1</w:t>
            </w:r>
          </w:p>
        </w:tc>
        <w:tc>
          <w:tcPr>
            <w:tcW w:w="1781" w:type="dxa"/>
          </w:tcPr>
          <w:p w14:paraId="0E2CC7EB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b/>
                <w:lang w:val="en-GB"/>
              </w:rPr>
              <w:t>A2</w:t>
            </w:r>
          </w:p>
        </w:tc>
        <w:tc>
          <w:tcPr>
            <w:tcW w:w="1463" w:type="dxa"/>
          </w:tcPr>
          <w:p w14:paraId="66FE3EFC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1521" w:type="dxa"/>
          </w:tcPr>
          <w:p w14:paraId="42C347BA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</w:tr>
      <w:tr w:rsidR="00A01BC9" w:rsidRPr="00A01BC9" w14:paraId="4D103D3B" w14:textId="77777777" w:rsidTr="00026858">
        <w:tc>
          <w:tcPr>
            <w:tcW w:w="2785" w:type="dxa"/>
          </w:tcPr>
          <w:p w14:paraId="136F0994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Start-up cost (€)</w:t>
            </w:r>
          </w:p>
        </w:tc>
        <w:tc>
          <w:tcPr>
            <w:tcW w:w="1800" w:type="dxa"/>
          </w:tcPr>
          <w:p w14:paraId="25CF36E1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40.290 (±20%)</w:t>
            </w:r>
          </w:p>
        </w:tc>
        <w:tc>
          <w:tcPr>
            <w:tcW w:w="1781" w:type="dxa"/>
          </w:tcPr>
          <w:p w14:paraId="19790D7D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 xml:space="preserve"> 40.290 (±20%)</w:t>
            </w:r>
          </w:p>
        </w:tc>
        <w:tc>
          <w:tcPr>
            <w:tcW w:w="1463" w:type="dxa"/>
          </w:tcPr>
          <w:p w14:paraId="54072D48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Gamma</w:t>
            </w:r>
          </w:p>
        </w:tc>
        <w:tc>
          <w:tcPr>
            <w:tcW w:w="1521" w:type="dxa"/>
          </w:tcPr>
          <w:p w14:paraId="3260F7D4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own costing</w:t>
            </w:r>
          </w:p>
        </w:tc>
      </w:tr>
      <w:tr w:rsidR="00A01BC9" w:rsidRPr="00A01BC9" w14:paraId="43AF0023" w14:textId="77777777" w:rsidTr="00026858">
        <w:tc>
          <w:tcPr>
            <w:tcW w:w="2785" w:type="dxa"/>
          </w:tcPr>
          <w:p w14:paraId="0309E9A3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Implementation costs (€)</w:t>
            </w:r>
          </w:p>
        </w:tc>
        <w:tc>
          <w:tcPr>
            <w:tcW w:w="1800" w:type="dxa"/>
          </w:tcPr>
          <w:p w14:paraId="2E54C697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88.343 (±20%)</w:t>
            </w:r>
          </w:p>
        </w:tc>
        <w:tc>
          <w:tcPr>
            <w:tcW w:w="1781" w:type="dxa"/>
          </w:tcPr>
          <w:p w14:paraId="0553676D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73.328 (±20%)</w:t>
            </w:r>
          </w:p>
        </w:tc>
        <w:tc>
          <w:tcPr>
            <w:tcW w:w="1463" w:type="dxa"/>
          </w:tcPr>
          <w:p w14:paraId="6BB37F89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Gamma</w:t>
            </w:r>
          </w:p>
        </w:tc>
        <w:tc>
          <w:tcPr>
            <w:tcW w:w="1521" w:type="dxa"/>
          </w:tcPr>
          <w:p w14:paraId="60309AC9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own costing</w:t>
            </w:r>
          </w:p>
        </w:tc>
      </w:tr>
      <w:tr w:rsidR="00A01BC9" w:rsidRPr="00A01BC9" w14:paraId="460BE399" w14:textId="77777777" w:rsidTr="00026858">
        <w:tc>
          <w:tcPr>
            <w:tcW w:w="2785" w:type="dxa"/>
          </w:tcPr>
          <w:p w14:paraId="2BA526DE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Response rate (%)</w:t>
            </w:r>
          </w:p>
        </w:tc>
        <w:tc>
          <w:tcPr>
            <w:tcW w:w="1800" w:type="dxa"/>
          </w:tcPr>
          <w:p w14:paraId="79D0D88E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41,2</w:t>
            </w:r>
          </w:p>
        </w:tc>
        <w:tc>
          <w:tcPr>
            <w:tcW w:w="1781" w:type="dxa"/>
          </w:tcPr>
          <w:p w14:paraId="5C10AB7B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36,2</w:t>
            </w:r>
          </w:p>
        </w:tc>
        <w:tc>
          <w:tcPr>
            <w:tcW w:w="1463" w:type="dxa"/>
          </w:tcPr>
          <w:p w14:paraId="068F7D1B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Beta</w:t>
            </w:r>
          </w:p>
        </w:tc>
        <w:tc>
          <w:tcPr>
            <w:tcW w:w="1521" w:type="dxa"/>
          </w:tcPr>
          <w:p w14:paraId="49BF2C1B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Cov-Surv-Study trial</w:t>
            </w:r>
          </w:p>
        </w:tc>
      </w:tr>
      <w:tr w:rsidR="00A01BC9" w:rsidRPr="00A01BC9" w14:paraId="2DAC7579" w14:textId="77777777" w:rsidTr="00026858">
        <w:tc>
          <w:tcPr>
            <w:tcW w:w="2785" w:type="dxa"/>
          </w:tcPr>
          <w:p w14:paraId="51272B9D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Implementation period (month)</w:t>
            </w:r>
          </w:p>
        </w:tc>
        <w:tc>
          <w:tcPr>
            <w:tcW w:w="1800" w:type="dxa"/>
          </w:tcPr>
          <w:p w14:paraId="66C1075D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1 - 60</w:t>
            </w:r>
          </w:p>
        </w:tc>
        <w:tc>
          <w:tcPr>
            <w:tcW w:w="1781" w:type="dxa"/>
          </w:tcPr>
          <w:p w14:paraId="1644791E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1 - 60</w:t>
            </w:r>
          </w:p>
        </w:tc>
        <w:tc>
          <w:tcPr>
            <w:tcW w:w="1463" w:type="dxa"/>
          </w:tcPr>
          <w:p w14:paraId="5BE730D0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Uniform</w:t>
            </w:r>
          </w:p>
        </w:tc>
        <w:tc>
          <w:tcPr>
            <w:tcW w:w="1521" w:type="dxa"/>
          </w:tcPr>
          <w:p w14:paraId="4F488F40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Assumption</w:t>
            </w:r>
          </w:p>
        </w:tc>
      </w:tr>
      <w:tr w:rsidR="00A01BC9" w:rsidRPr="00A01BC9" w14:paraId="11BF8246" w14:textId="77777777" w:rsidTr="00026858">
        <w:tc>
          <w:tcPr>
            <w:tcW w:w="2785" w:type="dxa"/>
          </w:tcPr>
          <w:p w14:paraId="4C237A06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Prevalence (%)</w:t>
            </w:r>
          </w:p>
        </w:tc>
        <w:tc>
          <w:tcPr>
            <w:tcW w:w="1800" w:type="dxa"/>
          </w:tcPr>
          <w:p w14:paraId="080D1492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0,31 (0,01-4)</w:t>
            </w:r>
          </w:p>
        </w:tc>
        <w:tc>
          <w:tcPr>
            <w:tcW w:w="1781" w:type="dxa"/>
          </w:tcPr>
          <w:p w14:paraId="78DAD717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0,35 (0,01-4)</w:t>
            </w:r>
          </w:p>
        </w:tc>
        <w:tc>
          <w:tcPr>
            <w:tcW w:w="1463" w:type="dxa"/>
          </w:tcPr>
          <w:p w14:paraId="7E7A7414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Beta</w:t>
            </w:r>
          </w:p>
        </w:tc>
        <w:tc>
          <w:tcPr>
            <w:tcW w:w="1521" w:type="dxa"/>
          </w:tcPr>
          <w:p w14:paraId="3AC424AB" w14:textId="77777777" w:rsidR="00A01BC9" w:rsidRPr="00A01BC9" w:rsidRDefault="00A01BC9" w:rsidP="00A01BC9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01BC9">
              <w:rPr>
                <w:rFonts w:ascii="Times New Roman" w:eastAsia="Calibri" w:hAnsi="Times New Roman" w:cs="Times New Roman"/>
                <w:lang w:val="en-GB"/>
              </w:rPr>
              <w:t>Cov-Surv-Study trial</w:t>
            </w:r>
          </w:p>
        </w:tc>
      </w:tr>
    </w:tbl>
    <w:p w14:paraId="6C771936" w14:textId="77777777" w:rsidR="00A01BC9" w:rsidRPr="0011337B" w:rsidRDefault="00A01BC9" w:rsidP="001253E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755B971E" w14:textId="016E1B12" w:rsidR="004F4FDE" w:rsidRPr="0011337B" w:rsidRDefault="00D1733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133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1: 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 xml:space="preserve">Structure of the </w:t>
      </w:r>
      <w:r w:rsidR="0011337B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 xml:space="preserve">ecision tree assessing the cost-effectiveness of the two active surveillance strategies (A1 and A2) 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>in the Cov-Surv-Study trial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 xml:space="preserve"> and the status quo of having no active surveillance</w:t>
      </w:r>
      <w:r w:rsidR="00ED3710">
        <w:rPr>
          <w:rFonts w:ascii="Times New Roman" w:hAnsi="Times New Roman" w:cs="Times New Roman"/>
          <w:sz w:val="24"/>
          <w:szCs w:val="24"/>
          <w:lang w:val="en-GB"/>
        </w:rPr>
        <w:t xml:space="preserve"> for cost per sample tested</w:t>
      </w:r>
    </w:p>
    <w:p w14:paraId="2F8B3E94" w14:textId="420B456F" w:rsidR="00A01BC9" w:rsidRPr="005C67A0" w:rsidRDefault="00A01BC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6FC1287F" wp14:editId="33A90773">
            <wp:extent cx="5731510" cy="19354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_A0_A2_SampleTested_TreeStruc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521862" w14:textId="77777777" w:rsidR="00A01BC9" w:rsidRDefault="00A01BC9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55C38CA6" w14:textId="391C6377" w:rsidR="00ED3710" w:rsidRPr="0011337B" w:rsidRDefault="00ED3710" w:rsidP="00ED3710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133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1133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 xml:space="preserve">Structure of the 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11337B">
        <w:rPr>
          <w:rFonts w:ascii="Times New Roman" w:hAnsi="Times New Roman" w:cs="Times New Roman"/>
          <w:sz w:val="24"/>
          <w:szCs w:val="24"/>
          <w:lang w:val="en-GB"/>
        </w:rPr>
        <w:t>ecision tree assessing the cost-effectiveness of the two active surveillance strategies (A1 and A2) in the Cov-Surv-Study trial and the status quo of having no active surveillance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cost per </w:t>
      </w:r>
      <w:r>
        <w:rPr>
          <w:rFonts w:ascii="Times New Roman" w:hAnsi="Times New Roman" w:cs="Times New Roman"/>
          <w:sz w:val="24"/>
          <w:szCs w:val="24"/>
          <w:lang w:val="en-GB"/>
        </w:rPr>
        <w:t>case detected</w:t>
      </w:r>
    </w:p>
    <w:p w14:paraId="0531778A" w14:textId="0CBA8880" w:rsidR="00ED3710" w:rsidRPr="00D17339" w:rsidRDefault="00A01BC9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3DF518B7" wp14:editId="7DDFC5F7">
            <wp:extent cx="5731510" cy="18199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1_A0_A2_Case detected_TreeStructure14Nov2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710" w:rsidRPr="00D17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94EBB"/>
    <w:multiLevelType w:val="hybridMultilevel"/>
    <w:tmpl w:val="33ACA4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A28BF"/>
    <w:multiLevelType w:val="hybridMultilevel"/>
    <w:tmpl w:val="07BAE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A776C"/>
    <w:multiLevelType w:val="hybridMultilevel"/>
    <w:tmpl w:val="2E9694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EA"/>
    <w:rsid w:val="000F5320"/>
    <w:rsid w:val="000F6544"/>
    <w:rsid w:val="0011337B"/>
    <w:rsid w:val="001253EC"/>
    <w:rsid w:val="00144BA7"/>
    <w:rsid w:val="003128EC"/>
    <w:rsid w:val="004F4FDE"/>
    <w:rsid w:val="005721CF"/>
    <w:rsid w:val="005B14EA"/>
    <w:rsid w:val="005C67A0"/>
    <w:rsid w:val="006327DB"/>
    <w:rsid w:val="00657794"/>
    <w:rsid w:val="00966822"/>
    <w:rsid w:val="00A01BC9"/>
    <w:rsid w:val="00A02AB1"/>
    <w:rsid w:val="00A37659"/>
    <w:rsid w:val="00A861A5"/>
    <w:rsid w:val="00B236D0"/>
    <w:rsid w:val="00B443C5"/>
    <w:rsid w:val="00D17339"/>
    <w:rsid w:val="00DB3216"/>
    <w:rsid w:val="00E62434"/>
    <w:rsid w:val="00ED3710"/>
    <w:rsid w:val="00F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82F483"/>
  <w15:chartTrackingRefBased/>
  <w15:docId w15:val="{35C8B16B-E6C0-449C-B1A4-EB710317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98B"/>
    <w:pPr>
      <w:ind w:left="720"/>
      <w:contextualSpacing/>
    </w:pPr>
  </w:style>
  <w:style w:type="table" w:styleId="TableGrid">
    <w:name w:val="Table Grid"/>
    <w:basedOn w:val="TableNormal"/>
    <w:uiPriority w:val="39"/>
    <w:rsid w:val="006327D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7</cp:revision>
  <dcterms:created xsi:type="dcterms:W3CDTF">2022-11-15T17:36:00Z</dcterms:created>
  <dcterms:modified xsi:type="dcterms:W3CDTF">2022-11-15T17:55:00Z</dcterms:modified>
</cp:coreProperties>
</file>