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8A4B0" w14:textId="5AD81B1D" w:rsidR="00B10E00" w:rsidRPr="00AD6E4A" w:rsidRDefault="007E3937" w:rsidP="00B10E00">
      <w:pPr>
        <w:spacing w:line="276" w:lineRule="auto"/>
        <w:jc w:val="both"/>
        <w:rPr>
          <w:rFonts w:ascii="Times New Roman" w:hAnsi="Times New Roman" w:cs="Times New Roman"/>
          <w:b/>
          <w:bCs/>
          <w:lang w:val="en-GB"/>
        </w:rPr>
      </w:pPr>
      <w:r w:rsidRPr="00AD6E4A">
        <w:rPr>
          <w:rFonts w:ascii="Times New Roman" w:hAnsi="Times New Roman" w:cs="Times New Roman"/>
          <w:b/>
          <w:bCs/>
          <w:lang w:val="en-GB"/>
        </w:rPr>
        <w:t>Supplementary material</w:t>
      </w:r>
      <w:r w:rsidR="00503986" w:rsidRPr="00AD6E4A">
        <w:rPr>
          <w:rFonts w:ascii="Times New Roman" w:hAnsi="Times New Roman" w:cs="Times New Roman"/>
          <w:b/>
          <w:bCs/>
          <w:lang w:val="en-GB"/>
        </w:rPr>
        <w:t>s</w:t>
      </w:r>
    </w:p>
    <w:p w14:paraId="6E1D3BA9" w14:textId="6B9CC013" w:rsidR="009E472B" w:rsidRPr="00AD6E4A" w:rsidRDefault="0063451F" w:rsidP="009E472B">
      <w:pPr>
        <w:spacing w:before="100" w:beforeAutospacing="1" w:after="100" w:afterAutospacing="1" w:line="360" w:lineRule="auto"/>
        <w:rPr>
          <w:rFonts w:ascii="Times New Roman" w:hAnsi="Times New Roman" w:cs="Times New Roman"/>
          <w:b/>
          <w:bCs/>
          <w:lang w:val="en-GB"/>
        </w:rPr>
      </w:pPr>
      <w:r w:rsidRPr="00AD6E4A">
        <w:rPr>
          <w:rFonts w:ascii="Times New Roman" w:hAnsi="Times New Roman" w:cs="Times New Roman"/>
          <w:b/>
          <w:bCs/>
          <w:lang w:val="en-GB"/>
        </w:rPr>
        <w:t xml:space="preserve">Appendix 1: </w:t>
      </w:r>
      <w:r w:rsidR="005C74D0" w:rsidRPr="00AD6E4A">
        <w:rPr>
          <w:rFonts w:ascii="Times New Roman" w:hAnsi="Times New Roman" w:cs="Times New Roman"/>
          <w:b/>
          <w:bCs/>
          <w:lang w:val="en-GB"/>
        </w:rPr>
        <w:t>Literature revie</w:t>
      </w:r>
      <w:bookmarkStart w:id="0" w:name="_GoBack"/>
      <w:bookmarkEnd w:id="0"/>
      <w:r w:rsidR="008A288E" w:rsidRPr="00AD6E4A">
        <w:rPr>
          <w:rFonts w:ascii="Times New Roman" w:hAnsi="Times New Roman" w:cs="Times New Roman"/>
          <w:b/>
          <w:bCs/>
          <w:lang w:val="en-GB"/>
        </w:rPr>
        <w:t>w that underpins the theory of change</w:t>
      </w:r>
    </w:p>
    <w:p w14:paraId="7286B2EF" w14:textId="347C4710" w:rsidR="009E472B" w:rsidRPr="00AD6E4A" w:rsidRDefault="009E472B" w:rsidP="009E472B">
      <w:pPr>
        <w:spacing w:before="100" w:beforeAutospacing="1" w:after="100" w:afterAutospacing="1" w:line="360" w:lineRule="auto"/>
        <w:jc w:val="both"/>
        <w:rPr>
          <w:rFonts w:ascii="Times New Roman" w:hAnsi="Times New Roman" w:cs="Times New Roman"/>
          <w:bCs/>
          <w:lang w:val="en-GB"/>
        </w:rPr>
      </w:pPr>
      <w:r w:rsidRPr="00AD6E4A">
        <w:rPr>
          <w:rFonts w:ascii="Times New Roman" w:hAnsi="Times New Roman" w:cs="Times New Roman"/>
          <w:bCs/>
        </w:rPr>
        <w:t>The theory of change underpinning this study was based on a review of the literature on the different characteristics that elucidate the expected impact of the FMP on maternal and infant outcomes. For instance, the utilisation of ANC services stimulates familiarity of the mothers with the health care system and allows the healthcare workers (HCWs) to promote skilled delivery services</w:t>
      </w:r>
      <w:r w:rsidR="00526881" w:rsidRPr="00AD6E4A">
        <w:rPr>
          <w:rFonts w:ascii="Times New Roman" w:hAnsi="Times New Roman" w:cs="Times New Roman"/>
          <w:bCs/>
          <w:lang w:val="en-GB"/>
        </w:rPr>
        <w:t xml:space="preserve"> </w:t>
      </w:r>
      <w:r w:rsidRPr="00AD6E4A">
        <w:rPr>
          <w:rFonts w:ascii="Times New Roman" w:hAnsi="Times New Roman" w:cs="Times New Roman"/>
          <w:bCs/>
        </w:rPr>
        <w:fldChar w:fldCharType="begin"/>
      </w:r>
      <w:r w:rsidR="00526881" w:rsidRPr="00AD6E4A">
        <w:rPr>
          <w:rFonts w:ascii="Times New Roman" w:hAnsi="Times New Roman" w:cs="Times New Roman"/>
          <w:bCs/>
        </w:rPr>
        <w:instrText xml:space="preserve"> ADDIN EN.CITE &lt;EndNote&gt;&lt;Cite ExcludeAuth="1"&gt;&lt;Author&gt;Chama-Chiliba&lt;/Author&gt;&lt;Year&gt;2016&lt;/Year&gt;&lt;RecNum&gt;118&lt;/RecNum&gt;&lt;DisplayText&gt;[1]&lt;/DisplayText&gt;&lt;record&gt;&lt;rec-number&gt;118&lt;/rec-number&gt;&lt;foreign-keys&gt;&lt;key app="EN" db-id="xzve9txdjxxtfde92rovzevx9trzaeeze0at" timestamp="1511868530"&gt;118&lt;/key&gt;&lt;/foreign-keys&gt;&lt;ref-type name="Journal Article"&gt;17&lt;/ref-type&gt;&lt;contributors&gt;&lt;authors&gt;&lt;author&gt;Chama-Chiliba, Chitalu Miriam&lt;/author&gt;&lt;author&gt;Koch, Steven Fredric&lt;/author&gt;&lt;/authors&gt;&lt;/contributors&gt;&lt;titles&gt;&lt;title&gt;An assessment of the effect of user fee policy reform on facility-based deliveries in rural Zambia&lt;/title&gt;&lt;secondary-title&gt;BMC Research Notes&lt;/secondary-title&gt;&lt;/titles&gt;&lt;periodical&gt;&lt;full-title&gt;BMC Research Notes&lt;/full-title&gt;&lt;/periodical&gt;&lt;pages&gt;1-14&lt;/pages&gt;&lt;volume&gt;9&lt;/volume&gt;&lt;keywords&gt;&lt;keyword&gt;DELIVERY (Obstetrics)&lt;/keyword&gt;&lt;keyword&gt;MEDICAL fees&lt;/keyword&gt;&lt;keyword&gt;HEALTH care reform&lt;/keyword&gt;&lt;keyword&gt;PUBLIC health&lt;/keyword&gt;&lt;keyword&gt;RURAL health services&lt;/keyword&gt;&lt;keyword&gt;ZAMBIA&lt;/keyword&gt;&lt;keyword&gt;Difference-in-differences&lt;/keyword&gt;&lt;keyword&gt;Facility-based deliveries&lt;/keyword&gt;&lt;keyword&gt;Maternal health&lt;/keyword&gt;&lt;keyword&gt;Rural&lt;/keyword&gt;&lt;keyword&gt;User fees&lt;/keyword&gt;&lt;/keywords&gt;&lt;dates&gt;&lt;year&gt;2016&lt;/year&gt;&lt;/dates&gt;&lt;publisher&gt;BioMed Central&lt;/publisher&gt;&lt;isbn&gt;17560500&lt;/isbn&gt;&lt;accession-num&gt;120088325&lt;/accession-num&gt;&lt;work-type&gt;Article&lt;/work-type&gt;&lt;urls&gt;&lt;related-urls&gt;&lt;url&gt;http://search.ebscohost.com/login.aspx?direct=true&amp;amp;db=a9h&amp;amp;AN=120088325&amp;amp;site=ehost-live&lt;/url&gt;&lt;url&gt;https://bmcresnotes.biomedcentral.com/track/pdf/10.1186/s13104-016-2316-8?site=bmcresnotes.biomedcentral.com&lt;/url&gt;&lt;/related-urls&gt;&lt;/urls&gt;&lt;electronic-resource-num&gt;10.1186/s13104-016-2316-8&lt;/electronic-resource-num&gt;&lt;remote-database-name&gt;a9h&lt;/remote-database-name&gt;&lt;remote-database-provider&gt;EBSCOhost&lt;/remote-database-provider&gt;&lt;/record&gt;&lt;/Cite&gt;&lt;/EndNote&gt;</w:instrText>
      </w:r>
      <w:r w:rsidRPr="00AD6E4A">
        <w:rPr>
          <w:rFonts w:ascii="Times New Roman" w:hAnsi="Times New Roman" w:cs="Times New Roman"/>
          <w:bCs/>
        </w:rPr>
        <w:fldChar w:fldCharType="separate"/>
      </w:r>
      <w:r w:rsidR="00526881" w:rsidRPr="00AD6E4A">
        <w:rPr>
          <w:rFonts w:ascii="Times New Roman" w:hAnsi="Times New Roman" w:cs="Times New Roman"/>
          <w:bCs/>
          <w:noProof/>
        </w:rPr>
        <w:t>[1]</w:t>
      </w:r>
      <w:r w:rsidRPr="00AD6E4A">
        <w:rPr>
          <w:rFonts w:ascii="Times New Roman" w:hAnsi="Times New Roman" w:cs="Times New Roman"/>
          <w:bCs/>
        </w:rPr>
        <w:fldChar w:fldCharType="end"/>
      </w:r>
      <w:r w:rsidR="00526881" w:rsidRPr="00AD6E4A">
        <w:rPr>
          <w:rFonts w:ascii="Times New Roman" w:hAnsi="Times New Roman" w:cs="Times New Roman"/>
          <w:bCs/>
          <w:lang w:val="en-GB"/>
        </w:rPr>
        <w:t>,</w:t>
      </w:r>
      <w:r w:rsidRPr="00AD6E4A">
        <w:rPr>
          <w:rFonts w:ascii="Times New Roman" w:hAnsi="Times New Roman" w:cs="Times New Roman"/>
          <w:bCs/>
        </w:rPr>
        <w:t xml:space="preserve"> whilst skilled attendance and urine analysis provided during pregnancy play a critical role in determining the outcome of a delivery and neonatal mortality</w:t>
      </w:r>
      <w:r w:rsidR="00526881" w:rsidRPr="00AD6E4A">
        <w:rPr>
          <w:rFonts w:ascii="Times New Roman" w:hAnsi="Times New Roman" w:cs="Times New Roman"/>
          <w:bCs/>
          <w:lang w:val="en-GB"/>
        </w:rPr>
        <w:t xml:space="preserve"> </w:t>
      </w:r>
      <w:r w:rsidRPr="00AD6E4A">
        <w:rPr>
          <w:rFonts w:ascii="Times New Roman" w:hAnsi="Times New Roman" w:cs="Times New Roman"/>
          <w:bCs/>
        </w:rPr>
        <w:fldChar w:fldCharType="begin"/>
      </w:r>
      <w:r w:rsidR="00526881" w:rsidRPr="00AD6E4A">
        <w:rPr>
          <w:rFonts w:ascii="Times New Roman" w:hAnsi="Times New Roman" w:cs="Times New Roman"/>
          <w:bCs/>
        </w:rPr>
        <w:instrText xml:space="preserve"> ADDIN EN.CITE &lt;EndNote&gt;&lt;Cite ExcludeAuth="1"&gt;&lt;Author&gt;Schlembach&lt;/Author&gt;&lt;Year&gt;2006&lt;/Year&gt;&lt;RecNum&gt;7774&lt;/RecNum&gt;&lt;DisplayText&gt;[2]&lt;/DisplayText&gt;&lt;record&gt;&lt;rec-number&gt;7774&lt;/rec-number&gt;&lt;foreign-keys&gt;&lt;key app="EN" db-id="xzve9txdjxxtfde92rovzevx9trzaeeze0at" timestamp="1589226825"&gt;7774&lt;/key&gt;&lt;/foreign-keys&gt;&lt;ref-type name="Journal Article"&gt;17&lt;/ref-type&gt;&lt;contributors&gt;&lt;authors&gt;&lt;author&gt;Schlembach, D&lt;/author&gt;&lt;/authors&gt;&lt;/contributors&gt;&lt;titles&gt;&lt;title&gt;Urine analysis in pregnancy&lt;/title&gt;&lt;secondary-title&gt;Therapeutische Umschau&lt;/secondary-title&gt;&lt;/titles&gt;&lt;periodical&gt;&lt;full-title&gt;Therapeutische Umschau&lt;/full-title&gt;&lt;/periodical&gt;&lt;pages&gt;585-589&lt;/pages&gt;&lt;volume&gt;63&lt;/volume&gt;&lt;number&gt;9&lt;/number&gt;&lt;dates&gt;&lt;year&gt;2006&lt;/year&gt;&lt;/dates&gt;&lt;isbn&gt;0040-5930&lt;/isbn&gt;&lt;urls&gt;&lt;/urls&gt;&lt;/record&gt;&lt;/Cite&gt;&lt;/EndNote&gt;</w:instrText>
      </w:r>
      <w:r w:rsidRPr="00AD6E4A">
        <w:rPr>
          <w:rFonts w:ascii="Times New Roman" w:hAnsi="Times New Roman" w:cs="Times New Roman"/>
          <w:bCs/>
        </w:rPr>
        <w:fldChar w:fldCharType="separate"/>
      </w:r>
      <w:r w:rsidR="00526881" w:rsidRPr="00AD6E4A">
        <w:rPr>
          <w:rFonts w:ascii="Times New Roman" w:hAnsi="Times New Roman" w:cs="Times New Roman"/>
          <w:bCs/>
          <w:noProof/>
        </w:rPr>
        <w:t>[2]</w:t>
      </w:r>
      <w:r w:rsidRPr="00AD6E4A">
        <w:rPr>
          <w:rFonts w:ascii="Times New Roman" w:hAnsi="Times New Roman" w:cs="Times New Roman"/>
          <w:bCs/>
        </w:rPr>
        <w:fldChar w:fldCharType="end"/>
      </w:r>
      <w:r w:rsidR="00526881" w:rsidRPr="00AD6E4A">
        <w:rPr>
          <w:rFonts w:ascii="Times New Roman" w:hAnsi="Times New Roman" w:cs="Times New Roman"/>
          <w:bCs/>
          <w:lang w:val="en-GB"/>
        </w:rPr>
        <w:t>.</w:t>
      </w:r>
      <w:r w:rsidRPr="00AD6E4A">
        <w:rPr>
          <w:rFonts w:ascii="Times New Roman" w:hAnsi="Times New Roman" w:cs="Times New Roman"/>
          <w:bCs/>
        </w:rPr>
        <w:t xml:space="preserve"> Other ANC services such as checking for blood pressure and intake of iron-folic acid supplement decrease the risk of preterm birth, LBW, anaemia, and neonatal mortality</w:t>
      </w:r>
      <w:r w:rsidR="00526881" w:rsidRPr="00AD6E4A">
        <w:rPr>
          <w:rFonts w:ascii="Times New Roman" w:hAnsi="Times New Roman" w:cs="Times New Roman"/>
          <w:bCs/>
          <w:lang w:val="en-GB"/>
        </w:rPr>
        <w:t xml:space="preserve"> </w:t>
      </w:r>
      <w:r w:rsidRPr="00AD6E4A">
        <w:rPr>
          <w:rFonts w:ascii="Times New Roman" w:hAnsi="Times New Roman" w:cs="Times New Roman"/>
          <w:bCs/>
        </w:rPr>
        <w:fldChar w:fldCharType="begin"/>
      </w:r>
      <w:r w:rsidR="00526881" w:rsidRPr="00AD6E4A">
        <w:rPr>
          <w:rFonts w:ascii="Times New Roman" w:hAnsi="Times New Roman" w:cs="Times New Roman"/>
          <w:bCs/>
        </w:rPr>
        <w:instrText xml:space="preserve"> ADDIN EN.CITE &lt;EndNote&gt;&lt;Cite&gt;&lt;Author&gt;Zeng&lt;/Author&gt;&lt;Year&gt;2008&lt;/Year&gt;&lt;RecNum&gt;7776&lt;/RecNum&gt;&lt;DisplayText&gt;[3]&lt;/DisplayText&gt;&lt;record&gt;&lt;rec-number&gt;7776&lt;/rec-number&gt;&lt;foreign-keys&gt;&lt;key app="EN" db-id="xzve9txdjxxtfde92rovzevx9trzaeeze0at" timestamp="1589227738"&gt;7776&lt;/key&gt;&lt;/foreign-keys&gt;&lt;ref-type name="Journal Article"&gt;17&lt;/ref-type&gt;&lt;contributors&gt;&lt;authors&gt;&lt;author&gt;Zeng, Lingxia&lt;/author&gt;&lt;author&gt;Cheng, Yue&lt;/author&gt;&lt;author&gt;Dang, Shaonong&lt;/author&gt;&lt;author&gt;Yan, Hong&lt;/author&gt;&lt;author&gt;Dibley, Michael J&lt;/author&gt;&lt;author&gt;Chang, Suying&lt;/author&gt;&lt;author&gt;Kong, Lingzhi&lt;/author&gt;&lt;/authors&gt;&lt;/contributors&gt;&lt;titles&gt;&lt;title&gt;Impact of micronutrient supplementation during pregnancy on birth weight, duration of gestation, and perinatal mortality in rural western China: double blind cluster randomised controlled trial&lt;/title&gt;&lt;secondary-title&gt;BMJ&lt;/secondary-title&gt;&lt;/titles&gt;&lt;periodical&gt;&lt;full-title&gt;BMJ&lt;/full-title&gt;&lt;/periodical&gt;&lt;pages&gt;a2001&lt;/pages&gt;&lt;volume&gt;337&lt;/volume&gt;&lt;dates&gt;&lt;year&gt;2008&lt;/year&gt;&lt;/dates&gt;&lt;isbn&gt;0959-8138&lt;/isbn&gt;&lt;urls&gt;&lt;/urls&gt;&lt;/record&gt;&lt;/Cite&gt;&lt;/EndNote&gt;</w:instrText>
      </w:r>
      <w:r w:rsidRPr="00AD6E4A">
        <w:rPr>
          <w:rFonts w:ascii="Times New Roman" w:hAnsi="Times New Roman" w:cs="Times New Roman"/>
          <w:bCs/>
        </w:rPr>
        <w:fldChar w:fldCharType="separate"/>
      </w:r>
      <w:r w:rsidR="00526881" w:rsidRPr="00AD6E4A">
        <w:rPr>
          <w:rFonts w:ascii="Times New Roman" w:hAnsi="Times New Roman" w:cs="Times New Roman"/>
          <w:bCs/>
          <w:noProof/>
        </w:rPr>
        <w:t>[3]</w:t>
      </w:r>
      <w:r w:rsidRPr="00AD6E4A">
        <w:rPr>
          <w:rFonts w:ascii="Times New Roman" w:hAnsi="Times New Roman" w:cs="Times New Roman"/>
          <w:bCs/>
        </w:rPr>
        <w:fldChar w:fldCharType="end"/>
      </w:r>
      <w:r w:rsidR="00526881" w:rsidRPr="00AD6E4A">
        <w:rPr>
          <w:rFonts w:ascii="Times New Roman" w:hAnsi="Times New Roman" w:cs="Times New Roman"/>
          <w:bCs/>
          <w:lang w:val="en-GB"/>
        </w:rPr>
        <w:t>.</w:t>
      </w:r>
      <w:r w:rsidRPr="00AD6E4A">
        <w:rPr>
          <w:rFonts w:ascii="Times New Roman" w:hAnsi="Times New Roman" w:cs="Times New Roman"/>
          <w:bCs/>
        </w:rPr>
        <w:t xml:space="preserve"> Also, a higher number of the ANC visits increases</w:t>
      </w:r>
      <w:r w:rsidRPr="00AD6E4A">
        <w:rPr>
          <w:rFonts w:ascii="Times New Roman" w:hAnsi="Times New Roman" w:cs="Times New Roman"/>
        </w:rPr>
        <w:t xml:space="preserve"> the chances of early identification of complications leading to better delivery outcomes whilst tetanus injections prevent mothers from acquiring tetanus, and lack of it is associated with neonatal mortality</w:t>
      </w:r>
      <w:r w:rsidR="00526881"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&lt;EndNote&gt;&lt;Cite&gt;&lt;Author&gt;Arunda&lt;/Author&gt;&lt;Year&gt;2017&lt;/Year&gt;&lt;RecNum&gt;7775&lt;/RecNum&gt;&lt;DisplayText&gt;[4]&lt;/DisplayText&gt;&lt;record&gt;&lt;rec-number&gt;7775&lt;/rec-number&gt;&lt;foreign-keys&gt;&lt;key app="EN" db-id="xzve9txdjxxtfde92rovzevx9trzaeeze0at" timestamp="1589227378"&gt;7775&lt;/key&gt;&lt;/foreign-keys&gt;&lt;ref-type name="Journal Article"&gt;17&lt;/ref-type&gt;&lt;contributors&gt;&lt;authors&gt;&lt;author&gt;Arunda, Malachi&lt;/author&gt;&lt;author&gt;Emmelin, Anders&lt;/author&gt;&lt;author&gt;Asamoah, Benedict Oppong&lt;/author&gt;&lt;/authors&gt;&lt;/contributors&gt;&lt;titles&gt;&lt;title&gt;Effectiveness of antenatal care services in reducing neonatal mortality in Kenya: analysis of national survey data&lt;/title&gt;&lt;secondary-title&gt;Global Health Action&lt;/secondary-title&gt;&lt;/titles&gt;&lt;periodical&gt;&lt;full-title&gt;Global Health Action&lt;/full-title&gt;&lt;/periodical&gt;&lt;pages&gt;1328796&lt;/pages&gt;&lt;volume&gt;10&lt;/volume&gt;&lt;number&gt;1&lt;/number&gt;&lt;dates&gt;&lt;year&gt;2017&lt;/year&gt;&lt;/dates&gt;&lt;isbn&gt;1654-9716&lt;/isbn&gt;&lt;urls&gt;&lt;related-urls&gt;&lt;url&gt;https://www.ncbi.nlm.nih.gov/pmc/articles/PMC5496054/pdf/zgha-10-1328796.pdf&lt;/url&gt;&lt;/related-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[4]</w:t>
      </w:r>
      <w:r w:rsidRPr="00AD6E4A">
        <w:rPr>
          <w:rFonts w:ascii="Times New Roman" w:hAnsi="Times New Roman" w:cs="Times New Roman"/>
        </w:rPr>
        <w:fldChar w:fldCharType="end"/>
      </w:r>
      <w:r w:rsidR="00526881" w:rsidRPr="00AD6E4A">
        <w:rPr>
          <w:rFonts w:ascii="Times New Roman" w:hAnsi="Times New Roman" w:cs="Times New Roman"/>
          <w:lang w:val="en-GB"/>
        </w:rPr>
        <w:t>.</w:t>
      </w:r>
    </w:p>
    <w:p w14:paraId="348B746F" w14:textId="2A37316A" w:rsidR="009E472B" w:rsidRPr="00AD6E4A" w:rsidRDefault="009E472B" w:rsidP="009E472B">
      <w:pPr>
        <w:spacing w:before="100" w:beforeAutospacing="1" w:after="100" w:afterAutospacing="1" w:line="360" w:lineRule="auto"/>
        <w:jc w:val="both"/>
        <w:rPr>
          <w:rFonts w:ascii="Times New Roman" w:hAnsi="Times New Roman" w:cs="Times New Roman"/>
          <w:lang w:val="en-GB"/>
        </w:rPr>
      </w:pPr>
      <w:r w:rsidRPr="00AD6E4A">
        <w:rPr>
          <w:rFonts w:ascii="Times New Roman" w:hAnsi="Times New Roman" w:cs="Times New Roman"/>
        </w:rPr>
        <w:t>Maternal characteristics have been shown to have an association with attending skilled delivery and potential for affecting neonatal mortality. For example, infants born to younger (under age 18) or older (over age 34) mothers had a higher probability of dying in early childhood; and it was twice as likely for a baby to die if the mother had a birth interval between the children of less than two years compared to three or more years</w:t>
      </w:r>
      <w:r w:rsidR="00B51310"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&lt;EndNote&gt;&lt;Cite&gt;&lt;Author&gt;Kenya National Bureau of Statistics&lt;/Author&gt;&lt;Year&gt;2014&lt;/Year&gt;&lt;RecNum&gt;3&lt;/RecNum&gt;&lt;DisplayText&gt;[5]&lt;/DisplayText&gt;&lt;record&gt;&lt;rec-number&gt;3&lt;/rec-number&gt;&lt;foreign-keys&gt;&lt;key app="EN" db-id="xzve9txdjxxtfde92rovzevx9trzaeeze0at" timestamp="1461790799"&gt;3&lt;/key&gt;&lt;/foreign-keys&gt;&lt;ref-type name="Web Page"&gt;12&lt;/ref-type&gt;&lt;contributors&gt;&lt;authors&gt;&lt;author&gt;Kenya National Bureau of Statistics, &lt;/author&gt;&lt;author&gt;Kenya Ministry of Health,&lt;/author&gt;&lt;author&gt;National AIDS Control Council,&lt;/author&gt;&lt;author&gt;Kenya Medical Research institute,&lt;/author&gt;&lt;author&gt;National Council for Population and Development,&lt;/author&gt;&lt;author&gt;ICF international,&lt;/author&gt;&lt;/authors&gt;&lt;/contributors&gt;&lt;titles&gt;&lt;title&gt;Kenya Demographic and Health Survey 2014&lt;/title&gt;&lt;/titles&gt;&lt;volume&gt;2017&lt;/volume&gt;&lt;number&gt;5th May&lt;/number&gt;&lt;dates&gt;&lt;year&gt;2014&lt;/year&gt;&lt;/dates&gt;&lt;pub-location&gt;Calverton, MD&lt;/pub-location&gt;&lt;publisher&gt;Kenya National Bureau of Statistics &amp;amp; ICF international&lt;/publisher&gt;&lt;urls&gt;&lt;related-urls&gt;&lt;url&gt;https://dhsprogram.com/pubs/pdf/fr308/fr308.pdf&lt;/url&gt;&lt;/related-urls&gt;&lt;/urls&gt;&lt;custom1&gt;2020&lt;/custom1&gt;&lt;custom2&gt;5th May&lt;/custom2&gt;&lt;/record&gt;&lt;/Cite&gt;&lt;/EndNote&gt;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[5]</w:t>
      </w:r>
      <w:r w:rsidRPr="00AD6E4A">
        <w:rPr>
          <w:rFonts w:ascii="Times New Roman" w:hAnsi="Times New Roman" w:cs="Times New Roman"/>
        </w:rPr>
        <w:fldChar w:fldCharType="end"/>
      </w:r>
      <w:r w:rsidR="00B51310" w:rsidRPr="00AD6E4A">
        <w:rPr>
          <w:rFonts w:ascii="Times New Roman" w:hAnsi="Times New Roman" w:cs="Times New Roman"/>
          <w:lang w:val="en-GB"/>
        </w:rPr>
        <w:t>.</w:t>
      </w:r>
      <w:r w:rsidRPr="00AD6E4A">
        <w:rPr>
          <w:rFonts w:ascii="Times New Roman" w:hAnsi="Times New Roman" w:cs="Times New Roman"/>
        </w:rPr>
        <w:t xml:space="preserve"> There were six times higher deaths in the neonatal period among neonates who were multiple births than single births</w:t>
      </w:r>
      <w:r w:rsidR="00B51310"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&lt;EndNote&gt;&lt;Cite&gt;&lt;Author&gt;World Health Organisation&lt;/Author&gt;&lt;Year&gt;2006&lt;/Year&gt;&lt;RecNum&gt;7753&lt;/RecNum&gt;&lt;DisplayText&gt;[6]&lt;/DisplayText&gt;&lt;record&gt;&lt;rec-number&gt;7753&lt;/rec-number&gt;&lt;foreign-keys&gt;&lt;key app="EN" db-id="xzve9txdjxxtfde92rovzevx9trzaeeze0at" timestamp="1588762369"&gt;7753&lt;/key&gt;&lt;/foreign-keys&gt;&lt;ref-type name="Web Page"&gt;12&lt;/ref-type&gt;&lt;contributors&gt;&lt;authors&gt;&lt;author&gt;World Health Organisation,&lt;/author&gt;&lt;/authors&gt;&lt;secondary-authors&gt;&lt;author&gt;World Health Organisation&lt;/author&gt;&lt;/secondary-authors&gt;&lt;/contributors&gt;&lt;titles&gt;&lt;title&gt;Neonatal and Perinatal Mortality: Country, Regional and Global Estimates&lt;/title&gt;&lt;/titles&gt;&lt;volume&gt;2020&lt;/volume&gt;&lt;number&gt;06 May&lt;/number&gt;&lt;dates&gt;&lt;year&gt;2006&lt;/year&gt;&lt;/dates&gt;&lt;pub-location&gt;France&lt;/pub-location&gt;&lt;publisher&gt;World Health Organisation&lt;/publisher&gt;&lt;urls&gt;&lt;related-urls&gt;&lt;url&gt;https://apps.who.int/iris/bitstream/handle/10665/43444/9241563206_eng.pdf;sequence=1&lt;/url&gt;&lt;/related-urls&gt;&lt;/urls&gt;&lt;/record&gt;&lt;/Cite&gt;&lt;/EndNote&gt;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[6]</w:t>
      </w:r>
      <w:r w:rsidRPr="00AD6E4A">
        <w:rPr>
          <w:rFonts w:ascii="Times New Roman" w:hAnsi="Times New Roman" w:cs="Times New Roman"/>
        </w:rPr>
        <w:fldChar w:fldCharType="end"/>
      </w:r>
      <w:r w:rsidR="00B51310" w:rsidRPr="00AD6E4A">
        <w:rPr>
          <w:rFonts w:ascii="Times New Roman" w:hAnsi="Times New Roman" w:cs="Times New Roman"/>
          <w:lang w:val="en-GB"/>
        </w:rPr>
        <w:t>,</w:t>
      </w:r>
      <w:r w:rsidRPr="00AD6E4A">
        <w:rPr>
          <w:rFonts w:ascii="Times New Roman" w:hAnsi="Times New Roman" w:cs="Times New Roman"/>
        </w:rPr>
        <w:t xml:space="preserve"> and ethnicity was the second most important determinant after breastfeeding of the socio-demographic characteristics of infant mortality in Kenya</w:t>
      </w:r>
      <w:r w:rsidR="00B51310"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 ExcludeAuth="1"&gt;&lt;Author&gt;Mustafa&lt;/Author&gt;&lt;Year&gt;2008&lt;/Year&gt;&lt;RecNum&gt;7752&lt;/RecNum&gt;&lt;DisplayText&gt;[7]&lt;/DisplayText&gt;&lt;record&gt;&lt;rec-number&gt;7752&lt;/rec-number&gt;&lt;foreign-keys&gt;&lt;key app="EN" db-id="xzve9txdjxxtfde92rovzevx9trzaeeze0at" timestamp="1588755480"&gt;7752&lt;/key&gt;&lt;/foreign-keys&gt;&lt;ref-type name="Journal Article"&gt;17&lt;/ref-type&gt;&lt;contributors&gt;&lt;authors&gt;&lt;author&gt;Mustafa, Hisham Elmahdi,&lt;/author&gt;&lt;author&gt;Odimegwu, Clifford, &lt;/author&gt;&lt;/authors&gt;&lt;/contributors&gt;&lt;titles&gt;&lt;title&gt;Socioeconomic determinants of infant mortality in Kenya: analysis of Kenya DHS 2003&lt;/title&gt;&lt;secondary-title&gt;Journal of Humanities and Social Sciences&lt;/secondary-title&gt;&lt;/titles&gt;&lt;periodical&gt;&lt;full-title&gt;Journal of Humanities and Social Sciences&lt;/full-title&gt;&lt;/periodical&gt;&lt;pages&gt;1-16&lt;/pages&gt;&lt;volume&gt;2&lt;/volume&gt;&lt;number&gt;2&lt;/number&gt;&lt;dates&gt;&lt;year&gt;2008&lt;/year&gt;&lt;/dates&gt;&lt;isbn&gt;1934-7227&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[7]</w:t>
      </w:r>
      <w:r w:rsidRPr="00AD6E4A">
        <w:rPr>
          <w:rFonts w:ascii="Times New Roman" w:hAnsi="Times New Roman" w:cs="Times New Roman"/>
        </w:rPr>
        <w:fldChar w:fldCharType="end"/>
      </w:r>
      <w:r w:rsidR="00B51310" w:rsidRPr="00AD6E4A">
        <w:rPr>
          <w:rFonts w:ascii="Times New Roman" w:hAnsi="Times New Roman" w:cs="Times New Roman"/>
          <w:lang w:val="en-GB"/>
        </w:rPr>
        <w:t>.</w:t>
      </w:r>
      <w:r w:rsidRPr="00AD6E4A">
        <w:rPr>
          <w:rFonts w:ascii="Times New Roman" w:hAnsi="Times New Roman" w:cs="Times New Roman"/>
        </w:rPr>
        <w:t xml:space="preserve"> The authors argued that there was a significant socio-economic inequality between the mothers based on their ethnicity attributable to numerous socio-economic advantages such as high urbanisation of their regions, greater wealth, and a low proportion of non-educated women among some groups</w:t>
      </w:r>
      <w:r w:rsidR="00B51310"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&lt;EndNote&gt;&lt;Cite&gt;&lt;Author&gt;Mustafa&lt;/Author&gt;&lt;Year&gt;2008&lt;/Year&gt;&lt;RecNum&gt;7752&lt;/RecNum&gt;&lt;DisplayText&gt;[7]&lt;/DisplayText&gt;&lt;record&gt;&lt;rec-number&gt;7752&lt;/rec-number&gt;&lt;foreign-keys&gt;&lt;key app="EN" db-id="xzve9txdjxxtfde92rovzevx9trzaeeze0at" timestamp="1588755480"&gt;7752&lt;/key&gt;&lt;/foreign-keys&gt;&lt;ref-type name="Journal Article"&gt;17&lt;/ref-type&gt;&lt;contributors&gt;&lt;authors&gt;&lt;author&gt;Mustafa, Hisham Elmahdi,&lt;/author&gt;&lt;author&gt;Odimegwu, Clifford, &lt;/author&gt;&lt;/authors&gt;&lt;/contributors&gt;&lt;titles&gt;&lt;title&gt;Socioeconomic determinants of infant mortality in Kenya: analysis of Kenya DHS 2003&lt;/title&gt;&lt;secondary-title&gt;Journal of Humanities and Social Sciences&lt;/secondary-title&gt;&lt;/titles&gt;&lt;periodical&gt;&lt;full-title&gt;Journal of Humanities and Social Sciences&lt;/full-title&gt;&lt;/periodical&gt;&lt;pages&gt;1-16&lt;/pages&gt;&lt;volume&gt;2&lt;/volume&gt;&lt;number&gt;2&lt;/number&gt;&lt;dates&gt;&lt;year&gt;2008&lt;/year&gt;&lt;/dates&gt;&lt;isbn&gt;1934-7227&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[7]</w:t>
      </w:r>
      <w:r w:rsidRPr="00AD6E4A">
        <w:rPr>
          <w:rFonts w:ascii="Times New Roman" w:hAnsi="Times New Roman" w:cs="Times New Roman"/>
        </w:rPr>
        <w:fldChar w:fldCharType="end"/>
      </w:r>
      <w:r w:rsidR="00B51310" w:rsidRPr="00AD6E4A">
        <w:rPr>
          <w:rFonts w:ascii="Times New Roman" w:hAnsi="Times New Roman" w:cs="Times New Roman"/>
          <w:lang w:val="en-GB"/>
        </w:rPr>
        <w:t>.</w:t>
      </w:r>
      <w:r w:rsidRPr="00AD6E4A">
        <w:rPr>
          <w:rFonts w:ascii="Times New Roman" w:hAnsi="Times New Roman" w:cs="Times New Roman"/>
        </w:rPr>
        <w:t xml:space="preserve"> Also, mothers' level of education is a contributor to seeking delivery services, child survival and, therefore, associated with better health-seeking behaviour</w:t>
      </w:r>
      <w:r w:rsidR="00B51310"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&lt;EndNote&gt;&lt;Cite&gt;&lt;Author&gt;Caldwell&lt;/Author&gt;&lt;Year&gt;1979&lt;/Year&gt;&lt;RecNum&gt;7778&lt;/RecNum&gt;&lt;DisplayText&gt;[8]&lt;/DisplayText&gt;&lt;record&gt;&lt;rec-number&gt;7778&lt;/rec-number&gt;&lt;foreign-keys&gt;&lt;key app="EN" db-id="xzve9txdjxxtfde92rovzevx9trzaeeze0at" timestamp="1589273933"&gt;7778&lt;/key&gt;&lt;/foreign-keys&gt;&lt;ref-type name="Journal Article"&gt;17&lt;/ref-type&gt;&lt;contributors&gt;&lt;authors&gt;&lt;author&gt;Caldwell, John C&lt;/author&gt;&lt;/authors&gt;&lt;/contributors&gt;&lt;titles&gt;&lt;title&gt;Education as a factor in mortality decline an examination of Nigerian data&lt;/title&gt;&lt;secondary-title&gt;Population Studies&lt;/secondary-title&gt;&lt;/titles&gt;&lt;periodical&gt;&lt;full-title&gt;Population Studies&lt;/full-title&gt;&lt;/periodical&gt;&lt;pages&gt;395-413&lt;/pages&gt;&lt;volume&gt;33&lt;/volume&gt;&lt;number&gt;3&lt;/number&gt;&lt;dates&gt;&lt;year&gt;1979&lt;/year&gt;&lt;/dates&gt;&lt;isbn&gt;0032-4728&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[8]</w:t>
      </w:r>
      <w:r w:rsidRPr="00AD6E4A">
        <w:rPr>
          <w:rFonts w:ascii="Times New Roman" w:hAnsi="Times New Roman" w:cs="Times New Roman"/>
        </w:rPr>
        <w:fldChar w:fldCharType="end"/>
      </w:r>
      <w:r w:rsidR="00B51310" w:rsidRPr="00AD6E4A">
        <w:rPr>
          <w:rFonts w:ascii="Times New Roman" w:hAnsi="Times New Roman" w:cs="Times New Roman"/>
          <w:lang w:val="en-GB"/>
        </w:rPr>
        <w:t>.</w:t>
      </w:r>
      <w:r w:rsidRPr="00AD6E4A">
        <w:rPr>
          <w:rFonts w:ascii="Times New Roman" w:hAnsi="Times New Roman" w:cs="Times New Roman"/>
        </w:rPr>
        <w:t xml:space="preserve"> For instance, more educated women are likely to marry and get to motherhood later, get fewer children, utilise the ANC services and immunise children</w:t>
      </w:r>
      <w:r w:rsidR="00B51310"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&lt;EndNote&gt;&lt;Cite&gt;&lt;Author&gt;Hobcraft&lt;/Author&gt;&lt;Year&gt;1993&lt;/Year&gt;&lt;RecNum&gt;7779&lt;/RecNum&gt;&lt;DisplayText&gt;[9]&lt;/DisplayText&gt;&lt;record&gt;&lt;rec-number&gt;7779&lt;/rec-number&gt;&lt;foreign-keys&gt;&lt;key app="EN" db-id="xzve9txdjxxtfde92rovzevx9trzaeeze0at" timestamp="1589274314"&gt;7779&lt;/key&gt;&lt;/foreign-keys&gt;&lt;ref-type name="Journal Article"&gt;17&lt;/ref-type&gt;&lt;contributors&gt;&lt;authors&gt;&lt;author&gt;Hobcraft, John&lt;/author&gt;&lt;/authors&gt;&lt;/contributors&gt;&lt;titles&gt;&lt;title&gt;Women&amp;apos;s education, child welfare and child survival: a review of the evidence&lt;/title&gt;&lt;secondary-title&gt;Health Transition Review&lt;/secondary-title&gt;&lt;/titles&gt;&lt;periodical&gt;&lt;full-title&gt;Health Transition Review&lt;/full-title&gt;&lt;/periodical&gt;&lt;pages&gt;159-175&lt;/pages&gt;&lt;volume&gt;3&lt;/volume&gt;&lt;number&gt;2&lt;/number&gt;&lt;dates&gt;&lt;year&gt;1993&lt;/year&gt;&lt;/dates&gt;&lt;isbn&gt;1036-4005&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[9]</w:t>
      </w:r>
      <w:r w:rsidRPr="00AD6E4A">
        <w:rPr>
          <w:rFonts w:ascii="Times New Roman" w:hAnsi="Times New Roman" w:cs="Times New Roman"/>
        </w:rPr>
        <w:fldChar w:fldCharType="end"/>
      </w:r>
      <w:r w:rsidR="00B51310" w:rsidRPr="00AD6E4A">
        <w:rPr>
          <w:rFonts w:ascii="Times New Roman" w:hAnsi="Times New Roman" w:cs="Times New Roman"/>
          <w:lang w:val="en-GB"/>
        </w:rPr>
        <w:t>.</w:t>
      </w:r>
    </w:p>
    <w:p w14:paraId="64FE98AB" w14:textId="75BFD300" w:rsidR="009E472B" w:rsidRPr="00AD6E4A" w:rsidRDefault="009E472B" w:rsidP="009E472B">
      <w:pPr>
        <w:spacing w:before="100" w:beforeAutospacing="1" w:after="100" w:afterAutospacing="1" w:line="360" w:lineRule="auto"/>
        <w:jc w:val="both"/>
        <w:rPr>
          <w:rFonts w:ascii="Times New Roman" w:hAnsi="Times New Roman" w:cs="Times New Roman"/>
        </w:rPr>
      </w:pPr>
      <w:r w:rsidRPr="00AD6E4A">
        <w:rPr>
          <w:rFonts w:ascii="Times New Roman" w:hAnsi="Times New Roman" w:cs="Times New Roman"/>
        </w:rPr>
        <w:t>On household wealth, children from wealthier households are at a lower neonatal and post-neonatal mortality risk compared to those from poorer backgrounds</w:t>
      </w:r>
      <w:r w:rsidR="00EA141E"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&lt;EndNote&gt;&lt;Cite&gt;&lt;Author&gt;Ikamari&lt;/Author&gt;&lt;Year&gt;2013&lt;/Year&gt;&lt;RecNum&gt;7781&lt;/RecNum&gt;&lt;DisplayText&gt;[10]&lt;/DisplayText&gt;&lt;record&gt;&lt;rec-number&gt;7781&lt;/rec-number&gt;&lt;foreign-keys&gt;&lt;key app="EN" db-id="xzve9txdjxxtfde92rovzevx9trzaeeze0at" timestamp="1589287061"&gt;7781&lt;/key&gt;&lt;/foreign-keys&gt;&lt;ref-type name="Journal Article"&gt;17&lt;/ref-type&gt;&lt;contributors&gt;&lt;authors&gt;&lt;author&gt;Ikamari, Lawrence DE&lt;/author&gt;&lt;/authors&gt;&lt;/contributors&gt;&lt;titles&gt;&lt;title&gt;Regional variation in neonatal and post-neonatal mortality in Kenya&lt;/title&gt;&lt;secondary-title&gt;African Population Studies&lt;/secondary-title&gt;&lt;/titles&gt;&lt;periodical&gt;&lt;full-title&gt;African Population Studies&lt;/full-title&gt;&lt;/periodical&gt;&lt;pages&gt;14-24&lt;/pages&gt;&lt;volume&gt;27&lt;/volume&gt;&lt;number&gt;1&lt;/number&gt;&lt;dates&gt;&lt;year&gt;2013&lt;/year&gt;&lt;/dates&gt;&lt;isbn&gt;2308-7854&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[10]</w:t>
      </w:r>
      <w:r w:rsidRPr="00AD6E4A">
        <w:rPr>
          <w:rFonts w:ascii="Times New Roman" w:hAnsi="Times New Roman" w:cs="Times New Roman"/>
        </w:rPr>
        <w:fldChar w:fldCharType="end"/>
      </w:r>
      <w:r w:rsidR="00EA141E" w:rsidRPr="00AD6E4A">
        <w:rPr>
          <w:rFonts w:ascii="Times New Roman" w:hAnsi="Times New Roman" w:cs="Times New Roman"/>
          <w:lang w:val="en-GB"/>
        </w:rPr>
        <w:t>.</w:t>
      </w:r>
      <w:r w:rsidRPr="00AD6E4A">
        <w:rPr>
          <w:rFonts w:ascii="Times New Roman" w:hAnsi="Times New Roman" w:cs="Times New Roman"/>
        </w:rPr>
        <w:t xml:space="preserve"> Similarly, region of residence is a significant determinant of both neonatal and post-neonatal deaths in Kenya, </w:t>
      </w:r>
      <w:r w:rsidRPr="00AD6E4A">
        <w:rPr>
          <w:rFonts w:ascii="Times New Roman" w:hAnsi="Times New Roman" w:cs="Times New Roman"/>
        </w:rPr>
        <w:lastRenderedPageBreak/>
        <w:t>potentially due to differences in the socio-economic and ecological environmental conditions</w:t>
      </w:r>
      <w:r w:rsidR="00EA141E"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&lt;EndNote&gt;&lt;Cite&gt;&lt;Author&gt;Ikamari&lt;/Author&gt;&lt;Year&gt;2013&lt;/Year&gt;&lt;RecNum&gt;7781&lt;/RecNum&gt;&lt;DisplayText&gt;[10]&lt;/DisplayText&gt;&lt;record&gt;&lt;rec-number&gt;7781&lt;/rec-number&gt;&lt;foreign-keys&gt;&lt;key app="EN" db-id="xzve9txdjxxtfde92rovzevx9trzaeeze0at" timestamp="1589287061"&gt;7781&lt;/key&gt;&lt;/foreign-keys&gt;&lt;ref-type name="Journal Article"&gt;17&lt;/ref-type&gt;&lt;contributors&gt;&lt;authors&gt;&lt;author&gt;Ikamari, Lawrence DE&lt;/author&gt;&lt;/authors&gt;&lt;/contributors&gt;&lt;titles&gt;&lt;title&gt;Regional variation in neonatal and post-neonatal mortality in Kenya&lt;/title&gt;&lt;secondary-title&gt;African Population Studies&lt;/secondary-title&gt;&lt;/titles&gt;&lt;periodical&gt;&lt;full-title&gt;African Population Studies&lt;/full-title&gt;&lt;/periodical&gt;&lt;pages&gt;14-24&lt;/pages&gt;&lt;volume&gt;27&lt;/volume&gt;&lt;number&gt;1&lt;/number&gt;&lt;dates&gt;&lt;year&gt;2013&lt;/year&gt;&lt;/dates&gt;&lt;isbn&gt;2308-7854&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[10]</w:t>
      </w:r>
      <w:r w:rsidRPr="00AD6E4A">
        <w:rPr>
          <w:rFonts w:ascii="Times New Roman" w:hAnsi="Times New Roman" w:cs="Times New Roman"/>
        </w:rPr>
        <w:fldChar w:fldCharType="end"/>
      </w:r>
      <w:r w:rsidR="00EA141E" w:rsidRPr="00AD6E4A">
        <w:rPr>
          <w:rFonts w:ascii="Times New Roman" w:hAnsi="Times New Roman" w:cs="Times New Roman"/>
          <w:lang w:val="en-GB"/>
        </w:rPr>
        <w:t>.</w:t>
      </w:r>
      <w:r w:rsidRPr="00AD6E4A">
        <w:rPr>
          <w:rFonts w:ascii="Times New Roman" w:hAnsi="Times New Roman" w:cs="Times New Roman"/>
        </w:rPr>
        <w:t xml:space="preserve"> Area or place of residence – categorised as either rural or urban – is a crucial socio-economic determinant of infant mortality in Kenya; and the availability of health services in urban areas could enhance the survival of the child</w:t>
      </w:r>
      <w:r w:rsidR="00EA141E"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&lt;EndNote&gt;&lt;Cite&gt;&lt;Author&gt;Ikamari&lt;/Author&gt;&lt;Year&gt;2013&lt;/Year&gt;&lt;RecNum&gt;7781&lt;/RecNum&gt;&lt;DisplayText&gt;[10]&lt;/DisplayText&gt;&lt;record&gt;&lt;rec-number&gt;7781&lt;/rec-number&gt;&lt;foreign-keys&gt;&lt;key app="EN" db-id="xzve9txdjxxtfde92rovzevx9trzaeeze0at" timestamp="1589287061"&gt;7781&lt;/key&gt;&lt;/foreign-keys&gt;&lt;ref-type name="Journal Article"&gt;17&lt;/ref-type&gt;&lt;contributors&gt;&lt;authors&gt;&lt;author&gt;Ikamari, Lawrence DE&lt;/author&gt;&lt;/authors&gt;&lt;/contributors&gt;&lt;titles&gt;&lt;title&gt;Regional variation in neonatal and post-neonatal mortality in Kenya&lt;/title&gt;&lt;secondary-title&gt;African Population Studies&lt;/secondary-title&gt;&lt;/titles&gt;&lt;periodical&gt;&lt;full-title&gt;African Population Studies&lt;/full-title&gt;&lt;/periodical&gt;&lt;pages&gt;14-24&lt;/pages&gt;&lt;volume&gt;27&lt;/volume&gt;&lt;number&gt;1&lt;/number&gt;&lt;dates&gt;&lt;year&gt;2013&lt;/year&gt;&lt;/dates&gt;&lt;isbn&gt;2308-7854&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[10]</w:t>
      </w:r>
      <w:r w:rsidRPr="00AD6E4A">
        <w:rPr>
          <w:rFonts w:ascii="Times New Roman" w:hAnsi="Times New Roman" w:cs="Times New Roman"/>
        </w:rPr>
        <w:fldChar w:fldCharType="end"/>
      </w:r>
      <w:r w:rsidR="00EA141E" w:rsidRPr="00AD6E4A">
        <w:rPr>
          <w:rFonts w:ascii="Times New Roman" w:hAnsi="Times New Roman" w:cs="Times New Roman"/>
          <w:lang w:val="en-GB"/>
        </w:rPr>
        <w:t>.</w:t>
      </w:r>
      <w:r w:rsidRPr="00AD6E4A">
        <w:rPr>
          <w:rFonts w:ascii="Times New Roman" w:hAnsi="Times New Roman" w:cs="Times New Roman"/>
        </w:rPr>
        <w:t xml:space="preserve"> Besides, place of delivery and skilled assistance</w:t>
      </w:r>
      <w:r w:rsidRPr="00AD6E4A">
        <w:rPr>
          <w:rFonts w:ascii="Times New Roman" w:hAnsi="Times New Roman" w:cs="Times New Roman"/>
          <w:i/>
          <w:iCs/>
        </w:rPr>
        <w:t xml:space="preserve"> </w:t>
      </w:r>
      <w:r w:rsidRPr="00AD6E4A">
        <w:rPr>
          <w:rFonts w:ascii="Times New Roman" w:hAnsi="Times New Roman" w:cs="Times New Roman"/>
        </w:rPr>
        <w:t>plays a significant role in maternal and neonatal birth outcomes in that there could be a 29% reduction in neonatal mortality if mothers deliver in health facilities</w:t>
      </w:r>
      <w:r w:rsidR="00EA141E"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 ExcludeAuth="1"&gt;&lt;Author&gt;Tura&lt;/Author&gt;&lt;Year&gt;2013&lt;/Year&gt;&lt;RecNum&gt;7757&lt;/RecNum&gt;&lt;DisplayText&gt;[11]&lt;/DisplayText&gt;&lt;record&gt;&lt;rec-number&gt;7757&lt;/rec-number&gt;&lt;foreign-keys&gt;&lt;key app="EN" db-id="xzve9txdjxxtfde92rovzevx9trzaeeze0at" timestamp="1588773270"&gt;7757&lt;/key&gt;&lt;/foreign-keys&gt;&lt;ref-type name="Journal Article"&gt;17&lt;/ref-type&gt;&lt;contributors&gt;&lt;authors&gt;&lt;author&gt;Tura, Gurmesa&lt;/author&gt;&lt;author&gt;Fantahun, Mesganaw&lt;/author&gt;&lt;author&gt;Worku, Alemayehu&lt;/author&gt;&lt;/authors&gt;&lt;/contributors&gt;&lt;titles&gt;&lt;title&gt;The effect of health facility delivery on neonatal mortality: systematic review and meta-analysis&lt;/title&gt;&lt;secondary-title&gt;BMC Pregnancy and Childbirth&lt;/secondary-title&gt;&lt;/titles&gt;&lt;periodical&gt;&lt;full-title&gt;BMC Pregnancy Childbirth&lt;/full-title&gt;&lt;abbr-1&gt;BMC pregnancy and childbirth&lt;/abbr-1&gt;&lt;/periodical&gt;&lt;pages&gt;18&lt;/pages&gt;&lt;volume&gt;13&lt;/volume&gt;&lt;number&gt;1&lt;/number&gt;&lt;dates&gt;&lt;year&gt;2013&lt;/year&gt;&lt;/dates&gt;&lt;isbn&gt;1471-2393&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[11]</w:t>
      </w:r>
      <w:r w:rsidRPr="00AD6E4A">
        <w:rPr>
          <w:rFonts w:ascii="Times New Roman" w:hAnsi="Times New Roman" w:cs="Times New Roman"/>
        </w:rPr>
        <w:fldChar w:fldCharType="end"/>
      </w:r>
      <w:r w:rsidR="00EA141E" w:rsidRPr="00AD6E4A">
        <w:rPr>
          <w:rFonts w:ascii="Times New Roman" w:hAnsi="Times New Roman" w:cs="Times New Roman"/>
          <w:lang w:val="en-GB"/>
        </w:rPr>
        <w:t>.</w:t>
      </w:r>
      <w:r w:rsidRPr="00AD6E4A">
        <w:rPr>
          <w:rFonts w:ascii="Times New Roman" w:hAnsi="Times New Roman" w:cs="Times New Roman"/>
        </w:rPr>
        <w:t xml:space="preserve"> Infants delivered at home under the care of traditional birth attendants are six times more likely to die than infants born in a hospital</w:t>
      </w:r>
      <w:r w:rsidR="00EA141E"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 ExcludeAuth="1"&gt;&lt;Author&gt;Abdullah&lt;/Author&gt;&lt;Year&gt;2016&lt;/Year&gt;&lt;RecNum&gt;7751&lt;/RecNum&gt;&lt;DisplayText&gt;[12]&lt;/DisplayText&gt;&lt;record&gt;&lt;rec-number&gt;7751&lt;/rec-number&gt;&lt;foreign-keys&gt;&lt;key app="EN" db-id="xzve9txdjxxtfde92rovzevx9trzaeeze0at" timestamp="1588754335"&gt;7751&lt;/key&gt;&lt;/foreign-keys&gt;&lt;ref-type name="Journal Article"&gt;17&lt;/ref-type&gt;&lt;contributors&gt;&lt;authors&gt;&lt;author&gt;Abdullah, Asnawi&lt;/author&gt;&lt;author&gt;Hort, Krishna&lt;/author&gt;&lt;author&gt;Butu, Yuli&lt;/author&gt;&lt;author&gt;Simpson, Louise&lt;/author&gt;&lt;/authors&gt;&lt;/contributors&gt;&lt;titles&gt;&lt;title&gt;Risk factors associated with neonatal deaths: a matched case–control study in Indonesia&lt;/title&gt;&lt;secondary-title&gt;Global Health Action&lt;/secondary-title&gt;&lt;/titles&gt;&lt;periodical&gt;&lt;full-title&gt;Global Health Action&lt;/full-title&gt;&lt;/periodical&gt;&lt;pages&gt;30445&lt;/pages&gt;&lt;volume&gt;9&lt;/volume&gt;&lt;number&gt;1&lt;/number&gt;&lt;dates&gt;&lt;year&gt;2016&lt;/year&gt;&lt;/dates&gt;&lt;isbn&gt;1654-9716&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[12]</w:t>
      </w:r>
      <w:r w:rsidRPr="00AD6E4A">
        <w:rPr>
          <w:rFonts w:ascii="Times New Roman" w:hAnsi="Times New Roman" w:cs="Times New Roman"/>
        </w:rPr>
        <w:fldChar w:fldCharType="end"/>
      </w:r>
      <w:r w:rsidR="00EA141E" w:rsidRPr="00AD6E4A">
        <w:rPr>
          <w:rFonts w:ascii="Times New Roman" w:hAnsi="Times New Roman" w:cs="Times New Roman"/>
          <w:lang w:val="en-GB"/>
        </w:rPr>
        <w:t>.</w:t>
      </w:r>
      <w:r w:rsidRPr="00AD6E4A">
        <w:rPr>
          <w:rFonts w:ascii="Times New Roman" w:hAnsi="Times New Roman" w:cs="Times New Roman"/>
        </w:rPr>
        <w:t xml:space="preserve"> Also, the potential for death among neonates born through CS is significantly high</w:t>
      </w:r>
      <w:r w:rsidR="00EA141E"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&lt;EndNote&gt;&lt;Cite&gt;&lt;Author&gt;Signore&lt;/Author&gt;&lt;Year&gt;2008&lt;/Year&gt;&lt;RecNum&gt;7777&lt;/RecNum&gt;&lt;DisplayText&gt;[13]&lt;/DisplayText&gt;&lt;record&gt;&lt;rec-number&gt;7777&lt;/rec-number&gt;&lt;foreign-keys&gt;&lt;key app="EN" db-id="xzve9txdjxxtfde92rovzevx9trzaeeze0at" timestamp="1589232133"&gt;7777&lt;/key&gt;&lt;/foreign-keys&gt;&lt;ref-type name="Journal Article"&gt;17&lt;/ref-type&gt;&lt;contributors&gt;&lt;authors&gt;&lt;author&gt;Signore, Caroline&lt;/author&gt;&lt;author&gt;Klebanoff, Mark&lt;/author&gt;&lt;/authors&gt;&lt;/contributors&gt;&lt;titles&gt;&lt;title&gt;Neonatal morbidity and mortality after elective cesarean delivery&lt;/title&gt;&lt;secondary-title&gt;Clinics in Perinatology&lt;/secondary-title&gt;&lt;/titles&gt;&lt;periodical&gt;&lt;full-title&gt;Clinics in perinatology&lt;/full-title&gt;&lt;/periodical&gt;&lt;pages&gt;361-371&lt;/pages&gt;&lt;volume&gt;35&lt;/volume&gt;&lt;number&gt;2&lt;/number&gt;&lt;dates&gt;&lt;year&gt;2008&lt;/year&gt;&lt;/dates&gt;&lt;isbn&gt;0095-5108&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[13]</w:t>
      </w:r>
      <w:r w:rsidRPr="00AD6E4A">
        <w:rPr>
          <w:rFonts w:ascii="Times New Roman" w:hAnsi="Times New Roman" w:cs="Times New Roman"/>
        </w:rPr>
        <w:fldChar w:fldCharType="end"/>
      </w:r>
      <w:r w:rsidR="00EA141E" w:rsidRPr="00AD6E4A">
        <w:rPr>
          <w:rFonts w:ascii="Times New Roman" w:hAnsi="Times New Roman" w:cs="Times New Roman"/>
          <w:lang w:val="en-GB"/>
        </w:rPr>
        <w:t>,</w:t>
      </w:r>
      <w:r w:rsidRPr="00AD6E4A">
        <w:rPr>
          <w:rFonts w:ascii="Times New Roman" w:hAnsi="Times New Roman" w:cs="Times New Roman"/>
        </w:rPr>
        <w:t xml:space="preserve"> although this estimate is not causal, given that doctors recommend CS to high-risk pregnancies, which is related to higher mortality risks to the newborns, and not because of the procedure.</w:t>
      </w:r>
    </w:p>
    <w:p w14:paraId="1633C9DD" w14:textId="381822B0" w:rsidR="009E472B" w:rsidRPr="00AD6E4A" w:rsidRDefault="009E472B" w:rsidP="009E472B">
      <w:pPr>
        <w:autoSpaceDE w:val="0"/>
        <w:autoSpaceDN w:val="0"/>
        <w:adjustRightInd w:val="0"/>
        <w:spacing w:before="100" w:beforeAutospacing="1" w:after="100" w:afterAutospacing="1" w:line="360" w:lineRule="auto"/>
        <w:jc w:val="both"/>
        <w:rPr>
          <w:rFonts w:ascii="Times New Roman" w:hAnsi="Times New Roman" w:cs="Times New Roman"/>
          <w:lang w:val="en-GB"/>
        </w:rPr>
      </w:pPr>
      <w:r w:rsidRPr="00AD6E4A">
        <w:rPr>
          <w:rFonts w:ascii="Times New Roman" w:hAnsi="Times New Roman" w:cs="Times New Roman"/>
        </w:rPr>
        <w:t>Besides, the gender of the baby, birth size, APGAR (</w:t>
      </w:r>
      <w:r w:rsidRPr="00AD6E4A">
        <w:rPr>
          <w:rFonts w:ascii="Times New Roman" w:hAnsi="Times New Roman" w:cs="Times New Roman"/>
          <w:b/>
          <w:bCs/>
          <w:bdr w:val="none" w:sz="0" w:space="0" w:color="auto" w:frame="1"/>
        </w:rPr>
        <w:t>A</w:t>
      </w:r>
      <w:r w:rsidRPr="00AD6E4A">
        <w:rPr>
          <w:rFonts w:ascii="Times New Roman" w:hAnsi="Times New Roman" w:cs="Times New Roman"/>
        </w:rPr>
        <w:t xml:space="preserve">ppearance (skin colour); </w:t>
      </w:r>
      <w:r w:rsidRPr="00AD6E4A">
        <w:rPr>
          <w:rFonts w:ascii="Times New Roman" w:hAnsi="Times New Roman" w:cs="Times New Roman"/>
          <w:b/>
          <w:bCs/>
          <w:bdr w:val="none" w:sz="0" w:space="0" w:color="auto" w:frame="1"/>
        </w:rPr>
        <w:t>P</w:t>
      </w:r>
      <w:r w:rsidRPr="00AD6E4A">
        <w:rPr>
          <w:rFonts w:ascii="Times New Roman" w:hAnsi="Times New Roman" w:cs="Times New Roman"/>
        </w:rPr>
        <w:t xml:space="preserve">ulse (heart rate); </w:t>
      </w:r>
      <w:r w:rsidRPr="00AD6E4A">
        <w:rPr>
          <w:rFonts w:ascii="Times New Roman" w:hAnsi="Times New Roman" w:cs="Times New Roman"/>
          <w:b/>
          <w:bCs/>
          <w:bdr w:val="none" w:sz="0" w:space="0" w:color="auto" w:frame="1"/>
        </w:rPr>
        <w:t>G</w:t>
      </w:r>
      <w:r w:rsidRPr="00AD6E4A">
        <w:rPr>
          <w:rFonts w:ascii="Times New Roman" w:hAnsi="Times New Roman" w:cs="Times New Roman"/>
        </w:rPr>
        <w:t xml:space="preserve">rimace response (reflexes); </w:t>
      </w:r>
      <w:r w:rsidRPr="00AD6E4A">
        <w:rPr>
          <w:rFonts w:ascii="Times New Roman" w:hAnsi="Times New Roman" w:cs="Times New Roman"/>
          <w:b/>
          <w:bCs/>
          <w:bdr w:val="none" w:sz="0" w:space="0" w:color="auto" w:frame="1"/>
        </w:rPr>
        <w:t>A</w:t>
      </w:r>
      <w:r w:rsidRPr="00AD6E4A">
        <w:rPr>
          <w:rFonts w:ascii="Times New Roman" w:hAnsi="Times New Roman" w:cs="Times New Roman"/>
        </w:rPr>
        <w:t xml:space="preserve">ctivity (muscle tone); </w:t>
      </w:r>
      <w:r w:rsidRPr="00AD6E4A">
        <w:rPr>
          <w:rFonts w:ascii="Times New Roman" w:hAnsi="Times New Roman" w:cs="Times New Roman"/>
          <w:b/>
          <w:bCs/>
          <w:bdr w:val="none" w:sz="0" w:space="0" w:color="auto" w:frame="1"/>
        </w:rPr>
        <w:t>R</w:t>
      </w:r>
      <w:r w:rsidRPr="00AD6E4A">
        <w:rPr>
          <w:rFonts w:ascii="Times New Roman" w:hAnsi="Times New Roman" w:cs="Times New Roman"/>
        </w:rPr>
        <w:t>espiration (breathing rate and effort)) score of the baby, and early initiation of breastfeeding have been identified as critical determinants of maternal and neonatal outcomes. The mortality rates among male children in the early neonatal period are significantly higher than among female children</w:t>
      </w:r>
      <w:r w:rsidR="00EA141E"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&lt;EndNote&gt;&lt;Cite&gt;&lt;Author&gt;Abdullah&lt;/Author&gt;&lt;Year&gt;2016&lt;/Year&gt;&lt;RecNum&gt;7751&lt;/RecNum&gt;&lt;DisplayText&gt;[12]&lt;/DisplayText&gt;&lt;record&gt;&lt;rec-number&gt;7751&lt;/rec-number&gt;&lt;foreign-keys&gt;&lt;key app="EN" db-id="xzve9txdjxxtfde92rovzevx9trzaeeze0at" timestamp="1588754335"&gt;7751&lt;/key&gt;&lt;/foreign-keys&gt;&lt;ref-type name="Journal Article"&gt;17&lt;/ref-type&gt;&lt;contributors&gt;&lt;authors&gt;&lt;author&gt;Abdullah, Asnawi&lt;/author&gt;&lt;author&gt;Hort, Krishna&lt;/author&gt;&lt;author&gt;Butu, Yuli&lt;/author&gt;&lt;author&gt;Simpson, Louise&lt;/author&gt;&lt;/authors&gt;&lt;/contributors&gt;&lt;titles&gt;&lt;title&gt;Risk factors associated with neonatal deaths: a matched case–control study in Indonesia&lt;/title&gt;&lt;secondary-title&gt;Global Health Action&lt;/secondary-title&gt;&lt;/titles&gt;&lt;periodical&gt;&lt;full-title&gt;Global Health Action&lt;/full-title&gt;&lt;/periodical&gt;&lt;pages&gt;30445&lt;/pages&gt;&lt;volume&gt;9&lt;/volume&gt;&lt;number&gt;1&lt;/number&gt;&lt;dates&gt;&lt;year&gt;2016&lt;/year&gt;&lt;/dates&gt;&lt;isbn&gt;1654-9716&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[12]</w:t>
      </w:r>
      <w:r w:rsidRPr="00AD6E4A">
        <w:rPr>
          <w:rFonts w:ascii="Times New Roman" w:hAnsi="Times New Roman" w:cs="Times New Roman"/>
        </w:rPr>
        <w:fldChar w:fldCharType="end"/>
      </w:r>
      <w:r w:rsidRPr="00AD6E4A">
        <w:rPr>
          <w:rFonts w:ascii="Times New Roman" w:hAnsi="Times New Roman" w:cs="Times New Roman"/>
        </w:rPr>
        <w:t xml:space="preserve"> as males are more likely to die in their first year of life than females</w:t>
      </w:r>
      <w:r w:rsidR="00EA141E"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&lt;EndNote&gt;&lt;Cite&gt;&lt;Author&gt;World Health Organisation&lt;/Author&gt;&lt;Year&gt;2006&lt;/Year&gt;&lt;RecNum&gt;7753&lt;/RecNum&gt;&lt;DisplayText&gt;[6]&lt;/DisplayText&gt;&lt;record&gt;&lt;rec-number&gt;7753&lt;/rec-number&gt;&lt;foreign-keys&gt;&lt;key app="EN" db-id="xzve9txdjxxtfde92rovzevx9trzaeeze0at" timestamp="1588762369"&gt;7753&lt;/key&gt;&lt;/foreign-keys&gt;&lt;ref-type name="Web Page"&gt;12&lt;/ref-type&gt;&lt;contributors&gt;&lt;authors&gt;&lt;author&gt;World Health Organisation,&lt;/author&gt;&lt;/authors&gt;&lt;secondary-authors&gt;&lt;author&gt;World Health Organisation&lt;/author&gt;&lt;/secondary-authors&gt;&lt;/contributors&gt;&lt;titles&gt;&lt;title&gt;Neonatal and Perinatal Mortality: Country, Regional and Global Estimates&lt;/title&gt;&lt;/titles&gt;&lt;volume&gt;2020&lt;/volume&gt;&lt;number&gt;06 May&lt;/number&gt;&lt;dates&gt;&lt;year&gt;2006&lt;/year&gt;&lt;/dates&gt;&lt;pub-location&gt;France&lt;/pub-location&gt;&lt;publisher&gt;World Health Organisation&lt;/publisher&gt;&lt;urls&gt;&lt;related-urls&gt;&lt;url&gt;https://apps.who.int/iris/bitstream/handle/10665/43444/9241563206_eng.pdf;sequence=1&lt;/url&gt;&lt;/related-urls&gt;&lt;/urls&gt;&lt;/record&gt;&lt;/Cite&gt;&lt;/EndNote&gt;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[6]</w:t>
      </w:r>
      <w:r w:rsidRPr="00AD6E4A">
        <w:rPr>
          <w:rFonts w:ascii="Times New Roman" w:hAnsi="Times New Roman" w:cs="Times New Roman"/>
        </w:rPr>
        <w:fldChar w:fldCharType="end"/>
      </w:r>
      <w:r w:rsidR="00EA141E" w:rsidRPr="00AD6E4A">
        <w:rPr>
          <w:rFonts w:ascii="Times New Roman" w:hAnsi="Times New Roman" w:cs="Times New Roman"/>
          <w:lang w:val="en-GB"/>
        </w:rPr>
        <w:t>.</w:t>
      </w:r>
      <w:r w:rsidRPr="00AD6E4A">
        <w:rPr>
          <w:rFonts w:ascii="Times New Roman" w:hAnsi="Times New Roman" w:cs="Times New Roman"/>
        </w:rPr>
        <w:t xml:space="preserve"> Neonates who are born with LBW, often defined as being less than 2500 grams</w:t>
      </w:r>
      <w:r w:rsidR="00EA141E"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&lt;EndNote&gt;&lt;Cite&gt;&lt;Author&gt;Nakimuli&lt;/Author&gt;&lt;Year&gt;2015&lt;/Year&gt;&lt;RecNum&gt;7821&lt;/RecNum&gt;&lt;DisplayText&gt;[14]&lt;/DisplayText&gt;&lt;record&gt;&lt;rec-number&gt;7821&lt;/rec-number&gt;&lt;foreign-keys&gt;&lt;key app="EN" db-id="xzve9txdjxxtfde92rovzevx9trzaeeze0at" timestamp="1589880767"&gt;7821&lt;/key&gt;&lt;/foreign-keys&gt;&lt;ref-type name="Journal Article"&gt;17&lt;/ref-type&gt;&lt;contributors&gt;&lt;authors&gt;&lt;author&gt;Nakimuli, Annettee&lt;/author&gt;&lt;author&gt;Mbalinda, Scovia N&lt;/author&gt;&lt;author&gt;Nabirye, Rose C&lt;/author&gt;&lt;author&gt;Kakaire, Othman&lt;/author&gt;&lt;author&gt;Nakubulwa, Sarah&lt;/author&gt;&lt;author&gt;Osinde, Michael O&lt;/author&gt;&lt;author&gt;Kakande, Nelson&lt;/author&gt;&lt;author&gt;Kaye, Dan K&lt;/author&gt;&lt;/authors&gt;&lt;/contributors&gt;&lt;titles&gt;&lt;title&gt;Still births, neonatal deaths and neonatal near miss cases attributable to severe obstetric complications: a prospective cohort study in two referral hospitals in Uganda&lt;/title&gt;&lt;secondary-title&gt;BMC Pediatrics&lt;/secondary-title&gt;&lt;/titles&gt;&lt;periodical&gt;&lt;full-title&gt;BMC Pediatr&lt;/full-title&gt;&lt;abbr-1&gt;BMC pediatrics&lt;/abbr-1&gt;&lt;/periodical&gt;&lt;pages&gt;44&lt;/pages&gt;&lt;volume&gt;15&lt;/volume&gt;&lt;number&gt;1&lt;/number&gt;&lt;dates&gt;&lt;year&gt;2015&lt;/year&gt;&lt;/dates&gt;&lt;isbn&gt;1471-2431&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[14]</w:t>
      </w:r>
      <w:r w:rsidRPr="00AD6E4A">
        <w:rPr>
          <w:rFonts w:ascii="Times New Roman" w:hAnsi="Times New Roman" w:cs="Times New Roman"/>
        </w:rPr>
        <w:fldChar w:fldCharType="end"/>
      </w:r>
      <w:r w:rsidRPr="00AD6E4A">
        <w:rPr>
          <w:rFonts w:ascii="Times New Roman" w:hAnsi="Times New Roman" w:cs="Times New Roman"/>
        </w:rPr>
        <w:t xml:space="preserve"> are twice as likely to die in their first month of life than those whose weight is categorised as average or larger</w:t>
      </w:r>
      <w:r w:rsidR="00EA141E"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&lt;EndNote&gt;&lt;Cite&gt;&lt;Author&gt;Kenya National Bureau of Statistics&lt;/Author&gt;&lt;Year&gt;2014&lt;/Year&gt;&lt;RecNum&gt;3&lt;/RecNum&gt;&lt;DisplayText&gt;[5]&lt;/DisplayText&gt;&lt;record&gt;&lt;rec-number&gt;3&lt;/rec-number&gt;&lt;foreign-keys&gt;&lt;key app="EN" db-id="xzve9txdjxxtfde92rovzevx9trzaeeze0at" timestamp="1461790799"&gt;3&lt;/key&gt;&lt;/foreign-keys&gt;&lt;ref-type name="Web Page"&gt;12&lt;/ref-type&gt;&lt;contributors&gt;&lt;authors&gt;&lt;author&gt;Kenya National Bureau of Statistics, &lt;/author&gt;&lt;author&gt;Kenya Ministry of Health,&lt;/author&gt;&lt;author&gt;National AIDS Control Council,&lt;/author&gt;&lt;author&gt;Kenya Medical Research institute,&lt;/author&gt;&lt;author&gt;National Council for Population and Development,&lt;/author&gt;&lt;author&gt;ICF international,&lt;/author&gt;&lt;/authors&gt;&lt;/contributors&gt;&lt;titles&gt;&lt;title&gt;Kenya Demographic and Health Survey 2014&lt;/title&gt;&lt;/titles&gt;&lt;volume&gt;2017&lt;/volume&gt;&lt;number&gt;5th May&lt;/number&gt;&lt;dates&gt;&lt;year&gt;2014&lt;/year&gt;&lt;/dates&gt;&lt;pub-location&gt;Calverton, MD&lt;/pub-location&gt;&lt;publisher&gt;Kenya National Bureau of Statistics &amp;amp; ICF international&lt;/publisher&gt;&lt;urls&gt;&lt;related-urls&gt;&lt;url&gt;https://dhsprogram.com/pubs/pdf/fr308/fr308.pdf&lt;/url&gt;&lt;/related-urls&gt;&lt;/urls&gt;&lt;custom1&gt;2020&lt;/custom1&gt;&lt;custom2&gt;5th May&lt;/custom2&gt;&lt;/record&gt;&lt;/Cite&gt;&lt;/EndNote&gt;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[5]</w:t>
      </w:r>
      <w:r w:rsidRPr="00AD6E4A">
        <w:rPr>
          <w:rFonts w:ascii="Times New Roman" w:hAnsi="Times New Roman" w:cs="Times New Roman"/>
        </w:rPr>
        <w:fldChar w:fldCharType="end"/>
      </w:r>
      <w:r w:rsidR="00EA141E" w:rsidRPr="00AD6E4A">
        <w:rPr>
          <w:rFonts w:ascii="Times New Roman" w:hAnsi="Times New Roman" w:cs="Times New Roman"/>
          <w:lang w:val="en-GB"/>
        </w:rPr>
        <w:t>.</w:t>
      </w:r>
      <w:r w:rsidRPr="00AD6E4A">
        <w:rPr>
          <w:rFonts w:ascii="Times New Roman" w:hAnsi="Times New Roman" w:cs="Times New Roman"/>
        </w:rPr>
        <w:t xml:space="preserve"> Additionally, the risk of neonatal death is six times higher among neonates born with low APGAR scores as compared to those with a normal APGAR score and that neonates who had both LBW and the low APGAR score had 28 times higher risk of neonatal death compared with those with normal APGAR scores</w:t>
      </w:r>
      <w:r w:rsidR="00EA141E"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&lt;EndNote&gt;&lt;Cite&gt;&lt;Author&gt;Abdullah&lt;/Author&gt;&lt;Year&gt;2016&lt;/Year&gt;&lt;RecNum&gt;7751&lt;/RecNum&gt;&lt;DisplayText&gt;[12]&lt;/DisplayText&gt;&lt;record&gt;&lt;rec-number&gt;7751&lt;/rec-number&gt;&lt;foreign-keys&gt;&lt;key app="EN" db-id="xzve9txdjxxtfde92rovzevx9trzaeeze0at" timestamp="1588754335"&gt;7751&lt;/key&gt;&lt;/foreign-keys&gt;&lt;ref-type name="Journal Article"&gt;17&lt;/ref-type&gt;&lt;contributors&gt;&lt;authors&gt;&lt;author&gt;Abdullah, Asnawi&lt;/author&gt;&lt;author&gt;Hort, Krishna&lt;/author&gt;&lt;author&gt;Butu, Yuli&lt;/author&gt;&lt;author&gt;Simpson, Louise&lt;/author&gt;&lt;/authors&gt;&lt;/contributors&gt;&lt;titles&gt;&lt;title&gt;Risk factors associated with neonatal deaths: a matched case–control study in Indonesia&lt;/title&gt;&lt;secondary-title&gt;Global Health Action&lt;/secondary-title&gt;&lt;/titles&gt;&lt;periodical&gt;&lt;full-title&gt;Global Health Action&lt;/full-title&gt;&lt;/periodical&gt;&lt;pages&gt;30445&lt;/pages&gt;&lt;volume&gt;9&lt;/volume&gt;&lt;number&gt;1&lt;/number&gt;&lt;dates&gt;&lt;year&gt;2016&lt;/year&gt;&lt;/dates&gt;&lt;isbn&gt;1654-9716&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[12]</w:t>
      </w:r>
      <w:r w:rsidRPr="00AD6E4A">
        <w:rPr>
          <w:rFonts w:ascii="Times New Roman" w:hAnsi="Times New Roman" w:cs="Times New Roman"/>
        </w:rPr>
        <w:fldChar w:fldCharType="end"/>
      </w:r>
      <w:r w:rsidR="00EA141E" w:rsidRPr="00AD6E4A">
        <w:rPr>
          <w:rFonts w:ascii="Times New Roman" w:hAnsi="Times New Roman" w:cs="Times New Roman"/>
          <w:lang w:val="en-GB"/>
        </w:rPr>
        <w:t>.</w:t>
      </w:r>
      <w:r w:rsidRPr="00AD6E4A">
        <w:rPr>
          <w:rFonts w:ascii="Times New Roman" w:hAnsi="Times New Roman" w:cs="Times New Roman"/>
        </w:rPr>
        <w:t xml:space="preserve"> On the other hand, failure to initiate early breastfeeding increases the risk of neonatal death</w:t>
      </w:r>
      <w:r w:rsidR="00EA141E" w:rsidRPr="00AD6E4A">
        <w:rPr>
          <w:rFonts w:ascii="Times New Roman" w:hAnsi="Times New Roman" w:cs="Times New Roman"/>
          <w:lang w:val="en-GB"/>
        </w:rPr>
        <w:t xml:space="preserve"> </w:t>
      </w:r>
      <w:r w:rsidRPr="00AD6E4A">
        <w:rPr>
          <w:rFonts w:ascii="Times New Roman" w:hAnsi="Times New Roman" w:cs="Times New Roman"/>
        </w:rPr>
        <w:fldChar w:fldCharType="begin">
          <w:fldData xml:space="preserve">PEVuZE5vdGU+PENpdGU+PEF1dGhvcj5EZWJlczwvQXV0aG9yPjxZZWFyPjIwMTM8L1llYXI+PFJl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</w:fldData>
        </w:fldChar>
      </w:r>
      <w:r w:rsidR="00526881" w:rsidRPr="00AD6E4A">
        <w:rPr>
          <w:rFonts w:ascii="Times New Roman" w:hAnsi="Times New Roman" w:cs="Times New Roman"/>
        </w:rPr>
        <w:instrText xml:space="preserve"> ADDIN EN.CITE </w:instrText>
      </w:r>
      <w:r w:rsidR="00526881" w:rsidRPr="00AD6E4A">
        <w:rPr>
          <w:rFonts w:ascii="Times New Roman" w:hAnsi="Times New Roman" w:cs="Times New Roman"/>
        </w:rPr>
        <w:fldChar w:fldCharType="begin">
          <w:fldData xml:space="preserve">PEVuZE5vdGU+PENpdGU+PEF1dGhvcj5EZWJlczwvQXV0aG9yPjxZZWFyPjIwMTM8L1llYXI+PFJl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</w:fldData>
        </w:fldChar>
      </w:r>
      <w:r w:rsidR="00526881" w:rsidRPr="00AD6E4A">
        <w:rPr>
          <w:rFonts w:ascii="Times New Roman" w:hAnsi="Times New Roman" w:cs="Times New Roman"/>
        </w:rPr>
        <w:instrText xml:space="preserve"> ADDIN EN.CITE.DATA </w:instrText>
      </w:r>
      <w:r w:rsidR="00526881" w:rsidRPr="00AD6E4A">
        <w:rPr>
          <w:rFonts w:ascii="Times New Roman" w:hAnsi="Times New Roman" w:cs="Times New Roman"/>
        </w:rPr>
      </w:r>
      <w:r w:rsidR="00526881" w:rsidRPr="00AD6E4A">
        <w:rPr>
          <w:rFonts w:ascii="Times New Roman" w:hAnsi="Times New Roman" w:cs="Times New Roman"/>
        </w:rPr>
        <w:fldChar w:fldCharType="end"/>
      </w:r>
      <w:r w:rsidRPr="00AD6E4A">
        <w:rPr>
          <w:rFonts w:ascii="Times New Roman" w:hAnsi="Times New Roman" w:cs="Times New Roman"/>
        </w:rPr>
      </w:r>
      <w:r w:rsidRPr="00AD6E4A">
        <w:rPr>
          <w:rFonts w:ascii="Times New Roman" w:hAnsi="Times New Roman" w:cs="Times New Roman"/>
        </w:rPr>
        <w:fldChar w:fldCharType="separate"/>
      </w:r>
      <w:r w:rsidR="00526881" w:rsidRPr="00AD6E4A">
        <w:rPr>
          <w:rFonts w:ascii="Times New Roman" w:hAnsi="Times New Roman" w:cs="Times New Roman"/>
          <w:noProof/>
        </w:rPr>
        <w:t>[15, 16]</w:t>
      </w:r>
      <w:r w:rsidRPr="00AD6E4A">
        <w:rPr>
          <w:rFonts w:ascii="Times New Roman" w:hAnsi="Times New Roman" w:cs="Times New Roman"/>
        </w:rPr>
        <w:fldChar w:fldCharType="end"/>
      </w:r>
      <w:r w:rsidR="00EA141E" w:rsidRPr="00AD6E4A">
        <w:rPr>
          <w:rFonts w:ascii="Times New Roman" w:hAnsi="Times New Roman" w:cs="Times New Roman"/>
          <w:lang w:val="en-GB"/>
        </w:rPr>
        <w:t>.</w:t>
      </w:r>
      <w:r w:rsidRPr="00AD6E4A">
        <w:rPr>
          <w:rFonts w:ascii="Times New Roman" w:hAnsi="Times New Roman" w:cs="Times New Roman"/>
        </w:rPr>
        <w:t xml:space="preserve"> For instance, neonates who were not initiated on early breastfeeding had 20 times more risks of death than those who were breastfed early</w:t>
      </w:r>
      <w:r w:rsidR="00EA141E"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 ExcludeAuth="1"&gt;&lt;Author&gt;Abdullah&lt;/Author&gt;&lt;Year&gt;2016&lt;/Year&gt;&lt;RecNum&gt;7751&lt;/RecNum&gt;&lt;DisplayText&gt;[12]&lt;/DisplayText&gt;&lt;record&gt;&lt;rec-number&gt;7751&lt;/rec-number&gt;&lt;foreign-keys&gt;&lt;key app="EN" db-id="xzve9txdjxxtfde92rovzevx9trzaeeze0at" timestamp="1588754335"&gt;7751&lt;/key&gt;&lt;/foreign-keys&gt;&lt;ref-type name="Journal Article"&gt;17&lt;/ref-type&gt;&lt;contributors&gt;&lt;authors&gt;&lt;author&gt;Abdullah, Asnawi&lt;/author&gt;&lt;author&gt;Hort, Krishna&lt;/author&gt;&lt;author&gt;Butu, Yuli&lt;/author&gt;&lt;author&gt;Simpson, Louise&lt;/author&gt;&lt;/authors&gt;&lt;/contributors&gt;&lt;titles&gt;&lt;title&gt;Risk factors associated with neonatal deaths: a matched case–control study in Indonesia&lt;/title&gt;&lt;secondary-title&gt;Global Health Action&lt;/secondary-title&gt;&lt;/titles&gt;&lt;periodical&gt;&lt;full-title&gt;Global Health Action&lt;/full-title&gt;&lt;/periodical&gt;&lt;pages&gt;30445&lt;/pages&gt;&lt;volume&gt;9&lt;/volume&gt;&lt;number&gt;1&lt;/number&gt;&lt;dates&gt;&lt;year&gt;2016&lt;/year&gt;&lt;/dates&gt;&lt;isbn&gt;1654-9716&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[12]</w:t>
      </w:r>
      <w:r w:rsidRPr="00AD6E4A">
        <w:rPr>
          <w:rFonts w:ascii="Times New Roman" w:hAnsi="Times New Roman" w:cs="Times New Roman"/>
        </w:rPr>
        <w:fldChar w:fldCharType="end"/>
      </w:r>
      <w:r w:rsidR="00EA141E" w:rsidRPr="00AD6E4A">
        <w:rPr>
          <w:rFonts w:ascii="Times New Roman" w:hAnsi="Times New Roman" w:cs="Times New Roman"/>
          <w:lang w:val="en-GB"/>
        </w:rPr>
        <w:t>,</w:t>
      </w:r>
      <w:r w:rsidRPr="00AD6E4A">
        <w:rPr>
          <w:rFonts w:ascii="Times New Roman" w:hAnsi="Times New Roman" w:cs="Times New Roman"/>
        </w:rPr>
        <w:t xml:space="preserve"> 16% of neonatal mortality was preventable if all infants were breastfed from the first day, and 22% preventable deaths if breastfeeding started within the first hour</w:t>
      </w:r>
      <w:r w:rsidR="00EA141E"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 ExcludeAuth="1"&gt;&lt;Author&gt;Edmond&lt;/Author&gt;&lt;Year&gt;2006&lt;/Year&gt;&lt;RecNum&gt;7756&lt;/RecNum&gt;&lt;DisplayText&gt;[17]&lt;/DisplayText&gt;&lt;record&gt;&lt;rec-number&gt;7756&lt;/rec-number&gt;&lt;foreign-keys&gt;&lt;key app="EN" db-id="xzve9txdjxxtfde92rovzevx9trzaeeze0at" timestamp="1588772829"&gt;7756&lt;/key&gt;&lt;/foreign-keys&gt;&lt;ref-type name="Journal Article"&gt;17&lt;/ref-type&gt;&lt;contributors&gt;&lt;authors&gt;&lt;author&gt;Edmond, Karen M&lt;/author&gt;&lt;author&gt;Zandoh, Charles&lt;/author&gt;&lt;author&gt;Quigley, Maria A&lt;/author&gt;&lt;author&gt;Amenga-Etego, Seeba&lt;/author&gt;&lt;author&gt;Owusu-Agyei, Seth&lt;/author&gt;&lt;author&gt;Kirkwood, Betty R&lt;/author&gt;&lt;/authors&gt;&lt;/contributors&gt;&lt;titles&gt;&lt;title&gt;Delayed breastfeeding initiation increases risk of neonatal mortality&lt;/title&gt;&lt;secondary-title&gt;Pediatrics&lt;/secondary-title&gt;&lt;/titles&gt;&lt;periodical&gt;&lt;full-title&gt;Pediatrics&lt;/full-title&gt;&lt;/periodical&gt;&lt;pages&gt;380-386&lt;/pages&gt;&lt;volume&gt;117&lt;/volume&gt;&lt;number&gt;3&lt;/number&gt;&lt;dates&gt;&lt;year&gt;2006&lt;/year&gt;&lt;/dates&gt;&lt;isbn&gt;0031-4005&lt;/isbn&gt;&lt;urls&gt;&lt;related-urls&gt;&lt;url&gt;https://pediatrics.aappublications.org/content/pediatrics/117/3/e380.full.pdf&lt;/url&gt;&lt;/related-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[17]</w:t>
      </w:r>
      <w:r w:rsidRPr="00AD6E4A">
        <w:rPr>
          <w:rFonts w:ascii="Times New Roman" w:hAnsi="Times New Roman" w:cs="Times New Roman"/>
        </w:rPr>
        <w:fldChar w:fldCharType="end"/>
      </w:r>
      <w:r w:rsidR="00EA141E" w:rsidRPr="00AD6E4A">
        <w:rPr>
          <w:rFonts w:ascii="Times New Roman" w:hAnsi="Times New Roman" w:cs="Times New Roman"/>
          <w:lang w:val="en-GB"/>
        </w:rPr>
        <w:t>.</w:t>
      </w:r>
    </w:p>
    <w:p w14:paraId="5BD3F2C8" w14:textId="52171A01" w:rsidR="009E472B" w:rsidRPr="00AD6E4A" w:rsidRDefault="009E472B" w:rsidP="009E472B">
      <w:pPr>
        <w:autoSpaceDE w:val="0"/>
        <w:autoSpaceDN w:val="0"/>
        <w:adjustRightInd w:val="0"/>
        <w:spacing w:before="100" w:beforeAutospacing="1" w:after="100" w:afterAutospacing="1" w:line="360" w:lineRule="auto"/>
        <w:jc w:val="both"/>
        <w:rPr>
          <w:rFonts w:ascii="Times New Roman" w:hAnsi="Times New Roman" w:cs="Times New Roman"/>
          <w:lang w:val="en-GB"/>
        </w:rPr>
      </w:pPr>
      <w:r w:rsidRPr="00AD6E4A">
        <w:rPr>
          <w:rFonts w:ascii="Times New Roman" w:hAnsi="Times New Roman" w:cs="Times New Roman"/>
        </w:rPr>
        <w:t>Also, variables outside the health services, such as the availability of drinking water and toilet facilities in homes, significantly affect maternal and neonatal outcomes. For instance, children from households without a water supply and a toilet facility have a significantly higher risk of both neonatal and post-neonatal deaths than children who had both in their homes</w:t>
      </w:r>
      <w:r w:rsidR="00D20063"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&lt;EndNote&gt;&lt;Cite&gt;&lt;Author&gt;Ikamari&lt;/Author&gt;&lt;Year&gt;2013&lt;/Year&gt;&lt;RecNum&gt;7781&lt;/RecNum&gt;&lt;DisplayText&gt;[10]&lt;/DisplayText&gt;&lt;record&gt;&lt;rec-number&gt;7781&lt;/rec-number&gt;&lt;foreign-keys&gt;&lt;key app="EN" db-id="xzve9txdjxxtfde92rovzevx9trzaeeze0at" timestamp="1589287061"&gt;7781&lt;/key&gt;&lt;/foreign-keys&gt;&lt;ref-type name="Journal Article"&gt;17&lt;/ref-type&gt;&lt;contributors&gt;&lt;authors&gt;&lt;author&gt;Ikamari, Lawrence DE&lt;/author&gt;&lt;/authors&gt;&lt;/contributors&gt;&lt;titles&gt;&lt;title&gt;Regional variation in neonatal and post-neonatal mortality in Kenya&lt;/title&gt;&lt;secondary-title&gt;African Population Studies&lt;/secondary-title&gt;&lt;/titles&gt;&lt;periodical&gt;&lt;full-title&gt;African Population Studies&lt;/full-title&gt;&lt;/periodical&gt;&lt;pages&gt;14-24&lt;/pages&gt;&lt;volume&gt;27&lt;/volume&gt;&lt;number&gt;1&lt;/number&gt;&lt;dates&gt;&lt;year&gt;2013&lt;/year&gt;&lt;/dates&gt;&lt;isbn&gt;2308-7854&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[10]</w:t>
      </w:r>
      <w:r w:rsidRPr="00AD6E4A">
        <w:rPr>
          <w:rFonts w:ascii="Times New Roman" w:hAnsi="Times New Roman" w:cs="Times New Roman"/>
        </w:rPr>
        <w:fldChar w:fldCharType="end"/>
      </w:r>
      <w:r w:rsidR="00D20063" w:rsidRPr="00AD6E4A">
        <w:rPr>
          <w:rFonts w:ascii="Times New Roman" w:hAnsi="Times New Roman" w:cs="Times New Roman"/>
          <w:lang w:val="en-GB"/>
        </w:rPr>
        <w:t>.</w:t>
      </w:r>
    </w:p>
    <w:p w14:paraId="0115DA58" w14:textId="77777777" w:rsidR="0063451F" w:rsidRPr="00AD6E4A" w:rsidRDefault="0063451F">
      <w:pPr>
        <w:rPr>
          <w:rFonts w:ascii="Times New Roman" w:hAnsi="Times New Roman" w:cs="Times New Roman"/>
          <w:b/>
          <w:bCs/>
          <w:lang w:val="en-GB"/>
        </w:rPr>
      </w:pPr>
      <w:r w:rsidRPr="00AD6E4A">
        <w:rPr>
          <w:rFonts w:ascii="Times New Roman" w:hAnsi="Times New Roman" w:cs="Times New Roman"/>
          <w:b/>
          <w:bCs/>
          <w:lang w:val="en-GB"/>
        </w:rPr>
        <w:br w:type="page"/>
      </w:r>
    </w:p>
    <w:p w14:paraId="7B7E60C4" w14:textId="451855A9" w:rsidR="00B10E00" w:rsidRPr="00AD6E4A" w:rsidRDefault="00B10E00" w:rsidP="00B10E00">
      <w:pPr>
        <w:spacing w:line="276" w:lineRule="auto"/>
        <w:jc w:val="both"/>
        <w:rPr>
          <w:rFonts w:ascii="Times New Roman" w:hAnsi="Times New Roman" w:cs="Times New Roman"/>
          <w:b/>
          <w:bCs/>
          <w:lang w:val="en-GB"/>
        </w:rPr>
      </w:pPr>
      <w:r w:rsidRPr="00AD6E4A">
        <w:rPr>
          <w:rFonts w:ascii="Times New Roman" w:hAnsi="Times New Roman" w:cs="Times New Roman"/>
          <w:b/>
          <w:bCs/>
          <w:lang w:val="en-GB"/>
        </w:rPr>
        <w:lastRenderedPageBreak/>
        <w:t xml:space="preserve">Appendix </w:t>
      </w:r>
      <w:r w:rsidR="00631D1B" w:rsidRPr="00AD6E4A">
        <w:rPr>
          <w:rFonts w:ascii="Times New Roman" w:hAnsi="Times New Roman" w:cs="Times New Roman"/>
          <w:b/>
          <w:bCs/>
          <w:lang w:val="en-GB"/>
        </w:rPr>
        <w:t>2</w:t>
      </w:r>
      <w:r w:rsidRPr="00AD6E4A">
        <w:rPr>
          <w:rFonts w:ascii="Times New Roman" w:hAnsi="Times New Roman" w:cs="Times New Roman"/>
          <w:b/>
          <w:bCs/>
          <w:lang w:val="en-GB"/>
        </w:rPr>
        <w:t>: Data preparation</w:t>
      </w:r>
    </w:p>
    <w:p w14:paraId="4803B2E7" w14:textId="77777777" w:rsidR="00B10E00" w:rsidRPr="00AD6E4A" w:rsidRDefault="00B10E00" w:rsidP="00B10E00">
      <w:pPr>
        <w:spacing w:before="100" w:beforeAutospacing="1" w:after="100" w:afterAutospacing="1" w:line="360" w:lineRule="auto"/>
        <w:jc w:val="both"/>
        <w:rPr>
          <w:rFonts w:ascii="Times New Roman" w:hAnsi="Times New Roman" w:cs="Times New Roman"/>
          <w:bCs/>
        </w:rPr>
      </w:pPr>
      <w:r w:rsidRPr="00AD6E4A">
        <w:rPr>
          <w:rFonts w:ascii="Times New Roman" w:hAnsi="Times New Roman" w:cs="Times New Roman"/>
          <w:b/>
          <w:i/>
          <w:iCs/>
        </w:rPr>
        <w:t xml:space="preserve">Outcome variables: </w:t>
      </w:r>
      <w:r w:rsidRPr="00AD6E4A">
        <w:rPr>
          <w:rFonts w:ascii="Times New Roman" w:hAnsi="Times New Roman" w:cs="Times New Roman"/>
          <w:bCs/>
        </w:rPr>
        <w:t xml:space="preserve">The two main outcome variables are </w:t>
      </w:r>
      <w:r w:rsidRPr="00AD6E4A">
        <w:rPr>
          <w:rFonts w:ascii="Times New Roman" w:hAnsi="Times New Roman" w:cs="Times New Roman"/>
          <w:b/>
        </w:rPr>
        <w:t>a)</w:t>
      </w:r>
      <w:r w:rsidRPr="00AD6E4A">
        <w:rPr>
          <w:rFonts w:ascii="Times New Roman" w:hAnsi="Times New Roman" w:cs="Times New Roman"/>
          <w:bCs/>
        </w:rPr>
        <w:t xml:space="preserve"> early neonatal mortality (deaths to live births within the first seven days of life); and </w:t>
      </w:r>
      <w:r w:rsidRPr="00AD6E4A">
        <w:rPr>
          <w:rFonts w:ascii="Times New Roman" w:hAnsi="Times New Roman" w:cs="Times New Roman"/>
          <w:b/>
        </w:rPr>
        <w:t>b)</w:t>
      </w:r>
      <w:r w:rsidRPr="00AD6E4A">
        <w:rPr>
          <w:rFonts w:ascii="Times New Roman" w:hAnsi="Times New Roman" w:cs="Times New Roman"/>
          <w:bCs/>
        </w:rPr>
        <w:t xml:space="preserve"> neonatal mortality (deaths at ages 0 to 30 days, including deaths reported at age zero months). The two were calculated using the reported age at death. I also explored other intermediate outcomes under ANC care, delivery care, neonatal factors and mother and child postnatal care as follows:</w:t>
      </w:r>
    </w:p>
    <w:p w14:paraId="50F335FD" w14:textId="07771042" w:rsidR="00B10E00" w:rsidRPr="00AD6E4A" w:rsidRDefault="00B10E00" w:rsidP="00B10E00">
      <w:pPr>
        <w:spacing w:before="100" w:beforeAutospacing="1" w:after="100" w:afterAutospacing="1" w:line="360" w:lineRule="auto"/>
        <w:jc w:val="both"/>
        <w:rPr>
          <w:rFonts w:ascii="Times New Roman" w:hAnsi="Times New Roman" w:cs="Times New Roman"/>
          <w:shd w:val="clear" w:color="auto" w:fill="FFFFFF"/>
        </w:rPr>
      </w:pPr>
      <w:r w:rsidRPr="00AD6E4A">
        <w:rPr>
          <w:rFonts w:ascii="Times New Roman" w:hAnsi="Times New Roman" w:cs="Times New Roman"/>
          <w:bCs/>
          <w:i/>
          <w:iCs/>
        </w:rPr>
        <w:t>ANC care:</w:t>
      </w:r>
      <w:r w:rsidRPr="00AD6E4A">
        <w:rPr>
          <w:rFonts w:ascii="Times New Roman" w:hAnsi="Times New Roman" w:cs="Times New Roman"/>
          <w:bCs/>
        </w:rPr>
        <w:t xml:space="preserve"> </w:t>
      </w:r>
      <w:r w:rsidRPr="00AD6E4A">
        <w:rPr>
          <w:rFonts w:ascii="Times New Roman" w:hAnsi="Times New Roman" w:cs="Times New Roman"/>
          <w:bCs/>
          <w:i/>
          <w:iCs/>
        </w:rPr>
        <w:t>Attended to by skilled assistants in pregnancy</w:t>
      </w:r>
      <w:r w:rsidRPr="00AD6E4A">
        <w:rPr>
          <w:rFonts w:ascii="Times New Roman" w:hAnsi="Times New Roman" w:cs="Times New Roman"/>
          <w:bCs/>
        </w:rPr>
        <w:t xml:space="preserve"> was recoded from question 409 of 2014 KDHS to reflect skilled service provision by either a doctor, nurse, or a midwife</w:t>
      </w:r>
      <w:r w:rsidRPr="00AD6E4A">
        <w:rPr>
          <w:rFonts w:ascii="Times New Roman" w:hAnsi="Times New Roman" w:cs="Times New Roman"/>
          <w:shd w:val="clear" w:color="auto" w:fill="FFFFFF"/>
        </w:rPr>
        <w:t xml:space="preserve"> </w:t>
      </w:r>
      <w:r w:rsidRPr="00AD6E4A">
        <w:rPr>
          <w:rFonts w:ascii="Times New Roman" w:hAnsi="Times New Roman" w:cs="Times New Roman"/>
          <w:bCs/>
        </w:rPr>
        <w:fldChar w:fldCharType="begin"/>
      </w:r>
      <w:r w:rsidR="00526881" w:rsidRPr="00AD6E4A">
        <w:rPr>
          <w:rFonts w:ascii="Times New Roman" w:hAnsi="Times New Roman" w:cs="Times New Roman"/>
          <w:bCs/>
        </w:rPr>
        <w:instrText xml:space="preserve"> ADDIN EN.CITE &lt;EndNote&gt;&lt;Cite&gt;&lt;Author&gt;Kenya National Bureau of Statistics&lt;/Author&gt;&lt;Year&gt;2014&lt;/Year&gt;&lt;RecNum&gt;3&lt;/RecNum&gt;&lt;Pages&gt;456&lt;/Pages&gt;&lt;DisplayText&gt;[5]&lt;/DisplayText&gt;&lt;record&gt;&lt;rec-number&gt;3&lt;/rec-number&gt;&lt;foreign-keys&gt;&lt;key app="EN" db-id="xzve9txdjxxtfde92rovzevx9trzaeeze0at" timestamp="1461790799"&gt;3&lt;/key&gt;&lt;/foreign-keys&gt;&lt;ref-type name="Web Page"&gt;12&lt;/ref-type&gt;&lt;contributors&gt;&lt;authors&gt;&lt;author&gt;Kenya National Bureau of Statistics, &lt;/author&gt;&lt;author&gt;Kenya Ministry of Health,&lt;/author&gt;&lt;author&gt;National AIDS Control Council,&lt;/author&gt;&lt;author&gt;Kenya Medical Research institute,&lt;/author&gt;&lt;author&gt;National Council for Population and Development,&lt;/author&gt;&lt;author&gt;ICF international,&lt;/author&gt;&lt;/authors&gt;&lt;/contributors&gt;&lt;titles&gt;&lt;title&gt;Kenya Demographic and Health Survey 2014&lt;/title&gt;&lt;/titles&gt;&lt;volume&gt;2017&lt;/volume&gt;&lt;number&gt;5th May&lt;/number&gt;&lt;dates&gt;&lt;year&gt;2014&lt;/year&gt;&lt;/dates&gt;&lt;pub-location&gt;Calverton, MD&lt;/pub-location&gt;&lt;publisher&gt;Kenya National Bureau of Statistics &amp;amp; ICF international&lt;/publisher&gt;&lt;urls&gt;&lt;related-urls&gt;&lt;url&gt;https://dhsprogram.com/pubs/pdf/fr308/fr308.pdf&lt;/url&gt;&lt;/related-urls&gt;&lt;/urls&gt;&lt;custom1&gt;2020&lt;/custom1&gt;&lt;custom2&gt;5th May&lt;/custom2&gt;&lt;/record&gt;&lt;/Cite&gt;&lt;/EndNote&gt;</w:instrText>
      </w:r>
      <w:r w:rsidRPr="00AD6E4A">
        <w:rPr>
          <w:rFonts w:ascii="Times New Roman" w:hAnsi="Times New Roman" w:cs="Times New Roman"/>
          <w:bCs/>
        </w:rPr>
        <w:fldChar w:fldCharType="separate"/>
      </w:r>
      <w:r w:rsidR="00526881" w:rsidRPr="00AD6E4A">
        <w:rPr>
          <w:rFonts w:ascii="Times New Roman" w:hAnsi="Times New Roman" w:cs="Times New Roman"/>
          <w:bCs/>
          <w:noProof/>
        </w:rPr>
        <w:t>[5]</w:t>
      </w:r>
      <w:r w:rsidRPr="00AD6E4A">
        <w:rPr>
          <w:rFonts w:ascii="Times New Roman" w:hAnsi="Times New Roman" w:cs="Times New Roman"/>
          <w:bCs/>
        </w:rPr>
        <w:fldChar w:fldCharType="end"/>
      </w:r>
      <w:r w:rsidRPr="00AD6E4A">
        <w:rPr>
          <w:rFonts w:ascii="Times New Roman" w:hAnsi="Times New Roman" w:cs="Times New Roman"/>
          <w:bCs/>
        </w:rPr>
        <w:t xml:space="preserve">. </w:t>
      </w:r>
      <w:r w:rsidRPr="00AD6E4A">
        <w:rPr>
          <w:rFonts w:ascii="Times New Roman" w:hAnsi="Times New Roman" w:cs="Times New Roman"/>
          <w:bCs/>
          <w:i/>
          <w:iCs/>
        </w:rPr>
        <w:t xml:space="preserve">The variable was binary: 0 – "No", and 1 – "Yes." Weight check, height check, blood and urine sample taken in pregnancy </w:t>
      </w:r>
      <w:r w:rsidRPr="00AD6E4A">
        <w:rPr>
          <w:rFonts w:ascii="Times New Roman" w:hAnsi="Times New Roman" w:cs="Times New Roman"/>
          <w:bCs/>
        </w:rPr>
        <w:t xml:space="preserve">were recorded from </w:t>
      </w:r>
      <w:r w:rsidRPr="00AD6E4A">
        <w:rPr>
          <w:rFonts w:ascii="Times New Roman" w:hAnsi="Times New Roman" w:cs="Times New Roman"/>
          <w:shd w:val="clear" w:color="auto" w:fill="FFFFFF"/>
        </w:rPr>
        <w:t>question 413 of the questionnaire</w:t>
      </w:r>
      <w:r w:rsidRPr="00AD6E4A">
        <w:rPr>
          <w:rFonts w:ascii="Times New Roman" w:hAnsi="Times New Roman" w:cs="Times New Roman"/>
          <w:i/>
          <w:iCs/>
          <w:shd w:val="clear" w:color="auto" w:fill="FFFFFF"/>
        </w:rPr>
        <w:t xml:space="preserve"> </w:t>
      </w:r>
      <w:r w:rsidRPr="00AD6E4A">
        <w:rPr>
          <w:rFonts w:ascii="Times New Roman" w:hAnsi="Times New Roman" w:cs="Times New Roman"/>
          <w:bCs/>
        </w:rPr>
        <w:t xml:space="preserve">of 2014 KDHS that asked if any of the above was conducted </w:t>
      </w:r>
      <w:r w:rsidRPr="00AD6E4A">
        <w:rPr>
          <w:rFonts w:ascii="Times New Roman" w:hAnsi="Times New Roman" w:cs="Times New Roman"/>
          <w:shd w:val="clear" w:color="auto" w:fill="FFFFFF"/>
        </w:rPr>
        <w:t>at least once</w:t>
      </w:r>
      <w:r w:rsidRPr="00AD6E4A">
        <w:rPr>
          <w:rFonts w:ascii="Times New Roman" w:hAnsi="Times New Roman" w:cs="Times New Roman"/>
          <w:bCs/>
        </w:rPr>
        <w:t xml:space="preserve"> </w:t>
      </w:r>
      <w:r w:rsidRPr="00AD6E4A">
        <w:rPr>
          <w:rFonts w:ascii="Times New Roman" w:hAnsi="Times New Roman" w:cs="Times New Roman"/>
          <w:shd w:val="clear" w:color="auto" w:fill="FFFFFF"/>
        </w:rPr>
        <w:t>in the last birth and were binary: 0 – “No”, and 1 – “Yes” (ibid, 2014, p455</w:t>
      </w:r>
      <w:r w:rsidRPr="00AD6E4A">
        <w:rPr>
          <w:rFonts w:ascii="Times New Roman" w:hAnsi="Times New Roman" w:cs="Times New Roman"/>
          <w:i/>
          <w:iCs/>
          <w:shd w:val="clear" w:color="auto" w:fill="FFFFFF"/>
        </w:rPr>
        <w:t>). Iron tablets taken in pregnancy</w:t>
      </w:r>
      <w:r w:rsidRPr="00AD6E4A">
        <w:rPr>
          <w:rFonts w:ascii="Times New Roman" w:hAnsi="Times New Roman" w:cs="Times New Roman"/>
          <w:shd w:val="clear" w:color="auto" w:fill="FFFFFF"/>
        </w:rPr>
        <w:t xml:space="preserve"> was curated as binary: 0 – “No”, and 1 – “Yes” from the question 421 of the questionnaire that asked if, during the last birth, the mother was given or bought iron tablets/syrup (ibid, 2014, p421). The response ‘do not know’ was treated as missing. Variable </w:t>
      </w:r>
      <w:r w:rsidRPr="00AD6E4A">
        <w:rPr>
          <w:rFonts w:ascii="Times New Roman" w:hAnsi="Times New Roman" w:cs="Times New Roman"/>
          <w:i/>
          <w:iCs/>
          <w:shd w:val="clear" w:color="auto" w:fill="FFFFFF"/>
        </w:rPr>
        <w:t>took intestinal parasite drugs</w:t>
      </w:r>
      <w:r w:rsidRPr="00AD6E4A">
        <w:rPr>
          <w:rFonts w:ascii="Times New Roman" w:hAnsi="Times New Roman" w:cs="Times New Roman"/>
          <w:shd w:val="clear" w:color="auto" w:fill="FFFFFF"/>
        </w:rPr>
        <w:t xml:space="preserve"> curated as binary: 0 – “No”, and 1 – “Yes” from the </w:t>
      </w:r>
      <w:r w:rsidRPr="00AD6E4A">
        <w:rPr>
          <w:rFonts w:ascii="Times New Roman" w:hAnsi="Times New Roman" w:cs="Times New Roman"/>
          <w:i/>
          <w:iCs/>
          <w:shd w:val="clear" w:color="auto" w:fill="FFFFFF"/>
        </w:rPr>
        <w:t>question 423 of the questionnaire</w:t>
      </w:r>
      <w:r w:rsidRPr="00AD6E4A">
        <w:rPr>
          <w:rFonts w:ascii="Times New Roman" w:hAnsi="Times New Roman" w:cs="Times New Roman"/>
          <w:shd w:val="clear" w:color="auto" w:fill="FFFFFF"/>
        </w:rPr>
        <w:t xml:space="preserve"> that asked if the mother took intestinal parasite drugs in the last pregnancy (ibid, 2014, p456). The response ‘do not know’ was treated as missing. </w:t>
      </w:r>
      <w:r w:rsidRPr="00AD6E4A">
        <w:rPr>
          <w:rFonts w:ascii="Times New Roman" w:hAnsi="Times New Roman" w:cs="Times New Roman"/>
          <w:i/>
          <w:iCs/>
          <w:shd w:val="clear" w:color="auto" w:fill="FFFFFF"/>
        </w:rPr>
        <w:t>Malaria prophylaxis in pregnancy</w:t>
      </w:r>
      <w:r w:rsidRPr="00AD6E4A">
        <w:rPr>
          <w:rFonts w:ascii="Times New Roman" w:hAnsi="Times New Roman" w:cs="Times New Roman"/>
          <w:shd w:val="clear" w:color="auto" w:fill="FFFFFF"/>
        </w:rPr>
        <w:t xml:space="preserve"> was recoded as 0 – “No”, and 1 – “Yes” to reflect whether the respondent received malaria prophylaxis in pregnancy or not. It was based on responses to questions 425-429 on the questionnaire.</w:t>
      </w:r>
      <w:r w:rsidRPr="00AD6E4A">
        <w:rPr>
          <w:rFonts w:ascii="Times New Roman" w:hAnsi="Times New Roman" w:cs="Times New Roman"/>
          <w:bCs/>
        </w:rPr>
        <w:t xml:space="preserve"> </w:t>
      </w:r>
      <w:r w:rsidRPr="00AD6E4A">
        <w:rPr>
          <w:rFonts w:ascii="Times New Roman" w:hAnsi="Times New Roman" w:cs="Times New Roman"/>
          <w:shd w:val="clear" w:color="auto" w:fill="FFFFFF"/>
        </w:rPr>
        <w:t xml:space="preserve">The </w:t>
      </w:r>
      <w:r w:rsidRPr="00AD6E4A">
        <w:rPr>
          <w:rFonts w:ascii="Times New Roman" w:hAnsi="Times New Roman" w:cs="Times New Roman"/>
          <w:i/>
          <w:iCs/>
          <w:shd w:val="clear" w:color="auto" w:fill="FFFFFF"/>
        </w:rPr>
        <w:t>timing of the first ANC</w:t>
      </w:r>
      <w:r w:rsidRPr="00AD6E4A">
        <w:rPr>
          <w:rFonts w:ascii="Times New Roman" w:hAnsi="Times New Roman" w:cs="Times New Roman"/>
          <w:shd w:val="clear" w:color="auto" w:fill="FFFFFF"/>
        </w:rPr>
        <w:t xml:space="preserve"> and the number of ANC visits during pregnancy were curated following the MoH recommendations </w:t>
      </w:r>
      <w:r w:rsidRPr="00AD6E4A">
        <w:rPr>
          <w:rFonts w:ascii="Times New Roman" w:hAnsi="Times New Roman" w:cs="Times New Roman"/>
          <w:shd w:val="clear" w:color="auto" w:fill="FFFFFF"/>
        </w:rPr>
        <w:fldChar w:fldCharType="begin"/>
      </w:r>
      <w:r w:rsidR="00526881" w:rsidRPr="00AD6E4A">
        <w:rPr>
          <w:rFonts w:ascii="Times New Roman" w:hAnsi="Times New Roman" w:cs="Times New Roman"/>
          <w:shd w:val="clear" w:color="auto" w:fill="FFFFFF"/>
        </w:rPr>
        <w:instrText xml:space="preserve"> ADDIN EN.CITE &lt;EndNote&gt;&lt;Cite&gt;&lt;Author&gt;Kenya Ministry of Public Health and Sanitation&lt;/Author&gt;&lt;Year&gt;2012&lt;/Year&gt;&lt;RecNum&gt;8131&lt;/RecNum&gt;&lt;DisplayText&gt;[18]&lt;/DisplayText&gt;&lt;record&gt;&lt;rec-number&gt;8131&lt;/rec-number&gt;&lt;foreign-keys&gt;&lt;key app="EN" db-id="xzve9txdjxxtfde92rovzevx9trzaeeze0at" timestamp="1608487778"&gt;8131&lt;/key&gt;&lt;/foreign-keys&gt;&lt;ref-type name="Web Page"&gt;12&lt;/ref-type&gt;&lt;contributors&gt;&lt;authors&gt;&lt;author&gt;Kenya Ministry of Public Health and Sanitation,&lt;/author&gt;&lt;author&gt;Kenya Ministry of Medical Services,&lt;/author&gt;&lt;/authors&gt;&lt;/contributors&gt;&lt;titles&gt;&lt;title&gt;National Guidelines for Quality Obstetrics and Perinatal Care&lt;/title&gt;&lt;/titles&gt;&lt;volume&gt;2020&lt;/volume&gt;&lt;number&gt;20 December &lt;/number&gt;&lt;dates&gt;&lt;year&gt;2012&lt;/year&gt;&lt;/dates&gt;&lt;pub-location&gt; Nairobi, Kenya&lt;/pub-location&gt;&lt;publisher&gt;Kenya Ministry of Health&lt;/publisher&gt;&lt;urls&gt;&lt;related-urls&gt;&lt;url&gt;http://guidelines.health.go.ke:8000/media/National_Guidelines_for_Quality_Obstetrics_and_Perinatal_Care.pdf&lt;/url&gt;&lt;/related-urls&gt;&lt;/urls&gt;&lt;/record&gt;&lt;/Cite&gt;&lt;/EndNote&gt;</w:instrText>
      </w:r>
      <w:r w:rsidRPr="00AD6E4A">
        <w:rPr>
          <w:rFonts w:ascii="Times New Roman" w:hAnsi="Times New Roman" w:cs="Times New Roman"/>
          <w:shd w:val="clear" w:color="auto" w:fill="FFFFFF"/>
        </w:rPr>
        <w:fldChar w:fldCharType="separate"/>
      </w:r>
      <w:r w:rsidR="00526881" w:rsidRPr="00AD6E4A">
        <w:rPr>
          <w:rFonts w:ascii="Times New Roman" w:hAnsi="Times New Roman" w:cs="Times New Roman"/>
          <w:noProof/>
          <w:shd w:val="clear" w:color="auto" w:fill="FFFFFF"/>
        </w:rPr>
        <w:t>[18]</w:t>
      </w:r>
      <w:r w:rsidRPr="00AD6E4A">
        <w:rPr>
          <w:rFonts w:ascii="Times New Roman" w:hAnsi="Times New Roman" w:cs="Times New Roman"/>
          <w:shd w:val="clear" w:color="auto" w:fill="FFFFFF"/>
        </w:rPr>
        <w:fldChar w:fldCharType="end"/>
      </w:r>
      <w:r w:rsidRPr="00AD6E4A">
        <w:rPr>
          <w:rFonts w:ascii="Times New Roman" w:hAnsi="Times New Roman" w:cs="Times New Roman"/>
          <w:shd w:val="clear" w:color="auto" w:fill="FFFFFF"/>
        </w:rPr>
        <w:t>. For instance, that first visit was recoded as 1 if it happened '</w:t>
      </w:r>
      <w:r w:rsidRPr="00AD6E4A">
        <w:rPr>
          <w:rFonts w:ascii="Times New Roman" w:hAnsi="Times New Roman" w:cs="Times New Roman"/>
        </w:rPr>
        <w:t>16 weeks or less</w:t>
      </w:r>
      <w:r w:rsidRPr="00AD6E4A">
        <w:rPr>
          <w:rFonts w:ascii="Times New Roman" w:hAnsi="Times New Roman" w:cs="Times New Roman"/>
          <w:shd w:val="clear" w:color="auto" w:fill="FFFFFF"/>
        </w:rPr>
        <w:t>’,</w:t>
      </w:r>
      <w:r w:rsidRPr="00AD6E4A">
        <w:rPr>
          <w:rFonts w:ascii="Times New Roman" w:hAnsi="Times New Roman" w:cs="Times New Roman"/>
          <w:bCs/>
        </w:rPr>
        <w:t xml:space="preserve"> and </w:t>
      </w:r>
      <w:r w:rsidRPr="00AD6E4A">
        <w:rPr>
          <w:rFonts w:ascii="Times New Roman" w:hAnsi="Times New Roman" w:cs="Times New Roman"/>
          <w:shd w:val="clear" w:color="auto" w:fill="FFFFFF"/>
        </w:rPr>
        <w:t xml:space="preserve">0 – ‘above 16 weeks,’ and the </w:t>
      </w:r>
      <w:r w:rsidRPr="00AD6E4A">
        <w:rPr>
          <w:rFonts w:ascii="Times New Roman" w:hAnsi="Times New Roman" w:cs="Times New Roman"/>
          <w:i/>
          <w:iCs/>
          <w:shd w:val="clear" w:color="auto" w:fill="FFFFFF"/>
        </w:rPr>
        <w:t xml:space="preserve">number of ANC visits </w:t>
      </w:r>
      <w:r w:rsidRPr="00AD6E4A">
        <w:rPr>
          <w:rFonts w:ascii="Times New Roman" w:hAnsi="Times New Roman" w:cs="Times New Roman"/>
          <w:shd w:val="clear" w:color="auto" w:fill="FFFFFF"/>
        </w:rPr>
        <w:t>were recoded as 1 – ‘4 and above ANC visits during pregnancy’,</w:t>
      </w:r>
      <w:r w:rsidRPr="00AD6E4A">
        <w:rPr>
          <w:rFonts w:ascii="Times New Roman" w:hAnsi="Times New Roman" w:cs="Times New Roman"/>
          <w:bCs/>
        </w:rPr>
        <w:t xml:space="preserve"> and </w:t>
      </w:r>
      <w:r w:rsidRPr="00AD6E4A">
        <w:rPr>
          <w:rFonts w:ascii="Times New Roman" w:hAnsi="Times New Roman" w:cs="Times New Roman"/>
          <w:shd w:val="clear" w:color="auto" w:fill="FFFFFF"/>
        </w:rPr>
        <w:t>0 – ‘less than four’ (ibid, 2012).</w:t>
      </w:r>
    </w:p>
    <w:p w14:paraId="1D6AFE3C" w14:textId="1FD29C69" w:rsidR="00B10E00" w:rsidRPr="00AD6E4A" w:rsidRDefault="00B10E00" w:rsidP="00B10E00">
      <w:pPr>
        <w:spacing w:before="100" w:beforeAutospacing="1" w:after="100" w:afterAutospacing="1" w:line="360" w:lineRule="auto"/>
        <w:jc w:val="both"/>
        <w:rPr>
          <w:rFonts w:ascii="Times New Roman" w:hAnsi="Times New Roman" w:cs="Times New Roman"/>
          <w:i/>
          <w:iCs/>
          <w:shd w:val="clear" w:color="auto" w:fill="FFFFFF"/>
        </w:rPr>
      </w:pPr>
      <w:r w:rsidRPr="00AD6E4A">
        <w:rPr>
          <w:rFonts w:ascii="Times New Roman" w:hAnsi="Times New Roman" w:cs="Times New Roman"/>
          <w:i/>
          <w:iCs/>
          <w:shd w:val="clear" w:color="auto" w:fill="FFFFFF"/>
        </w:rPr>
        <w:t>Delivery care: Delivery through the CS</w:t>
      </w:r>
      <w:r w:rsidRPr="00AD6E4A">
        <w:rPr>
          <w:rFonts w:ascii="Times New Roman" w:hAnsi="Times New Roman" w:cs="Times New Roman"/>
          <w:shd w:val="clear" w:color="auto" w:fill="FFFFFF"/>
        </w:rPr>
        <w:t xml:space="preserve"> which was obtained from question </w:t>
      </w:r>
      <w:r w:rsidRPr="00AD6E4A">
        <w:rPr>
          <w:rFonts w:ascii="Times New Roman" w:hAnsi="Times New Roman" w:cs="Times New Roman"/>
          <w:bCs/>
        </w:rPr>
        <w:t xml:space="preserve">d </w:t>
      </w:r>
      <w:r w:rsidRPr="00AD6E4A">
        <w:rPr>
          <w:rFonts w:ascii="Times New Roman" w:hAnsi="Times New Roman" w:cs="Times New Roman"/>
          <w:bCs/>
          <w:i/>
          <w:iCs/>
        </w:rPr>
        <w:t>‘</w:t>
      </w:r>
      <w:r w:rsidRPr="00AD6E4A">
        <w:rPr>
          <w:rFonts w:ascii="Times New Roman" w:hAnsi="Times New Roman" w:cs="Times New Roman"/>
          <w:i/>
          <w:iCs/>
          <w:shd w:val="clear" w:color="auto" w:fill="FFFFFF"/>
        </w:rPr>
        <w:t>was (NAME) delivered by caesarean, that is, did they cut your belly open to take the baby out?’</w:t>
      </w:r>
      <w:r w:rsidRPr="00AD6E4A">
        <w:rPr>
          <w:rFonts w:ascii="Times New Roman" w:hAnsi="Times New Roman" w:cs="Times New Roman"/>
          <w:shd w:val="clear" w:color="auto" w:fill="FFFFFF"/>
        </w:rPr>
        <w:t xml:space="preserve"> </w:t>
      </w:r>
      <w:r w:rsidRPr="00AD6E4A">
        <w:rPr>
          <w:rFonts w:ascii="Times New Roman" w:hAnsi="Times New Roman" w:cs="Times New Roman"/>
          <w:shd w:val="clear" w:color="auto" w:fill="FFFFFF"/>
        </w:rPr>
        <w:fldChar w:fldCharType="begin"/>
      </w:r>
      <w:r w:rsidR="00526881" w:rsidRPr="00AD6E4A">
        <w:rPr>
          <w:rFonts w:ascii="Times New Roman" w:hAnsi="Times New Roman" w:cs="Times New Roman"/>
          <w:shd w:val="clear" w:color="auto" w:fill="FFFFFF"/>
        </w:rPr>
        <w:instrText xml:space="preserve"> ADDIN EN.CITE &lt;EndNote&gt;&lt;Cite&gt;&lt;Author&gt;Kenya National Bureau of Statistics&lt;/Author&gt;&lt;Year&gt;2014&lt;/Year&gt;&lt;RecNum&gt;3&lt;/RecNum&gt;&lt;Pages&gt;459&lt;/Pages&gt;&lt;DisplayText&gt;[5]&lt;/DisplayText&gt;&lt;record&gt;&lt;rec-number&gt;3&lt;/rec-number&gt;&lt;foreign-keys&gt;&lt;key app="EN" db-id="xzve9txdjxxtfde92rovzevx9trzaeeze0at" timestamp="1461790799"&gt;3&lt;/key&gt;&lt;/foreign-keys&gt;&lt;ref-type name="Web Page"&gt;12&lt;/ref-type&gt;&lt;contributors&gt;&lt;authors&gt;&lt;author&gt;Kenya National Bureau of Statistics, &lt;/author&gt;&lt;author&gt;Kenya Ministry of Health,&lt;/author&gt;&lt;author&gt;National AIDS Control Council,&lt;/author&gt;&lt;author&gt;Kenya Medical Research institute,&lt;/author&gt;&lt;author&gt;National Council for Population and Development,&lt;/author&gt;&lt;author&gt;ICF international,&lt;/author&gt;&lt;/authors&gt;&lt;/contributors&gt;&lt;titles&gt;&lt;title&gt;Kenya Demographic and Health Survey 2014&lt;/title&gt;&lt;/titles&gt;&lt;volume&gt;2017&lt;/volume&gt;&lt;number&gt;5th May&lt;/number&gt;&lt;dates&gt;&lt;year&gt;2014&lt;/year&gt;&lt;/dates&gt;&lt;pub-location&gt;Calverton, MD&lt;/pub-location&gt;&lt;publisher&gt;Kenya National Bureau of Statistics &amp;amp; ICF international&lt;/publisher&gt;&lt;urls&gt;&lt;related-urls&gt;&lt;url&gt;https://dhsprogram.com/pubs/pdf/fr308/fr308.pdf&lt;/url&gt;&lt;/related-urls&gt;&lt;/urls&gt;&lt;custom1&gt;2020&lt;/custom1&gt;&lt;custom2&gt;5th May&lt;/custom2&gt;&lt;/record&gt;&lt;/Cite&gt;&lt;/EndNote&gt;</w:instrText>
      </w:r>
      <w:r w:rsidRPr="00AD6E4A">
        <w:rPr>
          <w:rFonts w:ascii="Times New Roman" w:hAnsi="Times New Roman" w:cs="Times New Roman"/>
          <w:shd w:val="clear" w:color="auto" w:fill="FFFFFF"/>
        </w:rPr>
        <w:fldChar w:fldCharType="separate"/>
      </w:r>
      <w:r w:rsidR="00526881" w:rsidRPr="00AD6E4A">
        <w:rPr>
          <w:rFonts w:ascii="Times New Roman" w:hAnsi="Times New Roman" w:cs="Times New Roman"/>
          <w:noProof/>
          <w:shd w:val="clear" w:color="auto" w:fill="FFFFFF"/>
        </w:rPr>
        <w:t>[5]</w:t>
      </w:r>
      <w:r w:rsidRPr="00AD6E4A">
        <w:rPr>
          <w:rFonts w:ascii="Times New Roman" w:hAnsi="Times New Roman" w:cs="Times New Roman"/>
          <w:shd w:val="clear" w:color="auto" w:fill="FFFFFF"/>
        </w:rPr>
        <w:fldChar w:fldCharType="end"/>
      </w:r>
      <w:r w:rsidRPr="00AD6E4A">
        <w:rPr>
          <w:rFonts w:ascii="Times New Roman" w:hAnsi="Times New Roman" w:cs="Times New Roman"/>
          <w:shd w:val="clear" w:color="auto" w:fill="FFFFFF"/>
        </w:rPr>
        <w:t xml:space="preserve">. The question targeted all births that happened in the last five years before the interview. The outcome variables were binary: 0 – “No”, and 1 – “Yes.” Equally, </w:t>
      </w:r>
      <w:r w:rsidRPr="00AD6E4A">
        <w:rPr>
          <w:rFonts w:ascii="Times New Roman" w:hAnsi="Times New Roman" w:cs="Times New Roman"/>
          <w:i/>
          <w:iCs/>
        </w:rPr>
        <w:t xml:space="preserve">assistance by skilled assistants at delivery </w:t>
      </w:r>
      <w:r w:rsidRPr="00AD6E4A">
        <w:rPr>
          <w:rFonts w:ascii="Times New Roman" w:hAnsi="Times New Roman" w:cs="Times New Roman"/>
          <w:bCs/>
        </w:rPr>
        <w:t xml:space="preserve">was recoded to reflect skilled service provision at birth by either a doctor, nurse, or a midwife; the variable </w:t>
      </w:r>
      <w:r w:rsidRPr="00AD6E4A">
        <w:rPr>
          <w:rFonts w:ascii="Times New Roman" w:hAnsi="Times New Roman" w:cs="Times New Roman"/>
          <w:shd w:val="clear" w:color="auto" w:fill="FFFFFF"/>
        </w:rPr>
        <w:t xml:space="preserve">variables were binary: 0 – “No”, and 1 – “Yes” and birth in public hospital </w:t>
      </w:r>
      <w:r w:rsidRPr="00AD6E4A">
        <w:rPr>
          <w:rFonts w:ascii="Times New Roman" w:hAnsi="Times New Roman" w:cs="Times New Roman"/>
        </w:rPr>
        <w:t xml:space="preserve">birth was considered to reflect the operationalisation and implementation of </w:t>
      </w:r>
      <w:r w:rsidRPr="00AD6E4A">
        <w:rPr>
          <w:rFonts w:ascii="Times New Roman" w:hAnsi="Times New Roman" w:cs="Times New Roman"/>
          <w:bCs/>
        </w:rPr>
        <w:t xml:space="preserve">FM </w:t>
      </w:r>
      <w:r w:rsidRPr="00AD6E4A">
        <w:rPr>
          <w:rFonts w:ascii="Times New Roman" w:hAnsi="Times New Roman" w:cs="Times New Roman"/>
          <w:bCs/>
        </w:rPr>
        <w:lastRenderedPageBreak/>
        <w:t xml:space="preserve">policy deliveries in all public facilities (including hospitals) and not private for-profit or not for profit facilities </w:t>
      </w:r>
      <w:r w:rsidRPr="00AD6E4A">
        <w:rPr>
          <w:rFonts w:ascii="Times New Roman" w:hAnsi="Times New Roman" w:cs="Times New Roman"/>
          <w:bCs/>
        </w:rPr>
        <w:fldChar w:fldCharType="begin"/>
      </w:r>
      <w:r w:rsidR="00526881" w:rsidRPr="00AD6E4A">
        <w:rPr>
          <w:rFonts w:ascii="Times New Roman" w:hAnsi="Times New Roman" w:cs="Times New Roman"/>
          <w:bCs/>
        </w:rPr>
        <w:instrText xml:space="preserve"> ADDIN EN.CITE &lt;EndNote&gt;&lt;Cite&gt;&lt;Author&gt;Chuma&lt;/Author&gt;&lt;Year&gt;2013&lt;/Year&gt;&lt;RecNum&gt;4337&lt;/RecNum&gt;&lt;DisplayText&gt;[19]&lt;/DisplayText&gt;&lt;record&gt;&lt;rec-number&gt;4337&lt;/rec-number&gt;&lt;foreign-keys&gt;&lt;key app="EN" db-id="xzve9txdjxxtfde92rovzevx9trzaeeze0at" timestamp="1514811647"&gt;4337&lt;/key&gt;&lt;/foreign-keys&gt;&lt;ref-type name="Report"&gt;27&lt;/ref-type&gt;&lt;contributors&gt;&lt;authors&gt;&lt;author&gt;Chuma, Jane, &lt;/author&gt;&lt;author&gt;Maina, Thomas,&lt;/author&gt;&lt;/authors&gt;&lt;/contributors&gt;&lt;titles&gt;&lt;title&gt;Free Maternal Care and Removal of User Fees at Primary-Level Facilities in Kenya&lt;/title&gt;&lt;secondary-title&gt;Monitoring the Implementation and Impact—Baseline Report&lt;/secondary-title&gt;&lt;/titles&gt;&lt;dates&gt;&lt;year&gt;2013&lt;/year&gt;&lt;/dates&gt;&lt;pub-location&gt;Washington, DC&lt;/pub-location&gt;&lt;publisher&gt;Health Policy Project, Futures Group&lt;/publisher&gt;&lt;urls&gt;&lt;/urls&gt;&lt;/record&gt;&lt;/Cite&gt;&lt;/EndNote&gt;</w:instrText>
      </w:r>
      <w:r w:rsidRPr="00AD6E4A">
        <w:rPr>
          <w:rFonts w:ascii="Times New Roman" w:hAnsi="Times New Roman" w:cs="Times New Roman"/>
          <w:bCs/>
        </w:rPr>
        <w:fldChar w:fldCharType="separate"/>
      </w:r>
      <w:r w:rsidR="00526881" w:rsidRPr="00AD6E4A">
        <w:rPr>
          <w:rFonts w:ascii="Times New Roman" w:hAnsi="Times New Roman" w:cs="Times New Roman"/>
          <w:bCs/>
          <w:noProof/>
        </w:rPr>
        <w:t>[19]</w:t>
      </w:r>
      <w:r w:rsidRPr="00AD6E4A">
        <w:rPr>
          <w:rFonts w:ascii="Times New Roman" w:hAnsi="Times New Roman" w:cs="Times New Roman"/>
          <w:bCs/>
        </w:rPr>
        <w:fldChar w:fldCharType="end"/>
      </w:r>
      <w:r w:rsidRPr="00AD6E4A">
        <w:rPr>
          <w:rFonts w:ascii="Times New Roman" w:hAnsi="Times New Roman" w:cs="Times New Roman"/>
          <w:bCs/>
        </w:rPr>
        <w:t>.</w:t>
      </w:r>
    </w:p>
    <w:p w14:paraId="2CA7F6AD" w14:textId="34ACA666" w:rsidR="00B10E00" w:rsidRPr="00AD6E4A" w:rsidRDefault="00B10E00" w:rsidP="00B10E00">
      <w:pPr>
        <w:spacing w:before="100" w:beforeAutospacing="1" w:after="100" w:afterAutospacing="1" w:line="360" w:lineRule="auto"/>
        <w:jc w:val="both"/>
        <w:rPr>
          <w:rFonts w:ascii="Times New Roman" w:hAnsi="Times New Roman" w:cs="Times New Roman"/>
          <w:shd w:val="clear" w:color="auto" w:fill="FFFFFF"/>
        </w:rPr>
      </w:pPr>
      <w:r w:rsidRPr="00AD6E4A">
        <w:rPr>
          <w:rFonts w:ascii="Times New Roman" w:hAnsi="Times New Roman" w:cs="Times New Roman"/>
          <w:i/>
          <w:iCs/>
        </w:rPr>
        <w:t>Neonatal factors: Low birth weight (birth size)</w:t>
      </w:r>
      <w:r w:rsidRPr="00AD6E4A">
        <w:rPr>
          <w:rFonts w:ascii="Times New Roman" w:hAnsi="Times New Roman" w:cs="Times New Roman"/>
        </w:rPr>
        <w:t xml:space="preserve"> was recorded based on Nakimuli et al.’s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 ExcludeAuth="1"&gt;&lt;Author&gt;Nakimuli&lt;/Author&gt;&lt;Year&gt;2015&lt;/Year&gt;&lt;RecNum&gt;7821&lt;/RecNum&gt;&lt;DisplayText&gt;[14]&lt;/DisplayText&gt;&lt;record&gt;&lt;rec-number&gt;7821&lt;/rec-number&gt;&lt;foreign-keys&gt;&lt;key app="EN" db-id="xzve9txdjxxtfde92rovzevx9trzaeeze0at" timestamp="1589880767"&gt;7821&lt;/key&gt;&lt;/foreign-keys&gt;&lt;ref-type name="Journal Article"&gt;17&lt;/ref-type&gt;&lt;contributors&gt;&lt;authors&gt;&lt;author&gt;Nakimuli, Annettee&lt;/author&gt;&lt;author&gt;Mbalinda, Scovia N&lt;/author&gt;&lt;author&gt;Nabirye, Rose C&lt;/author&gt;&lt;author&gt;Kakaire, Othman&lt;/author&gt;&lt;author&gt;Nakubulwa, Sarah&lt;/author&gt;&lt;author&gt;Osinde, Michael O&lt;/author&gt;&lt;author&gt;Kakande, Nelson&lt;/author&gt;&lt;author&gt;Kaye, Dan K&lt;/author&gt;&lt;/authors&gt;&lt;/contributors&gt;&lt;titles&gt;&lt;title&gt;Still births, neonatal deaths and neonatal near miss cases attributable to severe obstetric complications: a prospective cohort study in two referral hospitals in Uganda&lt;/title&gt;&lt;secondary-title&gt;BMC Pediatrics&lt;/secondary-title&gt;&lt;/titles&gt;&lt;periodical&gt;&lt;full-title&gt;BMC Pediatr&lt;/full-title&gt;&lt;abbr-1&gt;BMC pediatrics&lt;/abbr-1&gt;&lt;/periodical&gt;&lt;pages&gt;44&lt;/pages&gt;&lt;volume&gt;15&lt;/volume&gt;&lt;number&gt;1&lt;/number&gt;&lt;dates&gt;&lt;year&gt;2015&lt;/year&gt;&lt;/dates&gt;&lt;isbn&gt;1471-2431&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[14]</w:t>
      </w:r>
      <w:r w:rsidRPr="00AD6E4A">
        <w:rPr>
          <w:rFonts w:ascii="Times New Roman" w:hAnsi="Times New Roman" w:cs="Times New Roman"/>
        </w:rPr>
        <w:fldChar w:fldCharType="end"/>
      </w:r>
      <w:r w:rsidRPr="00AD6E4A">
        <w:rPr>
          <w:rFonts w:ascii="Times New Roman" w:hAnsi="Times New Roman" w:cs="Times New Roman"/>
        </w:rPr>
        <w:t xml:space="preserve"> definition </w:t>
      </w:r>
      <w:r w:rsidRPr="00AD6E4A">
        <w:rPr>
          <w:rFonts w:ascii="Times New Roman" w:hAnsi="Times New Roman" w:cs="Times New Roman"/>
          <w:bCs/>
        </w:rPr>
        <w:t>of LBW</w:t>
      </w:r>
      <w:r w:rsidRPr="00AD6E4A">
        <w:rPr>
          <w:rFonts w:ascii="Times New Roman" w:hAnsi="Times New Roman" w:cs="Times New Roman"/>
        </w:rPr>
        <w:t xml:space="preserve"> being that less than 2500 grams; hence were categorised as either; </w:t>
      </w:r>
      <w:r w:rsidRPr="00AD6E4A">
        <w:rPr>
          <w:rFonts w:ascii="Times New Roman" w:hAnsi="Times New Roman" w:cs="Times New Roman"/>
          <w:shd w:val="clear" w:color="auto" w:fill="FFFFFF"/>
        </w:rPr>
        <w:t>0 – ‘No’</w:t>
      </w:r>
      <w:r w:rsidRPr="00AD6E4A">
        <w:rPr>
          <w:rFonts w:ascii="Times New Roman" w:hAnsi="Times New Roman" w:cs="Times New Roman"/>
          <w:bCs/>
        </w:rPr>
        <w:t xml:space="preserve"> and </w:t>
      </w:r>
      <w:r w:rsidRPr="00AD6E4A">
        <w:rPr>
          <w:rFonts w:ascii="Times New Roman" w:hAnsi="Times New Roman" w:cs="Times New Roman"/>
          <w:shd w:val="clear" w:color="auto" w:fill="FFFFFF"/>
        </w:rPr>
        <w:t xml:space="preserve">1 – ‘Yes.’ </w:t>
      </w:r>
      <w:r w:rsidRPr="00AD6E4A">
        <w:rPr>
          <w:rFonts w:ascii="Times New Roman" w:hAnsi="Times New Roman" w:cs="Times New Roman"/>
          <w:i/>
          <w:iCs/>
          <w:shd w:val="clear" w:color="auto" w:fill="FFFFFF"/>
        </w:rPr>
        <w:t xml:space="preserve">initiation of breastfeeding </w:t>
      </w:r>
      <w:r w:rsidRPr="00AD6E4A">
        <w:rPr>
          <w:rFonts w:ascii="Times New Roman" w:hAnsi="Times New Roman" w:cs="Times New Roman"/>
          <w:shd w:val="clear" w:color="auto" w:fill="FFFFFF"/>
        </w:rPr>
        <w:t>was categorised as 1 – ‘immediately’</w:t>
      </w:r>
      <w:r w:rsidRPr="00AD6E4A">
        <w:rPr>
          <w:rFonts w:ascii="Times New Roman" w:hAnsi="Times New Roman" w:cs="Times New Roman"/>
          <w:bCs/>
        </w:rPr>
        <w:t xml:space="preserve">; 0 </w:t>
      </w:r>
      <w:r w:rsidRPr="00AD6E4A">
        <w:rPr>
          <w:rFonts w:ascii="Times New Roman" w:hAnsi="Times New Roman" w:cs="Times New Roman"/>
          <w:shd w:val="clear" w:color="auto" w:fill="FFFFFF"/>
        </w:rPr>
        <w:t>– ‘</w:t>
      </w:r>
      <w:r w:rsidRPr="00AD6E4A">
        <w:rPr>
          <w:rFonts w:ascii="Times New Roman" w:hAnsi="Times New Roman" w:cs="Times New Roman"/>
        </w:rPr>
        <w:t>After 1 hr or later</w:t>
      </w:r>
      <w:r w:rsidRPr="00AD6E4A">
        <w:rPr>
          <w:rFonts w:ascii="Times New Roman" w:hAnsi="Times New Roman" w:cs="Times New Roman"/>
          <w:shd w:val="clear" w:color="auto" w:fill="FFFFFF"/>
        </w:rPr>
        <w:t xml:space="preserve">’ based on Debes et al.’s </w:t>
      </w:r>
      <w:r w:rsidRPr="00AD6E4A">
        <w:rPr>
          <w:rFonts w:ascii="Times New Roman" w:hAnsi="Times New Roman" w:cs="Times New Roman"/>
          <w:shd w:val="clear" w:color="auto" w:fill="FFFFFF"/>
        </w:rPr>
        <w:fldChar w:fldCharType="begin"/>
      </w:r>
      <w:r w:rsidR="00526881" w:rsidRPr="00AD6E4A">
        <w:rPr>
          <w:rFonts w:ascii="Times New Roman" w:hAnsi="Times New Roman" w:cs="Times New Roman"/>
          <w:shd w:val="clear" w:color="auto" w:fill="FFFFFF"/>
        </w:rPr>
        <w:instrText xml:space="preserve"> ADDIN EN.CITE &lt;EndNote&gt;&lt;Cite ExcludeAuth="1"&gt;&lt;Author&gt;Debes&lt;/Author&gt;&lt;Year&gt;2013&lt;/Year&gt;&lt;RecNum&gt;7754&lt;/RecNum&gt;&lt;DisplayText&gt;[15]&lt;/DisplayText&gt;&lt;record&gt;&lt;rec-number&gt;7754&lt;/rec-number&gt;&lt;foreign-keys&gt;&lt;key app="EN" db-id="xzve9txdjxxtfde92rovzevx9trzaeeze0at" timestamp="1588772464"&gt;7754&lt;/key&gt;&lt;/foreign-keys&gt;&lt;ref-type name="Journal Article"&gt;17&lt;/ref-type&gt;&lt;contributors&gt;&lt;authors&gt;&lt;author&gt;Debes, Amanda K&lt;/author&gt;&lt;author&gt;Kohli, Anjalee&lt;/author&gt;&lt;author&gt;Walker, Neff&lt;/author&gt;&lt;author&gt;Edmond, Karen&lt;/author&gt;&lt;author&gt;Mullany, Luke C&lt;/author&gt;&lt;/authors&gt;&lt;/contributors&gt;&lt;titles&gt;&lt;title&gt;Time to initiation of breastfeeding and neonatal mortality and morbidity: a systematic review&lt;/title&gt;&lt;secondary-title&gt;BMC Public Health&lt;/secondary-title&gt;&lt;/titles&gt;&lt;periodical&gt;&lt;full-title&gt;BMC Public health&lt;/full-title&gt;&lt;/periodical&gt;&lt;pages&gt;S19&lt;/pages&gt;&lt;volume&gt;13&lt;/volume&gt;&lt;number&gt;S3&lt;/number&gt;&lt;dates&gt;&lt;year&gt;2013&lt;/year&gt;&lt;/dates&gt;&lt;isbn&gt;1471-2458&lt;/isbn&gt;&lt;urls&gt;&lt;/urls&gt;&lt;/record&gt;&lt;/Cite&gt;&lt;/EndNote&gt;</w:instrText>
      </w:r>
      <w:r w:rsidRPr="00AD6E4A">
        <w:rPr>
          <w:rFonts w:ascii="Times New Roman" w:hAnsi="Times New Roman" w:cs="Times New Roman"/>
          <w:shd w:val="clear" w:color="auto" w:fill="FFFFFF"/>
        </w:rPr>
        <w:fldChar w:fldCharType="separate"/>
      </w:r>
      <w:r w:rsidR="00526881" w:rsidRPr="00AD6E4A">
        <w:rPr>
          <w:rFonts w:ascii="Times New Roman" w:hAnsi="Times New Roman" w:cs="Times New Roman"/>
          <w:noProof/>
          <w:shd w:val="clear" w:color="auto" w:fill="FFFFFF"/>
        </w:rPr>
        <w:t>[15]</w:t>
      </w:r>
      <w:r w:rsidRPr="00AD6E4A">
        <w:rPr>
          <w:rFonts w:ascii="Times New Roman" w:hAnsi="Times New Roman" w:cs="Times New Roman"/>
          <w:shd w:val="clear" w:color="auto" w:fill="FFFFFF"/>
        </w:rPr>
        <w:fldChar w:fldCharType="end"/>
      </w:r>
      <w:r w:rsidRPr="00AD6E4A">
        <w:rPr>
          <w:rFonts w:ascii="Times New Roman" w:hAnsi="Times New Roman" w:cs="Times New Roman"/>
          <w:shd w:val="clear" w:color="auto" w:fill="FFFFFF"/>
        </w:rPr>
        <w:t xml:space="preserve"> definition of early breastfeeding.</w:t>
      </w:r>
    </w:p>
    <w:p w14:paraId="42AF0B23" w14:textId="77777777" w:rsidR="00B10E00" w:rsidRPr="00AD6E4A" w:rsidRDefault="00B10E00" w:rsidP="00B10E00">
      <w:pPr>
        <w:spacing w:before="100" w:beforeAutospacing="1" w:after="100" w:afterAutospacing="1" w:line="360" w:lineRule="auto"/>
        <w:jc w:val="both"/>
        <w:rPr>
          <w:rFonts w:ascii="Times New Roman" w:hAnsi="Times New Roman" w:cs="Times New Roman"/>
          <w:shd w:val="clear" w:color="auto" w:fill="FFFFFF"/>
        </w:rPr>
      </w:pPr>
      <w:r w:rsidRPr="00AD6E4A">
        <w:rPr>
          <w:rFonts w:ascii="Times New Roman" w:hAnsi="Times New Roman" w:cs="Times New Roman"/>
          <w:i/>
          <w:iCs/>
          <w:shd w:val="clear" w:color="auto" w:fill="FFFFFF"/>
        </w:rPr>
        <w:t xml:space="preserve">Postnatal care: </w:t>
      </w:r>
      <w:r w:rsidRPr="00AD6E4A">
        <w:rPr>
          <w:rFonts w:ascii="Times New Roman" w:hAnsi="Times New Roman" w:cs="Times New Roman"/>
          <w:shd w:val="clear" w:color="auto" w:fill="FFFFFF"/>
        </w:rPr>
        <w:t xml:space="preserve">both variables of </w:t>
      </w:r>
      <w:r w:rsidRPr="00AD6E4A">
        <w:rPr>
          <w:rFonts w:ascii="Times New Roman" w:hAnsi="Times New Roman" w:cs="Times New Roman"/>
          <w:i/>
          <w:iCs/>
          <w:shd w:val="clear" w:color="auto" w:fill="FFFFFF"/>
        </w:rPr>
        <w:t>the mother being checked by a health professional after delivery</w:t>
      </w:r>
      <w:r w:rsidRPr="00AD6E4A">
        <w:rPr>
          <w:rFonts w:ascii="Times New Roman" w:hAnsi="Times New Roman" w:cs="Times New Roman"/>
          <w:shd w:val="clear" w:color="auto" w:fill="FFFFFF"/>
        </w:rPr>
        <w:t xml:space="preserve"> and </w:t>
      </w:r>
      <w:r w:rsidRPr="00AD6E4A">
        <w:rPr>
          <w:rFonts w:ascii="Times New Roman" w:hAnsi="Times New Roman" w:cs="Times New Roman"/>
          <w:i/>
          <w:iCs/>
        </w:rPr>
        <w:t>babies with a postnatal check within two months</w:t>
      </w:r>
      <w:r w:rsidRPr="00AD6E4A">
        <w:rPr>
          <w:rFonts w:ascii="Times New Roman" w:hAnsi="Times New Roman" w:cs="Times New Roman"/>
        </w:rPr>
        <w:t xml:space="preserve"> were recoded as </w:t>
      </w:r>
      <w:r w:rsidRPr="00AD6E4A">
        <w:rPr>
          <w:rFonts w:ascii="Times New Roman" w:hAnsi="Times New Roman" w:cs="Times New Roman"/>
          <w:shd w:val="clear" w:color="auto" w:fill="FFFFFF"/>
        </w:rPr>
        <w:t>binary: 0 – “No”, and 1 – “Yes” based on the interview responses.</w:t>
      </w:r>
    </w:p>
    <w:p w14:paraId="504B11B5" w14:textId="0D2BD8C7" w:rsidR="00B10E00" w:rsidRPr="00AD6E4A" w:rsidRDefault="00B10E00" w:rsidP="00B10E00">
      <w:pPr>
        <w:spacing w:before="100" w:beforeAutospacing="1" w:after="100" w:afterAutospacing="1" w:line="360" w:lineRule="auto"/>
        <w:jc w:val="both"/>
        <w:rPr>
          <w:rFonts w:ascii="Times New Roman" w:hAnsi="Times New Roman" w:cs="Times New Roman"/>
          <w:shd w:val="clear" w:color="auto" w:fill="FFFFFF"/>
        </w:rPr>
      </w:pPr>
      <w:r w:rsidRPr="00AD6E4A">
        <w:rPr>
          <w:rFonts w:ascii="Times New Roman" w:hAnsi="Times New Roman" w:cs="Times New Roman"/>
          <w:b/>
          <w:i/>
          <w:iCs/>
        </w:rPr>
        <w:t xml:space="preserve">Explanatory variables: </w:t>
      </w:r>
      <w:r w:rsidRPr="00AD6E4A">
        <w:rPr>
          <w:rFonts w:ascii="Times New Roman" w:hAnsi="Times New Roman" w:cs="Times New Roman"/>
          <w:bCs/>
        </w:rPr>
        <w:t xml:space="preserve">They were categorised as either demographic characteristics of the mother, socio-economic characteristics, and neonatal characteristics. Data were categorised and prepared as follows: </w:t>
      </w:r>
      <w:r w:rsidRPr="00AD6E4A">
        <w:rPr>
          <w:rFonts w:ascii="Times New Roman" w:hAnsi="Times New Roman" w:cs="Times New Roman"/>
          <w:i/>
          <w:iCs/>
        </w:rPr>
        <w:t>Age of the mother at birth of the baby</w:t>
      </w:r>
      <w:r w:rsidRPr="00AD6E4A">
        <w:rPr>
          <w:rFonts w:ascii="Times New Roman" w:hAnsi="Times New Roman" w:cs="Times New Roman"/>
        </w:rPr>
        <w:t xml:space="preserve"> was constructed </w:t>
      </w:r>
      <w:r w:rsidRPr="00AD6E4A">
        <w:rPr>
          <w:rFonts w:ascii="Times New Roman" w:hAnsi="Times New Roman" w:cs="Times New Roman"/>
          <w:bCs/>
        </w:rPr>
        <w:t xml:space="preserve">using the variable century month code (CMC) which is described as the difference between 1,900 and year of an event, multiplied by twelve and then adding the month of the event </w:t>
      </w:r>
      <w:r w:rsidRPr="00AD6E4A">
        <w:rPr>
          <w:rFonts w:ascii="Times New Roman" w:hAnsi="Times New Roman" w:cs="Times New Roman"/>
          <w:bCs/>
        </w:rPr>
        <w:fldChar w:fldCharType="begin"/>
      </w:r>
      <w:r w:rsidR="00526881" w:rsidRPr="00AD6E4A">
        <w:rPr>
          <w:rFonts w:ascii="Times New Roman" w:hAnsi="Times New Roman" w:cs="Times New Roman"/>
          <w:bCs/>
        </w:rPr>
        <w:instrText xml:space="preserve"> ADDIN EN.CITE &lt;EndNote&gt;&lt;Cite&gt;&lt;Author&gt;Croft&lt;/Author&gt;&lt;Year&gt;2018&lt;/Year&gt;&lt;RecNum&gt;7916&lt;/RecNum&gt;&lt;DisplayText&gt;[20]&lt;/DisplayText&gt;&lt;record&gt;&lt;rec-number&gt;7916&lt;/rec-number&gt;&lt;foreign-keys&gt;&lt;key app="EN" db-id="xzve9txdjxxtfde92rovzevx9trzaeeze0at" timestamp="1596450629"&gt;7916&lt;/key&gt;&lt;/foreign-keys&gt;&lt;ref-type name="Web Page"&gt;12&lt;/ref-type&gt;&lt;contributors&gt;&lt;authors&gt;&lt;author&gt;Croft, Trevor N&lt;/author&gt;&lt;author&gt;Marshall, Aileen MJ&lt;/author&gt;&lt;author&gt;Allen, Courtney K&lt;/author&gt;&lt;author&gt;Arnold, F&lt;/author&gt;&lt;author&gt;Assaf, S&lt;/author&gt;&lt;author&gt;Balian, S&lt;/author&gt;&lt;/authors&gt;&lt;/contributors&gt;&lt;titles&gt;&lt;title&gt;Guide to DHS Statistics&lt;/title&gt;&lt;/titles&gt;&lt;volume&gt;2020&lt;/volume&gt;&lt;number&gt;13 November&lt;/number&gt;&lt;dates&gt;&lt;year&gt;2018&lt;/year&gt;&lt;/dates&gt;&lt;pub-location&gt;Rockville, Maryland&lt;/pub-location&gt;&lt;publisher&gt;ICF&lt;/publisher&gt;&lt;urls&gt;&lt;related-urls&gt;&lt;url&gt;https://dhsprogram.com/data/Guide-to-DHS-Statistics/&lt;/url&gt;&lt;/related-urls&gt;&lt;/urls&gt;&lt;/record&gt;&lt;/Cite&gt;&lt;/EndNote&gt;</w:instrText>
      </w:r>
      <w:r w:rsidRPr="00AD6E4A">
        <w:rPr>
          <w:rFonts w:ascii="Times New Roman" w:hAnsi="Times New Roman" w:cs="Times New Roman"/>
          <w:bCs/>
        </w:rPr>
        <w:fldChar w:fldCharType="separate"/>
      </w:r>
      <w:r w:rsidR="00526881" w:rsidRPr="00AD6E4A">
        <w:rPr>
          <w:rFonts w:ascii="Times New Roman" w:hAnsi="Times New Roman" w:cs="Times New Roman"/>
          <w:bCs/>
          <w:noProof/>
        </w:rPr>
        <w:t>[20]</w:t>
      </w:r>
      <w:r w:rsidRPr="00AD6E4A">
        <w:rPr>
          <w:rFonts w:ascii="Times New Roman" w:hAnsi="Times New Roman" w:cs="Times New Roman"/>
          <w:bCs/>
        </w:rPr>
        <w:fldChar w:fldCharType="end"/>
      </w:r>
      <w:r w:rsidRPr="00AD6E4A">
        <w:rPr>
          <w:rFonts w:ascii="Times New Roman" w:hAnsi="Times New Roman" w:cs="Times New Roman"/>
          <w:bCs/>
        </w:rPr>
        <w:t xml:space="preserve">. The value was calculated by taking the CMC at the birth of the child minus CMC at the birth of the mother then divided by 12 as no question explicitly asked about the year. It was categorised as </w:t>
      </w:r>
      <w:r w:rsidRPr="00AD6E4A">
        <w:rPr>
          <w:rFonts w:ascii="Times New Roman" w:hAnsi="Times New Roman" w:cs="Times New Roman"/>
          <w:shd w:val="clear" w:color="auto" w:fill="FFFFFF"/>
        </w:rPr>
        <w:t>1 – ‘Less than 20’</w:t>
      </w:r>
      <w:r w:rsidRPr="00AD6E4A">
        <w:rPr>
          <w:rFonts w:ascii="Times New Roman" w:hAnsi="Times New Roman" w:cs="Times New Roman"/>
          <w:bCs/>
        </w:rPr>
        <w:t xml:space="preserve">; </w:t>
      </w:r>
      <w:r w:rsidRPr="00AD6E4A">
        <w:rPr>
          <w:rFonts w:ascii="Times New Roman" w:hAnsi="Times New Roman" w:cs="Times New Roman"/>
          <w:shd w:val="clear" w:color="auto" w:fill="FFFFFF"/>
        </w:rPr>
        <w:t>2 – ’20-34’</w:t>
      </w:r>
      <w:r w:rsidRPr="00AD6E4A">
        <w:rPr>
          <w:rFonts w:ascii="Times New Roman" w:hAnsi="Times New Roman" w:cs="Times New Roman"/>
          <w:bCs/>
        </w:rPr>
        <w:t xml:space="preserve">; and </w:t>
      </w:r>
      <w:r w:rsidRPr="00AD6E4A">
        <w:rPr>
          <w:rFonts w:ascii="Times New Roman" w:hAnsi="Times New Roman" w:cs="Times New Roman"/>
          <w:shd w:val="clear" w:color="auto" w:fill="FFFFFF"/>
        </w:rPr>
        <w:t xml:space="preserve">3 – ‘35 years and above’ and the breakpoints were selected because they captured three reproduction trajectories of adolescence, young adults, and older adults as also been used by Mustafa and Odimegwu </w:t>
      </w:r>
      <w:r w:rsidRPr="00AD6E4A">
        <w:rPr>
          <w:rFonts w:ascii="Times New Roman" w:hAnsi="Times New Roman" w:cs="Times New Roman"/>
          <w:shd w:val="clear" w:color="auto" w:fill="FFFFFF"/>
        </w:rPr>
        <w:fldChar w:fldCharType="begin"/>
      </w:r>
      <w:r w:rsidR="00526881" w:rsidRPr="00AD6E4A">
        <w:rPr>
          <w:rFonts w:ascii="Times New Roman" w:hAnsi="Times New Roman" w:cs="Times New Roman"/>
          <w:shd w:val="clear" w:color="auto" w:fill="FFFFFF"/>
        </w:rPr>
        <w:instrText xml:space="preserve"> ADDIN EN.CITE &lt;EndNote&gt;&lt;Cite ExcludeAuth="1"&gt;&lt;Author&gt;Mustafa&lt;/Author&gt;&lt;Year&gt;2008&lt;/Year&gt;&lt;RecNum&gt;7752&lt;/RecNum&gt;&lt;DisplayText&gt;[7]&lt;/DisplayText&gt;&lt;record&gt;&lt;rec-number&gt;7752&lt;/rec-number&gt;&lt;foreign-keys&gt;&lt;key app="EN" db-id="xzve9txdjxxtfde92rovzevx9trzaeeze0at" timestamp="1588755480"&gt;7752&lt;/key&gt;&lt;/foreign-keys&gt;&lt;ref-type name="Journal Article"&gt;17&lt;/ref-type&gt;&lt;contributors&gt;&lt;authors&gt;&lt;author&gt;Mustafa, Hisham Elmahdi,&lt;/author&gt;&lt;author&gt;Odimegwu, Clifford, &lt;/author&gt;&lt;/authors&gt;&lt;/contributors&gt;&lt;titles&gt;&lt;title&gt;Socioeconomic determinants of infant mortality in Kenya: analysis of Kenya DHS 2003&lt;/title&gt;&lt;secondary-title&gt;Journal of Humanities and Social Sciences&lt;/secondary-title&gt;&lt;/titles&gt;&lt;periodical&gt;&lt;full-title&gt;Journal of Humanities and Social Sciences&lt;/full-title&gt;&lt;/periodical&gt;&lt;pages&gt;1-16&lt;/pages&gt;&lt;volume&gt;2&lt;/volume&gt;&lt;number&gt;2&lt;/number&gt;&lt;dates&gt;&lt;year&gt;2008&lt;/year&gt;&lt;/dates&gt;&lt;isbn&gt;1934-7227&lt;/isbn&gt;&lt;urls&gt;&lt;/urls&gt;&lt;/record&gt;&lt;/Cite&gt;&lt;/EndNote&gt;</w:instrText>
      </w:r>
      <w:r w:rsidRPr="00AD6E4A">
        <w:rPr>
          <w:rFonts w:ascii="Times New Roman" w:hAnsi="Times New Roman" w:cs="Times New Roman"/>
          <w:shd w:val="clear" w:color="auto" w:fill="FFFFFF"/>
        </w:rPr>
        <w:fldChar w:fldCharType="separate"/>
      </w:r>
      <w:r w:rsidR="00526881" w:rsidRPr="00AD6E4A">
        <w:rPr>
          <w:rFonts w:ascii="Times New Roman" w:hAnsi="Times New Roman" w:cs="Times New Roman"/>
          <w:noProof/>
          <w:shd w:val="clear" w:color="auto" w:fill="FFFFFF"/>
        </w:rPr>
        <w:t>[7]</w:t>
      </w:r>
      <w:r w:rsidRPr="00AD6E4A">
        <w:rPr>
          <w:rFonts w:ascii="Times New Roman" w:hAnsi="Times New Roman" w:cs="Times New Roman"/>
          <w:shd w:val="clear" w:color="auto" w:fill="FFFFFF"/>
        </w:rPr>
        <w:fldChar w:fldCharType="end"/>
      </w:r>
      <w:r w:rsidRPr="00AD6E4A">
        <w:rPr>
          <w:rFonts w:ascii="Times New Roman" w:hAnsi="Times New Roman" w:cs="Times New Roman"/>
          <w:shd w:val="clear" w:color="auto" w:fill="FFFFFF"/>
        </w:rPr>
        <w:t xml:space="preserve">. </w:t>
      </w:r>
      <w:r w:rsidRPr="00AD6E4A">
        <w:rPr>
          <w:rFonts w:ascii="Times New Roman" w:hAnsi="Times New Roman" w:cs="Times New Roman"/>
          <w:i/>
          <w:iCs/>
        </w:rPr>
        <w:t>Age of the mother at first birth</w:t>
      </w:r>
      <w:r w:rsidRPr="00AD6E4A">
        <w:rPr>
          <w:rFonts w:ascii="Times New Roman" w:hAnsi="Times New Roman" w:cs="Times New Roman"/>
        </w:rPr>
        <w:t xml:space="preserve"> was categorised as a binary variable, </w:t>
      </w:r>
      <w:r w:rsidRPr="00AD6E4A">
        <w:rPr>
          <w:rFonts w:ascii="Times New Roman" w:hAnsi="Times New Roman" w:cs="Times New Roman"/>
          <w:bCs/>
        </w:rPr>
        <w:t xml:space="preserve">either </w:t>
      </w:r>
      <w:r w:rsidRPr="00AD6E4A">
        <w:rPr>
          <w:rFonts w:ascii="Times New Roman" w:hAnsi="Times New Roman" w:cs="Times New Roman"/>
          <w:shd w:val="clear" w:color="auto" w:fill="FFFFFF"/>
        </w:rPr>
        <w:t>1 – ’18 years and below’,</w:t>
      </w:r>
      <w:r w:rsidRPr="00AD6E4A">
        <w:rPr>
          <w:rFonts w:ascii="Times New Roman" w:hAnsi="Times New Roman" w:cs="Times New Roman"/>
          <w:bCs/>
        </w:rPr>
        <w:t xml:space="preserve"> and </w:t>
      </w:r>
      <w:r w:rsidRPr="00AD6E4A">
        <w:rPr>
          <w:rFonts w:ascii="Times New Roman" w:hAnsi="Times New Roman" w:cs="Times New Roman"/>
          <w:shd w:val="clear" w:color="auto" w:fill="FFFFFF"/>
        </w:rPr>
        <w:t xml:space="preserve">0 – ’19 years and above’ to capture the effect of teenage pregnancy on neonatal mortality. </w:t>
      </w:r>
      <w:r w:rsidRPr="00AD6E4A">
        <w:rPr>
          <w:rFonts w:ascii="Times New Roman" w:hAnsi="Times New Roman" w:cs="Times New Roman"/>
          <w:i/>
          <w:iCs/>
        </w:rPr>
        <w:t xml:space="preserve">Preceding birth intervals </w:t>
      </w:r>
      <w:r w:rsidRPr="00AD6E4A">
        <w:rPr>
          <w:rFonts w:ascii="Times New Roman" w:hAnsi="Times New Roman" w:cs="Times New Roman"/>
        </w:rPr>
        <w:t xml:space="preserve">was categorised binary as either </w:t>
      </w:r>
      <w:r w:rsidRPr="00AD6E4A">
        <w:rPr>
          <w:rFonts w:ascii="Times New Roman" w:hAnsi="Times New Roman" w:cs="Times New Roman"/>
          <w:shd w:val="clear" w:color="auto" w:fill="FFFFFF"/>
        </w:rPr>
        <w:t>1 – ‘</w:t>
      </w:r>
      <w:r w:rsidRPr="00AD6E4A">
        <w:rPr>
          <w:rFonts w:ascii="Times New Roman" w:hAnsi="Times New Roman" w:cs="Times New Roman"/>
        </w:rPr>
        <w:t>Less than two years</w:t>
      </w:r>
      <w:r w:rsidRPr="00AD6E4A">
        <w:rPr>
          <w:rFonts w:ascii="Times New Roman" w:hAnsi="Times New Roman" w:cs="Times New Roman"/>
          <w:shd w:val="clear" w:color="auto" w:fill="FFFFFF"/>
        </w:rPr>
        <w:t>’,</w:t>
      </w:r>
      <w:r w:rsidRPr="00AD6E4A">
        <w:rPr>
          <w:rFonts w:ascii="Times New Roman" w:hAnsi="Times New Roman" w:cs="Times New Roman"/>
          <w:bCs/>
        </w:rPr>
        <w:t xml:space="preserve"> and </w:t>
      </w:r>
      <w:r w:rsidRPr="00AD6E4A">
        <w:rPr>
          <w:rFonts w:ascii="Times New Roman" w:hAnsi="Times New Roman" w:cs="Times New Roman"/>
          <w:shd w:val="clear" w:color="auto" w:fill="FFFFFF"/>
        </w:rPr>
        <w:t xml:space="preserve">0 – ‘2 years and above’ constructed from the </w:t>
      </w:r>
      <w:r w:rsidRPr="00AD6E4A">
        <w:rPr>
          <w:rFonts w:ascii="Times New Roman" w:hAnsi="Times New Roman" w:cs="Times New Roman"/>
        </w:rPr>
        <w:t>preceding birth interval (months) variable</w:t>
      </w:r>
      <w:r w:rsidRPr="00AD6E4A">
        <w:rPr>
          <w:rFonts w:ascii="Times New Roman" w:hAnsi="Times New Roman" w:cs="Times New Roman"/>
          <w:shd w:val="clear" w:color="auto" w:fill="FFFFFF"/>
        </w:rPr>
        <w:t xml:space="preserve">. </w:t>
      </w:r>
      <w:r w:rsidRPr="00AD6E4A">
        <w:rPr>
          <w:rFonts w:ascii="Times New Roman" w:hAnsi="Times New Roman" w:cs="Times New Roman"/>
          <w:i/>
          <w:iCs/>
          <w:shd w:val="clear" w:color="auto" w:fill="FFFFFF"/>
        </w:rPr>
        <w:t xml:space="preserve">Parity, </w:t>
      </w:r>
      <w:r w:rsidRPr="00AD6E4A">
        <w:rPr>
          <w:rFonts w:ascii="Times New Roman" w:hAnsi="Times New Roman" w:cs="Times New Roman"/>
          <w:shd w:val="clear" w:color="auto" w:fill="FFFFFF"/>
        </w:rPr>
        <w:t xml:space="preserve">which Kozuki et al. </w:t>
      </w:r>
      <w:r w:rsidRPr="00AD6E4A">
        <w:rPr>
          <w:rFonts w:ascii="Times New Roman" w:hAnsi="Times New Roman" w:cs="Times New Roman"/>
          <w:shd w:val="clear" w:color="auto" w:fill="FFFFFF"/>
        </w:rPr>
        <w:fldChar w:fldCharType="begin"/>
      </w:r>
      <w:r w:rsidR="00526881" w:rsidRPr="00AD6E4A">
        <w:rPr>
          <w:rFonts w:ascii="Times New Roman" w:hAnsi="Times New Roman" w:cs="Times New Roman"/>
          <w:shd w:val="clear" w:color="auto" w:fill="FFFFFF"/>
        </w:rPr>
        <w:instrText xml:space="preserve"> ADDIN EN.CITE &lt;EndNote&gt;&lt;Cite ExcludeAuth="1"&gt;&lt;Author&gt;Kozuki&lt;/Author&gt;&lt;Year&gt;2013&lt;/Year&gt;&lt;RecNum&gt;7826&lt;/RecNum&gt;&lt;DisplayText&gt;[21]&lt;/DisplayText&gt;&lt;record&gt;&lt;rec-number&gt;7826&lt;/rec-number&gt;&lt;foreign-keys&gt;&lt;key app="EN" db-id="xzve9txdjxxtfde92rovzevx9trzaeeze0at" timestamp="1590770918"&gt;7826&lt;/key&gt;&lt;/foreign-keys&gt;&lt;ref-type name="Journal Article"&gt;17&lt;/ref-type&gt;&lt;contributors&gt;&lt;authors&gt;&lt;author&gt;Kozuki, Naoko&lt;/author&gt;&lt;author&gt;Lee, Anne CC&lt;/author&gt;&lt;author&gt;Silveira, Mariangela F&lt;/author&gt;&lt;author&gt;Sania, Ayesha&lt;/author&gt;&lt;author&gt;Vogel, Joshua P&lt;/author&gt;&lt;author&gt;Adair, Linda&lt;/author&gt;&lt;author&gt;Barros, Fernando&lt;/author&gt;&lt;author&gt;Caulfield, Laura E&lt;/author&gt;&lt;author&gt;Christian, Parul&lt;/author&gt;&lt;author&gt;Fawzi, Wafaie&lt;/author&gt;&lt;/authors&gt;&lt;/contributors&gt;&lt;titles&gt;&lt;title&gt;The associations of parity and maternal age with small-for-gestational-age, preterm, and neonatal and infant mortality: a meta-analysis&lt;/title&gt;&lt;secondary-title&gt;BMC Public Health&lt;/secondary-title&gt;&lt;/titles&gt;&lt;periodical&gt;&lt;full-title&gt;BMC Public health&lt;/full-title&gt;&lt;/periodical&gt;&lt;pages&gt;S2&lt;/pages&gt;&lt;volume&gt;13&lt;/volume&gt;&lt;number&gt;S3&lt;/number&gt;&lt;dates&gt;&lt;year&gt;2013&lt;/year&gt;&lt;/dates&gt;&lt;isbn&gt;1471-2458&lt;/isbn&gt;&lt;urls&gt;&lt;/urls&gt;&lt;/record&gt;&lt;/Cite&gt;&lt;/EndNote&gt;</w:instrText>
      </w:r>
      <w:r w:rsidRPr="00AD6E4A">
        <w:rPr>
          <w:rFonts w:ascii="Times New Roman" w:hAnsi="Times New Roman" w:cs="Times New Roman"/>
          <w:shd w:val="clear" w:color="auto" w:fill="FFFFFF"/>
        </w:rPr>
        <w:fldChar w:fldCharType="separate"/>
      </w:r>
      <w:r w:rsidR="00526881" w:rsidRPr="00AD6E4A">
        <w:rPr>
          <w:rFonts w:ascii="Times New Roman" w:hAnsi="Times New Roman" w:cs="Times New Roman"/>
          <w:noProof/>
          <w:shd w:val="clear" w:color="auto" w:fill="FFFFFF"/>
        </w:rPr>
        <w:t>[21]</w:t>
      </w:r>
      <w:r w:rsidRPr="00AD6E4A">
        <w:rPr>
          <w:rFonts w:ascii="Times New Roman" w:hAnsi="Times New Roman" w:cs="Times New Roman"/>
          <w:shd w:val="clear" w:color="auto" w:fill="FFFFFF"/>
        </w:rPr>
        <w:fldChar w:fldCharType="end"/>
      </w:r>
      <w:r w:rsidRPr="00AD6E4A">
        <w:rPr>
          <w:rFonts w:ascii="Times New Roman" w:hAnsi="Times New Roman" w:cs="Times New Roman"/>
          <w:shd w:val="clear" w:color="auto" w:fill="FFFFFF"/>
        </w:rPr>
        <w:t xml:space="preserve"> define as the number of times a woman has given birth to a live or dead foetus of a gestation age of 24 or more weeks, was constructed as 0 – ‘parity 1, 2, and 3’; and 1 – ‘parity 4 and above’ to capture parities as either low multiparity or grand multipara as suggested by </w:t>
      </w:r>
      <w:r w:rsidRPr="00AD6E4A">
        <w:rPr>
          <w:rFonts w:ascii="Times New Roman" w:hAnsi="Times New Roman" w:cs="Times New Roman"/>
          <w:noProof/>
          <w:shd w:val="clear" w:color="auto" w:fill="FFFFFF"/>
        </w:rPr>
        <w:t>Bai et al.</w:t>
      </w:r>
      <w:r w:rsidRPr="00AD6E4A">
        <w:rPr>
          <w:rFonts w:ascii="Times New Roman" w:hAnsi="Times New Roman" w:cs="Times New Roman"/>
          <w:shd w:val="clear" w:color="auto" w:fill="FFFFFF"/>
        </w:rPr>
        <w:t xml:space="preserve"> </w:t>
      </w:r>
      <w:r w:rsidRPr="00AD6E4A">
        <w:rPr>
          <w:rFonts w:ascii="Times New Roman" w:hAnsi="Times New Roman" w:cs="Times New Roman"/>
          <w:shd w:val="clear" w:color="auto" w:fill="FFFFFF"/>
        </w:rPr>
        <w:fldChar w:fldCharType="begin"/>
      </w:r>
      <w:r w:rsidR="00526881" w:rsidRPr="00AD6E4A">
        <w:rPr>
          <w:rFonts w:ascii="Times New Roman" w:hAnsi="Times New Roman" w:cs="Times New Roman"/>
          <w:shd w:val="clear" w:color="auto" w:fill="FFFFFF"/>
        </w:rPr>
        <w:instrText xml:space="preserve"> ADDIN EN.CITE &lt;EndNote&gt;&lt;Cite ExcludeAuth="1"&gt;&lt;Author&gt;Bai&lt;/Author&gt;&lt;Year&gt;2002&lt;/Year&gt;&lt;RecNum&gt;8113&lt;/RecNum&gt;&lt;DisplayText&gt;[22]&lt;/DisplayText&gt;&lt;record&gt;&lt;rec-number&gt;8113&lt;/rec-number&gt;&lt;foreign-keys&gt;&lt;key app="EN" db-id="xzve9txdjxxtfde92rovzevx9trzaeeze0at" timestamp="1605285416"&gt;8113&lt;/key&gt;&lt;/foreign-keys&gt;&lt;ref-type name="Journal Article"&gt;17&lt;/ref-type&gt;&lt;contributors&gt;&lt;authors&gt;&lt;author&gt;Bai, Jun&lt;/author&gt;&lt;author&gt;Wong, Felix WS&lt;/author&gt;&lt;author&gt;Bauman, Adrian&lt;/author&gt;&lt;author&gt;Mohsin, Mohammed&lt;/author&gt;&lt;/authors&gt;&lt;/contributors&gt;&lt;titles&gt;&lt;title&gt;Parity and pregnancy outcomes&lt;/title&gt;&lt;secondary-title&gt;American Journal of Obstetrics and Gynecology&lt;/secondary-title&gt;&lt;/titles&gt;&lt;periodical&gt;&lt;full-title&gt;American Journal of Obstetrics and Gynecology&lt;/full-title&gt;&lt;/periodical&gt;&lt;pages&gt;274-278&lt;/pages&gt;&lt;volume&gt;186&lt;/volume&gt;&lt;number&gt;2&lt;/number&gt;&lt;dates&gt;&lt;year&gt;2002&lt;/year&gt;&lt;/dates&gt;&lt;isbn&gt;0002-9378&lt;/isbn&gt;&lt;urls&gt;&lt;/urls&gt;&lt;/record&gt;&lt;/Cite&gt;&lt;/EndNote&gt;</w:instrText>
      </w:r>
      <w:r w:rsidRPr="00AD6E4A">
        <w:rPr>
          <w:rFonts w:ascii="Times New Roman" w:hAnsi="Times New Roman" w:cs="Times New Roman"/>
          <w:shd w:val="clear" w:color="auto" w:fill="FFFFFF"/>
        </w:rPr>
        <w:fldChar w:fldCharType="separate"/>
      </w:r>
      <w:r w:rsidR="00526881" w:rsidRPr="00AD6E4A">
        <w:rPr>
          <w:rFonts w:ascii="Times New Roman" w:hAnsi="Times New Roman" w:cs="Times New Roman"/>
          <w:noProof/>
          <w:shd w:val="clear" w:color="auto" w:fill="FFFFFF"/>
        </w:rPr>
        <w:t>[22]</w:t>
      </w:r>
      <w:r w:rsidRPr="00AD6E4A">
        <w:rPr>
          <w:rFonts w:ascii="Times New Roman" w:hAnsi="Times New Roman" w:cs="Times New Roman"/>
          <w:shd w:val="clear" w:color="auto" w:fill="FFFFFF"/>
        </w:rPr>
        <w:fldChar w:fldCharType="end"/>
      </w:r>
      <w:r w:rsidRPr="00AD6E4A">
        <w:rPr>
          <w:rFonts w:ascii="Times New Roman" w:hAnsi="Times New Roman" w:cs="Times New Roman"/>
          <w:shd w:val="clear" w:color="auto" w:fill="FFFFFF"/>
        </w:rPr>
        <w:t xml:space="preserve">. I used the variable </w:t>
      </w:r>
      <w:r w:rsidRPr="00AD6E4A">
        <w:rPr>
          <w:rFonts w:ascii="Times New Roman" w:hAnsi="Times New Roman" w:cs="Times New Roman"/>
          <w:i/>
          <w:iCs/>
          <w:shd w:val="clear" w:color="auto" w:fill="FFFFFF"/>
        </w:rPr>
        <w:t>bord</w:t>
      </w:r>
      <w:r w:rsidRPr="00AD6E4A">
        <w:rPr>
          <w:rFonts w:ascii="Times New Roman" w:hAnsi="Times New Roman" w:cs="Times New Roman"/>
          <w:shd w:val="clear" w:color="auto" w:fill="FFFFFF"/>
        </w:rPr>
        <w:t xml:space="preserve"> (birth order) to curate it as noted in the DHS 7 guidelines </w:t>
      </w:r>
      <w:r w:rsidRPr="00AD6E4A">
        <w:rPr>
          <w:rFonts w:ascii="Times New Roman" w:hAnsi="Times New Roman" w:cs="Times New Roman"/>
          <w:bCs/>
        </w:rPr>
        <w:fldChar w:fldCharType="begin"/>
      </w:r>
      <w:r w:rsidR="00526881" w:rsidRPr="00AD6E4A">
        <w:rPr>
          <w:rFonts w:ascii="Times New Roman" w:hAnsi="Times New Roman" w:cs="Times New Roman"/>
          <w:bCs/>
        </w:rPr>
        <w:instrText xml:space="preserve"> ADDIN EN.CITE &lt;EndNote&gt;&lt;Cite&gt;&lt;Author&gt;Croft&lt;/Author&gt;&lt;Year&gt;2018&lt;/Year&gt;&lt;RecNum&gt;7916&lt;/RecNum&gt;&lt;Pages&gt;1.62&lt;/Pages&gt;&lt;DisplayText&gt;[20]&lt;/DisplayText&gt;&lt;record&gt;&lt;rec-number&gt;7916&lt;/rec-number&gt;&lt;foreign-keys&gt;&lt;key app="EN" db-id="xzve9txdjxxtfde92rovzevx9trzaeeze0at" timestamp="1596450629"&gt;7916&lt;/key&gt;&lt;/foreign-keys&gt;&lt;ref-type name="Web Page"&gt;12&lt;/ref-type&gt;&lt;contributors&gt;&lt;authors&gt;&lt;author&gt;Croft, Trevor N&lt;/author&gt;&lt;author&gt;Marshall, Aileen MJ&lt;/author&gt;&lt;author&gt;Allen, Courtney K&lt;/author&gt;&lt;author&gt;Arnold, F&lt;/author&gt;&lt;author&gt;Assaf, S&lt;/author&gt;&lt;author&gt;Balian, S&lt;/author&gt;&lt;/authors&gt;&lt;/contributors&gt;&lt;titles&gt;&lt;title&gt;Guide to DHS Statistics&lt;/title&gt;&lt;/titles&gt;&lt;volume&gt;2020&lt;/volume&gt;&lt;number&gt;13 November&lt;/number&gt;&lt;dates&gt;&lt;year&gt;2018&lt;/year&gt;&lt;/dates&gt;&lt;pub-location&gt;Rockville, Maryland&lt;/pub-location&gt;&lt;publisher&gt;ICF&lt;/publisher&gt;&lt;urls&gt;&lt;related-urls&gt;&lt;url&gt;https://dhsprogram.com/data/Guide-to-DHS-Statistics/&lt;/url&gt;&lt;/related-urls&gt;&lt;/urls&gt;&lt;/record&gt;&lt;/Cite&gt;&lt;/EndNote&gt;</w:instrText>
      </w:r>
      <w:r w:rsidRPr="00AD6E4A">
        <w:rPr>
          <w:rFonts w:ascii="Times New Roman" w:hAnsi="Times New Roman" w:cs="Times New Roman"/>
          <w:bCs/>
        </w:rPr>
        <w:fldChar w:fldCharType="separate"/>
      </w:r>
      <w:r w:rsidR="00526881" w:rsidRPr="00AD6E4A">
        <w:rPr>
          <w:rFonts w:ascii="Times New Roman" w:hAnsi="Times New Roman" w:cs="Times New Roman"/>
          <w:bCs/>
          <w:noProof/>
        </w:rPr>
        <w:t>[20]</w:t>
      </w:r>
      <w:r w:rsidRPr="00AD6E4A">
        <w:rPr>
          <w:rFonts w:ascii="Times New Roman" w:hAnsi="Times New Roman" w:cs="Times New Roman"/>
          <w:bCs/>
        </w:rPr>
        <w:fldChar w:fldCharType="end"/>
      </w:r>
      <w:r w:rsidRPr="00AD6E4A">
        <w:rPr>
          <w:rFonts w:ascii="Times New Roman" w:hAnsi="Times New Roman" w:cs="Times New Roman"/>
          <w:bCs/>
        </w:rPr>
        <w:t>.</w:t>
      </w:r>
      <w:r w:rsidRPr="00AD6E4A">
        <w:rPr>
          <w:rFonts w:ascii="Times New Roman" w:hAnsi="Times New Roman" w:cs="Times New Roman"/>
          <w:shd w:val="clear" w:color="auto" w:fill="FFFFFF"/>
        </w:rPr>
        <w:t xml:space="preserve"> </w:t>
      </w:r>
      <w:r w:rsidRPr="00AD6E4A">
        <w:rPr>
          <w:rFonts w:ascii="Times New Roman" w:hAnsi="Times New Roman" w:cs="Times New Roman"/>
          <w:i/>
          <w:iCs/>
          <w:shd w:val="clear" w:color="auto" w:fill="FFFFFF"/>
        </w:rPr>
        <w:t>Multiple pregnanc</w:t>
      </w:r>
      <w:r w:rsidRPr="00AD6E4A">
        <w:rPr>
          <w:rFonts w:ascii="Times New Roman" w:hAnsi="Times New Roman" w:cs="Times New Roman"/>
          <w:shd w:val="clear" w:color="auto" w:fill="FFFFFF"/>
        </w:rPr>
        <w:t>ies were categorised as binary, either 0 – “No”</w:t>
      </w:r>
      <w:r w:rsidRPr="00AD6E4A">
        <w:rPr>
          <w:rFonts w:ascii="Times New Roman" w:hAnsi="Times New Roman" w:cs="Times New Roman"/>
          <w:bCs/>
        </w:rPr>
        <w:t xml:space="preserve"> or </w:t>
      </w:r>
      <w:r w:rsidRPr="00AD6E4A">
        <w:rPr>
          <w:rFonts w:ascii="Times New Roman" w:hAnsi="Times New Roman" w:cs="Times New Roman"/>
          <w:shd w:val="clear" w:color="auto" w:fill="FFFFFF"/>
        </w:rPr>
        <w:t xml:space="preserve">1 – “Yes” whether the mother had twins. </w:t>
      </w:r>
      <w:r w:rsidRPr="00AD6E4A">
        <w:rPr>
          <w:rFonts w:ascii="Times New Roman" w:hAnsi="Times New Roman" w:cs="Times New Roman"/>
          <w:i/>
          <w:iCs/>
        </w:rPr>
        <w:t>Wealth index (quintile)</w:t>
      </w:r>
      <w:r w:rsidRPr="00AD6E4A">
        <w:rPr>
          <w:rFonts w:ascii="Times New Roman" w:hAnsi="Times New Roman" w:cs="Times New Roman"/>
        </w:rPr>
        <w:t xml:space="preserve"> was presented as had been collected during the survey</w:t>
      </w:r>
      <w:r w:rsidRPr="00AD6E4A">
        <w:rPr>
          <w:rFonts w:ascii="Times New Roman" w:hAnsi="Times New Roman" w:cs="Times New Roman"/>
          <w:bCs/>
        </w:rPr>
        <w:t xml:space="preserve"> </w:t>
      </w:r>
      <w:r w:rsidRPr="00AD6E4A">
        <w:rPr>
          <w:rFonts w:ascii="Times New Roman" w:hAnsi="Times New Roman" w:cs="Times New Roman"/>
        </w:rPr>
        <w:t>1 – Poorest; 2 – Poorer; 3 – Middle; 4 – Richer</w:t>
      </w:r>
      <w:r w:rsidRPr="00AD6E4A">
        <w:rPr>
          <w:rFonts w:ascii="Times New Roman" w:hAnsi="Times New Roman" w:cs="Times New Roman"/>
          <w:bCs/>
        </w:rPr>
        <w:t xml:space="preserve">; and </w:t>
      </w:r>
      <w:r w:rsidRPr="00AD6E4A">
        <w:rPr>
          <w:rFonts w:ascii="Times New Roman" w:hAnsi="Times New Roman" w:cs="Times New Roman"/>
        </w:rPr>
        <w:t xml:space="preserve">5 – Richest. </w:t>
      </w:r>
      <w:r w:rsidRPr="00AD6E4A">
        <w:rPr>
          <w:rFonts w:ascii="Times New Roman" w:hAnsi="Times New Roman" w:cs="Times New Roman"/>
          <w:i/>
          <w:iCs/>
        </w:rPr>
        <w:t xml:space="preserve">The religion of the mother </w:t>
      </w:r>
      <w:r w:rsidRPr="00AD6E4A">
        <w:rPr>
          <w:rFonts w:ascii="Times New Roman" w:hAnsi="Times New Roman" w:cs="Times New Roman"/>
        </w:rPr>
        <w:t>was constructed as a vector of dummies for each of the categories of the variables under religion. The categories of the variables were 1 – Roman catholic</w:t>
      </w:r>
      <w:r w:rsidRPr="00AD6E4A">
        <w:rPr>
          <w:rFonts w:ascii="Times New Roman" w:hAnsi="Times New Roman" w:cs="Times New Roman"/>
          <w:bCs/>
        </w:rPr>
        <w:t xml:space="preserve">; </w:t>
      </w:r>
      <w:r w:rsidRPr="00AD6E4A">
        <w:rPr>
          <w:rFonts w:ascii="Times New Roman" w:hAnsi="Times New Roman" w:cs="Times New Roman"/>
        </w:rPr>
        <w:t>2 – Other Christian</w:t>
      </w:r>
      <w:r w:rsidRPr="00AD6E4A">
        <w:rPr>
          <w:rFonts w:ascii="Times New Roman" w:hAnsi="Times New Roman" w:cs="Times New Roman"/>
          <w:bCs/>
        </w:rPr>
        <w:t xml:space="preserve">; </w:t>
      </w:r>
      <w:r w:rsidRPr="00AD6E4A">
        <w:rPr>
          <w:rFonts w:ascii="Times New Roman" w:hAnsi="Times New Roman" w:cs="Times New Roman"/>
        </w:rPr>
        <w:t>3 – Muslim</w:t>
      </w:r>
      <w:r w:rsidRPr="00AD6E4A">
        <w:rPr>
          <w:rFonts w:ascii="Times New Roman" w:hAnsi="Times New Roman" w:cs="Times New Roman"/>
          <w:bCs/>
        </w:rPr>
        <w:t xml:space="preserve">; </w:t>
      </w:r>
      <w:r w:rsidRPr="00AD6E4A">
        <w:rPr>
          <w:rFonts w:ascii="Times New Roman" w:hAnsi="Times New Roman" w:cs="Times New Roman"/>
        </w:rPr>
        <w:t xml:space="preserve">4 – </w:t>
      </w:r>
      <w:r w:rsidRPr="00AD6E4A">
        <w:rPr>
          <w:rFonts w:ascii="Times New Roman" w:hAnsi="Times New Roman" w:cs="Times New Roman"/>
        </w:rPr>
        <w:lastRenderedPageBreak/>
        <w:t xml:space="preserve">Other (those with no religion were combined in the category ‘other’). Mother’s occupation was constructed as either </w:t>
      </w:r>
      <w:r w:rsidRPr="00AD6E4A">
        <w:rPr>
          <w:rFonts w:ascii="Times New Roman" w:hAnsi="Times New Roman" w:cs="Times New Roman"/>
          <w:shd w:val="clear" w:color="auto" w:fill="FFFFFF"/>
        </w:rPr>
        <w:t>0 – ‘not working’</w:t>
      </w:r>
      <w:r w:rsidRPr="00AD6E4A">
        <w:rPr>
          <w:rFonts w:ascii="Times New Roman" w:hAnsi="Times New Roman" w:cs="Times New Roman"/>
          <w:bCs/>
        </w:rPr>
        <w:t xml:space="preserve"> or </w:t>
      </w:r>
      <w:r w:rsidRPr="00AD6E4A">
        <w:rPr>
          <w:rFonts w:ascii="Times New Roman" w:hAnsi="Times New Roman" w:cs="Times New Roman"/>
          <w:shd w:val="clear" w:color="auto" w:fill="FFFFFF"/>
        </w:rPr>
        <w:t xml:space="preserve">1 – ‘working’. Given Kenya’s great diversity of culture and people; and with more than 42 main ethnolinguistic minorities (tribes) </w:t>
      </w:r>
      <w:r w:rsidRPr="00AD6E4A">
        <w:rPr>
          <w:rFonts w:ascii="Times New Roman" w:hAnsi="Times New Roman" w:cs="Times New Roman"/>
          <w:shd w:val="clear" w:color="auto" w:fill="FFFFFF"/>
        </w:rPr>
        <w:fldChar w:fldCharType="begin"/>
      </w:r>
      <w:r w:rsidR="00526881" w:rsidRPr="00AD6E4A">
        <w:rPr>
          <w:rFonts w:ascii="Times New Roman" w:hAnsi="Times New Roman" w:cs="Times New Roman"/>
          <w:shd w:val="clear" w:color="auto" w:fill="FFFFFF"/>
        </w:rPr>
        <w:instrText xml:space="preserve"> ADDIN EN.CITE &lt;EndNote&gt;&lt;Cite&gt;&lt;Author&gt;Makoloo&lt;/Author&gt;&lt;Year&gt;2005&lt;/Year&gt;&lt;RecNum&gt;8114&lt;/RecNum&gt;&lt;Pages&gt;10&lt;/Pages&gt;&lt;DisplayText&gt;[23, 24]&lt;/DisplayText&gt;&lt;record&gt;&lt;rec-number&gt;8114&lt;/rec-number&gt;&lt;foreign-keys&gt;&lt;key app="EN" db-id="xzve9txdjxxtfde92rovzevx9trzaeeze0at" timestamp="1605447249"&gt;8114&lt;/key&gt;&lt;/foreign-keys&gt;&lt;ref-type name="Book"&gt;6&lt;/ref-type&gt;&lt;contributors&gt;&lt;authors&gt;&lt;author&gt;Makoloo, Maurice Odhiambo&lt;/author&gt;&lt;author&gt;Ghai, Yash P&lt;/author&gt;&lt;author&gt;Ghai, Yash P&lt;/author&gt;&lt;/authors&gt;&lt;/contributors&gt;&lt;titles&gt;&lt;title&gt;Kenya: Minorities, Indigenous Peoples and Ethnic Diversity&lt;/title&gt;&lt;/titles&gt;&lt;dates&gt;&lt;year&gt;2005&lt;/year&gt;&lt;/dates&gt;&lt;pub-location&gt;Nairobi&lt;/pub-location&gt;&lt;publisher&gt;Minority Rights Group International and CEMIRIDE&lt;/publisher&gt;&lt;isbn&gt;1904584241&lt;/isbn&gt;&lt;urls&gt;&lt;related-urls&gt;&lt;url&gt;https://minorityrights.org/wp-content/uploads/old-site-downloads/download-147-Kenya-Minorities-Indigenous-Peoples-and-Ethnic-Diversity.pdf&lt;/url&gt;&lt;/related-urls&gt;&lt;/urls&gt;&lt;/record&gt;&lt;/Cite&gt;&lt;Cite&gt;&lt;Author&gt;Kenya Ministry of East African Community and Regional Development&lt;/Author&gt;&lt;Year&gt;2019&lt;/Year&gt;&lt;RecNum&gt;8115&lt;/RecNum&gt;&lt;record&gt;&lt;rec-number&gt;8115&lt;/rec-number&gt;&lt;foreign-keys&gt;&lt;key app="EN" db-id="xzve9txdjxxtfde92rovzevx9trzaeeze0at" timestamp="1605447652"&gt;8115&lt;/key&gt;&lt;/foreign-keys&gt;&lt;ref-type name="Web Page"&gt;12&lt;/ref-type&gt;&lt;contributors&gt;&lt;authors&gt;&lt;author&gt;Kenya Ministry of East African Community and Regional Development,&lt;/author&gt;&lt;/authors&gt;&lt;/contributors&gt;&lt;titles&gt;&lt;title&gt;About Kenya&lt;/title&gt;&lt;/titles&gt;&lt;volume&gt;2020&lt;/volume&gt;&lt;number&gt;15 November&lt;/number&gt;&lt;dates&gt;&lt;year&gt;2019&lt;/year&gt;&lt;/dates&gt;&lt;pub-location&gt;Nairobi&lt;/pub-location&gt;&lt;publisher&gt;Kenya Ministry of East African Community and Regional Development,&lt;/publisher&gt;&lt;urls&gt;&lt;related-urls&gt;&lt;url&gt;https://meac.go.ke/kenya-peoples-and-cultures/&lt;/url&gt;&lt;/related-urls&gt;&lt;/urls&gt;&lt;/record&gt;&lt;/Cite&gt;&lt;/EndNote&gt;</w:instrText>
      </w:r>
      <w:r w:rsidRPr="00AD6E4A">
        <w:rPr>
          <w:rFonts w:ascii="Times New Roman" w:hAnsi="Times New Roman" w:cs="Times New Roman"/>
          <w:shd w:val="clear" w:color="auto" w:fill="FFFFFF"/>
        </w:rPr>
        <w:fldChar w:fldCharType="separate"/>
      </w:r>
      <w:r w:rsidR="00526881" w:rsidRPr="00AD6E4A">
        <w:rPr>
          <w:rFonts w:ascii="Times New Roman" w:hAnsi="Times New Roman" w:cs="Times New Roman"/>
          <w:noProof/>
          <w:shd w:val="clear" w:color="auto" w:fill="FFFFFF"/>
        </w:rPr>
        <w:t>[23, 24]</w:t>
      </w:r>
      <w:r w:rsidRPr="00AD6E4A">
        <w:rPr>
          <w:rFonts w:ascii="Times New Roman" w:hAnsi="Times New Roman" w:cs="Times New Roman"/>
          <w:shd w:val="clear" w:color="auto" w:fill="FFFFFF"/>
        </w:rPr>
        <w:fldChar w:fldCharType="end"/>
      </w:r>
      <w:r w:rsidRPr="00AD6E4A">
        <w:rPr>
          <w:rFonts w:ascii="Times New Roman" w:hAnsi="Times New Roman" w:cs="Times New Roman"/>
          <w:shd w:val="clear" w:color="auto" w:fill="FFFFFF"/>
        </w:rPr>
        <w:t xml:space="preserve">, </w:t>
      </w:r>
      <w:r w:rsidRPr="00AD6E4A">
        <w:rPr>
          <w:rFonts w:ascii="Times New Roman" w:hAnsi="Times New Roman" w:cs="Times New Roman"/>
          <w:i/>
          <w:iCs/>
          <w:shd w:val="clear" w:color="auto" w:fill="FFFFFF"/>
        </w:rPr>
        <w:t>the ethnicity of the mother</w:t>
      </w:r>
      <w:r w:rsidRPr="00AD6E4A">
        <w:rPr>
          <w:rFonts w:ascii="Times New Roman" w:hAnsi="Times New Roman" w:cs="Times New Roman"/>
          <w:shd w:val="clear" w:color="auto" w:fill="FFFFFF"/>
        </w:rPr>
        <w:t xml:space="preserve"> was classified into seven broader categories following Mustafa and Odimegwu’s </w:t>
      </w:r>
      <w:r w:rsidRPr="00AD6E4A">
        <w:rPr>
          <w:rFonts w:ascii="Times New Roman" w:hAnsi="Times New Roman" w:cs="Times New Roman"/>
          <w:shd w:val="clear" w:color="auto" w:fill="FFFFFF"/>
        </w:rPr>
        <w:fldChar w:fldCharType="begin"/>
      </w:r>
      <w:r w:rsidR="00526881" w:rsidRPr="00AD6E4A">
        <w:rPr>
          <w:rFonts w:ascii="Times New Roman" w:hAnsi="Times New Roman" w:cs="Times New Roman"/>
          <w:shd w:val="clear" w:color="auto" w:fill="FFFFFF"/>
        </w:rPr>
        <w:instrText xml:space="preserve"> ADDIN EN.CITE &lt;EndNote&gt;&lt;Cite ExcludeAuth="1"&gt;&lt;Author&gt;Mustafa&lt;/Author&gt;&lt;Year&gt;2008&lt;/Year&gt;&lt;RecNum&gt;7752&lt;/RecNum&gt;&lt;DisplayText&gt;[7]&lt;/DisplayText&gt;&lt;record&gt;&lt;rec-number&gt;7752&lt;/rec-number&gt;&lt;foreign-keys&gt;&lt;key app="EN" db-id="xzve9txdjxxtfde92rovzevx9trzaeeze0at" timestamp="1588755480"&gt;7752&lt;/key&gt;&lt;/foreign-keys&gt;&lt;ref-type name="Journal Article"&gt;17&lt;/ref-type&gt;&lt;contributors&gt;&lt;authors&gt;&lt;author&gt;Mustafa, Hisham Elmahdi,&lt;/author&gt;&lt;author&gt;Odimegwu, Clifford, &lt;/author&gt;&lt;/authors&gt;&lt;/contributors&gt;&lt;titles&gt;&lt;title&gt;Socioeconomic determinants of infant mortality in Kenya: analysis of Kenya DHS 2003&lt;/title&gt;&lt;secondary-title&gt;Journal of Humanities and Social Sciences&lt;/secondary-title&gt;&lt;/titles&gt;&lt;periodical&gt;&lt;full-title&gt;Journal of Humanities and Social Sciences&lt;/full-title&gt;&lt;/periodical&gt;&lt;pages&gt;1-16&lt;/pages&gt;&lt;volume&gt;2&lt;/volume&gt;&lt;number&gt;2&lt;/number&gt;&lt;dates&gt;&lt;year&gt;2008&lt;/year&gt;&lt;/dates&gt;&lt;isbn&gt;1934-7227&lt;/isbn&gt;&lt;urls&gt;&lt;/urls&gt;&lt;/record&gt;&lt;/Cite&gt;&lt;/EndNote&gt;</w:instrText>
      </w:r>
      <w:r w:rsidRPr="00AD6E4A">
        <w:rPr>
          <w:rFonts w:ascii="Times New Roman" w:hAnsi="Times New Roman" w:cs="Times New Roman"/>
          <w:shd w:val="clear" w:color="auto" w:fill="FFFFFF"/>
        </w:rPr>
        <w:fldChar w:fldCharType="separate"/>
      </w:r>
      <w:r w:rsidR="00526881" w:rsidRPr="00AD6E4A">
        <w:rPr>
          <w:rFonts w:ascii="Times New Roman" w:hAnsi="Times New Roman" w:cs="Times New Roman"/>
          <w:noProof/>
          <w:shd w:val="clear" w:color="auto" w:fill="FFFFFF"/>
        </w:rPr>
        <w:t>[7]</w:t>
      </w:r>
      <w:r w:rsidRPr="00AD6E4A">
        <w:rPr>
          <w:rFonts w:ascii="Times New Roman" w:hAnsi="Times New Roman" w:cs="Times New Roman"/>
          <w:shd w:val="clear" w:color="auto" w:fill="FFFFFF"/>
        </w:rPr>
        <w:fldChar w:fldCharType="end"/>
      </w:r>
      <w:r w:rsidRPr="00AD6E4A">
        <w:rPr>
          <w:rFonts w:ascii="Times New Roman" w:hAnsi="Times New Roman" w:cs="Times New Roman"/>
          <w:shd w:val="clear" w:color="auto" w:fill="FFFFFF"/>
        </w:rPr>
        <w:t xml:space="preserve"> classification. The categories were 1 – ‘Kalenjin’</w:t>
      </w:r>
      <w:r w:rsidRPr="00AD6E4A">
        <w:rPr>
          <w:rFonts w:ascii="Times New Roman" w:hAnsi="Times New Roman" w:cs="Times New Roman"/>
          <w:bCs/>
        </w:rPr>
        <w:t xml:space="preserve">; </w:t>
      </w:r>
      <w:r w:rsidRPr="00AD6E4A">
        <w:rPr>
          <w:rFonts w:ascii="Times New Roman" w:hAnsi="Times New Roman" w:cs="Times New Roman"/>
          <w:shd w:val="clear" w:color="auto" w:fill="FFFFFF"/>
        </w:rPr>
        <w:t>2 – ‘Kamba’</w:t>
      </w:r>
      <w:r w:rsidRPr="00AD6E4A">
        <w:rPr>
          <w:rFonts w:ascii="Times New Roman" w:hAnsi="Times New Roman" w:cs="Times New Roman"/>
          <w:bCs/>
        </w:rPr>
        <w:t xml:space="preserve">; </w:t>
      </w:r>
      <w:r w:rsidRPr="00AD6E4A">
        <w:rPr>
          <w:rFonts w:ascii="Times New Roman" w:hAnsi="Times New Roman" w:cs="Times New Roman"/>
          <w:shd w:val="clear" w:color="auto" w:fill="FFFFFF"/>
        </w:rPr>
        <w:t>3 – ‘Kikuyu’</w:t>
      </w:r>
      <w:r w:rsidRPr="00AD6E4A">
        <w:rPr>
          <w:rFonts w:ascii="Times New Roman" w:hAnsi="Times New Roman" w:cs="Times New Roman"/>
          <w:bCs/>
        </w:rPr>
        <w:t xml:space="preserve">; </w:t>
      </w:r>
      <w:r w:rsidRPr="00AD6E4A">
        <w:rPr>
          <w:rFonts w:ascii="Times New Roman" w:hAnsi="Times New Roman" w:cs="Times New Roman"/>
          <w:shd w:val="clear" w:color="auto" w:fill="FFFFFF"/>
        </w:rPr>
        <w:t>4 – ‘Luhya’</w:t>
      </w:r>
      <w:r w:rsidRPr="00AD6E4A">
        <w:rPr>
          <w:rFonts w:ascii="Times New Roman" w:hAnsi="Times New Roman" w:cs="Times New Roman"/>
          <w:bCs/>
        </w:rPr>
        <w:t xml:space="preserve">; </w:t>
      </w:r>
      <w:r w:rsidRPr="00AD6E4A">
        <w:rPr>
          <w:rFonts w:ascii="Times New Roman" w:hAnsi="Times New Roman" w:cs="Times New Roman"/>
          <w:shd w:val="clear" w:color="auto" w:fill="FFFFFF"/>
        </w:rPr>
        <w:t>5 – ‘Luo’</w:t>
      </w:r>
      <w:r w:rsidRPr="00AD6E4A">
        <w:rPr>
          <w:rFonts w:ascii="Times New Roman" w:hAnsi="Times New Roman" w:cs="Times New Roman"/>
          <w:bCs/>
        </w:rPr>
        <w:t xml:space="preserve">; </w:t>
      </w:r>
      <w:r w:rsidRPr="00AD6E4A">
        <w:rPr>
          <w:rFonts w:ascii="Times New Roman" w:hAnsi="Times New Roman" w:cs="Times New Roman"/>
          <w:shd w:val="clear" w:color="auto" w:fill="FFFFFF"/>
        </w:rPr>
        <w:t xml:space="preserve">6 – ‘Somali’ and last category 7 were all the rest of the mothers whose ethnic categorisation had less than 50 observations. </w:t>
      </w:r>
      <w:r w:rsidRPr="00AD6E4A">
        <w:rPr>
          <w:rFonts w:ascii="Times New Roman" w:hAnsi="Times New Roman" w:cs="Times New Roman"/>
          <w:i/>
          <w:iCs/>
          <w:shd w:val="clear" w:color="auto" w:fill="FFFFFF"/>
        </w:rPr>
        <w:t>Highest level of education of the mother</w:t>
      </w:r>
      <w:r w:rsidRPr="00AD6E4A">
        <w:rPr>
          <w:rFonts w:ascii="Times New Roman" w:hAnsi="Times New Roman" w:cs="Times New Roman"/>
          <w:shd w:val="clear" w:color="auto" w:fill="FFFFFF"/>
        </w:rPr>
        <w:t xml:space="preserve"> </w:t>
      </w:r>
      <w:r w:rsidRPr="00AD6E4A">
        <w:rPr>
          <w:rFonts w:ascii="Times New Roman" w:hAnsi="Times New Roman" w:cs="Times New Roman"/>
        </w:rPr>
        <w:t xml:space="preserve">was constructed using a vector dummy of each category, with the categories being as </w:t>
      </w:r>
      <w:r w:rsidRPr="00AD6E4A">
        <w:rPr>
          <w:rFonts w:ascii="Times New Roman" w:hAnsi="Times New Roman" w:cs="Times New Roman"/>
          <w:shd w:val="clear" w:color="auto" w:fill="FFFFFF"/>
        </w:rPr>
        <w:t>1 – ‘Primary’</w:t>
      </w:r>
      <w:r w:rsidRPr="00AD6E4A">
        <w:rPr>
          <w:rFonts w:ascii="Times New Roman" w:hAnsi="Times New Roman" w:cs="Times New Roman"/>
          <w:bCs/>
        </w:rPr>
        <w:t xml:space="preserve">; </w:t>
      </w:r>
      <w:r w:rsidRPr="00AD6E4A">
        <w:rPr>
          <w:rFonts w:ascii="Times New Roman" w:hAnsi="Times New Roman" w:cs="Times New Roman"/>
          <w:shd w:val="clear" w:color="auto" w:fill="FFFFFF"/>
        </w:rPr>
        <w:t xml:space="preserve">2 – ‘secondary’; and 3 – ‘Higher’ and 4 – ‘No education.’ </w:t>
      </w:r>
      <w:r w:rsidRPr="00AD6E4A">
        <w:rPr>
          <w:rFonts w:ascii="Times New Roman" w:hAnsi="Times New Roman" w:cs="Times New Roman"/>
          <w:i/>
          <w:iCs/>
          <w:shd w:val="clear" w:color="auto" w:fill="FFFFFF"/>
        </w:rPr>
        <w:t xml:space="preserve">Gender of the baby </w:t>
      </w:r>
      <w:r w:rsidRPr="00AD6E4A">
        <w:rPr>
          <w:rFonts w:ascii="Times New Roman" w:hAnsi="Times New Roman" w:cs="Times New Roman"/>
          <w:shd w:val="clear" w:color="auto" w:fill="FFFFFF"/>
        </w:rPr>
        <w:t>was categorised as 0 – ‘female’</w:t>
      </w:r>
      <w:r w:rsidRPr="00AD6E4A">
        <w:rPr>
          <w:rFonts w:ascii="Times New Roman" w:hAnsi="Times New Roman" w:cs="Times New Roman"/>
          <w:bCs/>
        </w:rPr>
        <w:t xml:space="preserve">; and </w:t>
      </w:r>
      <w:r w:rsidRPr="00AD6E4A">
        <w:rPr>
          <w:rFonts w:ascii="Times New Roman" w:hAnsi="Times New Roman" w:cs="Times New Roman"/>
          <w:shd w:val="clear" w:color="auto" w:fill="FFFFFF"/>
        </w:rPr>
        <w:t>1 – ‘male.’</w:t>
      </w:r>
    </w:p>
    <w:p w14:paraId="430A7529" w14:textId="2934FB0D" w:rsidR="00467AF3" w:rsidRPr="00AD6E4A" w:rsidRDefault="00B10E00" w:rsidP="00291103">
      <w:pPr>
        <w:spacing w:before="100" w:beforeAutospacing="1" w:after="100" w:afterAutospacing="1" w:line="360" w:lineRule="auto"/>
        <w:jc w:val="both"/>
        <w:rPr>
          <w:rFonts w:ascii="Times New Roman" w:hAnsi="Times New Roman" w:cs="Times New Roman"/>
        </w:rPr>
      </w:pPr>
      <w:r w:rsidRPr="00AD6E4A">
        <w:rPr>
          <w:rFonts w:ascii="Times New Roman" w:hAnsi="Times New Roman" w:cs="Times New Roman"/>
          <w:shd w:val="clear" w:color="auto" w:fill="FFFFFF"/>
        </w:rPr>
        <w:t xml:space="preserve">Two economic status of the mother were categorised as follows: </w:t>
      </w:r>
      <w:r w:rsidRPr="00AD6E4A">
        <w:rPr>
          <w:rFonts w:ascii="Times New Roman" w:hAnsi="Times New Roman" w:cs="Times New Roman"/>
          <w:i/>
          <w:iCs/>
          <w:shd w:val="clear" w:color="auto" w:fill="FFFFFF"/>
        </w:rPr>
        <w:t xml:space="preserve">Available toilet facilities </w:t>
      </w:r>
      <w:r w:rsidRPr="00AD6E4A">
        <w:rPr>
          <w:rFonts w:ascii="Times New Roman" w:hAnsi="Times New Roman" w:cs="Times New Roman"/>
          <w:shd w:val="clear" w:color="auto" w:fill="FFFFFF"/>
        </w:rPr>
        <w:t xml:space="preserve">were categorised as 0 – ‘Not available’;1 – ‘Yes Available’. Responses about toilet facilities of ‘no facility’, ‘bush/field’, ‘other’, ‘not a dejure resident’ of variable v116 were classified as not available. The question on the </w:t>
      </w:r>
      <w:r w:rsidRPr="00AD6E4A">
        <w:rPr>
          <w:rFonts w:ascii="Times New Roman" w:hAnsi="Times New Roman" w:cs="Times New Roman"/>
          <w:i/>
          <w:iCs/>
          <w:shd w:val="clear" w:color="auto" w:fill="FFFFFF"/>
        </w:rPr>
        <w:t>source of drinking water</w:t>
      </w:r>
      <w:r w:rsidRPr="00AD6E4A">
        <w:rPr>
          <w:rFonts w:ascii="Times New Roman" w:hAnsi="Times New Roman" w:cs="Times New Roman"/>
          <w:shd w:val="clear" w:color="auto" w:fill="FFFFFF"/>
        </w:rPr>
        <w:t xml:space="preserve"> could not be classified into either ‘available’ or ‘not available’ since each of the respondents indicated some source of drinking water. Instead, I used classifications as described by </w:t>
      </w:r>
      <w:r w:rsidRPr="00AD6E4A">
        <w:rPr>
          <w:rFonts w:ascii="Times New Roman" w:hAnsi="Times New Roman" w:cs="Times New Roman"/>
          <w:noProof/>
        </w:rPr>
        <w:t>Ikamari</w:t>
      </w:r>
      <w:r w:rsidRPr="00AD6E4A">
        <w:rPr>
          <w:rFonts w:ascii="Times New Roman" w:hAnsi="Times New Roman" w:cs="Times New Roman"/>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 ExcludeAuth="1"&gt;&lt;Author&gt;Ikamari&lt;/Author&gt;&lt;Year&gt;2013&lt;/Year&gt;&lt;RecNum&gt;7781&lt;/RecNum&gt;&lt;DisplayText&gt;[10]&lt;/DisplayText&gt;&lt;record&gt;&lt;rec-number&gt;7781&lt;/rec-number&gt;&lt;foreign-keys&gt;&lt;key app="EN" db-id="xzve9txdjxxtfde92rovzevx9trzaeeze0at" timestamp="1589287061"&gt;7781&lt;/key&gt;&lt;/foreign-keys&gt;&lt;ref-type name="Journal Article"&gt;17&lt;/ref-type&gt;&lt;contributors&gt;&lt;authors&gt;&lt;author&gt;Ikamari, Lawrence DE&lt;/author&gt;&lt;/authors&gt;&lt;/contributors&gt;&lt;titles&gt;&lt;title&gt;Regional variation in neonatal and post-neonatal mortality in Kenya&lt;/title&gt;&lt;secondary-title&gt;African Population Studies&lt;/secondary-title&gt;&lt;/titles&gt;&lt;periodical&gt;&lt;full-title&gt;African Population Studies&lt;/full-title&gt;&lt;/periodical&gt;&lt;pages&gt;14-24&lt;/pages&gt;&lt;volume&gt;27&lt;/volume&gt;&lt;number&gt;1&lt;/number&gt;&lt;dates&gt;&lt;year&gt;2013&lt;/year&gt;&lt;/dates&gt;&lt;isbn&gt;2308-7854&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[10]</w:t>
      </w:r>
      <w:r w:rsidRPr="00AD6E4A">
        <w:rPr>
          <w:rFonts w:ascii="Times New Roman" w:hAnsi="Times New Roman" w:cs="Times New Roman"/>
        </w:rPr>
        <w:fldChar w:fldCharType="end"/>
      </w:r>
      <w:r w:rsidRPr="00AD6E4A">
        <w:rPr>
          <w:rFonts w:ascii="Times New Roman" w:hAnsi="Times New Roman" w:cs="Times New Roman"/>
        </w:rPr>
        <w:t xml:space="preserve"> </w:t>
      </w:r>
      <w:r w:rsidRPr="00AD6E4A">
        <w:rPr>
          <w:rFonts w:ascii="Times New Roman" w:hAnsi="Times New Roman" w:cs="Times New Roman"/>
          <w:shd w:val="clear" w:color="auto" w:fill="FFFFFF"/>
        </w:rPr>
        <w:t>where they were</w:t>
      </w:r>
      <w:r w:rsidRPr="00AD6E4A">
        <w:rPr>
          <w:rFonts w:ascii="Times New Roman" w:hAnsi="Times New Roman" w:cs="Times New Roman"/>
          <w:i/>
          <w:iCs/>
          <w:shd w:val="clear" w:color="auto" w:fill="FFFFFF"/>
        </w:rPr>
        <w:t xml:space="preserve"> </w:t>
      </w:r>
      <w:r w:rsidRPr="00AD6E4A">
        <w:rPr>
          <w:rFonts w:ascii="Times New Roman" w:hAnsi="Times New Roman" w:cs="Times New Roman"/>
          <w:shd w:val="clear" w:color="auto" w:fill="FFFFFF"/>
        </w:rPr>
        <w:t>classified as</w:t>
      </w:r>
      <w:r w:rsidRPr="00AD6E4A">
        <w:rPr>
          <w:rFonts w:ascii="Times New Roman" w:hAnsi="Times New Roman" w:cs="Times New Roman"/>
          <w:i/>
          <w:iCs/>
          <w:shd w:val="clear" w:color="auto" w:fill="FFFFFF"/>
        </w:rPr>
        <w:t xml:space="preserve"> </w:t>
      </w:r>
      <w:r w:rsidRPr="00AD6E4A">
        <w:rPr>
          <w:rFonts w:ascii="Times New Roman" w:hAnsi="Times New Roman" w:cs="Times New Roman"/>
        </w:rPr>
        <w:t>1 – ‘Piped’</w:t>
      </w:r>
      <w:r w:rsidRPr="00AD6E4A">
        <w:rPr>
          <w:rFonts w:ascii="Times New Roman" w:hAnsi="Times New Roman" w:cs="Times New Roman"/>
          <w:shd w:val="clear" w:color="auto" w:fill="FFFFFF"/>
        </w:rPr>
        <w:t xml:space="preserve">; </w:t>
      </w:r>
      <w:r w:rsidRPr="00AD6E4A">
        <w:rPr>
          <w:rFonts w:ascii="Times New Roman" w:hAnsi="Times New Roman" w:cs="Times New Roman"/>
        </w:rPr>
        <w:t xml:space="preserve">2 – ‘Well’; or 3 – ‘Other sources.’ The response ‘other sources’ was treated as </w:t>
      </w:r>
      <w:r w:rsidRPr="00AD6E4A">
        <w:rPr>
          <w:rFonts w:ascii="Times New Roman" w:hAnsi="Times New Roman" w:cs="Times New Roman"/>
          <w:shd w:val="clear" w:color="auto" w:fill="FFFFFF"/>
        </w:rPr>
        <w:t xml:space="preserve">either spring, rain, open, tanker, carts, bottled, other or not a dejure residence from the </w:t>
      </w:r>
      <w:r w:rsidRPr="00AD6E4A">
        <w:rPr>
          <w:rFonts w:ascii="Times New Roman" w:hAnsi="Times New Roman" w:cs="Times New Roman"/>
        </w:rPr>
        <w:t>variable v113 (which was based on the question to the interviewees about their source of water).</w:t>
      </w:r>
    </w:p>
    <w:p w14:paraId="6AEC8EDC" w14:textId="2CA2302C" w:rsidR="000F73F1" w:rsidRPr="00AD6E4A" w:rsidRDefault="000F73F1">
      <w:pPr>
        <w:rPr>
          <w:rFonts w:ascii="Times New Roman" w:hAnsi="Times New Roman" w:cs="Times New Roman"/>
        </w:rPr>
      </w:pPr>
      <w:r w:rsidRPr="00AD6E4A">
        <w:rPr>
          <w:rFonts w:ascii="Times New Roman" w:hAnsi="Times New Roman" w:cs="Times New Roman"/>
        </w:rPr>
        <w:br w:type="page"/>
      </w:r>
    </w:p>
    <w:p w14:paraId="414990BC" w14:textId="77777777" w:rsidR="00D47D20" w:rsidRPr="00AD6E4A" w:rsidRDefault="0033605E" w:rsidP="00D47D20">
      <w:pPr>
        <w:pStyle w:val="Caption"/>
        <w:spacing w:before="100" w:beforeAutospacing="1" w:after="100" w:afterAutospacing="1" w:line="360" w:lineRule="auto"/>
        <w:rPr>
          <w:rFonts w:ascii="Times New Roman" w:hAnsi="Times New Roman" w:cs="Times New Roman"/>
          <w:b/>
          <w:bCs/>
          <w:i w:val="0"/>
          <w:iCs w:val="0"/>
          <w:color w:val="auto"/>
          <w:sz w:val="24"/>
          <w:szCs w:val="24"/>
          <w:lang w:val="en-GB"/>
        </w:rPr>
      </w:pPr>
      <w:r w:rsidRPr="00AD6E4A">
        <w:rPr>
          <w:rFonts w:ascii="Times New Roman" w:hAnsi="Times New Roman" w:cs="Times New Roman"/>
          <w:b/>
          <w:bCs/>
          <w:i w:val="0"/>
          <w:iCs w:val="0"/>
          <w:color w:val="auto"/>
          <w:sz w:val="24"/>
          <w:szCs w:val="24"/>
          <w:lang w:val="en-GB"/>
        </w:rPr>
        <w:lastRenderedPageBreak/>
        <w:t xml:space="preserve">Appendix </w:t>
      </w:r>
      <w:r w:rsidR="00631D1B" w:rsidRPr="00AD6E4A">
        <w:rPr>
          <w:rFonts w:ascii="Times New Roman" w:hAnsi="Times New Roman" w:cs="Times New Roman"/>
          <w:b/>
          <w:bCs/>
          <w:i w:val="0"/>
          <w:iCs w:val="0"/>
          <w:color w:val="auto"/>
          <w:sz w:val="24"/>
          <w:szCs w:val="24"/>
          <w:lang w:val="en-GB"/>
        </w:rPr>
        <w:t>3</w:t>
      </w:r>
      <w:r w:rsidRPr="00AD6E4A">
        <w:rPr>
          <w:rFonts w:ascii="Times New Roman" w:hAnsi="Times New Roman" w:cs="Times New Roman"/>
          <w:b/>
          <w:bCs/>
          <w:i w:val="0"/>
          <w:iCs w:val="0"/>
          <w:color w:val="auto"/>
          <w:sz w:val="24"/>
          <w:szCs w:val="24"/>
          <w:lang w:val="en-GB"/>
        </w:rPr>
        <w:t>: Summary of variables, their definitions, and descriptive statistics</w:t>
      </w:r>
    </w:p>
    <w:p w14:paraId="21C462DD" w14:textId="6C3F61F0" w:rsidR="00D240E5" w:rsidRPr="00AD6E4A" w:rsidRDefault="00B11A52" w:rsidP="00D47D20">
      <w:pPr>
        <w:pStyle w:val="Caption"/>
        <w:spacing w:before="100" w:beforeAutospacing="1" w:after="100" w:afterAutospacing="1" w:line="360" w:lineRule="auto"/>
        <w:rPr>
          <w:rFonts w:ascii="Times New Roman" w:hAnsi="Times New Roman" w:cs="Times New Roman"/>
          <w:color w:val="auto"/>
          <w:sz w:val="24"/>
          <w:szCs w:val="24"/>
          <w:lang w:val="en-GB"/>
        </w:rPr>
      </w:pPr>
      <w:r w:rsidRPr="00AD6E4A">
        <w:rPr>
          <w:rFonts w:ascii="Times New Roman" w:hAnsi="Times New Roman" w:cs="Times New Roman"/>
          <w:color w:val="auto"/>
          <w:sz w:val="24"/>
          <w:szCs w:val="24"/>
          <w:lang w:val="en-GB"/>
        </w:rPr>
        <w:t xml:space="preserve">Supplementary </w:t>
      </w:r>
      <w:r w:rsidR="00D47D20" w:rsidRPr="00AD6E4A">
        <w:rPr>
          <w:rFonts w:ascii="Times New Roman" w:hAnsi="Times New Roman" w:cs="Times New Roman"/>
          <w:color w:val="auto"/>
          <w:sz w:val="24"/>
          <w:szCs w:val="24"/>
          <w:lang w:val="en-GB"/>
        </w:rPr>
        <w:t xml:space="preserve">Table </w:t>
      </w:r>
      <w:r w:rsidR="00D47D20" w:rsidRPr="00AD6E4A">
        <w:rPr>
          <w:rFonts w:ascii="Times New Roman" w:hAnsi="Times New Roman" w:cs="Times New Roman"/>
          <w:color w:val="auto"/>
          <w:sz w:val="24"/>
          <w:szCs w:val="24"/>
          <w:lang w:val="en-GB"/>
        </w:rPr>
        <w:fldChar w:fldCharType="begin"/>
      </w:r>
      <w:r w:rsidR="00D47D20" w:rsidRPr="00AD6E4A">
        <w:rPr>
          <w:rFonts w:ascii="Times New Roman" w:hAnsi="Times New Roman" w:cs="Times New Roman"/>
          <w:color w:val="auto"/>
          <w:sz w:val="24"/>
          <w:szCs w:val="24"/>
          <w:lang w:val="en-GB"/>
        </w:rPr>
        <w:instrText xml:space="preserve"> SEQ Table \* ARABIC </w:instrText>
      </w:r>
      <w:r w:rsidR="00D47D20" w:rsidRPr="00AD6E4A">
        <w:rPr>
          <w:rFonts w:ascii="Times New Roman" w:hAnsi="Times New Roman" w:cs="Times New Roman"/>
          <w:color w:val="auto"/>
          <w:sz w:val="24"/>
          <w:szCs w:val="24"/>
          <w:lang w:val="en-GB"/>
        </w:rPr>
        <w:fldChar w:fldCharType="separate"/>
      </w:r>
      <w:r w:rsidR="003F7257" w:rsidRPr="00AD6E4A">
        <w:rPr>
          <w:rFonts w:ascii="Times New Roman" w:hAnsi="Times New Roman" w:cs="Times New Roman"/>
          <w:noProof/>
          <w:color w:val="auto"/>
          <w:sz w:val="24"/>
          <w:szCs w:val="24"/>
          <w:lang w:val="en-GB"/>
        </w:rPr>
        <w:t>1</w:t>
      </w:r>
      <w:r w:rsidR="00D47D20" w:rsidRPr="00AD6E4A">
        <w:rPr>
          <w:rFonts w:ascii="Times New Roman" w:hAnsi="Times New Roman" w:cs="Times New Roman"/>
          <w:color w:val="auto"/>
          <w:sz w:val="24"/>
          <w:szCs w:val="24"/>
          <w:lang w:val="en-GB"/>
        </w:rPr>
        <w:fldChar w:fldCharType="end"/>
      </w:r>
      <w:r w:rsidR="00D47D20" w:rsidRPr="00AD6E4A">
        <w:rPr>
          <w:rFonts w:ascii="Times New Roman" w:hAnsi="Times New Roman" w:cs="Times New Roman"/>
          <w:color w:val="auto"/>
          <w:sz w:val="24"/>
          <w:szCs w:val="24"/>
          <w:lang w:val="en-GB"/>
        </w:rPr>
        <w:t>: Summary of variables, their definitions, and descriptive statistics</w:t>
      </w:r>
    </w:p>
    <w:tbl>
      <w:tblPr>
        <w:tblStyle w:val="TableGrid"/>
        <w:tblW w:w="5000" w:type="pct"/>
        <w:tblLook w:val="04A0" w:firstRow="1" w:lastRow="0" w:firstColumn="1" w:lastColumn="0" w:noHBand="0" w:noVBand="1"/>
      </w:tblPr>
      <w:tblGrid>
        <w:gridCol w:w="2548"/>
        <w:gridCol w:w="4430"/>
        <w:gridCol w:w="1019"/>
        <w:gridCol w:w="1019"/>
      </w:tblGrid>
      <w:tr w:rsidR="00AD6E4A" w:rsidRPr="00AD6E4A" w14:paraId="6E48FCA3" w14:textId="77777777" w:rsidTr="00E04E05">
        <w:tc>
          <w:tcPr>
            <w:tcW w:w="1413" w:type="pct"/>
          </w:tcPr>
          <w:p w14:paraId="0E016E91"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b/>
                <w:bCs/>
              </w:rPr>
              <w:t>Variable</w:t>
            </w:r>
          </w:p>
        </w:tc>
        <w:tc>
          <w:tcPr>
            <w:tcW w:w="2457" w:type="pct"/>
          </w:tcPr>
          <w:p w14:paraId="67FB6BA4"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b/>
                <w:bCs/>
              </w:rPr>
              <w:t>Description</w:t>
            </w:r>
          </w:p>
        </w:tc>
        <w:tc>
          <w:tcPr>
            <w:tcW w:w="565" w:type="pct"/>
          </w:tcPr>
          <w:p w14:paraId="335D70E9"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b/>
                <w:bCs/>
              </w:rPr>
              <w:t>Mean</w:t>
            </w:r>
          </w:p>
        </w:tc>
        <w:tc>
          <w:tcPr>
            <w:tcW w:w="565" w:type="pct"/>
          </w:tcPr>
          <w:p w14:paraId="22C15790"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b/>
                <w:bCs/>
              </w:rPr>
              <w:t>SE</w:t>
            </w:r>
          </w:p>
        </w:tc>
      </w:tr>
      <w:tr w:rsidR="00AD6E4A" w:rsidRPr="00AD6E4A" w14:paraId="0383E439" w14:textId="77777777" w:rsidTr="00E04E05">
        <w:tc>
          <w:tcPr>
            <w:tcW w:w="1413" w:type="pct"/>
          </w:tcPr>
          <w:p w14:paraId="0110E471"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b/>
                <w:bCs/>
              </w:rPr>
              <w:t>Dependent variable</w:t>
            </w:r>
          </w:p>
        </w:tc>
        <w:tc>
          <w:tcPr>
            <w:tcW w:w="2457" w:type="pct"/>
          </w:tcPr>
          <w:p w14:paraId="001873D5" w14:textId="77777777" w:rsidR="0033605E" w:rsidRPr="00AD6E4A" w:rsidRDefault="0033605E" w:rsidP="00E04E05">
            <w:pPr>
              <w:contextualSpacing/>
              <w:rPr>
                <w:rFonts w:ascii="Times New Roman" w:hAnsi="Times New Roman" w:cs="Times New Roman"/>
                <w:b/>
                <w:bCs/>
                <w:i/>
                <w:iCs/>
              </w:rPr>
            </w:pPr>
          </w:p>
        </w:tc>
        <w:tc>
          <w:tcPr>
            <w:tcW w:w="565" w:type="pct"/>
          </w:tcPr>
          <w:p w14:paraId="45206F5F" w14:textId="77777777" w:rsidR="0033605E" w:rsidRPr="00AD6E4A" w:rsidRDefault="0033605E" w:rsidP="00E04E05">
            <w:pPr>
              <w:contextualSpacing/>
              <w:jc w:val="right"/>
              <w:rPr>
                <w:rFonts w:ascii="Times New Roman" w:hAnsi="Times New Roman" w:cs="Times New Roman"/>
                <w:b/>
                <w:bCs/>
              </w:rPr>
            </w:pPr>
          </w:p>
        </w:tc>
        <w:tc>
          <w:tcPr>
            <w:tcW w:w="565" w:type="pct"/>
          </w:tcPr>
          <w:p w14:paraId="085D6F4F" w14:textId="77777777" w:rsidR="0033605E" w:rsidRPr="00AD6E4A" w:rsidRDefault="0033605E" w:rsidP="00E04E05">
            <w:pPr>
              <w:contextualSpacing/>
              <w:jc w:val="right"/>
              <w:rPr>
                <w:rFonts w:ascii="Times New Roman" w:hAnsi="Times New Roman" w:cs="Times New Roman"/>
                <w:b/>
                <w:bCs/>
              </w:rPr>
            </w:pPr>
          </w:p>
        </w:tc>
      </w:tr>
      <w:tr w:rsidR="00AD6E4A" w:rsidRPr="00AD6E4A" w14:paraId="3A45BEC3" w14:textId="77777777" w:rsidTr="00E04E05">
        <w:tc>
          <w:tcPr>
            <w:tcW w:w="1413" w:type="pct"/>
          </w:tcPr>
          <w:p w14:paraId="75D70CDC" w14:textId="77777777" w:rsidR="0033605E" w:rsidRPr="00AD6E4A" w:rsidRDefault="0033605E" w:rsidP="00E04E05">
            <w:pPr>
              <w:contextualSpacing/>
              <w:rPr>
                <w:rFonts w:ascii="Times New Roman" w:hAnsi="Times New Roman" w:cs="Times New Roman"/>
                <w:b/>
                <w:bCs/>
                <w:i/>
                <w:iCs/>
              </w:rPr>
            </w:pPr>
            <w:r w:rsidRPr="00AD6E4A">
              <w:rPr>
                <w:rFonts w:ascii="Times New Roman" w:hAnsi="Times New Roman" w:cs="Times New Roman"/>
                <w:b/>
                <w:bCs/>
                <w:i/>
                <w:iCs/>
              </w:rPr>
              <w:t>Main outcome variables</w:t>
            </w:r>
          </w:p>
        </w:tc>
        <w:tc>
          <w:tcPr>
            <w:tcW w:w="2457" w:type="pct"/>
          </w:tcPr>
          <w:p w14:paraId="56154FED" w14:textId="77777777" w:rsidR="0033605E" w:rsidRPr="00AD6E4A" w:rsidRDefault="0033605E" w:rsidP="00E04E05">
            <w:pPr>
              <w:contextualSpacing/>
              <w:rPr>
                <w:rFonts w:ascii="Times New Roman" w:hAnsi="Times New Roman" w:cs="Times New Roman"/>
                <w:b/>
                <w:bCs/>
                <w:i/>
                <w:iCs/>
              </w:rPr>
            </w:pPr>
          </w:p>
        </w:tc>
        <w:tc>
          <w:tcPr>
            <w:tcW w:w="565" w:type="pct"/>
          </w:tcPr>
          <w:p w14:paraId="0AA8289E" w14:textId="77777777" w:rsidR="0033605E" w:rsidRPr="00AD6E4A" w:rsidRDefault="0033605E" w:rsidP="00E04E05">
            <w:pPr>
              <w:contextualSpacing/>
              <w:jc w:val="right"/>
              <w:rPr>
                <w:rFonts w:ascii="Times New Roman" w:hAnsi="Times New Roman" w:cs="Times New Roman"/>
                <w:b/>
                <w:bCs/>
                <w:i/>
                <w:iCs/>
              </w:rPr>
            </w:pPr>
          </w:p>
        </w:tc>
        <w:tc>
          <w:tcPr>
            <w:tcW w:w="565" w:type="pct"/>
          </w:tcPr>
          <w:p w14:paraId="702AEFFD" w14:textId="77777777" w:rsidR="0033605E" w:rsidRPr="00AD6E4A" w:rsidRDefault="0033605E" w:rsidP="00E04E05">
            <w:pPr>
              <w:contextualSpacing/>
              <w:jc w:val="right"/>
              <w:rPr>
                <w:rFonts w:ascii="Times New Roman" w:hAnsi="Times New Roman" w:cs="Times New Roman"/>
                <w:b/>
                <w:bCs/>
                <w:i/>
                <w:iCs/>
              </w:rPr>
            </w:pPr>
          </w:p>
        </w:tc>
      </w:tr>
      <w:tr w:rsidR="00AD6E4A" w:rsidRPr="00AD6E4A" w14:paraId="2CEDEC2A" w14:textId="77777777" w:rsidTr="00E04E05">
        <w:tc>
          <w:tcPr>
            <w:tcW w:w="1413" w:type="pct"/>
          </w:tcPr>
          <w:p w14:paraId="20B41070"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Early neonatal mortality</w:t>
            </w:r>
          </w:p>
        </w:tc>
        <w:tc>
          <w:tcPr>
            <w:tcW w:w="2457" w:type="pct"/>
          </w:tcPr>
          <w:p w14:paraId="36E76B1C"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early neonatal mortality, 0 otherwise</w:t>
            </w:r>
          </w:p>
        </w:tc>
        <w:tc>
          <w:tcPr>
            <w:tcW w:w="565" w:type="pct"/>
          </w:tcPr>
          <w:p w14:paraId="6704E384"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0.0161</w:t>
            </w:r>
          </w:p>
        </w:tc>
        <w:tc>
          <w:tcPr>
            <w:tcW w:w="565" w:type="pct"/>
          </w:tcPr>
          <w:p w14:paraId="419930B2"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0.0009</w:t>
            </w:r>
          </w:p>
        </w:tc>
      </w:tr>
      <w:tr w:rsidR="00AD6E4A" w:rsidRPr="00AD6E4A" w14:paraId="6B2E5587" w14:textId="77777777" w:rsidTr="00E04E05">
        <w:tc>
          <w:tcPr>
            <w:tcW w:w="1413" w:type="pct"/>
          </w:tcPr>
          <w:p w14:paraId="3E89D662"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Neonatal mortality</w:t>
            </w:r>
          </w:p>
        </w:tc>
        <w:tc>
          <w:tcPr>
            <w:tcW w:w="2457" w:type="pct"/>
          </w:tcPr>
          <w:p w14:paraId="48F2403F"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neonatal mortality, 0 otherwise</w:t>
            </w:r>
          </w:p>
          <w:p w14:paraId="10979824" w14:textId="77777777" w:rsidR="0033605E" w:rsidRPr="00AD6E4A" w:rsidRDefault="0033605E" w:rsidP="00E04E05">
            <w:pPr>
              <w:contextualSpacing/>
              <w:rPr>
                <w:rFonts w:ascii="Times New Roman" w:hAnsi="Times New Roman" w:cs="Times New Roman"/>
              </w:rPr>
            </w:pPr>
          </w:p>
        </w:tc>
        <w:tc>
          <w:tcPr>
            <w:tcW w:w="565" w:type="pct"/>
          </w:tcPr>
          <w:p w14:paraId="22B45C18"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0.0234</w:t>
            </w:r>
          </w:p>
        </w:tc>
        <w:tc>
          <w:tcPr>
            <w:tcW w:w="565" w:type="pct"/>
          </w:tcPr>
          <w:p w14:paraId="7C3DD557"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0.0011</w:t>
            </w:r>
          </w:p>
        </w:tc>
      </w:tr>
      <w:tr w:rsidR="00AD6E4A" w:rsidRPr="00AD6E4A" w14:paraId="7C3832AC" w14:textId="77777777" w:rsidTr="00E04E05">
        <w:tc>
          <w:tcPr>
            <w:tcW w:w="1413" w:type="pct"/>
          </w:tcPr>
          <w:p w14:paraId="6B93FDAC" w14:textId="77777777" w:rsidR="0033605E" w:rsidRPr="00AD6E4A" w:rsidRDefault="0033605E" w:rsidP="00E04E05">
            <w:pPr>
              <w:contextualSpacing/>
              <w:rPr>
                <w:rFonts w:ascii="Times New Roman" w:hAnsi="Times New Roman" w:cs="Times New Roman"/>
                <w:b/>
                <w:bCs/>
                <w:i/>
                <w:iCs/>
              </w:rPr>
            </w:pPr>
            <w:r w:rsidRPr="00AD6E4A">
              <w:rPr>
                <w:rFonts w:ascii="Times New Roman" w:hAnsi="Times New Roman" w:cs="Times New Roman"/>
                <w:b/>
                <w:bCs/>
                <w:i/>
                <w:iCs/>
              </w:rPr>
              <w:t>Intermediate outcome variables (ANC care)</w:t>
            </w:r>
          </w:p>
        </w:tc>
        <w:tc>
          <w:tcPr>
            <w:tcW w:w="2457" w:type="pct"/>
          </w:tcPr>
          <w:p w14:paraId="2777A366" w14:textId="77777777" w:rsidR="0033605E" w:rsidRPr="00AD6E4A" w:rsidRDefault="0033605E" w:rsidP="00E04E05">
            <w:pPr>
              <w:contextualSpacing/>
              <w:rPr>
                <w:rFonts w:ascii="Times New Roman" w:hAnsi="Times New Roman" w:cs="Times New Roman"/>
                <w:b/>
                <w:bCs/>
                <w:i/>
                <w:iCs/>
              </w:rPr>
            </w:pPr>
          </w:p>
        </w:tc>
        <w:tc>
          <w:tcPr>
            <w:tcW w:w="565" w:type="pct"/>
          </w:tcPr>
          <w:p w14:paraId="33C459E5" w14:textId="77777777" w:rsidR="0033605E" w:rsidRPr="00AD6E4A" w:rsidRDefault="0033605E" w:rsidP="00E04E05">
            <w:pPr>
              <w:contextualSpacing/>
              <w:jc w:val="right"/>
              <w:rPr>
                <w:rFonts w:ascii="Times New Roman" w:hAnsi="Times New Roman" w:cs="Times New Roman"/>
                <w:b/>
                <w:bCs/>
                <w:i/>
                <w:iCs/>
              </w:rPr>
            </w:pPr>
          </w:p>
        </w:tc>
        <w:tc>
          <w:tcPr>
            <w:tcW w:w="565" w:type="pct"/>
          </w:tcPr>
          <w:p w14:paraId="0EB977DE" w14:textId="77777777" w:rsidR="0033605E" w:rsidRPr="00AD6E4A" w:rsidRDefault="0033605E" w:rsidP="00E04E05">
            <w:pPr>
              <w:contextualSpacing/>
              <w:jc w:val="right"/>
              <w:rPr>
                <w:rFonts w:ascii="Times New Roman" w:hAnsi="Times New Roman" w:cs="Times New Roman"/>
                <w:b/>
                <w:bCs/>
                <w:i/>
                <w:iCs/>
              </w:rPr>
            </w:pPr>
          </w:p>
        </w:tc>
      </w:tr>
      <w:tr w:rsidR="00AD6E4A" w:rsidRPr="00AD6E4A" w14:paraId="50493831" w14:textId="77777777" w:rsidTr="00E04E05">
        <w:tc>
          <w:tcPr>
            <w:tcW w:w="1413" w:type="pct"/>
          </w:tcPr>
          <w:p w14:paraId="12FCE513"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Attended to by skilled assistants in pregnancy (assisted by doctor /nurse/midwife)</w:t>
            </w:r>
          </w:p>
        </w:tc>
        <w:tc>
          <w:tcPr>
            <w:tcW w:w="2457" w:type="pct"/>
          </w:tcPr>
          <w:p w14:paraId="0AECD5A9"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attended to by skilled assistants in pregnancy, 0 otherwise.</w:t>
            </w:r>
          </w:p>
        </w:tc>
        <w:tc>
          <w:tcPr>
            <w:tcW w:w="565" w:type="pct"/>
          </w:tcPr>
          <w:p w14:paraId="3ACD5A02"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0.6646</w:t>
            </w:r>
          </w:p>
        </w:tc>
        <w:tc>
          <w:tcPr>
            <w:tcW w:w="565" w:type="pct"/>
          </w:tcPr>
          <w:p w14:paraId="7302DF9B"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0.0033</w:t>
            </w:r>
          </w:p>
        </w:tc>
      </w:tr>
      <w:tr w:rsidR="00AD6E4A" w:rsidRPr="00AD6E4A" w14:paraId="78038CEC" w14:textId="77777777" w:rsidTr="00E04E05">
        <w:tc>
          <w:tcPr>
            <w:tcW w:w="1413" w:type="pct"/>
          </w:tcPr>
          <w:p w14:paraId="23FD8572"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Timing of the first ANC check is less than 16 weeks</w:t>
            </w:r>
          </w:p>
        </w:tc>
        <w:tc>
          <w:tcPr>
            <w:tcW w:w="2457" w:type="pct"/>
          </w:tcPr>
          <w:p w14:paraId="4FF5317E"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the timing of the first ANC check is less than 16 weeks, 0 otherwise</w:t>
            </w:r>
          </w:p>
        </w:tc>
        <w:tc>
          <w:tcPr>
            <w:tcW w:w="565" w:type="pct"/>
          </w:tcPr>
          <w:p w14:paraId="0C7888C4"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0.2570</w:t>
            </w:r>
          </w:p>
        </w:tc>
        <w:tc>
          <w:tcPr>
            <w:tcW w:w="565" w:type="pct"/>
          </w:tcPr>
          <w:p w14:paraId="07238074"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0.0030</w:t>
            </w:r>
          </w:p>
        </w:tc>
      </w:tr>
      <w:tr w:rsidR="00AD6E4A" w:rsidRPr="00AD6E4A" w14:paraId="22398F48" w14:textId="77777777" w:rsidTr="00E04E05">
        <w:tc>
          <w:tcPr>
            <w:tcW w:w="1413" w:type="pct"/>
          </w:tcPr>
          <w:p w14:paraId="3B422F13"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 xml:space="preserve">Four and above ANC visits during pregnancy </w:t>
            </w:r>
          </w:p>
        </w:tc>
        <w:tc>
          <w:tcPr>
            <w:tcW w:w="2457" w:type="pct"/>
          </w:tcPr>
          <w:p w14:paraId="7514B0C2"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four and above ANC visits during pregnancy, 0 otherwise</w:t>
            </w:r>
          </w:p>
        </w:tc>
        <w:tc>
          <w:tcPr>
            <w:tcW w:w="565" w:type="pct"/>
          </w:tcPr>
          <w:p w14:paraId="35CDFFE8"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0.3860</w:t>
            </w:r>
          </w:p>
        </w:tc>
        <w:tc>
          <w:tcPr>
            <w:tcW w:w="565" w:type="pct"/>
          </w:tcPr>
          <w:p w14:paraId="3ADF43D1"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0.0034</w:t>
            </w:r>
          </w:p>
        </w:tc>
      </w:tr>
      <w:tr w:rsidR="00AD6E4A" w:rsidRPr="00AD6E4A" w14:paraId="289279B5" w14:textId="77777777" w:rsidTr="00E04E05">
        <w:tc>
          <w:tcPr>
            <w:tcW w:w="1413" w:type="pct"/>
          </w:tcPr>
          <w:p w14:paraId="153A7548"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Blood pressure measured in pregnancy</w:t>
            </w:r>
          </w:p>
        </w:tc>
        <w:tc>
          <w:tcPr>
            <w:tcW w:w="2457" w:type="pct"/>
          </w:tcPr>
          <w:p w14:paraId="7EB20080"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blood pressure measured in pregnancy, 0 otherwise</w:t>
            </w:r>
          </w:p>
        </w:tc>
        <w:tc>
          <w:tcPr>
            <w:tcW w:w="565" w:type="pct"/>
          </w:tcPr>
          <w:p w14:paraId="0DCA3B4B"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0.3024</w:t>
            </w:r>
          </w:p>
        </w:tc>
        <w:tc>
          <w:tcPr>
            <w:tcW w:w="565" w:type="pct"/>
          </w:tcPr>
          <w:p w14:paraId="22516B6A"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0.0032</w:t>
            </w:r>
          </w:p>
        </w:tc>
      </w:tr>
      <w:tr w:rsidR="00AD6E4A" w:rsidRPr="00AD6E4A" w14:paraId="4B4DC968" w14:textId="77777777" w:rsidTr="00E04E05">
        <w:tc>
          <w:tcPr>
            <w:tcW w:w="1413" w:type="pct"/>
          </w:tcPr>
          <w:p w14:paraId="1653D113"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Urine sample measured in pregnancy</w:t>
            </w:r>
          </w:p>
        </w:tc>
        <w:tc>
          <w:tcPr>
            <w:tcW w:w="2457" w:type="pct"/>
          </w:tcPr>
          <w:p w14:paraId="288881D9"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urine sample measured in pregnancy, 0 otherwise</w:t>
            </w:r>
          </w:p>
        </w:tc>
        <w:tc>
          <w:tcPr>
            <w:tcW w:w="565" w:type="pct"/>
          </w:tcPr>
          <w:p w14:paraId="17EA214D"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0.2829</w:t>
            </w:r>
          </w:p>
        </w:tc>
        <w:tc>
          <w:tcPr>
            <w:tcW w:w="565" w:type="pct"/>
          </w:tcPr>
          <w:p w14:paraId="0C0C34AF"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0.0031</w:t>
            </w:r>
          </w:p>
        </w:tc>
      </w:tr>
      <w:tr w:rsidR="00AD6E4A" w:rsidRPr="00AD6E4A" w14:paraId="4875D9E1" w14:textId="77777777" w:rsidTr="00E04E05">
        <w:tc>
          <w:tcPr>
            <w:tcW w:w="1413" w:type="pct"/>
          </w:tcPr>
          <w:p w14:paraId="02347E97"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Blood sample taken in pregnancy</w:t>
            </w:r>
          </w:p>
        </w:tc>
        <w:tc>
          <w:tcPr>
            <w:tcW w:w="2457" w:type="pct"/>
          </w:tcPr>
          <w:p w14:paraId="32E9183C"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the blood sample was taken in pregnancy, 0 otherwise</w:t>
            </w:r>
          </w:p>
        </w:tc>
        <w:tc>
          <w:tcPr>
            <w:tcW w:w="565" w:type="pct"/>
          </w:tcPr>
          <w:p w14:paraId="3353842D"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0.3086</w:t>
            </w:r>
          </w:p>
        </w:tc>
        <w:tc>
          <w:tcPr>
            <w:tcW w:w="565" w:type="pct"/>
          </w:tcPr>
          <w:p w14:paraId="26027CAE"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0.0032</w:t>
            </w:r>
          </w:p>
        </w:tc>
      </w:tr>
      <w:tr w:rsidR="00AD6E4A" w:rsidRPr="00AD6E4A" w14:paraId="7168C2D9" w14:textId="77777777" w:rsidTr="00E04E05">
        <w:tc>
          <w:tcPr>
            <w:tcW w:w="1413" w:type="pct"/>
          </w:tcPr>
          <w:p w14:paraId="6C346F31"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Iron tablets taken in pregnancy</w:t>
            </w:r>
          </w:p>
        </w:tc>
        <w:tc>
          <w:tcPr>
            <w:tcW w:w="2457" w:type="pct"/>
          </w:tcPr>
          <w:p w14:paraId="329A9E91"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iron tablets were taken in pregnancy, 0 otherwise</w:t>
            </w:r>
          </w:p>
        </w:tc>
        <w:tc>
          <w:tcPr>
            <w:tcW w:w="565" w:type="pct"/>
          </w:tcPr>
          <w:p w14:paraId="70C1EC93"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0.2303</w:t>
            </w:r>
          </w:p>
        </w:tc>
        <w:tc>
          <w:tcPr>
            <w:tcW w:w="565" w:type="pct"/>
          </w:tcPr>
          <w:p w14:paraId="5A9DC3AE"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0.0030</w:t>
            </w:r>
          </w:p>
        </w:tc>
      </w:tr>
      <w:tr w:rsidR="00AD6E4A" w:rsidRPr="00AD6E4A" w14:paraId="595D72F1" w14:textId="77777777" w:rsidTr="00E04E05">
        <w:tc>
          <w:tcPr>
            <w:tcW w:w="1413" w:type="pct"/>
          </w:tcPr>
          <w:p w14:paraId="5B07FA76"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Malaria prophylaxis in pregnancy</w:t>
            </w:r>
          </w:p>
        </w:tc>
        <w:tc>
          <w:tcPr>
            <w:tcW w:w="2457" w:type="pct"/>
          </w:tcPr>
          <w:p w14:paraId="5C2075FB"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Malaria prophylaxis in pregnancy, 0 otherwise</w:t>
            </w:r>
          </w:p>
        </w:tc>
        <w:tc>
          <w:tcPr>
            <w:tcW w:w="565" w:type="pct"/>
          </w:tcPr>
          <w:p w14:paraId="645AF459"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0.2633</w:t>
            </w:r>
          </w:p>
        </w:tc>
        <w:tc>
          <w:tcPr>
            <w:tcW w:w="565" w:type="pct"/>
          </w:tcPr>
          <w:p w14:paraId="105CF631"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0.0030</w:t>
            </w:r>
          </w:p>
        </w:tc>
      </w:tr>
      <w:tr w:rsidR="00AD6E4A" w:rsidRPr="00AD6E4A" w14:paraId="1F7FFA52" w14:textId="77777777" w:rsidTr="00E04E05">
        <w:tc>
          <w:tcPr>
            <w:tcW w:w="1413" w:type="pct"/>
          </w:tcPr>
          <w:p w14:paraId="710F69C7"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Weighed in pregnancy</w:t>
            </w:r>
          </w:p>
        </w:tc>
        <w:tc>
          <w:tcPr>
            <w:tcW w:w="2457" w:type="pct"/>
          </w:tcPr>
          <w:p w14:paraId="7759FC83"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weighed in pregnancy, 0 otherwise</w:t>
            </w:r>
          </w:p>
        </w:tc>
        <w:tc>
          <w:tcPr>
            <w:tcW w:w="565" w:type="pct"/>
          </w:tcPr>
          <w:p w14:paraId="52392C4B"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0.3120</w:t>
            </w:r>
          </w:p>
        </w:tc>
        <w:tc>
          <w:tcPr>
            <w:tcW w:w="565" w:type="pct"/>
          </w:tcPr>
          <w:p w14:paraId="76651914"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0.0032</w:t>
            </w:r>
          </w:p>
        </w:tc>
      </w:tr>
      <w:tr w:rsidR="00AD6E4A" w:rsidRPr="00AD6E4A" w14:paraId="515F807D" w14:textId="77777777" w:rsidTr="00E04E05">
        <w:tc>
          <w:tcPr>
            <w:tcW w:w="1413" w:type="pct"/>
          </w:tcPr>
          <w:p w14:paraId="0BB2DE8E"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Height measured in pregnancy</w:t>
            </w:r>
          </w:p>
        </w:tc>
        <w:tc>
          <w:tcPr>
            <w:tcW w:w="2457" w:type="pct"/>
          </w:tcPr>
          <w:p w14:paraId="68109AFE"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height measured in pregnancy, 0 otherwise</w:t>
            </w:r>
          </w:p>
        </w:tc>
        <w:tc>
          <w:tcPr>
            <w:tcW w:w="565" w:type="pct"/>
          </w:tcPr>
          <w:p w14:paraId="6016DEF5"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0.1362</w:t>
            </w:r>
          </w:p>
        </w:tc>
        <w:tc>
          <w:tcPr>
            <w:tcW w:w="565" w:type="pct"/>
          </w:tcPr>
          <w:p w14:paraId="6874514A"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0.0024</w:t>
            </w:r>
          </w:p>
        </w:tc>
      </w:tr>
      <w:tr w:rsidR="00AD6E4A" w:rsidRPr="00AD6E4A" w14:paraId="2190D9DD" w14:textId="77777777" w:rsidTr="00E04E05">
        <w:tc>
          <w:tcPr>
            <w:tcW w:w="1413" w:type="pct"/>
          </w:tcPr>
          <w:p w14:paraId="57D117DF"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Told about pregnancy complication</w:t>
            </w:r>
          </w:p>
        </w:tc>
        <w:tc>
          <w:tcPr>
            <w:tcW w:w="2457" w:type="pct"/>
          </w:tcPr>
          <w:p w14:paraId="0B8DA566"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told about pregnancy complication, 0 otherwise</w:t>
            </w:r>
          </w:p>
        </w:tc>
        <w:tc>
          <w:tcPr>
            <w:tcW w:w="565" w:type="pct"/>
          </w:tcPr>
          <w:p w14:paraId="540EF64C"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0.1726</w:t>
            </w:r>
          </w:p>
        </w:tc>
        <w:tc>
          <w:tcPr>
            <w:tcW w:w="565" w:type="pct"/>
          </w:tcPr>
          <w:p w14:paraId="5D0B9CF2"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0.0026</w:t>
            </w:r>
          </w:p>
        </w:tc>
      </w:tr>
      <w:tr w:rsidR="00AD6E4A" w:rsidRPr="00AD6E4A" w14:paraId="00DC5732" w14:textId="77777777" w:rsidTr="00E04E05">
        <w:tc>
          <w:tcPr>
            <w:tcW w:w="1413" w:type="pct"/>
          </w:tcPr>
          <w:p w14:paraId="4D02C6FB"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Took intestinal parasite drugs</w:t>
            </w:r>
          </w:p>
        </w:tc>
        <w:tc>
          <w:tcPr>
            <w:tcW w:w="2457" w:type="pct"/>
          </w:tcPr>
          <w:p w14:paraId="7E9860E6"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took intestinal parasite drugs, 0 otherwise</w:t>
            </w:r>
          </w:p>
          <w:p w14:paraId="36CA4FF7" w14:textId="77777777" w:rsidR="0033605E" w:rsidRPr="00AD6E4A" w:rsidRDefault="0033605E" w:rsidP="00E04E05">
            <w:pPr>
              <w:contextualSpacing/>
              <w:rPr>
                <w:rFonts w:ascii="Times New Roman" w:hAnsi="Times New Roman" w:cs="Times New Roman"/>
              </w:rPr>
            </w:pPr>
          </w:p>
        </w:tc>
        <w:tc>
          <w:tcPr>
            <w:tcW w:w="565" w:type="pct"/>
          </w:tcPr>
          <w:p w14:paraId="0A6A8CAD"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0.1046</w:t>
            </w:r>
          </w:p>
        </w:tc>
        <w:tc>
          <w:tcPr>
            <w:tcW w:w="565" w:type="pct"/>
          </w:tcPr>
          <w:p w14:paraId="34A38970"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0.0021</w:t>
            </w:r>
          </w:p>
        </w:tc>
      </w:tr>
      <w:tr w:rsidR="00AD6E4A" w:rsidRPr="00AD6E4A" w14:paraId="225475A3" w14:textId="77777777" w:rsidTr="00E04E05">
        <w:tc>
          <w:tcPr>
            <w:tcW w:w="1413" w:type="pct"/>
          </w:tcPr>
          <w:p w14:paraId="2009D3E9"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b/>
                <w:bCs/>
                <w:i/>
                <w:iCs/>
              </w:rPr>
              <w:lastRenderedPageBreak/>
              <w:t>Intermediate outcome variables (Delivery care)</w:t>
            </w:r>
          </w:p>
        </w:tc>
        <w:tc>
          <w:tcPr>
            <w:tcW w:w="2457" w:type="pct"/>
          </w:tcPr>
          <w:p w14:paraId="341354B5" w14:textId="77777777" w:rsidR="0033605E" w:rsidRPr="00AD6E4A" w:rsidRDefault="0033605E" w:rsidP="00E04E05">
            <w:pPr>
              <w:contextualSpacing/>
              <w:rPr>
                <w:rFonts w:ascii="Times New Roman" w:hAnsi="Times New Roman" w:cs="Times New Roman"/>
              </w:rPr>
            </w:pPr>
          </w:p>
        </w:tc>
        <w:tc>
          <w:tcPr>
            <w:tcW w:w="565" w:type="pct"/>
          </w:tcPr>
          <w:p w14:paraId="64A57889" w14:textId="77777777" w:rsidR="0033605E" w:rsidRPr="00AD6E4A" w:rsidRDefault="0033605E" w:rsidP="00E04E05">
            <w:pPr>
              <w:contextualSpacing/>
              <w:jc w:val="right"/>
              <w:rPr>
                <w:rFonts w:ascii="Times New Roman" w:hAnsi="Times New Roman" w:cs="Times New Roman"/>
              </w:rPr>
            </w:pPr>
          </w:p>
        </w:tc>
        <w:tc>
          <w:tcPr>
            <w:tcW w:w="565" w:type="pct"/>
          </w:tcPr>
          <w:p w14:paraId="3B0DFA9F" w14:textId="77777777" w:rsidR="0033605E" w:rsidRPr="00AD6E4A" w:rsidRDefault="0033605E" w:rsidP="00E04E05">
            <w:pPr>
              <w:contextualSpacing/>
              <w:jc w:val="right"/>
              <w:rPr>
                <w:rFonts w:ascii="Times New Roman" w:hAnsi="Times New Roman" w:cs="Times New Roman"/>
              </w:rPr>
            </w:pPr>
          </w:p>
        </w:tc>
      </w:tr>
      <w:tr w:rsidR="00AD6E4A" w:rsidRPr="00AD6E4A" w14:paraId="6AD66C04" w14:textId="77777777" w:rsidTr="00E04E05">
        <w:tc>
          <w:tcPr>
            <w:tcW w:w="1413" w:type="pct"/>
          </w:tcPr>
          <w:p w14:paraId="1D31B9D2"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Delivery through CS</w:t>
            </w:r>
          </w:p>
        </w:tc>
        <w:tc>
          <w:tcPr>
            <w:tcW w:w="2457" w:type="pct"/>
          </w:tcPr>
          <w:p w14:paraId="17B26B55"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delivered through CS, 0 otherwise</w:t>
            </w:r>
          </w:p>
        </w:tc>
        <w:tc>
          <w:tcPr>
            <w:tcW w:w="565" w:type="pct"/>
          </w:tcPr>
          <w:p w14:paraId="32CC5EA4"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0.0675</w:t>
            </w:r>
          </w:p>
        </w:tc>
        <w:tc>
          <w:tcPr>
            <w:tcW w:w="565" w:type="pct"/>
          </w:tcPr>
          <w:p w14:paraId="65578D59"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0.0018</w:t>
            </w:r>
          </w:p>
        </w:tc>
      </w:tr>
      <w:tr w:rsidR="00AD6E4A" w:rsidRPr="00AD6E4A" w14:paraId="222D9130" w14:textId="77777777" w:rsidTr="00E04E05">
        <w:tc>
          <w:tcPr>
            <w:tcW w:w="1413" w:type="pct"/>
          </w:tcPr>
          <w:p w14:paraId="3EFAC9BE"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Birth in a public hospital</w:t>
            </w:r>
          </w:p>
        </w:tc>
        <w:tc>
          <w:tcPr>
            <w:tcW w:w="2457" w:type="pct"/>
          </w:tcPr>
          <w:p w14:paraId="361A5444"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birth in a public hospital, 0 otherwise</w:t>
            </w:r>
          </w:p>
        </w:tc>
        <w:tc>
          <w:tcPr>
            <w:tcW w:w="565" w:type="pct"/>
          </w:tcPr>
          <w:p w14:paraId="2B1F912B"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0.4293</w:t>
            </w:r>
          </w:p>
        </w:tc>
        <w:tc>
          <w:tcPr>
            <w:tcW w:w="565" w:type="pct"/>
          </w:tcPr>
          <w:p w14:paraId="7510D7A3"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0.0034</w:t>
            </w:r>
          </w:p>
        </w:tc>
      </w:tr>
      <w:tr w:rsidR="00AD6E4A" w:rsidRPr="00AD6E4A" w14:paraId="652F1CC4" w14:textId="77777777" w:rsidTr="00E04E05">
        <w:tc>
          <w:tcPr>
            <w:tcW w:w="1413" w:type="pct"/>
          </w:tcPr>
          <w:p w14:paraId="49279369"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Assistance by skilled assistants at delivery (assisted by doctor /nurse/midwife)</w:t>
            </w:r>
          </w:p>
          <w:p w14:paraId="0E4F0D19" w14:textId="77777777" w:rsidR="0033605E" w:rsidRPr="00AD6E4A" w:rsidRDefault="0033605E" w:rsidP="00E04E05">
            <w:pPr>
              <w:contextualSpacing/>
              <w:rPr>
                <w:rFonts w:ascii="Times New Roman" w:hAnsi="Times New Roman" w:cs="Times New Roman"/>
                <w:b/>
                <w:bCs/>
              </w:rPr>
            </w:pPr>
          </w:p>
        </w:tc>
        <w:tc>
          <w:tcPr>
            <w:tcW w:w="2457" w:type="pct"/>
          </w:tcPr>
          <w:p w14:paraId="09B6256B"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assistance by skilled assistants at delivery, 0 otherwise</w:t>
            </w:r>
          </w:p>
        </w:tc>
        <w:tc>
          <w:tcPr>
            <w:tcW w:w="565" w:type="pct"/>
          </w:tcPr>
          <w:p w14:paraId="2BC6293A"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0.5493</w:t>
            </w:r>
          </w:p>
        </w:tc>
        <w:tc>
          <w:tcPr>
            <w:tcW w:w="565" w:type="pct"/>
          </w:tcPr>
          <w:p w14:paraId="6C28681D"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0.0034</w:t>
            </w:r>
          </w:p>
        </w:tc>
      </w:tr>
      <w:tr w:rsidR="00AD6E4A" w:rsidRPr="00AD6E4A" w14:paraId="7393E4AC" w14:textId="77777777" w:rsidTr="00E04E05">
        <w:tc>
          <w:tcPr>
            <w:tcW w:w="1413" w:type="pct"/>
          </w:tcPr>
          <w:p w14:paraId="5B6F6B56"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b/>
                <w:bCs/>
                <w:i/>
                <w:iCs/>
              </w:rPr>
              <w:t>Intermediate outcome variables (Neonatal care/ factors)</w:t>
            </w:r>
          </w:p>
        </w:tc>
        <w:tc>
          <w:tcPr>
            <w:tcW w:w="2457" w:type="pct"/>
          </w:tcPr>
          <w:p w14:paraId="5C759DCE" w14:textId="77777777" w:rsidR="0033605E" w:rsidRPr="00AD6E4A" w:rsidRDefault="0033605E" w:rsidP="00E04E05">
            <w:pPr>
              <w:contextualSpacing/>
              <w:rPr>
                <w:rFonts w:ascii="Times New Roman" w:hAnsi="Times New Roman" w:cs="Times New Roman"/>
              </w:rPr>
            </w:pPr>
          </w:p>
        </w:tc>
        <w:tc>
          <w:tcPr>
            <w:tcW w:w="565" w:type="pct"/>
          </w:tcPr>
          <w:p w14:paraId="2733C054" w14:textId="77777777" w:rsidR="0033605E" w:rsidRPr="00AD6E4A" w:rsidRDefault="0033605E" w:rsidP="00E04E05">
            <w:pPr>
              <w:contextualSpacing/>
              <w:jc w:val="right"/>
              <w:rPr>
                <w:rFonts w:ascii="Times New Roman" w:hAnsi="Times New Roman" w:cs="Times New Roman"/>
              </w:rPr>
            </w:pPr>
          </w:p>
        </w:tc>
        <w:tc>
          <w:tcPr>
            <w:tcW w:w="565" w:type="pct"/>
          </w:tcPr>
          <w:p w14:paraId="07661DDA" w14:textId="77777777" w:rsidR="0033605E" w:rsidRPr="00AD6E4A" w:rsidRDefault="0033605E" w:rsidP="00E04E05">
            <w:pPr>
              <w:contextualSpacing/>
              <w:jc w:val="right"/>
              <w:rPr>
                <w:rFonts w:ascii="Times New Roman" w:hAnsi="Times New Roman" w:cs="Times New Roman"/>
              </w:rPr>
            </w:pPr>
          </w:p>
        </w:tc>
      </w:tr>
      <w:tr w:rsidR="00AD6E4A" w:rsidRPr="00AD6E4A" w14:paraId="54F1EB63" w14:textId="77777777" w:rsidTr="00E04E05">
        <w:tc>
          <w:tcPr>
            <w:tcW w:w="1413" w:type="pct"/>
          </w:tcPr>
          <w:p w14:paraId="0BB88855"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Low birth weight</w:t>
            </w:r>
          </w:p>
        </w:tc>
        <w:tc>
          <w:tcPr>
            <w:tcW w:w="2457" w:type="pct"/>
          </w:tcPr>
          <w:p w14:paraId="4152E372"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the baby is Low birth weight, 0 otherwise</w:t>
            </w:r>
          </w:p>
        </w:tc>
        <w:tc>
          <w:tcPr>
            <w:tcW w:w="565" w:type="pct"/>
          </w:tcPr>
          <w:p w14:paraId="23EC5998"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0.0212</w:t>
            </w:r>
          </w:p>
        </w:tc>
        <w:tc>
          <w:tcPr>
            <w:tcW w:w="565" w:type="pct"/>
          </w:tcPr>
          <w:p w14:paraId="3D35D324"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0.0010</w:t>
            </w:r>
          </w:p>
        </w:tc>
      </w:tr>
      <w:tr w:rsidR="00AD6E4A" w:rsidRPr="00AD6E4A" w14:paraId="5243378B" w14:textId="77777777" w:rsidTr="00E04E05">
        <w:tc>
          <w:tcPr>
            <w:tcW w:w="1413" w:type="pct"/>
          </w:tcPr>
          <w:p w14:paraId="5FE0109A"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Early initiation of breastfeeding</w:t>
            </w:r>
          </w:p>
          <w:p w14:paraId="31E9C368" w14:textId="77777777" w:rsidR="0033605E" w:rsidRPr="00AD6E4A" w:rsidRDefault="0033605E" w:rsidP="00E04E05">
            <w:pPr>
              <w:contextualSpacing/>
              <w:rPr>
                <w:rFonts w:ascii="Times New Roman" w:hAnsi="Times New Roman" w:cs="Times New Roman"/>
                <w:b/>
                <w:bCs/>
              </w:rPr>
            </w:pPr>
          </w:p>
        </w:tc>
        <w:tc>
          <w:tcPr>
            <w:tcW w:w="2457" w:type="pct"/>
          </w:tcPr>
          <w:p w14:paraId="6FFA2FFD"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early initiation of breastfeeding, 0 otherwise</w:t>
            </w:r>
          </w:p>
        </w:tc>
        <w:tc>
          <w:tcPr>
            <w:tcW w:w="565" w:type="pct"/>
          </w:tcPr>
          <w:p w14:paraId="6C0FFA7D"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0.2975</w:t>
            </w:r>
          </w:p>
        </w:tc>
        <w:tc>
          <w:tcPr>
            <w:tcW w:w="565" w:type="pct"/>
          </w:tcPr>
          <w:p w14:paraId="3C0977BC"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0.0032</w:t>
            </w:r>
          </w:p>
        </w:tc>
      </w:tr>
      <w:tr w:rsidR="00AD6E4A" w:rsidRPr="00AD6E4A" w14:paraId="4D63EC46" w14:textId="77777777" w:rsidTr="00E04E05">
        <w:tc>
          <w:tcPr>
            <w:tcW w:w="1413" w:type="pct"/>
          </w:tcPr>
          <w:p w14:paraId="77B6BDF0"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b/>
                <w:bCs/>
                <w:i/>
                <w:iCs/>
              </w:rPr>
              <w:t>Intermediate outcome variables (Postnatal factors)</w:t>
            </w:r>
          </w:p>
        </w:tc>
        <w:tc>
          <w:tcPr>
            <w:tcW w:w="2457" w:type="pct"/>
          </w:tcPr>
          <w:p w14:paraId="38A1965A" w14:textId="77777777" w:rsidR="0033605E" w:rsidRPr="00AD6E4A" w:rsidRDefault="0033605E" w:rsidP="00E04E05">
            <w:pPr>
              <w:contextualSpacing/>
              <w:rPr>
                <w:rFonts w:ascii="Times New Roman" w:hAnsi="Times New Roman" w:cs="Times New Roman"/>
              </w:rPr>
            </w:pPr>
          </w:p>
        </w:tc>
        <w:tc>
          <w:tcPr>
            <w:tcW w:w="565" w:type="pct"/>
          </w:tcPr>
          <w:p w14:paraId="2A11BF68" w14:textId="77777777" w:rsidR="0033605E" w:rsidRPr="00AD6E4A" w:rsidRDefault="0033605E" w:rsidP="00E04E05">
            <w:pPr>
              <w:contextualSpacing/>
              <w:jc w:val="right"/>
              <w:rPr>
                <w:rFonts w:ascii="Times New Roman" w:hAnsi="Times New Roman" w:cs="Times New Roman"/>
              </w:rPr>
            </w:pPr>
          </w:p>
        </w:tc>
        <w:tc>
          <w:tcPr>
            <w:tcW w:w="565" w:type="pct"/>
          </w:tcPr>
          <w:p w14:paraId="05E8C1EA" w14:textId="77777777" w:rsidR="0033605E" w:rsidRPr="00AD6E4A" w:rsidRDefault="0033605E" w:rsidP="00E04E05">
            <w:pPr>
              <w:contextualSpacing/>
              <w:jc w:val="right"/>
              <w:rPr>
                <w:rFonts w:ascii="Times New Roman" w:hAnsi="Times New Roman" w:cs="Times New Roman"/>
              </w:rPr>
            </w:pPr>
          </w:p>
        </w:tc>
      </w:tr>
      <w:tr w:rsidR="00AD6E4A" w:rsidRPr="00AD6E4A" w14:paraId="54386754" w14:textId="77777777" w:rsidTr="00E04E05">
        <w:tc>
          <w:tcPr>
            <w:tcW w:w="1413" w:type="pct"/>
          </w:tcPr>
          <w:p w14:paraId="0D6C1119"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Mother checked by a health professional after delivery</w:t>
            </w:r>
          </w:p>
        </w:tc>
        <w:tc>
          <w:tcPr>
            <w:tcW w:w="2457" w:type="pct"/>
          </w:tcPr>
          <w:p w14:paraId="05D8B37E"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mother checked by a health professional after delivery, 0 otherwise</w:t>
            </w:r>
          </w:p>
        </w:tc>
        <w:tc>
          <w:tcPr>
            <w:tcW w:w="565" w:type="pct"/>
          </w:tcPr>
          <w:p w14:paraId="656AA038"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0.1990</w:t>
            </w:r>
          </w:p>
        </w:tc>
        <w:tc>
          <w:tcPr>
            <w:tcW w:w="565" w:type="pct"/>
          </w:tcPr>
          <w:p w14:paraId="46916E11"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0.0028</w:t>
            </w:r>
          </w:p>
        </w:tc>
      </w:tr>
      <w:tr w:rsidR="00AD6E4A" w:rsidRPr="00AD6E4A" w14:paraId="476E5BB3" w14:textId="77777777" w:rsidTr="00E04E05">
        <w:tc>
          <w:tcPr>
            <w:tcW w:w="1413" w:type="pct"/>
          </w:tcPr>
          <w:p w14:paraId="12E0E39A"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rPr>
              <w:t>Babies with a postnatal check within 2 months</w:t>
            </w:r>
          </w:p>
        </w:tc>
        <w:tc>
          <w:tcPr>
            <w:tcW w:w="2457" w:type="pct"/>
          </w:tcPr>
          <w:p w14:paraId="58883581"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babies with a postnatal check within 2 months, 0 otherwise</w:t>
            </w:r>
          </w:p>
          <w:p w14:paraId="7C79764B" w14:textId="77777777" w:rsidR="0033605E" w:rsidRPr="00AD6E4A" w:rsidRDefault="0033605E" w:rsidP="00E04E05">
            <w:pPr>
              <w:contextualSpacing/>
              <w:rPr>
                <w:rFonts w:ascii="Times New Roman" w:hAnsi="Times New Roman" w:cs="Times New Roman"/>
              </w:rPr>
            </w:pPr>
          </w:p>
        </w:tc>
        <w:tc>
          <w:tcPr>
            <w:tcW w:w="565" w:type="pct"/>
          </w:tcPr>
          <w:p w14:paraId="5ABC12AE"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0.2162</w:t>
            </w:r>
          </w:p>
        </w:tc>
        <w:tc>
          <w:tcPr>
            <w:tcW w:w="565" w:type="pct"/>
          </w:tcPr>
          <w:p w14:paraId="7C258BBA"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0.0028</w:t>
            </w:r>
          </w:p>
        </w:tc>
      </w:tr>
      <w:tr w:rsidR="00AD6E4A" w:rsidRPr="00AD6E4A" w14:paraId="0E24E5AB" w14:textId="77777777" w:rsidTr="00E04E05">
        <w:tc>
          <w:tcPr>
            <w:tcW w:w="1413" w:type="pct"/>
          </w:tcPr>
          <w:p w14:paraId="6FC0C90D" w14:textId="77777777" w:rsidR="0033605E" w:rsidRPr="00AD6E4A" w:rsidRDefault="0033605E" w:rsidP="00E04E05">
            <w:pPr>
              <w:contextualSpacing/>
              <w:rPr>
                <w:rFonts w:ascii="Times New Roman" w:hAnsi="Times New Roman" w:cs="Times New Roman"/>
                <w:b/>
                <w:bCs/>
              </w:rPr>
            </w:pPr>
            <w:r w:rsidRPr="00AD6E4A">
              <w:rPr>
                <w:rFonts w:ascii="Times New Roman" w:hAnsi="Times New Roman" w:cs="Times New Roman"/>
                <w:b/>
                <w:bCs/>
              </w:rPr>
              <w:t>Independent variables</w:t>
            </w:r>
          </w:p>
        </w:tc>
        <w:tc>
          <w:tcPr>
            <w:tcW w:w="2457" w:type="pct"/>
          </w:tcPr>
          <w:p w14:paraId="51EDEE8F" w14:textId="77777777" w:rsidR="0033605E" w:rsidRPr="00AD6E4A" w:rsidRDefault="0033605E" w:rsidP="00E04E05">
            <w:pPr>
              <w:contextualSpacing/>
              <w:rPr>
                <w:rFonts w:ascii="Times New Roman" w:hAnsi="Times New Roman" w:cs="Times New Roman"/>
                <w:b/>
                <w:bCs/>
              </w:rPr>
            </w:pPr>
          </w:p>
        </w:tc>
        <w:tc>
          <w:tcPr>
            <w:tcW w:w="565" w:type="pct"/>
          </w:tcPr>
          <w:p w14:paraId="2FE5C116" w14:textId="77777777" w:rsidR="0033605E" w:rsidRPr="00AD6E4A" w:rsidRDefault="0033605E" w:rsidP="00E04E05">
            <w:pPr>
              <w:contextualSpacing/>
              <w:jc w:val="right"/>
              <w:rPr>
                <w:rFonts w:ascii="Times New Roman" w:hAnsi="Times New Roman" w:cs="Times New Roman"/>
                <w:b/>
                <w:bCs/>
              </w:rPr>
            </w:pPr>
          </w:p>
        </w:tc>
        <w:tc>
          <w:tcPr>
            <w:tcW w:w="565" w:type="pct"/>
          </w:tcPr>
          <w:p w14:paraId="1C2D3A5E" w14:textId="77777777" w:rsidR="0033605E" w:rsidRPr="00AD6E4A" w:rsidRDefault="0033605E" w:rsidP="00E04E05">
            <w:pPr>
              <w:contextualSpacing/>
              <w:jc w:val="right"/>
              <w:rPr>
                <w:rFonts w:ascii="Times New Roman" w:hAnsi="Times New Roman" w:cs="Times New Roman"/>
                <w:b/>
                <w:bCs/>
              </w:rPr>
            </w:pPr>
          </w:p>
        </w:tc>
      </w:tr>
      <w:tr w:rsidR="00AD6E4A" w:rsidRPr="00AD6E4A" w14:paraId="530BCD98" w14:textId="77777777" w:rsidTr="00E04E05">
        <w:tc>
          <w:tcPr>
            <w:tcW w:w="1413" w:type="pct"/>
          </w:tcPr>
          <w:p w14:paraId="388B8978" w14:textId="77777777" w:rsidR="0033605E" w:rsidRPr="00AD6E4A" w:rsidRDefault="0033605E" w:rsidP="00E04E05">
            <w:pPr>
              <w:contextualSpacing/>
              <w:rPr>
                <w:rFonts w:ascii="Times New Roman" w:hAnsi="Times New Roman" w:cs="Times New Roman"/>
                <w:b/>
                <w:bCs/>
                <w:i/>
                <w:iCs/>
              </w:rPr>
            </w:pPr>
            <w:r w:rsidRPr="00AD6E4A">
              <w:rPr>
                <w:rFonts w:ascii="Times New Roman" w:hAnsi="Times New Roman" w:cs="Times New Roman"/>
                <w:b/>
                <w:bCs/>
                <w:i/>
                <w:iCs/>
              </w:rPr>
              <w:t>Maternal characteristics (socio-economic, demographic, biological)</w:t>
            </w:r>
          </w:p>
        </w:tc>
        <w:tc>
          <w:tcPr>
            <w:tcW w:w="2457" w:type="pct"/>
          </w:tcPr>
          <w:p w14:paraId="5C258AD9" w14:textId="77777777" w:rsidR="0033605E" w:rsidRPr="00AD6E4A" w:rsidRDefault="0033605E" w:rsidP="00E04E05">
            <w:pPr>
              <w:contextualSpacing/>
              <w:rPr>
                <w:rFonts w:ascii="Times New Roman" w:hAnsi="Times New Roman" w:cs="Times New Roman"/>
                <w:b/>
                <w:bCs/>
              </w:rPr>
            </w:pPr>
          </w:p>
        </w:tc>
        <w:tc>
          <w:tcPr>
            <w:tcW w:w="565" w:type="pct"/>
          </w:tcPr>
          <w:p w14:paraId="274C80E6" w14:textId="77777777" w:rsidR="0033605E" w:rsidRPr="00AD6E4A" w:rsidRDefault="0033605E" w:rsidP="00E04E05">
            <w:pPr>
              <w:contextualSpacing/>
              <w:jc w:val="right"/>
              <w:rPr>
                <w:rFonts w:ascii="Times New Roman" w:hAnsi="Times New Roman" w:cs="Times New Roman"/>
                <w:b/>
                <w:bCs/>
              </w:rPr>
            </w:pPr>
          </w:p>
        </w:tc>
        <w:tc>
          <w:tcPr>
            <w:tcW w:w="565" w:type="pct"/>
          </w:tcPr>
          <w:p w14:paraId="3CF9B7C5" w14:textId="77777777" w:rsidR="0033605E" w:rsidRPr="00AD6E4A" w:rsidRDefault="0033605E" w:rsidP="00E04E05">
            <w:pPr>
              <w:contextualSpacing/>
              <w:jc w:val="right"/>
              <w:rPr>
                <w:rFonts w:ascii="Times New Roman" w:hAnsi="Times New Roman" w:cs="Times New Roman"/>
                <w:b/>
                <w:bCs/>
              </w:rPr>
            </w:pPr>
          </w:p>
        </w:tc>
      </w:tr>
      <w:tr w:rsidR="00AD6E4A" w:rsidRPr="00AD6E4A" w14:paraId="721AD648" w14:textId="77777777" w:rsidTr="00E04E05">
        <w:tc>
          <w:tcPr>
            <w:tcW w:w="1413" w:type="pct"/>
          </w:tcPr>
          <w:p w14:paraId="06DB0F92"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Age of the mother at the birth of the baby</w:t>
            </w:r>
          </w:p>
        </w:tc>
        <w:tc>
          <w:tcPr>
            <w:tcW w:w="2457" w:type="pct"/>
          </w:tcPr>
          <w:p w14:paraId="1CF1153B"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Categorical variable indicating the age of the mother at the birth of the baby</w:t>
            </w:r>
          </w:p>
        </w:tc>
        <w:tc>
          <w:tcPr>
            <w:tcW w:w="565" w:type="pct"/>
          </w:tcPr>
          <w:p w14:paraId="67C82CF5" w14:textId="77777777" w:rsidR="0033605E" w:rsidRPr="00AD6E4A" w:rsidRDefault="0033605E" w:rsidP="00E04E05">
            <w:pPr>
              <w:contextualSpacing/>
              <w:jc w:val="right"/>
              <w:rPr>
                <w:rFonts w:ascii="Times New Roman" w:hAnsi="Times New Roman" w:cs="Times New Roman"/>
              </w:rPr>
            </w:pPr>
          </w:p>
        </w:tc>
        <w:tc>
          <w:tcPr>
            <w:tcW w:w="565" w:type="pct"/>
          </w:tcPr>
          <w:p w14:paraId="05719982" w14:textId="77777777" w:rsidR="0033605E" w:rsidRPr="00AD6E4A" w:rsidRDefault="0033605E" w:rsidP="00E04E05">
            <w:pPr>
              <w:contextualSpacing/>
              <w:jc w:val="right"/>
              <w:rPr>
                <w:rFonts w:ascii="Times New Roman" w:hAnsi="Times New Roman" w:cs="Times New Roman"/>
              </w:rPr>
            </w:pPr>
          </w:p>
        </w:tc>
      </w:tr>
      <w:tr w:rsidR="00AD6E4A" w:rsidRPr="00AD6E4A" w14:paraId="09DCC3DA" w14:textId="77777777" w:rsidTr="00E04E05">
        <w:tc>
          <w:tcPr>
            <w:tcW w:w="1413" w:type="pct"/>
          </w:tcPr>
          <w:p w14:paraId="0A9B81FE"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Less than 20</w:t>
            </w:r>
          </w:p>
        </w:tc>
        <w:tc>
          <w:tcPr>
            <w:tcW w:w="2457" w:type="pct"/>
          </w:tcPr>
          <w:p w14:paraId="0AD6AE3D"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the age of the mother at the birth of the baby is less than 20,0 otherwise</w:t>
            </w:r>
          </w:p>
        </w:tc>
        <w:tc>
          <w:tcPr>
            <w:tcW w:w="565" w:type="pct"/>
          </w:tcPr>
          <w:p w14:paraId="68E72024"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0.1485</w:t>
            </w:r>
          </w:p>
        </w:tc>
        <w:tc>
          <w:tcPr>
            <w:tcW w:w="565" w:type="pct"/>
          </w:tcPr>
          <w:p w14:paraId="05C8F7F2"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0.0025</w:t>
            </w:r>
          </w:p>
        </w:tc>
      </w:tr>
      <w:tr w:rsidR="00AD6E4A" w:rsidRPr="00AD6E4A" w14:paraId="7749246F" w14:textId="77777777" w:rsidTr="00E04E05">
        <w:tc>
          <w:tcPr>
            <w:tcW w:w="1413" w:type="pct"/>
          </w:tcPr>
          <w:p w14:paraId="755239DD"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20-34</w:t>
            </w:r>
          </w:p>
        </w:tc>
        <w:tc>
          <w:tcPr>
            <w:tcW w:w="2457" w:type="pct"/>
          </w:tcPr>
          <w:p w14:paraId="6E82D1E9"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the age of the mother at the birth of the baby is 20-34,0 otherwise</w:t>
            </w:r>
          </w:p>
        </w:tc>
        <w:tc>
          <w:tcPr>
            <w:tcW w:w="565" w:type="pct"/>
          </w:tcPr>
          <w:p w14:paraId="2BBBD6F3"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0.7247</w:t>
            </w:r>
          </w:p>
        </w:tc>
        <w:tc>
          <w:tcPr>
            <w:tcW w:w="565" w:type="pct"/>
          </w:tcPr>
          <w:p w14:paraId="6031F321"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0.0031</w:t>
            </w:r>
          </w:p>
        </w:tc>
      </w:tr>
      <w:tr w:rsidR="00AD6E4A" w:rsidRPr="00AD6E4A" w14:paraId="0F19CE7D" w14:textId="77777777" w:rsidTr="00E04E05">
        <w:tc>
          <w:tcPr>
            <w:tcW w:w="1413" w:type="pct"/>
          </w:tcPr>
          <w:p w14:paraId="4C07A24C"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35 years and above</w:t>
            </w:r>
          </w:p>
        </w:tc>
        <w:tc>
          <w:tcPr>
            <w:tcW w:w="2457" w:type="pct"/>
          </w:tcPr>
          <w:p w14:paraId="5BEA0DB5"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the age of the mother at the birth of the baby is 35 years and above,0 otherwise</w:t>
            </w:r>
          </w:p>
        </w:tc>
        <w:tc>
          <w:tcPr>
            <w:tcW w:w="565" w:type="pct"/>
          </w:tcPr>
          <w:p w14:paraId="3D1CB943"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0.1269</w:t>
            </w:r>
          </w:p>
        </w:tc>
        <w:tc>
          <w:tcPr>
            <w:tcW w:w="565" w:type="pct"/>
          </w:tcPr>
          <w:p w14:paraId="11FC1762"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0.0023</w:t>
            </w:r>
          </w:p>
        </w:tc>
      </w:tr>
      <w:tr w:rsidR="00AD6E4A" w:rsidRPr="00AD6E4A" w14:paraId="74DADA07" w14:textId="77777777" w:rsidTr="00E04E05">
        <w:tc>
          <w:tcPr>
            <w:tcW w:w="1413" w:type="pct"/>
          </w:tcPr>
          <w:p w14:paraId="6C135A9D"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Age of the mother at first birth if an adolescent</w:t>
            </w:r>
          </w:p>
        </w:tc>
        <w:tc>
          <w:tcPr>
            <w:tcW w:w="2457" w:type="pct"/>
          </w:tcPr>
          <w:p w14:paraId="3D8824A2"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the age of the mother at first birth is 18 years and below</w:t>
            </w:r>
          </w:p>
        </w:tc>
        <w:tc>
          <w:tcPr>
            <w:tcW w:w="565" w:type="pct"/>
          </w:tcPr>
          <w:p w14:paraId="2AF22E66" w14:textId="77777777" w:rsidR="0033605E" w:rsidRPr="00AD6E4A" w:rsidRDefault="0033605E" w:rsidP="00E04E05">
            <w:pPr>
              <w:contextualSpacing/>
              <w:jc w:val="right"/>
              <w:rPr>
                <w:rFonts w:ascii="Times New Roman" w:hAnsi="Times New Roman" w:cs="Times New Roman"/>
              </w:rPr>
            </w:pPr>
          </w:p>
        </w:tc>
        <w:tc>
          <w:tcPr>
            <w:tcW w:w="565" w:type="pct"/>
          </w:tcPr>
          <w:p w14:paraId="27EAC6D6" w14:textId="77777777" w:rsidR="0033605E" w:rsidRPr="00AD6E4A" w:rsidRDefault="0033605E" w:rsidP="00E04E05">
            <w:pPr>
              <w:contextualSpacing/>
              <w:jc w:val="right"/>
              <w:rPr>
                <w:rFonts w:ascii="Times New Roman" w:hAnsi="Times New Roman" w:cs="Times New Roman"/>
              </w:rPr>
            </w:pPr>
          </w:p>
        </w:tc>
      </w:tr>
      <w:tr w:rsidR="00AD6E4A" w:rsidRPr="00AD6E4A" w14:paraId="2E722134" w14:textId="77777777" w:rsidTr="00E04E05">
        <w:tc>
          <w:tcPr>
            <w:tcW w:w="1413" w:type="pct"/>
          </w:tcPr>
          <w:p w14:paraId="0AEB3A07"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18 years and below</w:t>
            </w:r>
          </w:p>
        </w:tc>
        <w:tc>
          <w:tcPr>
            <w:tcW w:w="2457" w:type="pct"/>
          </w:tcPr>
          <w:p w14:paraId="7D1DDF34"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the age of the mother at first birth is 18 years and below,0 otherwise</w:t>
            </w:r>
          </w:p>
        </w:tc>
        <w:tc>
          <w:tcPr>
            <w:tcW w:w="565" w:type="pct"/>
          </w:tcPr>
          <w:p w14:paraId="7E08C4B9"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0.4526</w:t>
            </w:r>
          </w:p>
        </w:tc>
        <w:tc>
          <w:tcPr>
            <w:tcW w:w="565" w:type="pct"/>
          </w:tcPr>
          <w:p w14:paraId="316FF0B5"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0.0034</w:t>
            </w:r>
          </w:p>
        </w:tc>
      </w:tr>
      <w:tr w:rsidR="00AD6E4A" w:rsidRPr="00AD6E4A" w14:paraId="52713B18" w14:textId="77777777" w:rsidTr="00E04E05">
        <w:tc>
          <w:tcPr>
            <w:tcW w:w="1413" w:type="pct"/>
          </w:tcPr>
          <w:p w14:paraId="6B708C5F"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lastRenderedPageBreak/>
              <w:t>Preceding birth intervals (excluding first-order births)</w:t>
            </w:r>
          </w:p>
        </w:tc>
        <w:tc>
          <w:tcPr>
            <w:tcW w:w="2457" w:type="pct"/>
          </w:tcPr>
          <w:p w14:paraId="57C61976"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the preceding birth interval is less than two years</w:t>
            </w:r>
          </w:p>
        </w:tc>
        <w:tc>
          <w:tcPr>
            <w:tcW w:w="565" w:type="pct"/>
          </w:tcPr>
          <w:p w14:paraId="65CBB4EF" w14:textId="77777777" w:rsidR="0033605E" w:rsidRPr="00AD6E4A" w:rsidRDefault="0033605E" w:rsidP="00E04E05">
            <w:pPr>
              <w:contextualSpacing/>
              <w:jc w:val="right"/>
              <w:rPr>
                <w:rFonts w:ascii="Times New Roman" w:hAnsi="Times New Roman" w:cs="Times New Roman"/>
              </w:rPr>
            </w:pPr>
          </w:p>
        </w:tc>
        <w:tc>
          <w:tcPr>
            <w:tcW w:w="565" w:type="pct"/>
          </w:tcPr>
          <w:p w14:paraId="52E91255" w14:textId="77777777" w:rsidR="0033605E" w:rsidRPr="00AD6E4A" w:rsidRDefault="0033605E" w:rsidP="00E04E05">
            <w:pPr>
              <w:contextualSpacing/>
              <w:jc w:val="right"/>
              <w:rPr>
                <w:rFonts w:ascii="Times New Roman" w:hAnsi="Times New Roman" w:cs="Times New Roman"/>
              </w:rPr>
            </w:pPr>
          </w:p>
        </w:tc>
      </w:tr>
      <w:tr w:rsidR="00AD6E4A" w:rsidRPr="00AD6E4A" w14:paraId="45CA5E7E" w14:textId="77777777" w:rsidTr="00E04E05">
        <w:tc>
          <w:tcPr>
            <w:tcW w:w="1413" w:type="pct"/>
          </w:tcPr>
          <w:p w14:paraId="5CF4D6FE"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Less than two years</w:t>
            </w:r>
          </w:p>
        </w:tc>
        <w:tc>
          <w:tcPr>
            <w:tcW w:w="2457" w:type="pct"/>
          </w:tcPr>
          <w:p w14:paraId="37E8AEDB"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the preceding birth interval is less than two years,0 otherwise</w:t>
            </w:r>
          </w:p>
        </w:tc>
        <w:tc>
          <w:tcPr>
            <w:tcW w:w="565" w:type="pct"/>
          </w:tcPr>
          <w:p w14:paraId="7488E691"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0.1915</w:t>
            </w:r>
          </w:p>
        </w:tc>
        <w:tc>
          <w:tcPr>
            <w:tcW w:w="565" w:type="pct"/>
          </w:tcPr>
          <w:p w14:paraId="43022ECE"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0.0031</w:t>
            </w:r>
          </w:p>
        </w:tc>
      </w:tr>
      <w:tr w:rsidR="00AD6E4A" w:rsidRPr="00AD6E4A" w14:paraId="21A24D23" w14:textId="77777777" w:rsidTr="00E04E05">
        <w:tc>
          <w:tcPr>
            <w:tcW w:w="1413" w:type="pct"/>
          </w:tcPr>
          <w:p w14:paraId="7F97D073"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Parity</w:t>
            </w:r>
          </w:p>
        </w:tc>
        <w:tc>
          <w:tcPr>
            <w:tcW w:w="2457" w:type="pct"/>
          </w:tcPr>
          <w:p w14:paraId="7E24D352"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variables indicating grand multipara (parity of 4 and above)</w:t>
            </w:r>
          </w:p>
        </w:tc>
        <w:tc>
          <w:tcPr>
            <w:tcW w:w="565" w:type="pct"/>
          </w:tcPr>
          <w:p w14:paraId="65CBE141" w14:textId="77777777" w:rsidR="0033605E" w:rsidRPr="00AD6E4A" w:rsidRDefault="0033605E" w:rsidP="00E04E05">
            <w:pPr>
              <w:contextualSpacing/>
              <w:jc w:val="right"/>
              <w:rPr>
                <w:rFonts w:ascii="Times New Roman" w:hAnsi="Times New Roman" w:cs="Times New Roman"/>
              </w:rPr>
            </w:pPr>
          </w:p>
        </w:tc>
        <w:tc>
          <w:tcPr>
            <w:tcW w:w="565" w:type="pct"/>
          </w:tcPr>
          <w:p w14:paraId="598D6D2D" w14:textId="77777777" w:rsidR="0033605E" w:rsidRPr="00AD6E4A" w:rsidRDefault="0033605E" w:rsidP="00E04E05">
            <w:pPr>
              <w:contextualSpacing/>
              <w:jc w:val="right"/>
              <w:rPr>
                <w:rFonts w:ascii="Times New Roman" w:hAnsi="Times New Roman" w:cs="Times New Roman"/>
              </w:rPr>
            </w:pPr>
          </w:p>
        </w:tc>
      </w:tr>
      <w:tr w:rsidR="00AD6E4A" w:rsidRPr="00AD6E4A" w14:paraId="38423A8C" w14:textId="77777777" w:rsidTr="00E04E05">
        <w:tc>
          <w:tcPr>
            <w:tcW w:w="1413" w:type="pct"/>
          </w:tcPr>
          <w:p w14:paraId="6A75FFDE"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Grand multipara</w:t>
            </w:r>
          </w:p>
        </w:tc>
        <w:tc>
          <w:tcPr>
            <w:tcW w:w="2457" w:type="pct"/>
          </w:tcPr>
          <w:p w14:paraId="4BE5E4C7"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parity is four and above, 0 otherwise</w:t>
            </w:r>
          </w:p>
        </w:tc>
        <w:tc>
          <w:tcPr>
            <w:tcW w:w="565" w:type="pct"/>
          </w:tcPr>
          <w:p w14:paraId="4D868D2B"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0.1545</w:t>
            </w:r>
          </w:p>
        </w:tc>
        <w:tc>
          <w:tcPr>
            <w:tcW w:w="565" w:type="pct"/>
          </w:tcPr>
          <w:p w14:paraId="3DE29385"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0.0025</w:t>
            </w:r>
          </w:p>
        </w:tc>
      </w:tr>
      <w:tr w:rsidR="00AD6E4A" w:rsidRPr="00AD6E4A" w14:paraId="3F2AB6D1" w14:textId="77777777" w:rsidTr="00E04E05">
        <w:tc>
          <w:tcPr>
            <w:tcW w:w="1413" w:type="pct"/>
          </w:tcPr>
          <w:p w14:paraId="5FCCCF8B"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Multiple pregnancy</w:t>
            </w:r>
          </w:p>
        </w:tc>
        <w:tc>
          <w:tcPr>
            <w:tcW w:w="2457" w:type="pct"/>
          </w:tcPr>
          <w:p w14:paraId="4F42FAA9"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the multiple pregnancy,0 otherwise</w:t>
            </w:r>
          </w:p>
        </w:tc>
        <w:tc>
          <w:tcPr>
            <w:tcW w:w="565" w:type="pct"/>
          </w:tcPr>
          <w:p w14:paraId="57970633"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0.0279</w:t>
            </w:r>
          </w:p>
        </w:tc>
        <w:tc>
          <w:tcPr>
            <w:tcW w:w="565" w:type="pct"/>
          </w:tcPr>
          <w:p w14:paraId="57D5C671"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0.0011</w:t>
            </w:r>
          </w:p>
        </w:tc>
      </w:tr>
      <w:tr w:rsidR="00AD6E4A" w:rsidRPr="00AD6E4A" w14:paraId="20CB530D" w14:textId="77777777" w:rsidTr="00E04E05">
        <w:tc>
          <w:tcPr>
            <w:tcW w:w="1413" w:type="pct"/>
          </w:tcPr>
          <w:p w14:paraId="64B43AA1"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Ethnicity</w:t>
            </w:r>
          </w:p>
        </w:tc>
        <w:tc>
          <w:tcPr>
            <w:tcW w:w="2457" w:type="pct"/>
          </w:tcPr>
          <w:p w14:paraId="713A0FFF"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Categorical variables indicating the ethnicity of the women</w:t>
            </w:r>
          </w:p>
        </w:tc>
        <w:tc>
          <w:tcPr>
            <w:tcW w:w="565" w:type="pct"/>
          </w:tcPr>
          <w:p w14:paraId="5B849DD9" w14:textId="77777777" w:rsidR="0033605E" w:rsidRPr="00AD6E4A" w:rsidRDefault="0033605E" w:rsidP="00E04E05">
            <w:pPr>
              <w:contextualSpacing/>
              <w:jc w:val="right"/>
              <w:rPr>
                <w:rFonts w:ascii="Times New Roman" w:hAnsi="Times New Roman" w:cs="Times New Roman"/>
              </w:rPr>
            </w:pPr>
          </w:p>
        </w:tc>
        <w:tc>
          <w:tcPr>
            <w:tcW w:w="565" w:type="pct"/>
          </w:tcPr>
          <w:p w14:paraId="09A8838C" w14:textId="77777777" w:rsidR="0033605E" w:rsidRPr="00AD6E4A" w:rsidRDefault="0033605E" w:rsidP="00E04E05">
            <w:pPr>
              <w:contextualSpacing/>
              <w:jc w:val="right"/>
              <w:rPr>
                <w:rFonts w:ascii="Times New Roman" w:hAnsi="Times New Roman" w:cs="Times New Roman"/>
              </w:rPr>
            </w:pPr>
          </w:p>
        </w:tc>
      </w:tr>
      <w:tr w:rsidR="00AD6E4A" w:rsidRPr="00AD6E4A" w14:paraId="38042180" w14:textId="77777777" w:rsidTr="00E04E05">
        <w:tc>
          <w:tcPr>
            <w:tcW w:w="1413" w:type="pct"/>
          </w:tcPr>
          <w:p w14:paraId="333DCE40"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Kalenjin</w:t>
            </w:r>
          </w:p>
        </w:tc>
        <w:tc>
          <w:tcPr>
            <w:tcW w:w="2457" w:type="pct"/>
          </w:tcPr>
          <w:p w14:paraId="651E2D63"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ethnicity is Kalenjin, 0 otherwise</w:t>
            </w:r>
          </w:p>
        </w:tc>
        <w:tc>
          <w:tcPr>
            <w:tcW w:w="565" w:type="pct"/>
          </w:tcPr>
          <w:p w14:paraId="51C01B63"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0.1528</w:t>
            </w:r>
          </w:p>
        </w:tc>
        <w:tc>
          <w:tcPr>
            <w:tcW w:w="565" w:type="pct"/>
          </w:tcPr>
          <w:p w14:paraId="51E7786F"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0.0025</w:t>
            </w:r>
          </w:p>
        </w:tc>
      </w:tr>
      <w:tr w:rsidR="00AD6E4A" w:rsidRPr="00AD6E4A" w14:paraId="6D97FD4E" w14:textId="77777777" w:rsidTr="00E04E05">
        <w:tc>
          <w:tcPr>
            <w:tcW w:w="1413" w:type="pct"/>
          </w:tcPr>
          <w:p w14:paraId="118609EA"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Kamba</w:t>
            </w:r>
          </w:p>
        </w:tc>
        <w:tc>
          <w:tcPr>
            <w:tcW w:w="2457" w:type="pct"/>
          </w:tcPr>
          <w:p w14:paraId="5E370463"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ethnicity is Kamba, 0 otherwise</w:t>
            </w:r>
          </w:p>
        </w:tc>
        <w:tc>
          <w:tcPr>
            <w:tcW w:w="565" w:type="pct"/>
          </w:tcPr>
          <w:p w14:paraId="7FB03482"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0.0782</w:t>
            </w:r>
          </w:p>
        </w:tc>
        <w:tc>
          <w:tcPr>
            <w:tcW w:w="565" w:type="pct"/>
          </w:tcPr>
          <w:p w14:paraId="25DB6AAC"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0.0019</w:t>
            </w:r>
          </w:p>
        </w:tc>
      </w:tr>
      <w:tr w:rsidR="00AD6E4A" w:rsidRPr="00AD6E4A" w14:paraId="2CC3FDF4" w14:textId="77777777" w:rsidTr="00E04E05">
        <w:tc>
          <w:tcPr>
            <w:tcW w:w="1413" w:type="pct"/>
          </w:tcPr>
          <w:p w14:paraId="7ADD9BB5"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Kikuyu</w:t>
            </w:r>
          </w:p>
        </w:tc>
        <w:tc>
          <w:tcPr>
            <w:tcW w:w="2457" w:type="pct"/>
          </w:tcPr>
          <w:p w14:paraId="22AB710E"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ethnicity is Kikuyu, 0 otherwise</w:t>
            </w:r>
          </w:p>
        </w:tc>
        <w:tc>
          <w:tcPr>
            <w:tcW w:w="565" w:type="pct"/>
          </w:tcPr>
          <w:p w14:paraId="261CFB22"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0.1130</w:t>
            </w:r>
          </w:p>
        </w:tc>
        <w:tc>
          <w:tcPr>
            <w:tcW w:w="565" w:type="pct"/>
          </w:tcPr>
          <w:p w14:paraId="40DB010C"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0.0022</w:t>
            </w:r>
          </w:p>
        </w:tc>
      </w:tr>
      <w:tr w:rsidR="00AD6E4A" w:rsidRPr="00AD6E4A" w14:paraId="03295D9C" w14:textId="77777777" w:rsidTr="00E04E05">
        <w:tc>
          <w:tcPr>
            <w:tcW w:w="1413" w:type="pct"/>
          </w:tcPr>
          <w:p w14:paraId="75F25640"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Luhya</w:t>
            </w:r>
          </w:p>
        </w:tc>
        <w:tc>
          <w:tcPr>
            <w:tcW w:w="2457" w:type="pct"/>
          </w:tcPr>
          <w:p w14:paraId="6CE3C291"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ethnicity is Luhya, 0 otherwise</w:t>
            </w:r>
          </w:p>
        </w:tc>
        <w:tc>
          <w:tcPr>
            <w:tcW w:w="565" w:type="pct"/>
          </w:tcPr>
          <w:p w14:paraId="78AC3579"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0.1184</w:t>
            </w:r>
          </w:p>
        </w:tc>
        <w:tc>
          <w:tcPr>
            <w:tcW w:w="565" w:type="pct"/>
          </w:tcPr>
          <w:p w14:paraId="018C6C74"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0.0022</w:t>
            </w:r>
          </w:p>
        </w:tc>
      </w:tr>
      <w:tr w:rsidR="00AD6E4A" w:rsidRPr="00AD6E4A" w14:paraId="2CCEACF2" w14:textId="77777777" w:rsidTr="00E04E05">
        <w:tc>
          <w:tcPr>
            <w:tcW w:w="1413" w:type="pct"/>
          </w:tcPr>
          <w:p w14:paraId="64F8D761"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Luo</w:t>
            </w:r>
          </w:p>
        </w:tc>
        <w:tc>
          <w:tcPr>
            <w:tcW w:w="2457" w:type="pct"/>
          </w:tcPr>
          <w:p w14:paraId="396B81EF"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ethnicity is Luo, 0 otherwise</w:t>
            </w:r>
          </w:p>
        </w:tc>
        <w:tc>
          <w:tcPr>
            <w:tcW w:w="565" w:type="pct"/>
          </w:tcPr>
          <w:p w14:paraId="6C64894F"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0.1045</w:t>
            </w:r>
          </w:p>
        </w:tc>
        <w:tc>
          <w:tcPr>
            <w:tcW w:w="565" w:type="pct"/>
          </w:tcPr>
          <w:p w14:paraId="67F49395"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0.0021</w:t>
            </w:r>
          </w:p>
        </w:tc>
      </w:tr>
      <w:tr w:rsidR="00AD6E4A" w:rsidRPr="00AD6E4A" w14:paraId="4665A0A9" w14:textId="77777777" w:rsidTr="00E04E05">
        <w:tc>
          <w:tcPr>
            <w:tcW w:w="1413" w:type="pct"/>
          </w:tcPr>
          <w:p w14:paraId="0FCD9662"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Somali</w:t>
            </w:r>
          </w:p>
        </w:tc>
        <w:tc>
          <w:tcPr>
            <w:tcW w:w="2457" w:type="pct"/>
          </w:tcPr>
          <w:p w14:paraId="5D0EF89A"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ethnicity is Somali, 0 otherwise</w:t>
            </w:r>
          </w:p>
        </w:tc>
        <w:tc>
          <w:tcPr>
            <w:tcW w:w="565" w:type="pct"/>
          </w:tcPr>
          <w:p w14:paraId="22642555"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0.0817</w:t>
            </w:r>
          </w:p>
        </w:tc>
        <w:tc>
          <w:tcPr>
            <w:tcW w:w="565" w:type="pct"/>
          </w:tcPr>
          <w:p w14:paraId="76F8EB3E"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0.0019</w:t>
            </w:r>
          </w:p>
        </w:tc>
      </w:tr>
      <w:tr w:rsidR="00AD6E4A" w:rsidRPr="00AD6E4A" w14:paraId="1D76BD43" w14:textId="77777777" w:rsidTr="00E04E05">
        <w:tc>
          <w:tcPr>
            <w:tcW w:w="1413" w:type="pct"/>
          </w:tcPr>
          <w:p w14:paraId="43D1460A"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Other</w:t>
            </w:r>
          </w:p>
        </w:tc>
        <w:tc>
          <w:tcPr>
            <w:tcW w:w="2457" w:type="pct"/>
          </w:tcPr>
          <w:p w14:paraId="4E78D4E2"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ethnicity is Other, 0 otherwise</w:t>
            </w:r>
          </w:p>
        </w:tc>
        <w:tc>
          <w:tcPr>
            <w:tcW w:w="565" w:type="pct"/>
          </w:tcPr>
          <w:p w14:paraId="0C8BC77C"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0.3515</w:t>
            </w:r>
          </w:p>
        </w:tc>
        <w:tc>
          <w:tcPr>
            <w:tcW w:w="565" w:type="pct"/>
          </w:tcPr>
          <w:p w14:paraId="69708A4E"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0.0033</w:t>
            </w:r>
          </w:p>
        </w:tc>
      </w:tr>
      <w:tr w:rsidR="00AD6E4A" w:rsidRPr="00AD6E4A" w14:paraId="279A673A" w14:textId="77777777" w:rsidTr="00E04E05">
        <w:tc>
          <w:tcPr>
            <w:tcW w:w="1413" w:type="pct"/>
          </w:tcPr>
          <w:p w14:paraId="6F476E88" w14:textId="77777777" w:rsidR="0033605E" w:rsidRPr="00AD6E4A" w:rsidRDefault="0033605E" w:rsidP="00E04E05">
            <w:pPr>
              <w:contextualSpacing/>
              <w:rPr>
                <w:rFonts w:ascii="Times New Roman" w:hAnsi="Times New Roman" w:cs="Times New Roman"/>
                <w:shd w:val="clear" w:color="auto" w:fill="FFFFFF"/>
              </w:rPr>
            </w:pPr>
            <w:r w:rsidRPr="00AD6E4A">
              <w:rPr>
                <w:rFonts w:ascii="Times New Roman" w:hAnsi="Times New Roman" w:cs="Times New Roman"/>
              </w:rPr>
              <w:t>Occupation</w:t>
            </w:r>
          </w:p>
        </w:tc>
        <w:tc>
          <w:tcPr>
            <w:tcW w:w="2457" w:type="pct"/>
          </w:tcPr>
          <w:p w14:paraId="22684447"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working,0 otherwise</w:t>
            </w:r>
          </w:p>
        </w:tc>
        <w:tc>
          <w:tcPr>
            <w:tcW w:w="565" w:type="pct"/>
          </w:tcPr>
          <w:p w14:paraId="15102ECA"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0.3031</w:t>
            </w:r>
          </w:p>
        </w:tc>
        <w:tc>
          <w:tcPr>
            <w:tcW w:w="565" w:type="pct"/>
          </w:tcPr>
          <w:p w14:paraId="28DFAA71"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0.0032</w:t>
            </w:r>
          </w:p>
        </w:tc>
      </w:tr>
      <w:tr w:rsidR="00AD6E4A" w:rsidRPr="00AD6E4A" w14:paraId="3241929E" w14:textId="77777777" w:rsidTr="00E04E05">
        <w:tc>
          <w:tcPr>
            <w:tcW w:w="1413" w:type="pct"/>
          </w:tcPr>
          <w:p w14:paraId="6976DC0F"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Wealth index (quintile)</w:t>
            </w:r>
          </w:p>
        </w:tc>
        <w:tc>
          <w:tcPr>
            <w:tcW w:w="2457" w:type="pct"/>
          </w:tcPr>
          <w:p w14:paraId="0FE509F0"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Categorical variables indicating Wealth index of the women</w:t>
            </w:r>
          </w:p>
        </w:tc>
        <w:tc>
          <w:tcPr>
            <w:tcW w:w="565" w:type="pct"/>
          </w:tcPr>
          <w:p w14:paraId="60BAF189" w14:textId="77777777" w:rsidR="0033605E" w:rsidRPr="00AD6E4A" w:rsidRDefault="0033605E" w:rsidP="00E04E05">
            <w:pPr>
              <w:contextualSpacing/>
              <w:jc w:val="right"/>
              <w:rPr>
                <w:rFonts w:ascii="Times New Roman" w:hAnsi="Times New Roman" w:cs="Times New Roman"/>
              </w:rPr>
            </w:pPr>
          </w:p>
        </w:tc>
        <w:tc>
          <w:tcPr>
            <w:tcW w:w="565" w:type="pct"/>
          </w:tcPr>
          <w:p w14:paraId="7ED0FB31" w14:textId="77777777" w:rsidR="0033605E" w:rsidRPr="00AD6E4A" w:rsidRDefault="0033605E" w:rsidP="00E04E05">
            <w:pPr>
              <w:contextualSpacing/>
              <w:jc w:val="right"/>
              <w:rPr>
                <w:rFonts w:ascii="Times New Roman" w:hAnsi="Times New Roman" w:cs="Times New Roman"/>
              </w:rPr>
            </w:pPr>
          </w:p>
        </w:tc>
      </w:tr>
      <w:tr w:rsidR="00AD6E4A" w:rsidRPr="00AD6E4A" w14:paraId="6A04DE2A" w14:textId="77777777" w:rsidTr="00E04E05">
        <w:tc>
          <w:tcPr>
            <w:tcW w:w="1413" w:type="pct"/>
          </w:tcPr>
          <w:p w14:paraId="18A28F24"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Poorest</w:t>
            </w:r>
          </w:p>
        </w:tc>
        <w:tc>
          <w:tcPr>
            <w:tcW w:w="2457" w:type="pct"/>
          </w:tcPr>
          <w:p w14:paraId="2F5A2674"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wealth index is poorest, 0 otherwise</w:t>
            </w:r>
          </w:p>
        </w:tc>
        <w:tc>
          <w:tcPr>
            <w:tcW w:w="565" w:type="pct"/>
          </w:tcPr>
          <w:p w14:paraId="308209D5"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0.3423</w:t>
            </w:r>
          </w:p>
        </w:tc>
        <w:tc>
          <w:tcPr>
            <w:tcW w:w="565" w:type="pct"/>
          </w:tcPr>
          <w:p w14:paraId="07BFF41E"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0.0033</w:t>
            </w:r>
          </w:p>
        </w:tc>
      </w:tr>
      <w:tr w:rsidR="00AD6E4A" w:rsidRPr="00AD6E4A" w14:paraId="10101A27" w14:textId="77777777" w:rsidTr="00E04E05">
        <w:tc>
          <w:tcPr>
            <w:tcW w:w="1413" w:type="pct"/>
          </w:tcPr>
          <w:p w14:paraId="57CBE519"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Poorer</w:t>
            </w:r>
          </w:p>
        </w:tc>
        <w:tc>
          <w:tcPr>
            <w:tcW w:w="2457" w:type="pct"/>
          </w:tcPr>
          <w:p w14:paraId="4420C2E1"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wealth index is poor, 0 otherwise</w:t>
            </w:r>
          </w:p>
        </w:tc>
        <w:tc>
          <w:tcPr>
            <w:tcW w:w="565" w:type="pct"/>
          </w:tcPr>
          <w:p w14:paraId="37E10090"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0.2074</w:t>
            </w:r>
          </w:p>
        </w:tc>
        <w:tc>
          <w:tcPr>
            <w:tcW w:w="565" w:type="pct"/>
          </w:tcPr>
          <w:p w14:paraId="4DDF7173"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0.0028</w:t>
            </w:r>
          </w:p>
        </w:tc>
      </w:tr>
      <w:tr w:rsidR="00AD6E4A" w:rsidRPr="00AD6E4A" w14:paraId="45F880DA" w14:textId="77777777" w:rsidTr="00E04E05">
        <w:tc>
          <w:tcPr>
            <w:tcW w:w="1413" w:type="pct"/>
          </w:tcPr>
          <w:p w14:paraId="54C807AF"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Middle</w:t>
            </w:r>
          </w:p>
        </w:tc>
        <w:tc>
          <w:tcPr>
            <w:tcW w:w="2457" w:type="pct"/>
          </w:tcPr>
          <w:p w14:paraId="18DBA349"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wealth index is middle, 0 otherwise</w:t>
            </w:r>
          </w:p>
        </w:tc>
        <w:tc>
          <w:tcPr>
            <w:tcW w:w="565" w:type="pct"/>
          </w:tcPr>
          <w:p w14:paraId="3D13F1C6"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0.1667</w:t>
            </w:r>
          </w:p>
        </w:tc>
        <w:tc>
          <w:tcPr>
            <w:tcW w:w="565" w:type="pct"/>
          </w:tcPr>
          <w:p w14:paraId="412F12FE"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0.0026</w:t>
            </w:r>
          </w:p>
        </w:tc>
      </w:tr>
      <w:tr w:rsidR="00AD6E4A" w:rsidRPr="00AD6E4A" w14:paraId="76432DF2" w14:textId="77777777" w:rsidTr="00E04E05">
        <w:tc>
          <w:tcPr>
            <w:tcW w:w="1413" w:type="pct"/>
          </w:tcPr>
          <w:p w14:paraId="6973F838"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Richer</w:t>
            </w:r>
          </w:p>
        </w:tc>
        <w:tc>
          <w:tcPr>
            <w:tcW w:w="2457" w:type="pct"/>
          </w:tcPr>
          <w:p w14:paraId="2106720F"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wealth index is richer, 0 otherwise</w:t>
            </w:r>
          </w:p>
        </w:tc>
        <w:tc>
          <w:tcPr>
            <w:tcW w:w="565" w:type="pct"/>
          </w:tcPr>
          <w:p w14:paraId="0F526AA4"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0.1493</w:t>
            </w:r>
          </w:p>
        </w:tc>
        <w:tc>
          <w:tcPr>
            <w:tcW w:w="565" w:type="pct"/>
          </w:tcPr>
          <w:p w14:paraId="67D1CA1A"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0.0025</w:t>
            </w:r>
          </w:p>
        </w:tc>
      </w:tr>
      <w:tr w:rsidR="00AD6E4A" w:rsidRPr="00AD6E4A" w14:paraId="1D5FDCFB" w14:textId="77777777" w:rsidTr="00E04E05">
        <w:tc>
          <w:tcPr>
            <w:tcW w:w="1413" w:type="pct"/>
          </w:tcPr>
          <w:p w14:paraId="0A468957"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Richest</w:t>
            </w:r>
          </w:p>
        </w:tc>
        <w:tc>
          <w:tcPr>
            <w:tcW w:w="2457" w:type="pct"/>
          </w:tcPr>
          <w:p w14:paraId="4F0F7BC9"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wealth index is richest, 0 otherwise</w:t>
            </w:r>
          </w:p>
        </w:tc>
        <w:tc>
          <w:tcPr>
            <w:tcW w:w="565" w:type="pct"/>
          </w:tcPr>
          <w:p w14:paraId="200CBC2B"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0.1343</w:t>
            </w:r>
          </w:p>
        </w:tc>
        <w:tc>
          <w:tcPr>
            <w:tcW w:w="565" w:type="pct"/>
          </w:tcPr>
          <w:p w14:paraId="239B718C"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0.0024</w:t>
            </w:r>
          </w:p>
        </w:tc>
      </w:tr>
      <w:tr w:rsidR="00AD6E4A" w:rsidRPr="00AD6E4A" w14:paraId="05D15CFD" w14:textId="77777777" w:rsidTr="00E04E05">
        <w:tc>
          <w:tcPr>
            <w:tcW w:w="1413" w:type="pct"/>
          </w:tcPr>
          <w:p w14:paraId="01AD49DA"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Religion</w:t>
            </w:r>
          </w:p>
        </w:tc>
        <w:tc>
          <w:tcPr>
            <w:tcW w:w="2457" w:type="pct"/>
          </w:tcPr>
          <w:p w14:paraId="6FF6DA4D"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Categorical variables indicating religion of the women</w:t>
            </w:r>
          </w:p>
        </w:tc>
        <w:tc>
          <w:tcPr>
            <w:tcW w:w="565" w:type="pct"/>
          </w:tcPr>
          <w:p w14:paraId="6C21BF52" w14:textId="77777777" w:rsidR="0033605E" w:rsidRPr="00AD6E4A" w:rsidRDefault="0033605E" w:rsidP="00E04E05">
            <w:pPr>
              <w:contextualSpacing/>
              <w:jc w:val="right"/>
              <w:rPr>
                <w:rFonts w:ascii="Times New Roman" w:hAnsi="Times New Roman" w:cs="Times New Roman"/>
              </w:rPr>
            </w:pPr>
          </w:p>
        </w:tc>
        <w:tc>
          <w:tcPr>
            <w:tcW w:w="565" w:type="pct"/>
          </w:tcPr>
          <w:p w14:paraId="65B5AD97" w14:textId="77777777" w:rsidR="0033605E" w:rsidRPr="00AD6E4A" w:rsidRDefault="0033605E" w:rsidP="00E04E05">
            <w:pPr>
              <w:contextualSpacing/>
              <w:jc w:val="right"/>
              <w:rPr>
                <w:rFonts w:ascii="Times New Roman" w:hAnsi="Times New Roman" w:cs="Times New Roman"/>
              </w:rPr>
            </w:pPr>
          </w:p>
        </w:tc>
      </w:tr>
      <w:tr w:rsidR="00AD6E4A" w:rsidRPr="00AD6E4A" w14:paraId="20219132" w14:textId="77777777" w:rsidTr="00E04E05">
        <w:tc>
          <w:tcPr>
            <w:tcW w:w="1413" w:type="pct"/>
          </w:tcPr>
          <w:p w14:paraId="4BE9154D"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Roman Catholic</w:t>
            </w:r>
          </w:p>
        </w:tc>
        <w:tc>
          <w:tcPr>
            <w:tcW w:w="2457" w:type="pct"/>
          </w:tcPr>
          <w:p w14:paraId="47E2F813"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religion is Catholic, 0 otherwise</w:t>
            </w:r>
          </w:p>
        </w:tc>
        <w:tc>
          <w:tcPr>
            <w:tcW w:w="565" w:type="pct"/>
          </w:tcPr>
          <w:p w14:paraId="6953C738"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0.1835</w:t>
            </w:r>
          </w:p>
        </w:tc>
        <w:tc>
          <w:tcPr>
            <w:tcW w:w="565" w:type="pct"/>
          </w:tcPr>
          <w:p w14:paraId="4E0E92C6"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0.0027</w:t>
            </w:r>
          </w:p>
        </w:tc>
      </w:tr>
      <w:tr w:rsidR="00AD6E4A" w:rsidRPr="00AD6E4A" w14:paraId="5E7FB19B" w14:textId="77777777" w:rsidTr="00E04E05">
        <w:tc>
          <w:tcPr>
            <w:tcW w:w="1413" w:type="pct"/>
          </w:tcPr>
          <w:p w14:paraId="42CBE7C8"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Other Christian</w:t>
            </w:r>
          </w:p>
        </w:tc>
        <w:tc>
          <w:tcPr>
            <w:tcW w:w="2457" w:type="pct"/>
          </w:tcPr>
          <w:p w14:paraId="2387BB79"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religion is Christian, 0 otherwise</w:t>
            </w:r>
          </w:p>
        </w:tc>
        <w:tc>
          <w:tcPr>
            <w:tcW w:w="565" w:type="pct"/>
          </w:tcPr>
          <w:p w14:paraId="292FE64D"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0.6180</w:t>
            </w:r>
          </w:p>
        </w:tc>
        <w:tc>
          <w:tcPr>
            <w:tcW w:w="565" w:type="pct"/>
          </w:tcPr>
          <w:p w14:paraId="2DA2ED8B"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0.0034</w:t>
            </w:r>
          </w:p>
        </w:tc>
      </w:tr>
      <w:tr w:rsidR="00AD6E4A" w:rsidRPr="00AD6E4A" w14:paraId="7EA6DCC0" w14:textId="77777777" w:rsidTr="00E04E05">
        <w:tc>
          <w:tcPr>
            <w:tcW w:w="1413" w:type="pct"/>
          </w:tcPr>
          <w:p w14:paraId="63CD656B"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Muslim</w:t>
            </w:r>
          </w:p>
        </w:tc>
        <w:tc>
          <w:tcPr>
            <w:tcW w:w="2457" w:type="pct"/>
          </w:tcPr>
          <w:p w14:paraId="59B8991B"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religion is Muslim, 0 otherwise</w:t>
            </w:r>
          </w:p>
        </w:tc>
        <w:tc>
          <w:tcPr>
            <w:tcW w:w="565" w:type="pct"/>
          </w:tcPr>
          <w:p w14:paraId="19D6757B"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0.1681</w:t>
            </w:r>
          </w:p>
        </w:tc>
        <w:tc>
          <w:tcPr>
            <w:tcW w:w="565" w:type="pct"/>
          </w:tcPr>
          <w:p w14:paraId="5365ACE6"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0.0026</w:t>
            </w:r>
          </w:p>
        </w:tc>
      </w:tr>
      <w:tr w:rsidR="00AD6E4A" w:rsidRPr="00AD6E4A" w14:paraId="5979EB46" w14:textId="77777777" w:rsidTr="00E04E05">
        <w:tc>
          <w:tcPr>
            <w:tcW w:w="1413" w:type="pct"/>
          </w:tcPr>
          <w:p w14:paraId="626FB2DA"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Other</w:t>
            </w:r>
          </w:p>
        </w:tc>
        <w:tc>
          <w:tcPr>
            <w:tcW w:w="2457" w:type="pct"/>
          </w:tcPr>
          <w:p w14:paraId="722D2DD5"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religion is other, 0 otherwise</w:t>
            </w:r>
          </w:p>
        </w:tc>
        <w:tc>
          <w:tcPr>
            <w:tcW w:w="565" w:type="pct"/>
          </w:tcPr>
          <w:p w14:paraId="4A444003"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0.0286</w:t>
            </w:r>
          </w:p>
        </w:tc>
        <w:tc>
          <w:tcPr>
            <w:tcW w:w="565" w:type="pct"/>
          </w:tcPr>
          <w:p w14:paraId="375881D7"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0.0012</w:t>
            </w:r>
          </w:p>
        </w:tc>
      </w:tr>
      <w:tr w:rsidR="00AD6E4A" w:rsidRPr="00AD6E4A" w14:paraId="3DA12021" w14:textId="77777777" w:rsidTr="00E04E05">
        <w:tc>
          <w:tcPr>
            <w:tcW w:w="1413" w:type="pct"/>
          </w:tcPr>
          <w:p w14:paraId="3543B1ED"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Type of place of residence</w:t>
            </w:r>
          </w:p>
        </w:tc>
        <w:tc>
          <w:tcPr>
            <w:tcW w:w="2457" w:type="pct"/>
          </w:tcPr>
          <w:p w14:paraId="010D8E3E"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the type of residence of the mother</w:t>
            </w:r>
          </w:p>
        </w:tc>
        <w:tc>
          <w:tcPr>
            <w:tcW w:w="565" w:type="pct"/>
          </w:tcPr>
          <w:p w14:paraId="00169C65" w14:textId="77777777" w:rsidR="0033605E" w:rsidRPr="00AD6E4A" w:rsidRDefault="0033605E" w:rsidP="00E04E05">
            <w:pPr>
              <w:contextualSpacing/>
              <w:jc w:val="right"/>
              <w:rPr>
                <w:rFonts w:ascii="Times New Roman" w:hAnsi="Times New Roman" w:cs="Times New Roman"/>
              </w:rPr>
            </w:pPr>
          </w:p>
        </w:tc>
        <w:tc>
          <w:tcPr>
            <w:tcW w:w="565" w:type="pct"/>
          </w:tcPr>
          <w:p w14:paraId="7E7A872F" w14:textId="77777777" w:rsidR="0033605E" w:rsidRPr="00AD6E4A" w:rsidRDefault="0033605E" w:rsidP="00E04E05">
            <w:pPr>
              <w:contextualSpacing/>
              <w:jc w:val="right"/>
              <w:rPr>
                <w:rFonts w:ascii="Times New Roman" w:hAnsi="Times New Roman" w:cs="Times New Roman"/>
              </w:rPr>
            </w:pPr>
          </w:p>
        </w:tc>
      </w:tr>
      <w:tr w:rsidR="00AD6E4A" w:rsidRPr="00AD6E4A" w14:paraId="6AEA7967" w14:textId="77777777" w:rsidTr="00E04E05">
        <w:tc>
          <w:tcPr>
            <w:tcW w:w="1413" w:type="pct"/>
          </w:tcPr>
          <w:p w14:paraId="695A5DBD"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Urban</w:t>
            </w:r>
          </w:p>
        </w:tc>
        <w:tc>
          <w:tcPr>
            <w:tcW w:w="2457" w:type="pct"/>
          </w:tcPr>
          <w:p w14:paraId="4ACB0E00"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the type of residence is urban, 0 otherwise</w:t>
            </w:r>
          </w:p>
        </w:tc>
        <w:tc>
          <w:tcPr>
            <w:tcW w:w="565" w:type="pct"/>
          </w:tcPr>
          <w:p w14:paraId="6AE4F6E1"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0.3260</w:t>
            </w:r>
          </w:p>
        </w:tc>
        <w:tc>
          <w:tcPr>
            <w:tcW w:w="565" w:type="pct"/>
          </w:tcPr>
          <w:p w14:paraId="6CE0109E"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0.0032</w:t>
            </w:r>
          </w:p>
        </w:tc>
      </w:tr>
      <w:tr w:rsidR="00AD6E4A" w:rsidRPr="00AD6E4A" w14:paraId="38EF9921" w14:textId="77777777" w:rsidTr="00E04E05">
        <w:tc>
          <w:tcPr>
            <w:tcW w:w="1413" w:type="pct"/>
          </w:tcPr>
          <w:p w14:paraId="404055EF"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Region of residence</w:t>
            </w:r>
          </w:p>
        </w:tc>
        <w:tc>
          <w:tcPr>
            <w:tcW w:w="2457" w:type="pct"/>
          </w:tcPr>
          <w:p w14:paraId="7F2D92DA"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Categorical variables indicating the region of residence</w:t>
            </w:r>
          </w:p>
        </w:tc>
        <w:tc>
          <w:tcPr>
            <w:tcW w:w="565" w:type="pct"/>
          </w:tcPr>
          <w:p w14:paraId="1267BE04" w14:textId="77777777" w:rsidR="0033605E" w:rsidRPr="00AD6E4A" w:rsidRDefault="0033605E" w:rsidP="00E04E05">
            <w:pPr>
              <w:contextualSpacing/>
              <w:jc w:val="right"/>
              <w:rPr>
                <w:rFonts w:ascii="Times New Roman" w:hAnsi="Times New Roman" w:cs="Times New Roman"/>
              </w:rPr>
            </w:pPr>
          </w:p>
        </w:tc>
        <w:tc>
          <w:tcPr>
            <w:tcW w:w="565" w:type="pct"/>
          </w:tcPr>
          <w:p w14:paraId="30F16D01" w14:textId="77777777" w:rsidR="0033605E" w:rsidRPr="00AD6E4A" w:rsidRDefault="0033605E" w:rsidP="00E04E05">
            <w:pPr>
              <w:contextualSpacing/>
              <w:jc w:val="right"/>
              <w:rPr>
                <w:rFonts w:ascii="Times New Roman" w:hAnsi="Times New Roman" w:cs="Times New Roman"/>
              </w:rPr>
            </w:pPr>
          </w:p>
        </w:tc>
      </w:tr>
      <w:tr w:rsidR="00AD6E4A" w:rsidRPr="00AD6E4A" w14:paraId="14A0B73E" w14:textId="77777777" w:rsidTr="00E04E05">
        <w:tc>
          <w:tcPr>
            <w:tcW w:w="1413" w:type="pct"/>
          </w:tcPr>
          <w:p w14:paraId="5AD251B1"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Coast</w:t>
            </w:r>
          </w:p>
        </w:tc>
        <w:tc>
          <w:tcPr>
            <w:tcW w:w="2457" w:type="pct"/>
          </w:tcPr>
          <w:p w14:paraId="5194D0CF"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Coast, 0 otherwise</w:t>
            </w:r>
          </w:p>
        </w:tc>
        <w:tc>
          <w:tcPr>
            <w:tcW w:w="565" w:type="pct"/>
          </w:tcPr>
          <w:p w14:paraId="551B8969"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0.1264</w:t>
            </w:r>
          </w:p>
        </w:tc>
        <w:tc>
          <w:tcPr>
            <w:tcW w:w="565" w:type="pct"/>
          </w:tcPr>
          <w:p w14:paraId="1C7376C9"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0.0023</w:t>
            </w:r>
          </w:p>
        </w:tc>
      </w:tr>
      <w:tr w:rsidR="00AD6E4A" w:rsidRPr="00AD6E4A" w14:paraId="0F488E0D" w14:textId="77777777" w:rsidTr="00E04E05">
        <w:tc>
          <w:tcPr>
            <w:tcW w:w="1413" w:type="pct"/>
          </w:tcPr>
          <w:p w14:paraId="74A27E2B"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North Eastern</w:t>
            </w:r>
          </w:p>
        </w:tc>
        <w:tc>
          <w:tcPr>
            <w:tcW w:w="2457" w:type="pct"/>
          </w:tcPr>
          <w:p w14:paraId="18CF1DC0"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North Eastern, 0 otherwise</w:t>
            </w:r>
          </w:p>
        </w:tc>
        <w:tc>
          <w:tcPr>
            <w:tcW w:w="565" w:type="pct"/>
          </w:tcPr>
          <w:p w14:paraId="5CB51867"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0.0760</w:t>
            </w:r>
          </w:p>
        </w:tc>
        <w:tc>
          <w:tcPr>
            <w:tcW w:w="565" w:type="pct"/>
          </w:tcPr>
          <w:p w14:paraId="2A761677"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0.0018</w:t>
            </w:r>
          </w:p>
        </w:tc>
      </w:tr>
      <w:tr w:rsidR="00AD6E4A" w:rsidRPr="00AD6E4A" w14:paraId="6FDF9D4A" w14:textId="77777777" w:rsidTr="00E04E05">
        <w:tc>
          <w:tcPr>
            <w:tcW w:w="1413" w:type="pct"/>
          </w:tcPr>
          <w:p w14:paraId="6D7E52C0"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Eastern</w:t>
            </w:r>
          </w:p>
        </w:tc>
        <w:tc>
          <w:tcPr>
            <w:tcW w:w="2457" w:type="pct"/>
          </w:tcPr>
          <w:p w14:paraId="22397B46"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Eastern, 0 otherwise</w:t>
            </w:r>
          </w:p>
        </w:tc>
        <w:tc>
          <w:tcPr>
            <w:tcW w:w="565" w:type="pct"/>
          </w:tcPr>
          <w:p w14:paraId="123AF916"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0.1441</w:t>
            </w:r>
          </w:p>
        </w:tc>
        <w:tc>
          <w:tcPr>
            <w:tcW w:w="565" w:type="pct"/>
          </w:tcPr>
          <w:p w14:paraId="7B726D7F"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0.0024</w:t>
            </w:r>
          </w:p>
        </w:tc>
      </w:tr>
      <w:tr w:rsidR="00AD6E4A" w:rsidRPr="00AD6E4A" w14:paraId="1CA3AB11" w14:textId="77777777" w:rsidTr="00E04E05">
        <w:tc>
          <w:tcPr>
            <w:tcW w:w="1413" w:type="pct"/>
          </w:tcPr>
          <w:p w14:paraId="70A21F55"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Central</w:t>
            </w:r>
          </w:p>
        </w:tc>
        <w:tc>
          <w:tcPr>
            <w:tcW w:w="2457" w:type="pct"/>
          </w:tcPr>
          <w:p w14:paraId="1698FF09"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Central, 0 otherwise</w:t>
            </w:r>
          </w:p>
        </w:tc>
        <w:tc>
          <w:tcPr>
            <w:tcW w:w="565" w:type="pct"/>
          </w:tcPr>
          <w:p w14:paraId="067CB931"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0.0678</w:t>
            </w:r>
          </w:p>
        </w:tc>
        <w:tc>
          <w:tcPr>
            <w:tcW w:w="565" w:type="pct"/>
          </w:tcPr>
          <w:p w14:paraId="79D933C3"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0.0017</w:t>
            </w:r>
          </w:p>
        </w:tc>
      </w:tr>
      <w:tr w:rsidR="00AD6E4A" w:rsidRPr="00AD6E4A" w14:paraId="4B3E7CC1" w14:textId="77777777" w:rsidTr="00E04E05">
        <w:tc>
          <w:tcPr>
            <w:tcW w:w="1413" w:type="pct"/>
          </w:tcPr>
          <w:p w14:paraId="4DE65BF4"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Rift Valley</w:t>
            </w:r>
          </w:p>
        </w:tc>
        <w:tc>
          <w:tcPr>
            <w:tcW w:w="2457" w:type="pct"/>
          </w:tcPr>
          <w:p w14:paraId="19628300"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Rift Valley, 0 otherwise</w:t>
            </w:r>
          </w:p>
        </w:tc>
        <w:tc>
          <w:tcPr>
            <w:tcW w:w="565" w:type="pct"/>
          </w:tcPr>
          <w:p w14:paraId="734844EE"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0.3267</w:t>
            </w:r>
          </w:p>
        </w:tc>
        <w:tc>
          <w:tcPr>
            <w:tcW w:w="565" w:type="pct"/>
          </w:tcPr>
          <w:p w14:paraId="36894590"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0.0032</w:t>
            </w:r>
          </w:p>
        </w:tc>
      </w:tr>
      <w:tr w:rsidR="00AD6E4A" w:rsidRPr="00AD6E4A" w14:paraId="3251F31B" w14:textId="77777777" w:rsidTr="00E04E05">
        <w:tc>
          <w:tcPr>
            <w:tcW w:w="1413" w:type="pct"/>
          </w:tcPr>
          <w:p w14:paraId="3744D0FB"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Western</w:t>
            </w:r>
          </w:p>
        </w:tc>
        <w:tc>
          <w:tcPr>
            <w:tcW w:w="2457" w:type="pct"/>
          </w:tcPr>
          <w:p w14:paraId="6611F0FE"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Western, 0 otherwise</w:t>
            </w:r>
          </w:p>
        </w:tc>
        <w:tc>
          <w:tcPr>
            <w:tcW w:w="565" w:type="pct"/>
          </w:tcPr>
          <w:p w14:paraId="595728DF"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0.0942</w:t>
            </w:r>
          </w:p>
        </w:tc>
        <w:tc>
          <w:tcPr>
            <w:tcW w:w="565" w:type="pct"/>
          </w:tcPr>
          <w:p w14:paraId="7FC7E2BA"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0.0020</w:t>
            </w:r>
          </w:p>
        </w:tc>
      </w:tr>
      <w:tr w:rsidR="00AD6E4A" w:rsidRPr="00AD6E4A" w14:paraId="12F60561" w14:textId="77777777" w:rsidTr="00E04E05">
        <w:tc>
          <w:tcPr>
            <w:tcW w:w="1413" w:type="pct"/>
          </w:tcPr>
          <w:p w14:paraId="0CE81E44"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Nyanza</w:t>
            </w:r>
          </w:p>
        </w:tc>
        <w:tc>
          <w:tcPr>
            <w:tcW w:w="2457" w:type="pct"/>
          </w:tcPr>
          <w:p w14:paraId="3FDDC6CF"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Nyanza, 0 otherwise</w:t>
            </w:r>
          </w:p>
        </w:tc>
        <w:tc>
          <w:tcPr>
            <w:tcW w:w="565" w:type="pct"/>
          </w:tcPr>
          <w:p w14:paraId="3A20BE34"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0.1392</w:t>
            </w:r>
          </w:p>
        </w:tc>
        <w:tc>
          <w:tcPr>
            <w:tcW w:w="565" w:type="pct"/>
          </w:tcPr>
          <w:p w14:paraId="152DA3EA"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0.0024</w:t>
            </w:r>
          </w:p>
        </w:tc>
      </w:tr>
      <w:tr w:rsidR="00AD6E4A" w:rsidRPr="00AD6E4A" w14:paraId="5239CEBF" w14:textId="77777777" w:rsidTr="00E04E05">
        <w:tc>
          <w:tcPr>
            <w:tcW w:w="1413" w:type="pct"/>
          </w:tcPr>
          <w:p w14:paraId="033904A7"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Nairobi</w:t>
            </w:r>
          </w:p>
        </w:tc>
        <w:tc>
          <w:tcPr>
            <w:tcW w:w="2457" w:type="pct"/>
          </w:tcPr>
          <w:p w14:paraId="3D7426CD"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Nairobi, 0 otherwise</w:t>
            </w:r>
          </w:p>
        </w:tc>
        <w:tc>
          <w:tcPr>
            <w:tcW w:w="565" w:type="pct"/>
          </w:tcPr>
          <w:p w14:paraId="2C015FCB"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0.0254</w:t>
            </w:r>
          </w:p>
        </w:tc>
        <w:tc>
          <w:tcPr>
            <w:tcW w:w="565" w:type="pct"/>
          </w:tcPr>
          <w:p w14:paraId="4BC4A6A4"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0.0011</w:t>
            </w:r>
          </w:p>
        </w:tc>
      </w:tr>
      <w:tr w:rsidR="00AD6E4A" w:rsidRPr="00AD6E4A" w14:paraId="673A78EC" w14:textId="77777777" w:rsidTr="00E04E05">
        <w:tc>
          <w:tcPr>
            <w:tcW w:w="1413" w:type="pct"/>
          </w:tcPr>
          <w:p w14:paraId="0EBD682E"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lastRenderedPageBreak/>
              <w:t>Highest level of education of the mother</w:t>
            </w:r>
          </w:p>
        </w:tc>
        <w:tc>
          <w:tcPr>
            <w:tcW w:w="2457" w:type="pct"/>
          </w:tcPr>
          <w:p w14:paraId="13526AAE"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Categorical variables indicating the highest level of education of the women</w:t>
            </w:r>
          </w:p>
        </w:tc>
        <w:tc>
          <w:tcPr>
            <w:tcW w:w="565" w:type="pct"/>
          </w:tcPr>
          <w:p w14:paraId="5BD35101" w14:textId="77777777" w:rsidR="0033605E" w:rsidRPr="00AD6E4A" w:rsidRDefault="0033605E" w:rsidP="00E04E05">
            <w:pPr>
              <w:contextualSpacing/>
              <w:jc w:val="right"/>
              <w:rPr>
                <w:rFonts w:ascii="Times New Roman" w:hAnsi="Times New Roman" w:cs="Times New Roman"/>
              </w:rPr>
            </w:pPr>
          </w:p>
        </w:tc>
        <w:tc>
          <w:tcPr>
            <w:tcW w:w="565" w:type="pct"/>
          </w:tcPr>
          <w:p w14:paraId="54D76B41" w14:textId="77777777" w:rsidR="0033605E" w:rsidRPr="00AD6E4A" w:rsidRDefault="0033605E" w:rsidP="00E04E05">
            <w:pPr>
              <w:contextualSpacing/>
              <w:jc w:val="right"/>
              <w:rPr>
                <w:rFonts w:ascii="Times New Roman" w:hAnsi="Times New Roman" w:cs="Times New Roman"/>
              </w:rPr>
            </w:pPr>
          </w:p>
        </w:tc>
      </w:tr>
      <w:tr w:rsidR="00AD6E4A" w:rsidRPr="00AD6E4A" w14:paraId="297F6E4F" w14:textId="77777777" w:rsidTr="00E04E05">
        <w:tc>
          <w:tcPr>
            <w:tcW w:w="1413" w:type="pct"/>
          </w:tcPr>
          <w:p w14:paraId="493DED8B"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Primary</w:t>
            </w:r>
          </w:p>
        </w:tc>
        <w:tc>
          <w:tcPr>
            <w:tcW w:w="2457" w:type="pct"/>
          </w:tcPr>
          <w:p w14:paraId="67CED857"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the highest level of education of the mother is primary, 0 otherwise</w:t>
            </w:r>
          </w:p>
        </w:tc>
        <w:tc>
          <w:tcPr>
            <w:tcW w:w="565" w:type="pct"/>
          </w:tcPr>
          <w:p w14:paraId="054E8290"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0.5272</w:t>
            </w:r>
          </w:p>
        </w:tc>
        <w:tc>
          <w:tcPr>
            <w:tcW w:w="565" w:type="pct"/>
          </w:tcPr>
          <w:p w14:paraId="2FF37294"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0.0035</w:t>
            </w:r>
          </w:p>
        </w:tc>
      </w:tr>
      <w:tr w:rsidR="00AD6E4A" w:rsidRPr="00AD6E4A" w14:paraId="008C759F" w14:textId="77777777" w:rsidTr="00E04E05">
        <w:tc>
          <w:tcPr>
            <w:tcW w:w="1413" w:type="pct"/>
          </w:tcPr>
          <w:p w14:paraId="18B79EAC"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Secondary</w:t>
            </w:r>
          </w:p>
        </w:tc>
        <w:tc>
          <w:tcPr>
            <w:tcW w:w="2457" w:type="pct"/>
          </w:tcPr>
          <w:p w14:paraId="574EFB62"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the highest level of education of the mother is secondary, 0 otherwise</w:t>
            </w:r>
          </w:p>
        </w:tc>
        <w:tc>
          <w:tcPr>
            <w:tcW w:w="565" w:type="pct"/>
          </w:tcPr>
          <w:p w14:paraId="0C0EC2B6"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0.1909</w:t>
            </w:r>
          </w:p>
        </w:tc>
        <w:tc>
          <w:tcPr>
            <w:tcW w:w="565" w:type="pct"/>
          </w:tcPr>
          <w:p w14:paraId="2D506702"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0.0027</w:t>
            </w:r>
          </w:p>
        </w:tc>
      </w:tr>
      <w:tr w:rsidR="00AD6E4A" w:rsidRPr="00AD6E4A" w14:paraId="7E2DA64A" w14:textId="77777777" w:rsidTr="00E04E05">
        <w:tc>
          <w:tcPr>
            <w:tcW w:w="1413" w:type="pct"/>
          </w:tcPr>
          <w:p w14:paraId="27890997"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Higher</w:t>
            </w:r>
          </w:p>
        </w:tc>
        <w:tc>
          <w:tcPr>
            <w:tcW w:w="2457" w:type="pct"/>
          </w:tcPr>
          <w:p w14:paraId="4F419B81"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the highest level of education of the mother is higher, 0 otherwise</w:t>
            </w:r>
          </w:p>
        </w:tc>
        <w:tc>
          <w:tcPr>
            <w:tcW w:w="565" w:type="pct"/>
          </w:tcPr>
          <w:p w14:paraId="22F78B4E"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0.0630</w:t>
            </w:r>
          </w:p>
        </w:tc>
        <w:tc>
          <w:tcPr>
            <w:tcW w:w="565" w:type="pct"/>
          </w:tcPr>
          <w:p w14:paraId="0DA7ECA1"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0.0017</w:t>
            </w:r>
          </w:p>
        </w:tc>
      </w:tr>
      <w:tr w:rsidR="00AD6E4A" w:rsidRPr="00AD6E4A" w14:paraId="7B2F82DD" w14:textId="77777777" w:rsidTr="00E04E05">
        <w:tc>
          <w:tcPr>
            <w:tcW w:w="1413" w:type="pct"/>
          </w:tcPr>
          <w:p w14:paraId="385161DD"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No education</w:t>
            </w:r>
          </w:p>
        </w:tc>
        <w:tc>
          <w:tcPr>
            <w:tcW w:w="2457" w:type="pct"/>
          </w:tcPr>
          <w:p w14:paraId="2524343A"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the highest level of education of the mother is none, 0 otherwise</w:t>
            </w:r>
          </w:p>
        </w:tc>
        <w:tc>
          <w:tcPr>
            <w:tcW w:w="565" w:type="pct"/>
          </w:tcPr>
          <w:p w14:paraId="78F45FD8"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0.2189</w:t>
            </w:r>
          </w:p>
        </w:tc>
        <w:tc>
          <w:tcPr>
            <w:tcW w:w="565" w:type="pct"/>
          </w:tcPr>
          <w:p w14:paraId="520DEC4F"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0.0029</w:t>
            </w:r>
          </w:p>
        </w:tc>
      </w:tr>
      <w:tr w:rsidR="00AD6E4A" w:rsidRPr="00AD6E4A" w14:paraId="52CEAAE2" w14:textId="77777777" w:rsidTr="00E04E05">
        <w:tc>
          <w:tcPr>
            <w:tcW w:w="1413" w:type="pct"/>
          </w:tcPr>
          <w:p w14:paraId="68BC5543" w14:textId="77777777" w:rsidR="0033605E" w:rsidRPr="00AD6E4A" w:rsidRDefault="0033605E" w:rsidP="00E04E05">
            <w:pPr>
              <w:contextualSpacing/>
              <w:rPr>
                <w:rFonts w:ascii="Times New Roman" w:hAnsi="Times New Roman" w:cs="Times New Roman"/>
                <w:b/>
                <w:bCs/>
                <w:i/>
                <w:iCs/>
              </w:rPr>
            </w:pPr>
            <w:r w:rsidRPr="00AD6E4A">
              <w:rPr>
                <w:rFonts w:ascii="Times New Roman" w:hAnsi="Times New Roman" w:cs="Times New Roman"/>
                <w:b/>
                <w:bCs/>
                <w:i/>
                <w:iCs/>
              </w:rPr>
              <w:t>Neonatal factors</w:t>
            </w:r>
          </w:p>
        </w:tc>
        <w:tc>
          <w:tcPr>
            <w:tcW w:w="2457" w:type="pct"/>
          </w:tcPr>
          <w:p w14:paraId="1C1FEAA5" w14:textId="77777777" w:rsidR="0033605E" w:rsidRPr="00AD6E4A" w:rsidRDefault="0033605E" w:rsidP="00E04E05">
            <w:pPr>
              <w:contextualSpacing/>
              <w:rPr>
                <w:rFonts w:ascii="Times New Roman" w:hAnsi="Times New Roman" w:cs="Times New Roman"/>
                <w:b/>
                <w:bCs/>
              </w:rPr>
            </w:pPr>
          </w:p>
        </w:tc>
        <w:tc>
          <w:tcPr>
            <w:tcW w:w="565" w:type="pct"/>
          </w:tcPr>
          <w:p w14:paraId="0F7986B9" w14:textId="77777777" w:rsidR="0033605E" w:rsidRPr="00AD6E4A" w:rsidRDefault="0033605E" w:rsidP="00E04E05">
            <w:pPr>
              <w:contextualSpacing/>
              <w:jc w:val="right"/>
              <w:rPr>
                <w:rFonts w:ascii="Times New Roman" w:hAnsi="Times New Roman" w:cs="Times New Roman"/>
                <w:b/>
                <w:bCs/>
              </w:rPr>
            </w:pPr>
          </w:p>
        </w:tc>
        <w:tc>
          <w:tcPr>
            <w:tcW w:w="565" w:type="pct"/>
          </w:tcPr>
          <w:p w14:paraId="44322553" w14:textId="77777777" w:rsidR="0033605E" w:rsidRPr="00AD6E4A" w:rsidRDefault="0033605E" w:rsidP="00E04E05">
            <w:pPr>
              <w:contextualSpacing/>
              <w:jc w:val="right"/>
              <w:rPr>
                <w:rFonts w:ascii="Times New Roman" w:hAnsi="Times New Roman" w:cs="Times New Roman"/>
                <w:b/>
                <w:bCs/>
              </w:rPr>
            </w:pPr>
          </w:p>
        </w:tc>
      </w:tr>
      <w:tr w:rsidR="00AD6E4A" w:rsidRPr="00AD6E4A" w14:paraId="20D36945" w14:textId="77777777" w:rsidTr="00E04E05">
        <w:tc>
          <w:tcPr>
            <w:tcW w:w="1413" w:type="pct"/>
          </w:tcPr>
          <w:p w14:paraId="5D7E6FC0"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Gender of the baby</w:t>
            </w:r>
          </w:p>
        </w:tc>
        <w:tc>
          <w:tcPr>
            <w:tcW w:w="2457" w:type="pct"/>
          </w:tcPr>
          <w:p w14:paraId="5691F5CF"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if the male gender of the baby</w:t>
            </w:r>
          </w:p>
        </w:tc>
        <w:tc>
          <w:tcPr>
            <w:tcW w:w="565" w:type="pct"/>
          </w:tcPr>
          <w:p w14:paraId="388FF6F8" w14:textId="77777777" w:rsidR="0033605E" w:rsidRPr="00AD6E4A" w:rsidRDefault="0033605E" w:rsidP="00E04E05">
            <w:pPr>
              <w:contextualSpacing/>
              <w:jc w:val="right"/>
              <w:rPr>
                <w:rFonts w:ascii="Times New Roman" w:hAnsi="Times New Roman" w:cs="Times New Roman"/>
              </w:rPr>
            </w:pPr>
          </w:p>
        </w:tc>
        <w:tc>
          <w:tcPr>
            <w:tcW w:w="565" w:type="pct"/>
          </w:tcPr>
          <w:p w14:paraId="060249BC" w14:textId="77777777" w:rsidR="0033605E" w:rsidRPr="00AD6E4A" w:rsidRDefault="0033605E" w:rsidP="00E04E05">
            <w:pPr>
              <w:contextualSpacing/>
              <w:jc w:val="right"/>
              <w:rPr>
                <w:rFonts w:ascii="Times New Roman" w:hAnsi="Times New Roman" w:cs="Times New Roman"/>
              </w:rPr>
            </w:pPr>
          </w:p>
        </w:tc>
      </w:tr>
      <w:tr w:rsidR="00AD6E4A" w:rsidRPr="00AD6E4A" w14:paraId="3B9D56B2" w14:textId="77777777" w:rsidTr="00E04E05">
        <w:tc>
          <w:tcPr>
            <w:tcW w:w="1413" w:type="pct"/>
          </w:tcPr>
          <w:p w14:paraId="697A49D7"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Male</w:t>
            </w:r>
          </w:p>
        </w:tc>
        <w:tc>
          <w:tcPr>
            <w:tcW w:w="2457" w:type="pct"/>
          </w:tcPr>
          <w:p w14:paraId="136FABC7"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the gender of the baby is male, 0 otherwise</w:t>
            </w:r>
          </w:p>
        </w:tc>
        <w:tc>
          <w:tcPr>
            <w:tcW w:w="565" w:type="pct"/>
          </w:tcPr>
          <w:p w14:paraId="3E1DAFA2"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0.5073</w:t>
            </w:r>
          </w:p>
        </w:tc>
        <w:tc>
          <w:tcPr>
            <w:tcW w:w="565" w:type="pct"/>
          </w:tcPr>
          <w:p w14:paraId="13E7B87D"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0.0035</w:t>
            </w:r>
          </w:p>
        </w:tc>
      </w:tr>
      <w:tr w:rsidR="00AD6E4A" w:rsidRPr="00AD6E4A" w14:paraId="0B9B4E4A" w14:textId="77777777" w:rsidTr="00E04E05">
        <w:tc>
          <w:tcPr>
            <w:tcW w:w="1413" w:type="pct"/>
          </w:tcPr>
          <w:p w14:paraId="1E13C8DA" w14:textId="77777777" w:rsidR="0033605E" w:rsidRPr="00AD6E4A" w:rsidRDefault="0033605E" w:rsidP="00E04E05">
            <w:pPr>
              <w:contextualSpacing/>
              <w:rPr>
                <w:rFonts w:ascii="Times New Roman" w:hAnsi="Times New Roman" w:cs="Times New Roman"/>
                <w:b/>
                <w:bCs/>
                <w:i/>
                <w:iCs/>
              </w:rPr>
            </w:pPr>
            <w:r w:rsidRPr="00AD6E4A">
              <w:rPr>
                <w:rFonts w:ascii="Times New Roman" w:hAnsi="Times New Roman" w:cs="Times New Roman"/>
                <w:b/>
                <w:bCs/>
                <w:i/>
                <w:iCs/>
              </w:rPr>
              <w:t>Economic status</w:t>
            </w:r>
          </w:p>
        </w:tc>
        <w:tc>
          <w:tcPr>
            <w:tcW w:w="2457" w:type="pct"/>
          </w:tcPr>
          <w:p w14:paraId="780D1308" w14:textId="77777777" w:rsidR="0033605E" w:rsidRPr="00AD6E4A" w:rsidRDefault="0033605E" w:rsidP="00E04E05">
            <w:pPr>
              <w:contextualSpacing/>
              <w:rPr>
                <w:rFonts w:ascii="Times New Roman" w:hAnsi="Times New Roman" w:cs="Times New Roman"/>
                <w:b/>
                <w:bCs/>
              </w:rPr>
            </w:pPr>
          </w:p>
        </w:tc>
        <w:tc>
          <w:tcPr>
            <w:tcW w:w="565" w:type="pct"/>
          </w:tcPr>
          <w:p w14:paraId="28A010D2" w14:textId="77777777" w:rsidR="0033605E" w:rsidRPr="00AD6E4A" w:rsidRDefault="0033605E" w:rsidP="00E04E05">
            <w:pPr>
              <w:contextualSpacing/>
              <w:jc w:val="right"/>
              <w:rPr>
                <w:rFonts w:ascii="Times New Roman" w:hAnsi="Times New Roman" w:cs="Times New Roman"/>
                <w:b/>
                <w:bCs/>
              </w:rPr>
            </w:pPr>
          </w:p>
        </w:tc>
        <w:tc>
          <w:tcPr>
            <w:tcW w:w="565" w:type="pct"/>
          </w:tcPr>
          <w:p w14:paraId="1FB205F5" w14:textId="77777777" w:rsidR="0033605E" w:rsidRPr="00AD6E4A" w:rsidRDefault="0033605E" w:rsidP="00E04E05">
            <w:pPr>
              <w:contextualSpacing/>
              <w:jc w:val="right"/>
              <w:rPr>
                <w:rFonts w:ascii="Times New Roman" w:hAnsi="Times New Roman" w:cs="Times New Roman"/>
                <w:b/>
                <w:bCs/>
              </w:rPr>
            </w:pPr>
          </w:p>
        </w:tc>
      </w:tr>
      <w:tr w:rsidR="00AD6E4A" w:rsidRPr="00AD6E4A" w14:paraId="40A0D343" w14:textId="77777777" w:rsidTr="00E04E05">
        <w:tc>
          <w:tcPr>
            <w:tcW w:w="1413" w:type="pct"/>
          </w:tcPr>
          <w:p w14:paraId="60172EE5"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Source of drinking water</w:t>
            </w:r>
          </w:p>
        </w:tc>
        <w:tc>
          <w:tcPr>
            <w:tcW w:w="2457" w:type="pct"/>
          </w:tcPr>
          <w:p w14:paraId="746EE200"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Categorical variables indicating the source of drinking water</w:t>
            </w:r>
          </w:p>
        </w:tc>
        <w:tc>
          <w:tcPr>
            <w:tcW w:w="565" w:type="pct"/>
          </w:tcPr>
          <w:p w14:paraId="5CE11FE5" w14:textId="77777777" w:rsidR="0033605E" w:rsidRPr="00AD6E4A" w:rsidRDefault="0033605E" w:rsidP="00E04E05">
            <w:pPr>
              <w:contextualSpacing/>
              <w:jc w:val="right"/>
              <w:rPr>
                <w:rFonts w:ascii="Times New Roman" w:hAnsi="Times New Roman" w:cs="Times New Roman"/>
              </w:rPr>
            </w:pPr>
          </w:p>
        </w:tc>
        <w:tc>
          <w:tcPr>
            <w:tcW w:w="565" w:type="pct"/>
          </w:tcPr>
          <w:p w14:paraId="439184CF" w14:textId="77777777" w:rsidR="0033605E" w:rsidRPr="00AD6E4A" w:rsidRDefault="0033605E" w:rsidP="00E04E05">
            <w:pPr>
              <w:contextualSpacing/>
              <w:jc w:val="right"/>
              <w:rPr>
                <w:rFonts w:ascii="Times New Roman" w:hAnsi="Times New Roman" w:cs="Times New Roman"/>
              </w:rPr>
            </w:pPr>
          </w:p>
        </w:tc>
      </w:tr>
      <w:tr w:rsidR="00AD6E4A" w:rsidRPr="00AD6E4A" w14:paraId="213975FC" w14:textId="77777777" w:rsidTr="00E04E05">
        <w:tc>
          <w:tcPr>
            <w:tcW w:w="1413" w:type="pct"/>
          </w:tcPr>
          <w:p w14:paraId="74D597EA"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Piped</w:t>
            </w:r>
          </w:p>
        </w:tc>
        <w:tc>
          <w:tcPr>
            <w:tcW w:w="2457" w:type="pct"/>
          </w:tcPr>
          <w:p w14:paraId="4131DF66"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the source of drinking water is piped, 0 otherwise</w:t>
            </w:r>
          </w:p>
        </w:tc>
        <w:tc>
          <w:tcPr>
            <w:tcW w:w="565" w:type="pct"/>
          </w:tcPr>
          <w:p w14:paraId="31541B68"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0.3063</w:t>
            </w:r>
          </w:p>
        </w:tc>
        <w:tc>
          <w:tcPr>
            <w:tcW w:w="565" w:type="pct"/>
          </w:tcPr>
          <w:p w14:paraId="02AC25F9"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0.0032</w:t>
            </w:r>
          </w:p>
        </w:tc>
      </w:tr>
      <w:tr w:rsidR="00AD6E4A" w:rsidRPr="00AD6E4A" w14:paraId="64FA9134" w14:textId="77777777" w:rsidTr="00E04E05">
        <w:tc>
          <w:tcPr>
            <w:tcW w:w="1413" w:type="pct"/>
          </w:tcPr>
          <w:p w14:paraId="347004B0"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Well</w:t>
            </w:r>
          </w:p>
        </w:tc>
        <w:tc>
          <w:tcPr>
            <w:tcW w:w="2457" w:type="pct"/>
          </w:tcPr>
          <w:p w14:paraId="4870B100"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the source of drinking water is well, 0 otherwise</w:t>
            </w:r>
          </w:p>
        </w:tc>
        <w:tc>
          <w:tcPr>
            <w:tcW w:w="565" w:type="pct"/>
          </w:tcPr>
          <w:p w14:paraId="26431768"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0.2497</w:t>
            </w:r>
          </w:p>
        </w:tc>
        <w:tc>
          <w:tcPr>
            <w:tcW w:w="565" w:type="pct"/>
          </w:tcPr>
          <w:p w14:paraId="76E5B26A"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0.0030</w:t>
            </w:r>
          </w:p>
        </w:tc>
      </w:tr>
      <w:tr w:rsidR="00AD6E4A" w:rsidRPr="00AD6E4A" w14:paraId="0D821AE8" w14:textId="77777777" w:rsidTr="00E04E05">
        <w:tc>
          <w:tcPr>
            <w:tcW w:w="1413" w:type="pct"/>
          </w:tcPr>
          <w:p w14:paraId="7BA16C1A" w14:textId="77777777" w:rsidR="0033605E" w:rsidRPr="00AD6E4A" w:rsidRDefault="0033605E" w:rsidP="00E04E05">
            <w:pPr>
              <w:contextualSpacing/>
              <w:jc w:val="right"/>
              <w:rPr>
                <w:rFonts w:ascii="Times New Roman" w:hAnsi="Times New Roman" w:cs="Times New Roman"/>
                <w:b/>
                <w:bCs/>
              </w:rPr>
            </w:pPr>
            <w:r w:rsidRPr="00AD6E4A">
              <w:rPr>
                <w:rFonts w:ascii="Times New Roman" w:hAnsi="Times New Roman" w:cs="Times New Roman"/>
              </w:rPr>
              <w:t>Other</w:t>
            </w:r>
          </w:p>
        </w:tc>
        <w:tc>
          <w:tcPr>
            <w:tcW w:w="2457" w:type="pct"/>
          </w:tcPr>
          <w:p w14:paraId="7ABD1714"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1= if the source of drinking water is other, 0 otherwise</w:t>
            </w:r>
          </w:p>
        </w:tc>
        <w:tc>
          <w:tcPr>
            <w:tcW w:w="565" w:type="pct"/>
          </w:tcPr>
          <w:p w14:paraId="432B615D"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0.4204</w:t>
            </w:r>
          </w:p>
        </w:tc>
        <w:tc>
          <w:tcPr>
            <w:tcW w:w="565" w:type="pct"/>
          </w:tcPr>
          <w:p w14:paraId="7242F371"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0.0034</w:t>
            </w:r>
          </w:p>
        </w:tc>
      </w:tr>
      <w:tr w:rsidR="00AD6E4A" w:rsidRPr="00AD6E4A" w14:paraId="33623512" w14:textId="77777777" w:rsidTr="00E04E05">
        <w:tc>
          <w:tcPr>
            <w:tcW w:w="1413" w:type="pct"/>
          </w:tcPr>
          <w:p w14:paraId="534EFCA3"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Toilet facilities available</w:t>
            </w:r>
          </w:p>
        </w:tc>
        <w:tc>
          <w:tcPr>
            <w:tcW w:w="2457" w:type="pct"/>
          </w:tcPr>
          <w:p w14:paraId="183EE890" w14:textId="77777777" w:rsidR="0033605E" w:rsidRPr="00AD6E4A" w:rsidRDefault="0033605E" w:rsidP="00E04E05">
            <w:pPr>
              <w:contextualSpacing/>
              <w:rPr>
                <w:rFonts w:ascii="Times New Roman" w:hAnsi="Times New Roman" w:cs="Times New Roman"/>
              </w:rPr>
            </w:pPr>
            <w:r w:rsidRPr="00AD6E4A">
              <w:rPr>
                <w:rFonts w:ascii="Times New Roman" w:hAnsi="Times New Roman" w:cs="Times New Roman"/>
              </w:rPr>
              <w:t>Dichotomous variable indicating the availability of toilet</w:t>
            </w:r>
          </w:p>
        </w:tc>
        <w:tc>
          <w:tcPr>
            <w:tcW w:w="565" w:type="pct"/>
          </w:tcPr>
          <w:p w14:paraId="406C8CA4"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0.7416</w:t>
            </w:r>
          </w:p>
        </w:tc>
        <w:tc>
          <w:tcPr>
            <w:tcW w:w="565" w:type="pct"/>
          </w:tcPr>
          <w:p w14:paraId="1F5C4F7D" w14:textId="77777777" w:rsidR="0033605E" w:rsidRPr="00AD6E4A" w:rsidRDefault="0033605E" w:rsidP="00E04E05">
            <w:pPr>
              <w:contextualSpacing/>
              <w:jc w:val="right"/>
              <w:rPr>
                <w:rFonts w:ascii="Times New Roman" w:hAnsi="Times New Roman" w:cs="Times New Roman"/>
              </w:rPr>
            </w:pPr>
            <w:r w:rsidRPr="00AD6E4A">
              <w:rPr>
                <w:rFonts w:ascii="Times New Roman" w:hAnsi="Times New Roman" w:cs="Times New Roman"/>
              </w:rPr>
              <w:t>0.0030</w:t>
            </w:r>
          </w:p>
        </w:tc>
      </w:tr>
      <w:tr w:rsidR="00AD6E4A" w:rsidRPr="00AD6E4A" w14:paraId="1EACA31E" w14:textId="77777777" w:rsidTr="00E04E05">
        <w:tc>
          <w:tcPr>
            <w:tcW w:w="5000" w:type="pct"/>
            <w:gridSpan w:val="4"/>
          </w:tcPr>
          <w:p w14:paraId="11BC6F41" w14:textId="77777777" w:rsidR="001351CE" w:rsidRPr="00AD6E4A" w:rsidRDefault="0033605E" w:rsidP="001351CE">
            <w:pPr>
              <w:contextualSpacing/>
              <w:rPr>
                <w:rFonts w:ascii="Times New Roman" w:hAnsi="Times New Roman" w:cs="Times New Roman"/>
                <w:i/>
                <w:iCs/>
              </w:rPr>
            </w:pPr>
            <w:r w:rsidRPr="00AD6E4A">
              <w:rPr>
                <w:rFonts w:ascii="Times New Roman" w:hAnsi="Times New Roman" w:cs="Times New Roman"/>
                <w:i/>
                <w:iCs/>
              </w:rPr>
              <w:t>Note: The description of the data is when all outcome variables have equal observations – (n= 20,927).</w:t>
            </w:r>
          </w:p>
          <w:p w14:paraId="740F77E1" w14:textId="0504C91D" w:rsidR="001351CE" w:rsidRPr="00AD6E4A" w:rsidRDefault="001351CE" w:rsidP="001351CE">
            <w:pPr>
              <w:contextualSpacing/>
              <w:rPr>
                <w:rFonts w:ascii="Times New Roman" w:hAnsi="Times New Roman" w:cs="Times New Roman"/>
                <w:i/>
                <w:iCs/>
              </w:rPr>
            </w:pPr>
            <w:r w:rsidRPr="00AD6E4A">
              <w:rPr>
                <w:rFonts w:ascii="Times New Roman" w:hAnsi="Times New Roman" w:cs="Times New Roman"/>
                <w:i/>
                <w:iCs/>
              </w:rPr>
              <w:t>The first column shows the variable, and the second describes the categories.</w:t>
            </w:r>
          </w:p>
          <w:p w14:paraId="599AB207" w14:textId="37F9D6F7" w:rsidR="001351CE" w:rsidRPr="00AD6E4A" w:rsidRDefault="001351CE" w:rsidP="00E04E05">
            <w:pPr>
              <w:contextualSpacing/>
              <w:rPr>
                <w:rFonts w:ascii="Times New Roman" w:hAnsi="Times New Roman" w:cs="Times New Roman"/>
                <w:i/>
                <w:iCs/>
              </w:rPr>
            </w:pPr>
          </w:p>
        </w:tc>
      </w:tr>
    </w:tbl>
    <w:p w14:paraId="1C64F6D8" w14:textId="56327512" w:rsidR="0033605E" w:rsidRPr="00AD6E4A" w:rsidRDefault="0033605E">
      <w:pPr>
        <w:rPr>
          <w:rFonts w:ascii="Times New Roman" w:hAnsi="Times New Roman" w:cs="Times New Roman"/>
          <w:b/>
          <w:bCs/>
          <w:lang w:val="en-GB"/>
        </w:rPr>
      </w:pPr>
      <w:r w:rsidRPr="00AD6E4A">
        <w:rPr>
          <w:rFonts w:ascii="Times New Roman" w:hAnsi="Times New Roman" w:cs="Times New Roman"/>
          <w:b/>
          <w:bCs/>
          <w:lang w:val="en-GB"/>
        </w:rPr>
        <w:br w:type="page"/>
      </w:r>
    </w:p>
    <w:p w14:paraId="0BD03C68" w14:textId="3D5500B5" w:rsidR="0036243D" w:rsidRPr="00AD6E4A" w:rsidRDefault="00244EB4" w:rsidP="00DD1F5D">
      <w:pPr>
        <w:pStyle w:val="Caption"/>
        <w:spacing w:before="100" w:beforeAutospacing="1" w:after="100" w:afterAutospacing="1" w:line="360" w:lineRule="auto"/>
        <w:rPr>
          <w:rFonts w:ascii="Times New Roman" w:hAnsi="Times New Roman" w:cs="Times New Roman"/>
          <w:b/>
          <w:bCs/>
          <w:i w:val="0"/>
          <w:iCs w:val="0"/>
          <w:color w:val="auto"/>
          <w:sz w:val="24"/>
          <w:szCs w:val="24"/>
          <w:lang w:val="en-GB"/>
        </w:rPr>
      </w:pPr>
      <w:r w:rsidRPr="00AD6E4A">
        <w:rPr>
          <w:rFonts w:ascii="Times New Roman" w:hAnsi="Times New Roman" w:cs="Times New Roman"/>
          <w:b/>
          <w:bCs/>
          <w:i w:val="0"/>
          <w:iCs w:val="0"/>
          <w:color w:val="auto"/>
          <w:sz w:val="24"/>
          <w:szCs w:val="24"/>
          <w:lang w:val="en-GB"/>
        </w:rPr>
        <w:lastRenderedPageBreak/>
        <w:t xml:space="preserve">Appendix 4: </w:t>
      </w:r>
      <w:r w:rsidR="0036243D" w:rsidRPr="00AD6E4A">
        <w:rPr>
          <w:rFonts w:ascii="Times New Roman" w:hAnsi="Times New Roman" w:cs="Times New Roman"/>
          <w:b/>
          <w:bCs/>
          <w:i w:val="0"/>
          <w:iCs w:val="0"/>
          <w:color w:val="auto"/>
          <w:sz w:val="24"/>
          <w:szCs w:val="24"/>
          <w:lang w:val="en-GB"/>
        </w:rPr>
        <w:t>Exploration of the model</w:t>
      </w:r>
    </w:p>
    <w:p w14:paraId="4EAA1DA6" w14:textId="305859F5" w:rsidR="0036243D" w:rsidRPr="00AD6E4A" w:rsidRDefault="00E132C5" w:rsidP="0036243D">
      <w:pPr>
        <w:spacing w:before="100" w:beforeAutospacing="1" w:after="100" w:afterAutospacing="1" w:line="360" w:lineRule="auto"/>
        <w:jc w:val="both"/>
        <w:rPr>
          <w:rFonts w:ascii="Times New Roman" w:hAnsi="Times New Roman" w:cs="Times New Roman"/>
        </w:rPr>
      </w:pPr>
      <w:r w:rsidRPr="00AD6E4A">
        <w:rPr>
          <w:rFonts w:ascii="Times New Roman" w:hAnsi="Times New Roman" w:cs="Times New Roman"/>
          <w:lang w:val="en-GB"/>
        </w:rPr>
        <w:t>To</w:t>
      </w:r>
      <w:r w:rsidR="0036243D" w:rsidRPr="00AD6E4A">
        <w:rPr>
          <w:rFonts w:ascii="Times New Roman" w:hAnsi="Times New Roman" w:cs="Times New Roman"/>
        </w:rPr>
        <w:t xml:space="preserve"> further explore the mechanism for the change, we explored the impact of the policy using five variations of the basic specification of the FE model (without first born in the sample):</w:t>
      </w:r>
    </w:p>
    <w:p w14:paraId="6F404829" w14:textId="689BE109" w:rsidR="0036243D" w:rsidRPr="00AD6E4A" w:rsidRDefault="0036243D" w:rsidP="0036243D">
      <w:pPr>
        <w:spacing w:before="100" w:beforeAutospacing="1" w:after="100" w:afterAutospacing="1" w:line="360" w:lineRule="auto"/>
        <w:jc w:val="both"/>
        <w:rPr>
          <w:rFonts w:ascii="Times New Roman" w:hAnsi="Times New Roman" w:cs="Times New Roman"/>
        </w:rPr>
      </w:pPr>
      <w:r w:rsidRPr="00AD6E4A">
        <w:rPr>
          <w:rFonts w:ascii="Times New Roman" w:hAnsi="Times New Roman" w:cs="Times New Roman"/>
          <w:i/>
          <w:iCs/>
        </w:rPr>
        <w:t>Panel A:</w:t>
      </w:r>
      <w:r w:rsidRPr="00AD6E4A">
        <w:rPr>
          <w:rFonts w:ascii="Times New Roman" w:hAnsi="Times New Roman" w:cs="Times New Roman"/>
        </w:rPr>
        <w:t xml:space="preserve"> is a mother fixed effect model exploring the use of skilled delivery as an additional control rather than an outcome informed by mixed findings in literature. For instance, in Kenya, skilled delivery has reduced both neonatal and under-five mortality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&lt;EndNote&gt;&lt;Cite&gt;&lt;Author&gt;Machio&lt;/Author&gt;&lt;Year&gt;2018&lt;/Year&gt;&lt;RecNum&gt;8119&lt;/RecNum&gt;&lt;DisplayText&gt;[25]&lt;/DisplayText&gt;&lt;record&gt;&lt;rec-number&gt;8119&lt;/rec-number&gt;&lt;foreign-keys&gt;&lt;key app="EN" db-id="xzve9txdjxxtfde92rovzevx9trzaeeze0at" timestamp="1606040900"&gt;8119&lt;/key&gt;&lt;/foreign-keys&gt;&lt;ref-type name="Journal Article"&gt;17&lt;/ref-type&gt;&lt;contributors&gt;&lt;authors&gt;&lt;author&gt;Machio, Phyllis Mumia&lt;/author&gt;&lt;/authors&gt;&lt;/contributors&gt;&lt;titles&gt;&lt;title&gt;Determinants of neonatal and under-five mortality in Kenya: do antenatal and skilled delivery care services matter?&lt;/title&gt;&lt;secondary-title&gt;Journal of African Development&lt;/secondary-title&gt;&lt;/titles&gt;&lt;periodical&gt;&lt;full-title&gt;Journal of African Development&lt;/full-title&gt;&lt;/periodical&gt;&lt;pages&gt;59-67&lt;/pages&gt;&lt;volume&gt;20&lt;/volume&gt;&lt;number&gt;1&lt;/number&gt;&lt;dates&gt;&lt;year&gt;2018&lt;/year&gt;&lt;/dates&gt;&lt;isbn&gt;2689-4092&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[25]</w:t>
      </w:r>
      <w:r w:rsidRPr="00AD6E4A">
        <w:rPr>
          <w:rFonts w:ascii="Times New Roman" w:hAnsi="Times New Roman" w:cs="Times New Roman"/>
        </w:rPr>
        <w:fldChar w:fldCharType="end"/>
      </w:r>
      <w:r w:rsidR="00A360E1" w:rsidRPr="00AD6E4A">
        <w:rPr>
          <w:rFonts w:ascii="Times New Roman" w:hAnsi="Times New Roman" w:cs="Times New Roman"/>
          <w:lang w:val="en-GB"/>
        </w:rPr>
        <w:t>,</w:t>
      </w:r>
      <w:r w:rsidRPr="00AD6E4A">
        <w:rPr>
          <w:rFonts w:ascii="Times New Roman" w:hAnsi="Times New Roman" w:cs="Times New Roman"/>
        </w:rPr>
        <w:t xml:space="preserve"> while an analysis of pooled DHS data from nine countries in Asia, Africa, and Latina America/Caribbean showed that there was no association of skilled delivery with a reduction of neonatal mortality particularly in Africa and Asia</w:t>
      </w:r>
      <w:r w:rsidR="00A360E1"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&lt;EndNote&gt;&lt;Cite&gt;&lt;Author&gt;Singh&lt;/Author&gt;&lt;Year&gt;2014&lt;/Year&gt;&lt;RecNum&gt;8120&lt;/RecNum&gt;&lt;DisplayText&gt;[26]&lt;/DisplayText&gt;&lt;record&gt;&lt;rec-number&gt;8120&lt;/rec-number&gt;&lt;foreign-keys&gt;&lt;key app="EN" db-id="xzve9txdjxxtfde92rovzevx9trzaeeze0at" timestamp="1606041819"&gt;8120&lt;/key&gt;&lt;/foreign-keys&gt;&lt;ref-type name="Journal Article"&gt;17&lt;/ref-type&gt;&lt;contributors&gt;&lt;authors&gt;&lt;author&gt;Singh, Kavita&lt;/author&gt;&lt;author&gt;Brodish, Paul&lt;/author&gt;&lt;author&gt;Suchindran, Chirayath&lt;/author&gt;&lt;/authors&gt;&lt;/contributors&gt;&lt;titles&gt;&lt;title&gt;A regional multilevel analysis: can skilled birth attendants uniformly decrease neonatal mortality?&lt;/title&gt;&lt;secondary-title&gt;Maternal and Child Health Journal&lt;/secondary-title&gt;&lt;/titles&gt;&lt;periodical&gt;&lt;full-title&gt;Maternal And Child Health Journal&lt;/full-title&gt;&lt;/periodical&gt;&lt;pages&gt;242-249&lt;/pages&gt;&lt;volume&gt;18&lt;/volume&gt;&lt;number&gt;1&lt;/number&gt;&lt;dates&gt;&lt;year&gt;2014&lt;/year&gt;&lt;/dates&gt;&lt;isbn&gt;1092-7875&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[26]</w:t>
      </w:r>
      <w:r w:rsidRPr="00AD6E4A">
        <w:rPr>
          <w:rFonts w:ascii="Times New Roman" w:hAnsi="Times New Roman" w:cs="Times New Roman"/>
        </w:rPr>
        <w:fldChar w:fldCharType="end"/>
      </w:r>
      <w:r w:rsidR="00A360E1" w:rsidRPr="00AD6E4A">
        <w:rPr>
          <w:rFonts w:ascii="Times New Roman" w:hAnsi="Times New Roman" w:cs="Times New Roman"/>
          <w:lang w:val="en-GB"/>
        </w:rPr>
        <w:t>.</w:t>
      </w:r>
      <w:r w:rsidRPr="00AD6E4A">
        <w:rPr>
          <w:rFonts w:ascii="Times New Roman" w:hAnsi="Times New Roman" w:cs="Times New Roman"/>
        </w:rPr>
        <w:t xml:space="preserve"> The probability of early neonatal death significantly reduces by 18.7% while that of neonatal death reduces by 18.4% due to the policy </w:t>
      </w:r>
      <w:r w:rsidRPr="00AD6E4A">
        <w:rPr>
          <w:rFonts w:ascii="Times New Roman" w:hAnsi="Times New Roman" w:cs="Times New Roman"/>
          <w:i/>
          <w:iCs/>
        </w:rPr>
        <w:t>(</w:t>
      </w:r>
      <w:r w:rsidR="00B11A52" w:rsidRPr="00AD6E4A">
        <w:rPr>
          <w:rFonts w:ascii="Times New Roman" w:hAnsi="Times New Roman" w:cs="Times New Roman"/>
          <w:i/>
          <w:iCs/>
          <w:lang w:val="en-GB"/>
        </w:rPr>
        <w:t xml:space="preserve">Supplementary </w:t>
      </w:r>
      <w:r w:rsidR="0016536C" w:rsidRPr="00AD6E4A">
        <w:rPr>
          <w:rFonts w:ascii="Times New Roman" w:hAnsi="Times New Roman" w:cs="Times New Roman"/>
          <w:i/>
          <w:iCs/>
          <w:lang w:val="en-GB"/>
        </w:rPr>
        <w:t>Table 2</w:t>
      </w:r>
      <w:r w:rsidRPr="00AD6E4A">
        <w:rPr>
          <w:rFonts w:ascii="Times New Roman" w:hAnsi="Times New Roman" w:cs="Times New Roman"/>
          <w:i/>
          <w:iCs/>
        </w:rPr>
        <w:t xml:space="preserve">) </w:t>
      </w:r>
      <w:r w:rsidRPr="00AD6E4A">
        <w:rPr>
          <w:rFonts w:ascii="Times New Roman" w:hAnsi="Times New Roman" w:cs="Times New Roman"/>
        </w:rPr>
        <w:t xml:space="preserve">compared to 20.6% and 20.0% respectively </w:t>
      </w:r>
      <w:r w:rsidRPr="00AD6E4A">
        <w:rPr>
          <w:rFonts w:ascii="Times New Roman" w:hAnsi="Times New Roman" w:cs="Times New Roman"/>
          <w:i/>
          <w:iCs/>
        </w:rPr>
        <w:t>(</w:t>
      </w:r>
      <w:r w:rsidR="00007CBA" w:rsidRPr="00AD6E4A">
        <w:rPr>
          <w:rFonts w:ascii="Times New Roman" w:hAnsi="Times New Roman" w:cs="Times New Roman"/>
          <w:i/>
          <w:iCs/>
          <w:lang w:val="en-GB"/>
        </w:rPr>
        <w:t>Table 2 main paper</w:t>
      </w:r>
      <w:r w:rsidRPr="00AD6E4A">
        <w:rPr>
          <w:rFonts w:ascii="Times New Roman" w:hAnsi="Times New Roman" w:cs="Times New Roman"/>
          <w:i/>
          <w:iCs/>
        </w:rPr>
        <w:t>, FE (without first born (column 8)))</w:t>
      </w:r>
      <w:r w:rsidRPr="00AD6E4A">
        <w:rPr>
          <w:rFonts w:ascii="Times New Roman" w:hAnsi="Times New Roman" w:cs="Times New Roman"/>
        </w:rPr>
        <w:t xml:space="preserve"> if skilled delivery is not a control. However, the probability of delivery through CS, though not significant, decreased by 2.9% </w:t>
      </w:r>
      <w:r w:rsidRPr="00AD6E4A">
        <w:rPr>
          <w:rFonts w:ascii="Times New Roman" w:hAnsi="Times New Roman" w:cs="Times New Roman"/>
          <w:i/>
          <w:iCs/>
        </w:rPr>
        <w:t>(</w:t>
      </w:r>
      <w:r w:rsidR="00B11A52" w:rsidRPr="00AD6E4A">
        <w:rPr>
          <w:rFonts w:ascii="Times New Roman" w:hAnsi="Times New Roman" w:cs="Times New Roman"/>
          <w:i/>
          <w:iCs/>
          <w:lang w:val="en-GB"/>
        </w:rPr>
        <w:t>Supplementary Table 2</w:t>
      </w:r>
      <w:r w:rsidRPr="00AD6E4A">
        <w:rPr>
          <w:rFonts w:ascii="Times New Roman" w:hAnsi="Times New Roman" w:cs="Times New Roman"/>
          <w:i/>
          <w:iCs/>
        </w:rPr>
        <w:t xml:space="preserve">)(Column 3) </w:t>
      </w:r>
      <w:r w:rsidRPr="00AD6E4A">
        <w:rPr>
          <w:rFonts w:ascii="Times New Roman" w:hAnsi="Times New Roman" w:cs="Times New Roman"/>
        </w:rPr>
        <w:t xml:space="preserve">as compared to 2.1% </w:t>
      </w:r>
      <w:r w:rsidRPr="00AD6E4A">
        <w:rPr>
          <w:rFonts w:ascii="Times New Roman" w:hAnsi="Times New Roman" w:cs="Times New Roman"/>
          <w:i/>
          <w:iCs/>
        </w:rPr>
        <w:t>(</w:t>
      </w:r>
      <w:r w:rsidR="00007CBA" w:rsidRPr="00AD6E4A">
        <w:rPr>
          <w:rFonts w:ascii="Times New Roman" w:hAnsi="Times New Roman" w:cs="Times New Roman"/>
          <w:i/>
          <w:iCs/>
          <w:lang w:val="en-GB"/>
        </w:rPr>
        <w:t>Table 3 main paper</w:t>
      </w:r>
      <w:r w:rsidRPr="00AD6E4A">
        <w:rPr>
          <w:rFonts w:ascii="Times New Roman" w:hAnsi="Times New Roman" w:cs="Times New Roman"/>
          <w:i/>
          <w:iCs/>
        </w:rPr>
        <w:t>, FE (without first born (column 4))).</w:t>
      </w:r>
      <w:r w:rsidRPr="00AD6E4A">
        <w:rPr>
          <w:rFonts w:ascii="Times New Roman" w:hAnsi="Times New Roman" w:cs="Times New Roman"/>
        </w:rPr>
        <w:t xml:space="preserve"> This suggests that the skilled delivery does contribute to the reduction in neonatal mortality, but there are other mechanisms for the policy effects, which need to be explored in the future.</w:t>
      </w:r>
    </w:p>
    <w:p w14:paraId="101D4B74" w14:textId="53FD4A6E" w:rsidR="0036243D" w:rsidRPr="00AD6E4A" w:rsidRDefault="0036243D" w:rsidP="0036243D">
      <w:pPr>
        <w:spacing w:before="100" w:beforeAutospacing="1" w:after="100" w:afterAutospacing="1" w:line="360" w:lineRule="auto"/>
        <w:jc w:val="both"/>
        <w:rPr>
          <w:rFonts w:ascii="Times New Roman" w:hAnsi="Times New Roman" w:cs="Times New Roman"/>
        </w:rPr>
      </w:pPr>
      <w:r w:rsidRPr="00AD6E4A">
        <w:rPr>
          <w:rFonts w:ascii="Times New Roman" w:hAnsi="Times New Roman" w:cs="Times New Roman"/>
          <w:i/>
          <w:iCs/>
        </w:rPr>
        <w:t>Panel B:</w:t>
      </w:r>
      <w:r w:rsidRPr="00AD6E4A">
        <w:rPr>
          <w:rFonts w:ascii="Times New Roman" w:hAnsi="Times New Roman" w:cs="Times New Roman"/>
        </w:rPr>
        <w:t xml:space="preserve"> is a mother fixed effect model exploring the use of birth in a public hospital as an additional control</w:t>
      </w:r>
      <w:r w:rsidRPr="00AD6E4A">
        <w:rPr>
          <w:rFonts w:ascii="Times New Roman" w:hAnsi="Times New Roman" w:cs="Times New Roman"/>
          <w:bCs/>
        </w:rPr>
        <w:t xml:space="preserve"> because the FMP as implemented in 2013 was operationalised to cater for deliveries in all public facilities (including hospitals) and not private for-profit or not for profit facilities</w:t>
      </w:r>
      <w:r w:rsidR="00A360E1" w:rsidRPr="00AD6E4A">
        <w:rPr>
          <w:rFonts w:ascii="Times New Roman" w:hAnsi="Times New Roman" w:cs="Times New Roman"/>
          <w:bCs/>
          <w:lang w:val="en-GB"/>
        </w:rPr>
        <w:t xml:space="preserve"> </w:t>
      </w:r>
      <w:r w:rsidRPr="00AD6E4A">
        <w:rPr>
          <w:rFonts w:ascii="Times New Roman" w:hAnsi="Times New Roman" w:cs="Times New Roman"/>
          <w:bCs/>
        </w:rPr>
        <w:fldChar w:fldCharType="begin"/>
      </w:r>
      <w:r w:rsidR="00526881" w:rsidRPr="00AD6E4A">
        <w:rPr>
          <w:rFonts w:ascii="Times New Roman" w:hAnsi="Times New Roman" w:cs="Times New Roman"/>
          <w:bCs/>
        </w:rPr>
        <w:instrText xml:space="preserve"> ADDIN EN.CITE &lt;EndNote&gt;&lt;Cite&gt;&lt;Author&gt;Chuma&lt;/Author&gt;&lt;Year&gt;2013&lt;/Year&gt;&lt;RecNum&gt;4337&lt;/RecNum&gt;&lt;DisplayText&gt;[19]&lt;/DisplayText&gt;&lt;record&gt;&lt;rec-number&gt;4337&lt;/rec-number&gt;&lt;foreign-keys&gt;&lt;key app="EN" db-id="xzve9txdjxxtfde92rovzevx9trzaeeze0at" timestamp="1514811647"&gt;4337&lt;/key&gt;&lt;/foreign-keys&gt;&lt;ref-type name="Report"&gt;27&lt;/ref-type&gt;&lt;contributors&gt;&lt;authors&gt;&lt;author&gt;Chuma, Jane, &lt;/author&gt;&lt;author&gt;Maina, Thomas,&lt;/author&gt;&lt;/authors&gt;&lt;/contributors&gt;&lt;titles&gt;&lt;title&gt;Free Maternal Care and Removal of User Fees at Primary-Level Facilities in Kenya&lt;/title&gt;&lt;secondary-title&gt;Monitoring the Implementation and Impact—Baseline Report&lt;/secondary-title&gt;&lt;/titles&gt;&lt;dates&gt;&lt;year&gt;2013&lt;/year&gt;&lt;/dates&gt;&lt;pub-location&gt;Washington, DC&lt;/pub-location&gt;&lt;publisher&gt;Health Policy Project, Futures Group&lt;/publisher&gt;&lt;urls&gt;&lt;/urls&gt;&lt;/record&gt;&lt;/Cite&gt;&lt;/EndNote&gt;</w:instrText>
      </w:r>
      <w:r w:rsidRPr="00AD6E4A">
        <w:rPr>
          <w:rFonts w:ascii="Times New Roman" w:hAnsi="Times New Roman" w:cs="Times New Roman"/>
          <w:bCs/>
        </w:rPr>
        <w:fldChar w:fldCharType="separate"/>
      </w:r>
      <w:r w:rsidR="00526881" w:rsidRPr="00AD6E4A">
        <w:rPr>
          <w:rFonts w:ascii="Times New Roman" w:hAnsi="Times New Roman" w:cs="Times New Roman"/>
          <w:bCs/>
          <w:noProof/>
        </w:rPr>
        <w:t>[19]</w:t>
      </w:r>
      <w:r w:rsidRPr="00AD6E4A">
        <w:rPr>
          <w:rFonts w:ascii="Times New Roman" w:hAnsi="Times New Roman" w:cs="Times New Roman"/>
          <w:bCs/>
        </w:rPr>
        <w:fldChar w:fldCharType="end"/>
      </w:r>
      <w:r w:rsidR="00A360E1" w:rsidRPr="00AD6E4A">
        <w:rPr>
          <w:rFonts w:ascii="Times New Roman" w:hAnsi="Times New Roman" w:cs="Times New Roman"/>
          <w:bCs/>
          <w:lang w:val="en-GB"/>
        </w:rPr>
        <w:t>.</w:t>
      </w:r>
      <w:r w:rsidRPr="00AD6E4A">
        <w:rPr>
          <w:rFonts w:ascii="Times New Roman" w:hAnsi="Times New Roman" w:cs="Times New Roman"/>
          <w:bCs/>
        </w:rPr>
        <w:t xml:space="preserve"> </w:t>
      </w:r>
      <w:r w:rsidRPr="00AD6E4A">
        <w:rPr>
          <w:rFonts w:ascii="Times New Roman" w:hAnsi="Times New Roman" w:cs="Times New Roman"/>
        </w:rPr>
        <w:t xml:space="preserve">As can be seen from the </w:t>
      </w:r>
      <w:r w:rsidRPr="00AD6E4A">
        <w:rPr>
          <w:rFonts w:ascii="Times New Roman" w:hAnsi="Times New Roman" w:cs="Times New Roman"/>
          <w:i/>
          <w:iCs/>
        </w:rPr>
        <w:t>(</w:t>
      </w:r>
      <w:r w:rsidR="00B11A52" w:rsidRPr="00AD6E4A">
        <w:rPr>
          <w:rFonts w:ascii="Times New Roman" w:hAnsi="Times New Roman" w:cs="Times New Roman"/>
          <w:i/>
          <w:iCs/>
          <w:lang w:val="en-GB"/>
        </w:rPr>
        <w:t>Supplementary Table 2</w:t>
      </w:r>
      <w:r w:rsidRPr="00AD6E4A">
        <w:rPr>
          <w:rFonts w:ascii="Times New Roman" w:hAnsi="Times New Roman" w:cs="Times New Roman"/>
          <w:i/>
          <w:iCs/>
        </w:rPr>
        <w:t>) (Columns 1, 2 and 3),</w:t>
      </w:r>
      <w:r w:rsidRPr="00AD6E4A">
        <w:rPr>
          <w:rFonts w:ascii="Times New Roman" w:hAnsi="Times New Roman" w:cs="Times New Roman"/>
        </w:rPr>
        <w:t xml:space="preserve"> there is no significant difference in the estimated effects once the delivery at the public facility is controlled for. Therefore, the public facility (hospital) cannot be considered responsible for the estimated effect of the policy on early neonatal and neonatal mortality.</w:t>
      </w:r>
    </w:p>
    <w:p w14:paraId="4EE44CAC" w14:textId="47CBD3D0" w:rsidR="0036243D" w:rsidRPr="00AD6E4A" w:rsidRDefault="0036243D" w:rsidP="0036243D">
      <w:pPr>
        <w:spacing w:before="100" w:beforeAutospacing="1" w:after="100" w:afterAutospacing="1" w:line="360" w:lineRule="auto"/>
        <w:jc w:val="both"/>
        <w:rPr>
          <w:rFonts w:ascii="Times New Roman" w:hAnsi="Times New Roman" w:cs="Times New Roman"/>
        </w:rPr>
      </w:pPr>
      <w:r w:rsidRPr="00AD6E4A">
        <w:rPr>
          <w:rFonts w:ascii="Times New Roman" w:hAnsi="Times New Roman" w:cs="Times New Roman"/>
          <w:i/>
          <w:iCs/>
        </w:rPr>
        <w:t>Panel C:</w:t>
      </w:r>
      <w:r w:rsidRPr="00AD6E4A">
        <w:rPr>
          <w:rFonts w:ascii="Times New Roman" w:hAnsi="Times New Roman" w:cs="Times New Roman"/>
          <w:b/>
          <w:bCs/>
        </w:rPr>
        <w:t xml:space="preserve"> </w:t>
      </w:r>
      <w:r w:rsidRPr="00AD6E4A">
        <w:rPr>
          <w:rFonts w:ascii="Times New Roman" w:hAnsi="Times New Roman" w:cs="Times New Roman"/>
        </w:rPr>
        <w:t>is a mother fixed effect model – which in addition to skilled delivery and birth in a public hospital being utilised as a control – is utilising an interaction term of being born after the policy and delivery in a public hospital</w:t>
      </w:r>
      <w:r w:rsidRPr="00AD6E4A">
        <w:rPr>
          <w:rFonts w:ascii="Times New Roman" w:hAnsi="Times New Roman" w:cs="Times New Roman"/>
          <w:bCs/>
          <w:i/>
        </w:rPr>
        <w:t xml:space="preserve">. </w:t>
      </w:r>
      <w:r w:rsidRPr="00AD6E4A">
        <w:rPr>
          <w:rFonts w:ascii="Times New Roman" w:hAnsi="Times New Roman" w:cs="Times New Roman"/>
          <w:bCs/>
          <w:iCs/>
        </w:rPr>
        <w:t>The interaction term captures the DiD effect which is a valid estimate of the FMP effect if there is 'baseline uniformity across time’ for births in a public hospital</w:t>
      </w:r>
      <w:r w:rsidR="00A360E1" w:rsidRPr="00AD6E4A">
        <w:rPr>
          <w:rFonts w:ascii="Times New Roman" w:hAnsi="Times New Roman" w:cs="Times New Roman"/>
          <w:bCs/>
          <w:iCs/>
          <w:lang w:val="en-GB"/>
        </w:rPr>
        <w:t xml:space="preserve"> </w:t>
      </w:r>
      <w:r w:rsidRPr="00AD6E4A">
        <w:rPr>
          <w:rFonts w:ascii="Times New Roman" w:hAnsi="Times New Roman" w:cs="Times New Roman"/>
          <w:bCs/>
          <w:iCs/>
        </w:rPr>
        <w:fldChar w:fldCharType="begin"/>
      </w:r>
      <w:r w:rsidR="00526881" w:rsidRPr="00AD6E4A">
        <w:rPr>
          <w:rFonts w:ascii="Times New Roman" w:hAnsi="Times New Roman" w:cs="Times New Roman"/>
          <w:bCs/>
          <w:iCs/>
        </w:rPr>
        <w:instrText xml:space="preserve"> ADDIN EN.CITE &lt;EndNote&gt;&lt;Cite&gt;&lt;Author&gt;Lee&lt;/Author&gt;&lt;Year&gt;2006&lt;/Year&gt;&lt;RecNum&gt;8121&lt;/RecNum&gt;&lt;Pages&gt;272&lt;/Pages&gt;&lt;DisplayText&gt;[27]&lt;/DisplayText&gt;&lt;record&gt;&lt;rec-number&gt;8121&lt;/rec-number&gt;&lt;foreign-keys&gt;&lt;key app="EN" db-id="xzve9txdjxxtfde92rovzevx9trzaeeze0at" timestamp="1606046200"&gt;8121&lt;/key&gt;&lt;/foreign-keys&gt;&lt;ref-type name="Journal Article"&gt;17&lt;/ref-type&gt;&lt;contributors&gt;&lt;authors&gt;&lt;author&gt;Lee, Myoung-jae&lt;/author&gt;&lt;author&gt;Kang, Changhui&lt;/author&gt;&lt;/authors&gt;&lt;/contributors&gt;&lt;titles&gt;&lt;title&gt;Identification for difference in differences with cross-section and panel data&lt;/title&gt;&lt;secondary-title&gt;Economics Letters&lt;/secondary-title&gt;&lt;/titles&gt;&lt;periodical&gt;&lt;full-title&gt;Economics letters&lt;/full-title&gt;&lt;/periodical&gt;&lt;pages&gt;270-276&lt;/pages&gt;&lt;volume&gt;92&lt;/volume&gt;&lt;number&gt;2&lt;/number&gt;&lt;dates&gt;&lt;year&gt;2006&lt;/year&gt;&lt;/dates&gt;&lt;isbn&gt;0165-1765&lt;/isbn&gt;&lt;urls&gt;&lt;/urls&gt;&lt;/record&gt;&lt;/Cite&gt;&lt;/EndNote&gt;</w:instrText>
      </w:r>
      <w:r w:rsidRPr="00AD6E4A">
        <w:rPr>
          <w:rFonts w:ascii="Times New Roman" w:hAnsi="Times New Roman" w:cs="Times New Roman"/>
          <w:bCs/>
          <w:iCs/>
        </w:rPr>
        <w:fldChar w:fldCharType="separate"/>
      </w:r>
      <w:r w:rsidR="00526881" w:rsidRPr="00AD6E4A">
        <w:rPr>
          <w:rFonts w:ascii="Times New Roman" w:hAnsi="Times New Roman" w:cs="Times New Roman"/>
          <w:bCs/>
          <w:iCs/>
          <w:noProof/>
        </w:rPr>
        <w:t>[27]</w:t>
      </w:r>
      <w:r w:rsidRPr="00AD6E4A">
        <w:rPr>
          <w:rFonts w:ascii="Times New Roman" w:hAnsi="Times New Roman" w:cs="Times New Roman"/>
          <w:bCs/>
          <w:iCs/>
        </w:rPr>
        <w:fldChar w:fldCharType="end"/>
      </w:r>
      <w:r w:rsidR="00A360E1" w:rsidRPr="00AD6E4A">
        <w:rPr>
          <w:rFonts w:ascii="Times New Roman" w:hAnsi="Times New Roman" w:cs="Times New Roman"/>
          <w:bCs/>
          <w:iCs/>
          <w:lang w:val="en-GB"/>
        </w:rPr>
        <w:t>.</w:t>
      </w:r>
      <w:r w:rsidRPr="00AD6E4A">
        <w:rPr>
          <w:rFonts w:ascii="Times New Roman" w:hAnsi="Times New Roman" w:cs="Times New Roman"/>
          <w:bCs/>
          <w:iCs/>
        </w:rPr>
        <w:t xml:space="preserve"> The other time-varying processes are supposed to have a similar impact both before and after implementation of the FMP and the estimate of interaction would capture a variation in the implementation. we</w:t>
      </w:r>
      <w:r w:rsidRPr="00AD6E4A">
        <w:rPr>
          <w:rFonts w:ascii="Times New Roman" w:hAnsi="Times New Roman" w:cs="Times New Roman"/>
        </w:rPr>
        <w:t xml:space="preserve"> expect that there will be no effects of mortality outside of the public hospital. There are no differential effects on the birth in a public facility (hospital) </w:t>
      </w:r>
      <w:r w:rsidRPr="00AD6E4A">
        <w:rPr>
          <w:rFonts w:ascii="Times New Roman" w:hAnsi="Times New Roman" w:cs="Times New Roman"/>
        </w:rPr>
        <w:lastRenderedPageBreak/>
        <w:t xml:space="preserve">on early neonatal death, neonatal death, and delivery through CS because of the policy </w:t>
      </w:r>
      <w:r w:rsidRPr="00AD6E4A">
        <w:rPr>
          <w:rFonts w:ascii="Times New Roman" w:hAnsi="Times New Roman" w:cs="Times New Roman"/>
          <w:i/>
          <w:iCs/>
        </w:rPr>
        <w:t>(</w:t>
      </w:r>
      <w:r w:rsidR="00B11A52" w:rsidRPr="00AD6E4A">
        <w:rPr>
          <w:rFonts w:ascii="Times New Roman" w:hAnsi="Times New Roman" w:cs="Times New Roman"/>
          <w:i/>
          <w:iCs/>
          <w:lang w:val="en-GB"/>
        </w:rPr>
        <w:t>Supplementary Table 2</w:t>
      </w:r>
      <w:r w:rsidRPr="00AD6E4A">
        <w:rPr>
          <w:rFonts w:ascii="Times New Roman" w:hAnsi="Times New Roman" w:cs="Times New Roman"/>
          <w:i/>
          <w:iCs/>
        </w:rPr>
        <w:t>) (Columns 1, 2 and 3)</w:t>
      </w:r>
      <w:r w:rsidRPr="00AD6E4A">
        <w:rPr>
          <w:rFonts w:ascii="Times New Roman" w:hAnsi="Times New Roman" w:cs="Times New Roman"/>
        </w:rPr>
        <w:t>. The coefficient of interaction term shows that a reduction in the probability of early neonatal death by 0.5%, an increase in the probability of neonatal death by 0.5%, and a reduction in the probability of delivery through CS by 1.5% closes the policy effect gaps that exist among mothers that gave birth in a public facility and those who did not before the policy was implemented.</w:t>
      </w:r>
    </w:p>
    <w:p w14:paraId="4B218469" w14:textId="624ED4FA" w:rsidR="00FD0CCA" w:rsidRPr="00AD6E4A" w:rsidRDefault="0036243D" w:rsidP="00FD0CCA">
      <w:pPr>
        <w:spacing w:before="100" w:beforeAutospacing="1" w:after="100" w:afterAutospacing="1" w:line="360" w:lineRule="auto"/>
        <w:jc w:val="both"/>
        <w:rPr>
          <w:rFonts w:ascii="Times New Roman" w:hAnsi="Times New Roman" w:cs="Times New Roman"/>
        </w:rPr>
      </w:pPr>
      <w:r w:rsidRPr="00AD6E4A">
        <w:rPr>
          <w:rFonts w:ascii="Times New Roman" w:hAnsi="Times New Roman" w:cs="Times New Roman"/>
          <w:i/>
          <w:iCs/>
        </w:rPr>
        <w:t>Panel D:</w:t>
      </w:r>
      <w:r w:rsidRPr="00AD6E4A">
        <w:rPr>
          <w:rFonts w:ascii="Times New Roman" w:hAnsi="Times New Roman" w:cs="Times New Roman"/>
          <w:b/>
          <w:bCs/>
        </w:rPr>
        <w:t xml:space="preserve"> </w:t>
      </w:r>
      <w:r w:rsidRPr="00AD6E4A">
        <w:rPr>
          <w:rFonts w:ascii="Times New Roman" w:hAnsi="Times New Roman" w:cs="Times New Roman"/>
        </w:rPr>
        <w:t xml:space="preserve">is a mother fixed effect exploring the use of delivery through CS as additional control rather than an outcome </w:t>
      </w:r>
      <w:r w:rsidRPr="00AD6E4A">
        <w:rPr>
          <w:rFonts w:ascii="Times New Roman" w:hAnsi="Times New Roman" w:cs="Times New Roman"/>
          <w:bCs/>
        </w:rPr>
        <w:t>and was</w:t>
      </w:r>
      <w:r w:rsidRPr="00AD6E4A">
        <w:rPr>
          <w:rFonts w:ascii="Times New Roman" w:hAnsi="Times New Roman" w:cs="Times New Roman"/>
        </w:rPr>
        <w:t xml:space="preserve"> informed by </w:t>
      </w:r>
      <w:r w:rsidRPr="00AD6E4A">
        <w:rPr>
          <w:rFonts w:ascii="Times New Roman" w:hAnsi="Times New Roman" w:cs="Times New Roman"/>
          <w:noProof/>
        </w:rPr>
        <w:t>Signore and Klebanoff</w:t>
      </w:r>
      <w:r w:rsidRPr="00AD6E4A">
        <w:rPr>
          <w:rFonts w:ascii="Times New Roman" w:hAnsi="Times New Roman" w:cs="Times New Roman"/>
        </w:rPr>
        <w:t>’s</w:t>
      </w:r>
      <w:r w:rsidR="00A360E1" w:rsidRPr="00AD6E4A">
        <w:rPr>
          <w:rFonts w:ascii="Times New Roman" w:hAnsi="Times New Roman" w:cs="Times New Roman"/>
          <w:lang w:val="en-GB"/>
        </w:rPr>
        <w:t xml:space="preserve"> </w:t>
      </w:r>
      <w:r w:rsidRPr="00AD6E4A">
        <w:rPr>
          <w:rFonts w:ascii="Times New Roman" w:hAnsi="Times New Roman" w:cs="Times New Roman"/>
        </w:rPr>
        <w:fldChar w:fldCharType="begin"/>
      </w:r>
      <w:r w:rsidR="00526881" w:rsidRPr="00AD6E4A">
        <w:rPr>
          <w:rFonts w:ascii="Times New Roman" w:hAnsi="Times New Roman" w:cs="Times New Roman"/>
        </w:rPr>
        <w:instrText xml:space="preserve"> ADDIN EN.CITE &lt;EndNote&gt;&lt;Cite ExcludeAuth="1"&gt;&lt;Author&gt;Signore&lt;/Author&gt;&lt;Year&gt;2008&lt;/Year&gt;&lt;RecNum&gt;7777&lt;/RecNum&gt;&lt;DisplayText&gt;[13]&lt;/DisplayText&gt;&lt;record&gt;&lt;rec-number&gt;7777&lt;/rec-number&gt;&lt;foreign-keys&gt;&lt;key app="EN" db-id="xzve9txdjxxtfde92rovzevx9trzaeeze0at" timestamp="1589232133"&gt;7777&lt;/key&gt;&lt;/foreign-keys&gt;&lt;ref-type name="Journal Article"&gt;17&lt;/ref-type&gt;&lt;contributors&gt;&lt;authors&gt;&lt;author&gt;Signore, Caroline&lt;/author&gt;&lt;author&gt;Klebanoff, Mark&lt;/author&gt;&lt;/authors&gt;&lt;/contributors&gt;&lt;titles&gt;&lt;title&gt;Neonatal morbidity and mortality after elective cesarean delivery&lt;/title&gt;&lt;secondary-title&gt;Clinics in Perinatology&lt;/secondary-title&gt;&lt;/titles&gt;&lt;periodical&gt;&lt;full-title&gt;Clinics in perinatology&lt;/full-title&gt;&lt;/periodical&gt;&lt;pages&gt;361-371&lt;/pages&gt;&lt;volume&gt;35&lt;/volume&gt;&lt;number&gt;2&lt;/number&gt;&lt;dates&gt;&lt;year&gt;2008&lt;/year&gt;&lt;/dates&gt;&lt;isbn&gt;0095-5108&lt;/isbn&gt;&lt;urls&gt;&lt;/urls&gt;&lt;/record&gt;&lt;/Cite&gt;&lt;/EndNote&gt;</w:instrText>
      </w:r>
      <w:r w:rsidRPr="00AD6E4A">
        <w:rPr>
          <w:rFonts w:ascii="Times New Roman" w:hAnsi="Times New Roman" w:cs="Times New Roman"/>
        </w:rPr>
        <w:fldChar w:fldCharType="separate"/>
      </w:r>
      <w:r w:rsidR="00526881" w:rsidRPr="00AD6E4A">
        <w:rPr>
          <w:rFonts w:ascii="Times New Roman" w:hAnsi="Times New Roman" w:cs="Times New Roman"/>
          <w:noProof/>
        </w:rPr>
        <w:t>[13]</w:t>
      </w:r>
      <w:r w:rsidRPr="00AD6E4A">
        <w:rPr>
          <w:rFonts w:ascii="Times New Roman" w:hAnsi="Times New Roman" w:cs="Times New Roman"/>
        </w:rPr>
        <w:fldChar w:fldCharType="end"/>
      </w:r>
      <w:r w:rsidRPr="00AD6E4A">
        <w:rPr>
          <w:rFonts w:ascii="Times New Roman" w:hAnsi="Times New Roman" w:cs="Times New Roman"/>
        </w:rPr>
        <w:t xml:space="preserve"> postulation that potential for death among neonates born through CS is significantly high. The probability of birth being early neonatal mortality significantly reduces by 20.7% while that of neonatal mortality reduces by 20.1% </w:t>
      </w:r>
      <w:r w:rsidRPr="00AD6E4A">
        <w:rPr>
          <w:rFonts w:ascii="Times New Roman" w:hAnsi="Times New Roman" w:cs="Times New Roman"/>
          <w:i/>
          <w:iCs/>
        </w:rPr>
        <w:t>(</w:t>
      </w:r>
      <w:r w:rsidR="00B11A52" w:rsidRPr="00AD6E4A">
        <w:rPr>
          <w:rFonts w:ascii="Times New Roman" w:hAnsi="Times New Roman" w:cs="Times New Roman"/>
          <w:i/>
          <w:iCs/>
          <w:lang w:val="en-GB"/>
        </w:rPr>
        <w:t>Supplementary Table 2</w:t>
      </w:r>
      <w:r w:rsidRPr="00AD6E4A">
        <w:rPr>
          <w:rFonts w:ascii="Times New Roman" w:hAnsi="Times New Roman" w:cs="Times New Roman"/>
          <w:i/>
          <w:iCs/>
        </w:rPr>
        <w:t xml:space="preserve">)(column 1 and 2) </w:t>
      </w:r>
      <w:r w:rsidRPr="00AD6E4A">
        <w:rPr>
          <w:rFonts w:ascii="Times New Roman" w:hAnsi="Times New Roman" w:cs="Times New Roman"/>
        </w:rPr>
        <w:t xml:space="preserve">after the implementation of the policy compared to 20.6% and 20.0% respectively </w:t>
      </w:r>
      <w:r w:rsidRPr="00AD6E4A">
        <w:rPr>
          <w:rFonts w:ascii="Times New Roman" w:hAnsi="Times New Roman" w:cs="Times New Roman"/>
          <w:i/>
          <w:iCs/>
        </w:rPr>
        <w:t>(</w:t>
      </w:r>
      <w:r w:rsidR="00E63D48" w:rsidRPr="00AD6E4A">
        <w:rPr>
          <w:rFonts w:ascii="Times New Roman" w:hAnsi="Times New Roman" w:cs="Times New Roman"/>
          <w:i/>
          <w:iCs/>
          <w:lang w:val="en-GB"/>
        </w:rPr>
        <w:t>Table 2 main paper</w:t>
      </w:r>
      <w:r w:rsidRPr="00AD6E4A">
        <w:rPr>
          <w:rFonts w:ascii="Times New Roman" w:hAnsi="Times New Roman" w:cs="Times New Roman"/>
          <w:i/>
          <w:iCs/>
        </w:rPr>
        <w:t>, FE (without first born (columns 4 and 8)))</w:t>
      </w:r>
      <w:r w:rsidRPr="00AD6E4A">
        <w:rPr>
          <w:rFonts w:ascii="Times New Roman" w:hAnsi="Times New Roman" w:cs="Times New Roman"/>
        </w:rPr>
        <w:t xml:space="preserve"> if delivery through CS is not a control (nearly similar to if public facility (hospital)).</w:t>
      </w:r>
      <w:bookmarkStart w:id="1" w:name="_Ref59484301"/>
    </w:p>
    <w:p w14:paraId="684DCA84" w14:textId="79468CE1" w:rsidR="0036243D" w:rsidRPr="00AD6E4A" w:rsidRDefault="00B11A52" w:rsidP="00FD0CCA">
      <w:pPr>
        <w:spacing w:before="100" w:beforeAutospacing="1" w:after="100" w:afterAutospacing="1" w:line="360" w:lineRule="auto"/>
        <w:jc w:val="both"/>
        <w:rPr>
          <w:rFonts w:ascii="Times New Roman" w:hAnsi="Times New Roman" w:cs="Times New Roman"/>
          <w:i/>
          <w:iCs/>
        </w:rPr>
      </w:pPr>
      <w:r w:rsidRPr="00AD6E4A">
        <w:rPr>
          <w:rFonts w:ascii="Times New Roman" w:hAnsi="Times New Roman" w:cs="Times New Roman"/>
          <w:i/>
          <w:iCs/>
          <w:lang w:val="en-GB"/>
        </w:rPr>
        <w:t xml:space="preserve">Supplementary </w:t>
      </w:r>
      <w:r w:rsidR="00FD0CCA" w:rsidRPr="00AD6E4A">
        <w:rPr>
          <w:rFonts w:ascii="Times New Roman" w:eastAsia="Times New Roman" w:hAnsi="Times New Roman" w:cs="Times New Roman"/>
          <w:i/>
          <w:iCs/>
          <w:lang w:val="en-GB" w:eastAsia="en-GB"/>
        </w:rPr>
        <w:t xml:space="preserve">Table </w:t>
      </w:r>
      <w:r w:rsidR="00FD0CCA" w:rsidRPr="00AD6E4A">
        <w:rPr>
          <w:rFonts w:ascii="Times New Roman" w:eastAsia="Times New Roman" w:hAnsi="Times New Roman" w:cs="Times New Roman"/>
          <w:i/>
          <w:iCs/>
          <w:lang w:val="en-GB" w:eastAsia="en-GB"/>
        </w:rPr>
        <w:fldChar w:fldCharType="begin"/>
      </w:r>
      <w:r w:rsidR="00FD0CCA" w:rsidRPr="00AD6E4A">
        <w:rPr>
          <w:rFonts w:ascii="Times New Roman" w:eastAsia="Times New Roman" w:hAnsi="Times New Roman" w:cs="Times New Roman"/>
          <w:i/>
          <w:iCs/>
          <w:lang w:val="en-GB" w:eastAsia="en-GB"/>
        </w:rPr>
        <w:instrText xml:space="preserve"> SEQ Table \* ARABIC </w:instrText>
      </w:r>
      <w:r w:rsidR="00FD0CCA" w:rsidRPr="00AD6E4A">
        <w:rPr>
          <w:rFonts w:ascii="Times New Roman" w:eastAsia="Times New Roman" w:hAnsi="Times New Roman" w:cs="Times New Roman"/>
          <w:i/>
          <w:iCs/>
          <w:lang w:val="en-GB" w:eastAsia="en-GB"/>
        </w:rPr>
        <w:fldChar w:fldCharType="separate"/>
      </w:r>
      <w:r w:rsidR="003F7257" w:rsidRPr="00AD6E4A">
        <w:rPr>
          <w:rFonts w:ascii="Times New Roman" w:eastAsia="Times New Roman" w:hAnsi="Times New Roman" w:cs="Times New Roman"/>
          <w:i/>
          <w:iCs/>
          <w:noProof/>
          <w:lang w:val="en-GB" w:eastAsia="en-GB"/>
        </w:rPr>
        <w:t>2</w:t>
      </w:r>
      <w:r w:rsidR="00FD0CCA" w:rsidRPr="00AD6E4A">
        <w:rPr>
          <w:rFonts w:ascii="Times New Roman" w:eastAsia="Times New Roman" w:hAnsi="Times New Roman" w:cs="Times New Roman"/>
          <w:i/>
          <w:iCs/>
          <w:lang w:val="en-GB" w:eastAsia="en-GB"/>
        </w:rPr>
        <w:fldChar w:fldCharType="end"/>
      </w:r>
      <w:r w:rsidR="00FD0CCA" w:rsidRPr="00AD6E4A">
        <w:rPr>
          <w:rFonts w:ascii="Times New Roman" w:eastAsia="Times New Roman" w:hAnsi="Times New Roman" w:cs="Times New Roman"/>
          <w:i/>
          <w:iCs/>
          <w:lang w:val="en-GB" w:eastAsia="en-GB"/>
        </w:rPr>
        <w:t>: Estimates of the exploration of the impact of the FMP on early neonatal and neonatal mortality, and delivery through CS using mother fixed effects (without first born in the sample)</w:t>
      </w:r>
      <w:bookmarkEnd w:id="1"/>
    </w:p>
    <w:tbl>
      <w:tblPr>
        <w:tblStyle w:val="TableGrid"/>
        <w:tblW w:w="5000" w:type="pct"/>
        <w:tblLook w:val="04A0" w:firstRow="1" w:lastRow="0" w:firstColumn="1" w:lastColumn="0" w:noHBand="0" w:noVBand="1"/>
      </w:tblPr>
      <w:tblGrid>
        <w:gridCol w:w="3685"/>
        <w:gridCol w:w="2168"/>
        <w:gridCol w:w="1667"/>
        <w:gridCol w:w="1496"/>
      </w:tblGrid>
      <w:tr w:rsidR="00AD6E4A" w:rsidRPr="00AD6E4A" w14:paraId="514A4684" w14:textId="77777777" w:rsidTr="00D947A8">
        <w:trPr>
          <w:trHeight w:val="320"/>
        </w:trPr>
        <w:tc>
          <w:tcPr>
            <w:tcW w:w="2033" w:type="pct"/>
            <w:noWrap/>
            <w:hideMark/>
          </w:tcPr>
          <w:p w14:paraId="0B5F1D32" w14:textId="77777777" w:rsidR="0036243D" w:rsidRPr="00AD6E4A" w:rsidRDefault="0036243D" w:rsidP="00D947A8">
            <w:pPr>
              <w:rPr>
                <w:rFonts w:ascii="Times New Roman" w:hAnsi="Times New Roman" w:cs="Times New Roman"/>
                <w:b/>
                <w:bCs/>
              </w:rPr>
            </w:pPr>
          </w:p>
        </w:tc>
        <w:tc>
          <w:tcPr>
            <w:tcW w:w="1220" w:type="pct"/>
            <w:noWrap/>
            <w:hideMark/>
          </w:tcPr>
          <w:p w14:paraId="5AEFC893"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b/>
                <w:bCs/>
              </w:rPr>
              <w:t>Early neonatal death</w:t>
            </w:r>
          </w:p>
        </w:tc>
        <w:tc>
          <w:tcPr>
            <w:tcW w:w="924" w:type="pct"/>
            <w:noWrap/>
            <w:hideMark/>
          </w:tcPr>
          <w:p w14:paraId="3BEE9F32"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b/>
                <w:bCs/>
              </w:rPr>
              <w:t>Neonatal death</w:t>
            </w:r>
          </w:p>
        </w:tc>
        <w:tc>
          <w:tcPr>
            <w:tcW w:w="824" w:type="pct"/>
            <w:noWrap/>
            <w:hideMark/>
          </w:tcPr>
          <w:p w14:paraId="4C5E1B4D"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b/>
                <w:bCs/>
              </w:rPr>
              <w:t>Delivery through CS</w:t>
            </w:r>
          </w:p>
        </w:tc>
      </w:tr>
      <w:tr w:rsidR="00AD6E4A" w:rsidRPr="00AD6E4A" w14:paraId="56CC7BF6" w14:textId="77777777" w:rsidTr="00D947A8">
        <w:trPr>
          <w:trHeight w:val="320"/>
        </w:trPr>
        <w:tc>
          <w:tcPr>
            <w:tcW w:w="2033" w:type="pct"/>
            <w:noWrap/>
          </w:tcPr>
          <w:p w14:paraId="29802539" w14:textId="77777777" w:rsidR="0036243D" w:rsidRPr="00AD6E4A" w:rsidRDefault="0036243D" w:rsidP="00D947A8">
            <w:pPr>
              <w:rPr>
                <w:rFonts w:ascii="Times New Roman" w:hAnsi="Times New Roman" w:cs="Times New Roman"/>
                <w:b/>
                <w:bCs/>
              </w:rPr>
            </w:pPr>
          </w:p>
        </w:tc>
        <w:tc>
          <w:tcPr>
            <w:tcW w:w="1220" w:type="pct"/>
            <w:noWrap/>
          </w:tcPr>
          <w:p w14:paraId="3420CB6F" w14:textId="77777777" w:rsidR="0036243D" w:rsidRPr="00AD6E4A" w:rsidRDefault="0036243D" w:rsidP="00D947A8">
            <w:pPr>
              <w:jc w:val="right"/>
              <w:rPr>
                <w:rFonts w:ascii="Times New Roman" w:hAnsi="Times New Roman" w:cs="Times New Roman"/>
                <w:i/>
                <w:iCs/>
              </w:rPr>
            </w:pPr>
            <w:r w:rsidRPr="00AD6E4A">
              <w:rPr>
                <w:rFonts w:ascii="Times New Roman" w:hAnsi="Times New Roman" w:cs="Times New Roman"/>
                <w:i/>
                <w:iCs/>
              </w:rPr>
              <w:t>(1)</w:t>
            </w:r>
          </w:p>
        </w:tc>
        <w:tc>
          <w:tcPr>
            <w:tcW w:w="924" w:type="pct"/>
            <w:noWrap/>
          </w:tcPr>
          <w:p w14:paraId="69291EFD" w14:textId="77777777" w:rsidR="0036243D" w:rsidRPr="00AD6E4A" w:rsidRDefault="0036243D" w:rsidP="00D947A8">
            <w:pPr>
              <w:jc w:val="right"/>
              <w:rPr>
                <w:rFonts w:ascii="Times New Roman" w:hAnsi="Times New Roman" w:cs="Times New Roman"/>
                <w:i/>
                <w:iCs/>
              </w:rPr>
            </w:pPr>
            <w:r w:rsidRPr="00AD6E4A">
              <w:rPr>
                <w:rFonts w:ascii="Times New Roman" w:hAnsi="Times New Roman" w:cs="Times New Roman"/>
                <w:i/>
                <w:iCs/>
              </w:rPr>
              <w:t>(2)</w:t>
            </w:r>
          </w:p>
        </w:tc>
        <w:tc>
          <w:tcPr>
            <w:tcW w:w="824" w:type="pct"/>
            <w:noWrap/>
          </w:tcPr>
          <w:p w14:paraId="6996BC8E" w14:textId="77777777" w:rsidR="0036243D" w:rsidRPr="00AD6E4A" w:rsidRDefault="0036243D" w:rsidP="00D947A8">
            <w:pPr>
              <w:jc w:val="right"/>
              <w:rPr>
                <w:rFonts w:ascii="Times New Roman" w:hAnsi="Times New Roman" w:cs="Times New Roman"/>
                <w:i/>
                <w:iCs/>
              </w:rPr>
            </w:pPr>
            <w:r w:rsidRPr="00AD6E4A">
              <w:rPr>
                <w:rFonts w:ascii="Times New Roman" w:hAnsi="Times New Roman" w:cs="Times New Roman"/>
                <w:i/>
                <w:iCs/>
              </w:rPr>
              <w:t>(3)</w:t>
            </w:r>
          </w:p>
        </w:tc>
      </w:tr>
      <w:tr w:rsidR="00AD6E4A" w:rsidRPr="00AD6E4A" w14:paraId="31D46CA8" w14:textId="77777777" w:rsidTr="00D947A8">
        <w:trPr>
          <w:trHeight w:val="320"/>
        </w:trPr>
        <w:tc>
          <w:tcPr>
            <w:tcW w:w="2033" w:type="pct"/>
            <w:noWrap/>
            <w:hideMark/>
          </w:tcPr>
          <w:p w14:paraId="7DBC672D"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b/>
                <w:bCs/>
              </w:rPr>
              <w:t>PANEL A</w:t>
            </w:r>
          </w:p>
        </w:tc>
        <w:tc>
          <w:tcPr>
            <w:tcW w:w="1220" w:type="pct"/>
            <w:noWrap/>
            <w:hideMark/>
          </w:tcPr>
          <w:p w14:paraId="3FCF2F3F" w14:textId="77777777" w:rsidR="0036243D" w:rsidRPr="00AD6E4A" w:rsidRDefault="0036243D" w:rsidP="00D947A8">
            <w:pPr>
              <w:jc w:val="right"/>
              <w:rPr>
                <w:rFonts w:ascii="Times New Roman" w:hAnsi="Times New Roman" w:cs="Times New Roman"/>
                <w:i/>
                <w:iCs/>
              </w:rPr>
            </w:pPr>
            <w:r w:rsidRPr="00AD6E4A">
              <w:rPr>
                <w:rFonts w:ascii="Times New Roman" w:hAnsi="Times New Roman" w:cs="Times New Roman"/>
                <w:i/>
                <w:iCs/>
              </w:rPr>
              <w:t>n=1,450</w:t>
            </w:r>
          </w:p>
        </w:tc>
        <w:tc>
          <w:tcPr>
            <w:tcW w:w="924" w:type="pct"/>
            <w:noWrap/>
            <w:hideMark/>
          </w:tcPr>
          <w:p w14:paraId="0A544E25" w14:textId="77777777" w:rsidR="0036243D" w:rsidRPr="00AD6E4A" w:rsidRDefault="0036243D" w:rsidP="00D947A8">
            <w:pPr>
              <w:jc w:val="right"/>
              <w:rPr>
                <w:rFonts w:ascii="Times New Roman" w:hAnsi="Times New Roman" w:cs="Times New Roman"/>
                <w:i/>
                <w:iCs/>
              </w:rPr>
            </w:pPr>
            <w:r w:rsidRPr="00AD6E4A">
              <w:rPr>
                <w:rFonts w:ascii="Times New Roman" w:hAnsi="Times New Roman" w:cs="Times New Roman"/>
                <w:i/>
                <w:iCs/>
              </w:rPr>
              <w:t>n=1,450</w:t>
            </w:r>
          </w:p>
        </w:tc>
        <w:tc>
          <w:tcPr>
            <w:tcW w:w="824" w:type="pct"/>
            <w:noWrap/>
            <w:hideMark/>
          </w:tcPr>
          <w:p w14:paraId="5F469524" w14:textId="77777777" w:rsidR="0036243D" w:rsidRPr="00AD6E4A" w:rsidRDefault="0036243D" w:rsidP="00D947A8">
            <w:pPr>
              <w:jc w:val="right"/>
              <w:rPr>
                <w:rFonts w:ascii="Times New Roman" w:hAnsi="Times New Roman" w:cs="Times New Roman"/>
                <w:i/>
                <w:iCs/>
              </w:rPr>
            </w:pPr>
            <w:r w:rsidRPr="00AD6E4A">
              <w:rPr>
                <w:rFonts w:ascii="Times New Roman" w:hAnsi="Times New Roman" w:cs="Times New Roman"/>
                <w:i/>
                <w:iCs/>
              </w:rPr>
              <w:t>n=1,444</w:t>
            </w:r>
          </w:p>
        </w:tc>
      </w:tr>
      <w:tr w:rsidR="00AD6E4A" w:rsidRPr="00AD6E4A" w14:paraId="660BC3BB" w14:textId="77777777" w:rsidTr="00D947A8">
        <w:trPr>
          <w:trHeight w:val="320"/>
        </w:trPr>
        <w:tc>
          <w:tcPr>
            <w:tcW w:w="2033" w:type="pct"/>
            <w:vMerge w:val="restart"/>
            <w:noWrap/>
            <w:hideMark/>
          </w:tcPr>
          <w:p w14:paraId="3D59360F"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rPr>
              <w:t xml:space="preserve">Born after policy </w:t>
            </w:r>
          </w:p>
        </w:tc>
        <w:tc>
          <w:tcPr>
            <w:tcW w:w="1220" w:type="pct"/>
            <w:noWrap/>
            <w:hideMark/>
          </w:tcPr>
          <w:p w14:paraId="227BACCD"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-0.187**</w:t>
            </w:r>
          </w:p>
        </w:tc>
        <w:tc>
          <w:tcPr>
            <w:tcW w:w="924" w:type="pct"/>
            <w:noWrap/>
            <w:hideMark/>
          </w:tcPr>
          <w:p w14:paraId="7DA0F5A8"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-0.184**</w:t>
            </w:r>
          </w:p>
        </w:tc>
        <w:tc>
          <w:tcPr>
            <w:tcW w:w="824" w:type="pct"/>
            <w:noWrap/>
            <w:hideMark/>
          </w:tcPr>
          <w:p w14:paraId="22FD2F49"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-0.029</w:t>
            </w:r>
          </w:p>
        </w:tc>
      </w:tr>
      <w:tr w:rsidR="00AD6E4A" w:rsidRPr="00AD6E4A" w14:paraId="13187B38" w14:textId="77777777" w:rsidTr="00D947A8">
        <w:trPr>
          <w:trHeight w:val="320"/>
        </w:trPr>
        <w:tc>
          <w:tcPr>
            <w:tcW w:w="2033" w:type="pct"/>
            <w:vMerge/>
            <w:noWrap/>
          </w:tcPr>
          <w:p w14:paraId="6C60D052" w14:textId="77777777" w:rsidR="0036243D" w:rsidRPr="00AD6E4A" w:rsidRDefault="0036243D" w:rsidP="00D947A8">
            <w:pPr>
              <w:rPr>
                <w:rFonts w:ascii="Times New Roman" w:hAnsi="Times New Roman" w:cs="Times New Roman"/>
                <w:b/>
                <w:bCs/>
              </w:rPr>
            </w:pPr>
          </w:p>
        </w:tc>
        <w:tc>
          <w:tcPr>
            <w:tcW w:w="1220" w:type="pct"/>
            <w:noWrap/>
          </w:tcPr>
          <w:p w14:paraId="5924CF80"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(0.077)</w:t>
            </w:r>
          </w:p>
        </w:tc>
        <w:tc>
          <w:tcPr>
            <w:tcW w:w="924" w:type="pct"/>
            <w:noWrap/>
          </w:tcPr>
          <w:p w14:paraId="7439491F"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(0.078)</w:t>
            </w:r>
          </w:p>
        </w:tc>
        <w:tc>
          <w:tcPr>
            <w:tcW w:w="824" w:type="pct"/>
            <w:noWrap/>
          </w:tcPr>
          <w:p w14:paraId="54B7327B"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(0.030)</w:t>
            </w:r>
          </w:p>
        </w:tc>
      </w:tr>
      <w:tr w:rsidR="00AD6E4A" w:rsidRPr="00AD6E4A" w14:paraId="2A82B448" w14:textId="77777777" w:rsidTr="00D947A8">
        <w:trPr>
          <w:trHeight w:val="320"/>
        </w:trPr>
        <w:tc>
          <w:tcPr>
            <w:tcW w:w="2033" w:type="pct"/>
            <w:vMerge w:val="restart"/>
            <w:noWrap/>
            <w:hideMark/>
          </w:tcPr>
          <w:p w14:paraId="2D3BC15A"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rPr>
              <w:t>Skilled delivery</w:t>
            </w:r>
          </w:p>
        </w:tc>
        <w:tc>
          <w:tcPr>
            <w:tcW w:w="1220" w:type="pct"/>
            <w:noWrap/>
            <w:hideMark/>
          </w:tcPr>
          <w:p w14:paraId="68756166"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0.006</w:t>
            </w:r>
          </w:p>
        </w:tc>
        <w:tc>
          <w:tcPr>
            <w:tcW w:w="924" w:type="pct"/>
            <w:noWrap/>
            <w:hideMark/>
          </w:tcPr>
          <w:p w14:paraId="7A267FBC"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0.010</w:t>
            </w:r>
          </w:p>
        </w:tc>
        <w:tc>
          <w:tcPr>
            <w:tcW w:w="824" w:type="pct"/>
            <w:noWrap/>
            <w:hideMark/>
          </w:tcPr>
          <w:p w14:paraId="31FF4EE7"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0.038**</w:t>
            </w:r>
          </w:p>
        </w:tc>
      </w:tr>
      <w:tr w:rsidR="00AD6E4A" w:rsidRPr="00AD6E4A" w14:paraId="29E0774F" w14:textId="77777777" w:rsidTr="00D947A8">
        <w:trPr>
          <w:trHeight w:val="320"/>
        </w:trPr>
        <w:tc>
          <w:tcPr>
            <w:tcW w:w="2033" w:type="pct"/>
            <w:vMerge/>
            <w:noWrap/>
          </w:tcPr>
          <w:p w14:paraId="734B091E" w14:textId="77777777" w:rsidR="0036243D" w:rsidRPr="00AD6E4A" w:rsidRDefault="0036243D" w:rsidP="00D947A8">
            <w:pPr>
              <w:rPr>
                <w:rFonts w:ascii="Times New Roman" w:hAnsi="Times New Roman" w:cs="Times New Roman"/>
                <w:b/>
                <w:bCs/>
              </w:rPr>
            </w:pPr>
          </w:p>
        </w:tc>
        <w:tc>
          <w:tcPr>
            <w:tcW w:w="1220" w:type="pct"/>
            <w:noWrap/>
          </w:tcPr>
          <w:p w14:paraId="20A9B15F"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(0.012)</w:t>
            </w:r>
          </w:p>
        </w:tc>
        <w:tc>
          <w:tcPr>
            <w:tcW w:w="924" w:type="pct"/>
            <w:noWrap/>
          </w:tcPr>
          <w:p w14:paraId="29064B86"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(0.019)</w:t>
            </w:r>
          </w:p>
        </w:tc>
        <w:tc>
          <w:tcPr>
            <w:tcW w:w="824" w:type="pct"/>
            <w:noWrap/>
          </w:tcPr>
          <w:p w14:paraId="718C2E7D"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(0.016)</w:t>
            </w:r>
          </w:p>
        </w:tc>
      </w:tr>
      <w:tr w:rsidR="00AD6E4A" w:rsidRPr="00AD6E4A" w14:paraId="104A037C" w14:textId="77777777" w:rsidTr="00D947A8">
        <w:trPr>
          <w:trHeight w:val="320"/>
        </w:trPr>
        <w:tc>
          <w:tcPr>
            <w:tcW w:w="2033" w:type="pct"/>
            <w:vMerge w:val="restart"/>
            <w:noWrap/>
          </w:tcPr>
          <w:p w14:paraId="234DDBF5"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rPr>
              <w:t>Cons</w:t>
            </w:r>
          </w:p>
        </w:tc>
        <w:tc>
          <w:tcPr>
            <w:tcW w:w="1220" w:type="pct"/>
            <w:noWrap/>
          </w:tcPr>
          <w:p w14:paraId="7CFBF9B3"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0.214**</w:t>
            </w:r>
          </w:p>
        </w:tc>
        <w:tc>
          <w:tcPr>
            <w:tcW w:w="924" w:type="pct"/>
            <w:noWrap/>
          </w:tcPr>
          <w:p w14:paraId="69A754F7"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0.192**</w:t>
            </w:r>
          </w:p>
        </w:tc>
        <w:tc>
          <w:tcPr>
            <w:tcW w:w="824" w:type="pct"/>
            <w:noWrap/>
          </w:tcPr>
          <w:p w14:paraId="53737B32"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0.029</w:t>
            </w:r>
          </w:p>
        </w:tc>
      </w:tr>
      <w:tr w:rsidR="00AD6E4A" w:rsidRPr="00AD6E4A" w14:paraId="0B635CA1" w14:textId="77777777" w:rsidTr="00D947A8">
        <w:trPr>
          <w:trHeight w:val="320"/>
        </w:trPr>
        <w:tc>
          <w:tcPr>
            <w:tcW w:w="2033" w:type="pct"/>
            <w:vMerge/>
            <w:noWrap/>
          </w:tcPr>
          <w:p w14:paraId="0274691E" w14:textId="77777777" w:rsidR="0036243D" w:rsidRPr="00AD6E4A" w:rsidRDefault="0036243D" w:rsidP="00D947A8">
            <w:pPr>
              <w:rPr>
                <w:rFonts w:ascii="Times New Roman" w:hAnsi="Times New Roman" w:cs="Times New Roman"/>
                <w:b/>
                <w:bCs/>
              </w:rPr>
            </w:pPr>
          </w:p>
        </w:tc>
        <w:tc>
          <w:tcPr>
            <w:tcW w:w="1220" w:type="pct"/>
            <w:noWrap/>
          </w:tcPr>
          <w:p w14:paraId="46F158CC"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(0.086)</w:t>
            </w:r>
          </w:p>
        </w:tc>
        <w:tc>
          <w:tcPr>
            <w:tcW w:w="924" w:type="pct"/>
            <w:noWrap/>
          </w:tcPr>
          <w:p w14:paraId="33E86D18"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(0.093)</w:t>
            </w:r>
          </w:p>
        </w:tc>
        <w:tc>
          <w:tcPr>
            <w:tcW w:w="824" w:type="pct"/>
            <w:noWrap/>
          </w:tcPr>
          <w:p w14:paraId="76ADFA2C"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(0.044)</w:t>
            </w:r>
          </w:p>
        </w:tc>
      </w:tr>
      <w:tr w:rsidR="00AD6E4A" w:rsidRPr="00AD6E4A" w14:paraId="0081B7E6" w14:textId="77777777" w:rsidTr="00D947A8">
        <w:trPr>
          <w:trHeight w:val="320"/>
        </w:trPr>
        <w:tc>
          <w:tcPr>
            <w:tcW w:w="2033" w:type="pct"/>
            <w:noWrap/>
          </w:tcPr>
          <w:p w14:paraId="7DE53CAA"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b/>
                <w:bCs/>
              </w:rPr>
              <w:t>PANEL B</w:t>
            </w:r>
          </w:p>
        </w:tc>
        <w:tc>
          <w:tcPr>
            <w:tcW w:w="1220" w:type="pct"/>
            <w:noWrap/>
          </w:tcPr>
          <w:p w14:paraId="5E553E17"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i/>
                <w:iCs/>
              </w:rPr>
              <w:t>n=1,467</w:t>
            </w:r>
          </w:p>
        </w:tc>
        <w:tc>
          <w:tcPr>
            <w:tcW w:w="924" w:type="pct"/>
            <w:noWrap/>
          </w:tcPr>
          <w:p w14:paraId="073BEDC6"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i/>
                <w:iCs/>
              </w:rPr>
              <w:t>n=1,467</w:t>
            </w:r>
          </w:p>
        </w:tc>
        <w:tc>
          <w:tcPr>
            <w:tcW w:w="824" w:type="pct"/>
            <w:noWrap/>
          </w:tcPr>
          <w:p w14:paraId="211D6A3F"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i/>
                <w:iCs/>
              </w:rPr>
              <w:t>n=1,461</w:t>
            </w:r>
          </w:p>
        </w:tc>
      </w:tr>
      <w:tr w:rsidR="00AD6E4A" w:rsidRPr="00AD6E4A" w14:paraId="0876EB6E" w14:textId="77777777" w:rsidTr="00D947A8">
        <w:trPr>
          <w:trHeight w:val="320"/>
        </w:trPr>
        <w:tc>
          <w:tcPr>
            <w:tcW w:w="2033" w:type="pct"/>
            <w:vMerge w:val="restart"/>
            <w:noWrap/>
          </w:tcPr>
          <w:p w14:paraId="0B78B133"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rPr>
              <w:t xml:space="preserve">Born after policy </w:t>
            </w:r>
          </w:p>
        </w:tc>
        <w:tc>
          <w:tcPr>
            <w:tcW w:w="1220" w:type="pct"/>
            <w:noWrap/>
          </w:tcPr>
          <w:p w14:paraId="30329F50"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-0.205**</w:t>
            </w:r>
          </w:p>
        </w:tc>
        <w:tc>
          <w:tcPr>
            <w:tcW w:w="924" w:type="pct"/>
            <w:noWrap/>
          </w:tcPr>
          <w:p w14:paraId="21167E5E"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-0.202**</w:t>
            </w:r>
          </w:p>
        </w:tc>
        <w:tc>
          <w:tcPr>
            <w:tcW w:w="824" w:type="pct"/>
            <w:noWrap/>
          </w:tcPr>
          <w:p w14:paraId="76FAA41D"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-0.028</w:t>
            </w:r>
          </w:p>
        </w:tc>
      </w:tr>
      <w:tr w:rsidR="00AD6E4A" w:rsidRPr="00AD6E4A" w14:paraId="7F18C4CC" w14:textId="77777777" w:rsidTr="00D947A8">
        <w:trPr>
          <w:trHeight w:val="320"/>
        </w:trPr>
        <w:tc>
          <w:tcPr>
            <w:tcW w:w="2033" w:type="pct"/>
            <w:vMerge/>
            <w:noWrap/>
          </w:tcPr>
          <w:p w14:paraId="553292A2" w14:textId="77777777" w:rsidR="0036243D" w:rsidRPr="00AD6E4A" w:rsidRDefault="0036243D" w:rsidP="00D947A8">
            <w:pPr>
              <w:rPr>
                <w:rFonts w:ascii="Times New Roman" w:hAnsi="Times New Roman" w:cs="Times New Roman"/>
                <w:b/>
                <w:bCs/>
              </w:rPr>
            </w:pPr>
          </w:p>
        </w:tc>
        <w:tc>
          <w:tcPr>
            <w:tcW w:w="1220" w:type="pct"/>
            <w:noWrap/>
          </w:tcPr>
          <w:p w14:paraId="1030291F"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(0.081)</w:t>
            </w:r>
          </w:p>
        </w:tc>
        <w:tc>
          <w:tcPr>
            <w:tcW w:w="924" w:type="pct"/>
            <w:noWrap/>
          </w:tcPr>
          <w:p w14:paraId="22A63CB1"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(0.082)</w:t>
            </w:r>
          </w:p>
        </w:tc>
        <w:tc>
          <w:tcPr>
            <w:tcW w:w="824" w:type="pct"/>
            <w:noWrap/>
          </w:tcPr>
          <w:p w14:paraId="5E730F24"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(0.030)</w:t>
            </w:r>
          </w:p>
        </w:tc>
      </w:tr>
      <w:tr w:rsidR="00AD6E4A" w:rsidRPr="00AD6E4A" w14:paraId="7C242647" w14:textId="77777777" w:rsidTr="00D947A8">
        <w:trPr>
          <w:trHeight w:val="320"/>
        </w:trPr>
        <w:tc>
          <w:tcPr>
            <w:tcW w:w="2033" w:type="pct"/>
            <w:vMerge w:val="restart"/>
            <w:noWrap/>
          </w:tcPr>
          <w:p w14:paraId="7442B573"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rPr>
              <w:t>Birth in a public facility (hospital)</w:t>
            </w:r>
          </w:p>
        </w:tc>
        <w:tc>
          <w:tcPr>
            <w:tcW w:w="1220" w:type="pct"/>
            <w:noWrap/>
          </w:tcPr>
          <w:p w14:paraId="3E37F9FC"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-0.002</w:t>
            </w:r>
          </w:p>
        </w:tc>
        <w:tc>
          <w:tcPr>
            <w:tcW w:w="924" w:type="pct"/>
            <w:noWrap/>
          </w:tcPr>
          <w:p w14:paraId="047E001B"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0.010</w:t>
            </w:r>
          </w:p>
        </w:tc>
        <w:tc>
          <w:tcPr>
            <w:tcW w:w="824" w:type="pct"/>
            <w:noWrap/>
          </w:tcPr>
          <w:p w14:paraId="70D6D131"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0.050***</w:t>
            </w:r>
          </w:p>
        </w:tc>
      </w:tr>
      <w:tr w:rsidR="00AD6E4A" w:rsidRPr="00AD6E4A" w14:paraId="2B7092DD" w14:textId="77777777" w:rsidTr="00D947A8">
        <w:trPr>
          <w:trHeight w:val="320"/>
        </w:trPr>
        <w:tc>
          <w:tcPr>
            <w:tcW w:w="2033" w:type="pct"/>
            <w:vMerge/>
            <w:noWrap/>
          </w:tcPr>
          <w:p w14:paraId="11DD7E23" w14:textId="77777777" w:rsidR="0036243D" w:rsidRPr="00AD6E4A" w:rsidRDefault="0036243D" w:rsidP="00D947A8">
            <w:pPr>
              <w:rPr>
                <w:rFonts w:ascii="Times New Roman" w:hAnsi="Times New Roman" w:cs="Times New Roman"/>
                <w:b/>
                <w:bCs/>
              </w:rPr>
            </w:pPr>
          </w:p>
        </w:tc>
        <w:tc>
          <w:tcPr>
            <w:tcW w:w="1220" w:type="pct"/>
            <w:noWrap/>
          </w:tcPr>
          <w:p w14:paraId="793CC06E"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(0.013)</w:t>
            </w:r>
          </w:p>
        </w:tc>
        <w:tc>
          <w:tcPr>
            <w:tcW w:w="924" w:type="pct"/>
            <w:noWrap/>
          </w:tcPr>
          <w:p w14:paraId="2AAF3340"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(0.019)</w:t>
            </w:r>
          </w:p>
        </w:tc>
        <w:tc>
          <w:tcPr>
            <w:tcW w:w="824" w:type="pct"/>
            <w:noWrap/>
          </w:tcPr>
          <w:p w14:paraId="1E4DD852"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(0.017)</w:t>
            </w:r>
          </w:p>
        </w:tc>
      </w:tr>
      <w:tr w:rsidR="00AD6E4A" w:rsidRPr="00AD6E4A" w14:paraId="589A90F2" w14:textId="77777777" w:rsidTr="00D947A8">
        <w:trPr>
          <w:trHeight w:val="320"/>
        </w:trPr>
        <w:tc>
          <w:tcPr>
            <w:tcW w:w="2033" w:type="pct"/>
            <w:vMerge w:val="restart"/>
            <w:noWrap/>
          </w:tcPr>
          <w:p w14:paraId="18BEF04B"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rPr>
              <w:t>Cons</w:t>
            </w:r>
          </w:p>
        </w:tc>
        <w:tc>
          <w:tcPr>
            <w:tcW w:w="1220" w:type="pct"/>
            <w:noWrap/>
          </w:tcPr>
          <w:p w14:paraId="70153613"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0.247***</w:t>
            </w:r>
          </w:p>
        </w:tc>
        <w:tc>
          <w:tcPr>
            <w:tcW w:w="924" w:type="pct"/>
            <w:noWrap/>
          </w:tcPr>
          <w:p w14:paraId="78C86605"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0.225**</w:t>
            </w:r>
          </w:p>
        </w:tc>
        <w:tc>
          <w:tcPr>
            <w:tcW w:w="824" w:type="pct"/>
            <w:noWrap/>
          </w:tcPr>
          <w:p w14:paraId="3AFEB60B"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0.026</w:t>
            </w:r>
          </w:p>
        </w:tc>
      </w:tr>
      <w:tr w:rsidR="00AD6E4A" w:rsidRPr="00AD6E4A" w14:paraId="69284836" w14:textId="77777777" w:rsidTr="00D947A8">
        <w:trPr>
          <w:trHeight w:val="320"/>
        </w:trPr>
        <w:tc>
          <w:tcPr>
            <w:tcW w:w="2033" w:type="pct"/>
            <w:vMerge/>
            <w:noWrap/>
          </w:tcPr>
          <w:p w14:paraId="3CB782A9" w14:textId="77777777" w:rsidR="0036243D" w:rsidRPr="00AD6E4A" w:rsidRDefault="0036243D" w:rsidP="00D947A8">
            <w:pPr>
              <w:rPr>
                <w:rFonts w:ascii="Times New Roman" w:hAnsi="Times New Roman" w:cs="Times New Roman"/>
                <w:b/>
                <w:bCs/>
              </w:rPr>
            </w:pPr>
          </w:p>
        </w:tc>
        <w:tc>
          <w:tcPr>
            <w:tcW w:w="1220" w:type="pct"/>
            <w:noWrap/>
          </w:tcPr>
          <w:p w14:paraId="671C52B3"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(0.091)</w:t>
            </w:r>
          </w:p>
        </w:tc>
        <w:tc>
          <w:tcPr>
            <w:tcW w:w="924" w:type="pct"/>
            <w:noWrap/>
          </w:tcPr>
          <w:p w14:paraId="449D9DE7"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(0.097)</w:t>
            </w:r>
          </w:p>
        </w:tc>
        <w:tc>
          <w:tcPr>
            <w:tcW w:w="824" w:type="pct"/>
            <w:noWrap/>
          </w:tcPr>
          <w:p w14:paraId="6DBF90F0"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(0.043)</w:t>
            </w:r>
          </w:p>
        </w:tc>
      </w:tr>
      <w:tr w:rsidR="00AD6E4A" w:rsidRPr="00AD6E4A" w14:paraId="5FB20B4A" w14:textId="77777777" w:rsidTr="00D947A8">
        <w:trPr>
          <w:trHeight w:val="320"/>
        </w:trPr>
        <w:tc>
          <w:tcPr>
            <w:tcW w:w="2033" w:type="pct"/>
            <w:noWrap/>
            <w:hideMark/>
          </w:tcPr>
          <w:p w14:paraId="496737BA"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b/>
                <w:bCs/>
              </w:rPr>
              <w:t>PANEL C</w:t>
            </w:r>
          </w:p>
        </w:tc>
        <w:tc>
          <w:tcPr>
            <w:tcW w:w="1220" w:type="pct"/>
            <w:noWrap/>
            <w:hideMark/>
          </w:tcPr>
          <w:p w14:paraId="17D1BAEE" w14:textId="77777777" w:rsidR="0036243D" w:rsidRPr="00AD6E4A" w:rsidRDefault="0036243D" w:rsidP="00D947A8">
            <w:pPr>
              <w:jc w:val="right"/>
              <w:rPr>
                <w:rFonts w:ascii="Times New Roman" w:hAnsi="Times New Roman" w:cs="Times New Roman"/>
                <w:i/>
                <w:iCs/>
              </w:rPr>
            </w:pPr>
            <w:r w:rsidRPr="00AD6E4A">
              <w:rPr>
                <w:rFonts w:ascii="Times New Roman" w:hAnsi="Times New Roman" w:cs="Times New Roman"/>
                <w:i/>
                <w:iCs/>
              </w:rPr>
              <w:t>n=1,450</w:t>
            </w:r>
          </w:p>
        </w:tc>
        <w:tc>
          <w:tcPr>
            <w:tcW w:w="924" w:type="pct"/>
            <w:noWrap/>
            <w:hideMark/>
          </w:tcPr>
          <w:p w14:paraId="63FD0690" w14:textId="77777777" w:rsidR="0036243D" w:rsidRPr="00AD6E4A" w:rsidRDefault="0036243D" w:rsidP="00D947A8">
            <w:pPr>
              <w:jc w:val="right"/>
              <w:rPr>
                <w:rFonts w:ascii="Times New Roman" w:hAnsi="Times New Roman" w:cs="Times New Roman"/>
                <w:i/>
                <w:iCs/>
              </w:rPr>
            </w:pPr>
            <w:r w:rsidRPr="00AD6E4A">
              <w:rPr>
                <w:rFonts w:ascii="Times New Roman" w:hAnsi="Times New Roman" w:cs="Times New Roman"/>
                <w:i/>
                <w:iCs/>
              </w:rPr>
              <w:t>n=1,450</w:t>
            </w:r>
          </w:p>
        </w:tc>
        <w:tc>
          <w:tcPr>
            <w:tcW w:w="824" w:type="pct"/>
            <w:noWrap/>
            <w:hideMark/>
          </w:tcPr>
          <w:p w14:paraId="7CF1B4CD" w14:textId="77777777" w:rsidR="0036243D" w:rsidRPr="00AD6E4A" w:rsidRDefault="0036243D" w:rsidP="00D947A8">
            <w:pPr>
              <w:jc w:val="right"/>
              <w:rPr>
                <w:rFonts w:ascii="Times New Roman" w:hAnsi="Times New Roman" w:cs="Times New Roman"/>
                <w:i/>
                <w:iCs/>
              </w:rPr>
            </w:pPr>
            <w:r w:rsidRPr="00AD6E4A">
              <w:rPr>
                <w:rFonts w:ascii="Times New Roman" w:hAnsi="Times New Roman" w:cs="Times New Roman"/>
                <w:i/>
                <w:iCs/>
              </w:rPr>
              <w:t>n=1,444</w:t>
            </w:r>
          </w:p>
        </w:tc>
      </w:tr>
      <w:tr w:rsidR="00AD6E4A" w:rsidRPr="00AD6E4A" w14:paraId="16D9C23E" w14:textId="77777777" w:rsidTr="00D947A8">
        <w:trPr>
          <w:trHeight w:val="320"/>
        </w:trPr>
        <w:tc>
          <w:tcPr>
            <w:tcW w:w="2033" w:type="pct"/>
            <w:vMerge w:val="restart"/>
            <w:noWrap/>
            <w:hideMark/>
          </w:tcPr>
          <w:p w14:paraId="4C680899"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rPr>
              <w:lastRenderedPageBreak/>
              <w:t>Born after policy</w:t>
            </w:r>
          </w:p>
        </w:tc>
        <w:tc>
          <w:tcPr>
            <w:tcW w:w="1220" w:type="pct"/>
            <w:noWrap/>
            <w:hideMark/>
          </w:tcPr>
          <w:p w14:paraId="4E1EB2F1"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-0.185**</w:t>
            </w:r>
          </w:p>
        </w:tc>
        <w:tc>
          <w:tcPr>
            <w:tcW w:w="924" w:type="pct"/>
            <w:noWrap/>
            <w:hideMark/>
          </w:tcPr>
          <w:p w14:paraId="0AC3ADD5"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-0.188**</w:t>
            </w:r>
          </w:p>
        </w:tc>
        <w:tc>
          <w:tcPr>
            <w:tcW w:w="824" w:type="pct"/>
            <w:noWrap/>
            <w:hideMark/>
          </w:tcPr>
          <w:p w14:paraId="0FF07589"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-0.024</w:t>
            </w:r>
          </w:p>
        </w:tc>
      </w:tr>
      <w:tr w:rsidR="00AD6E4A" w:rsidRPr="00AD6E4A" w14:paraId="7CF467D7" w14:textId="77777777" w:rsidTr="00D947A8">
        <w:trPr>
          <w:trHeight w:val="320"/>
        </w:trPr>
        <w:tc>
          <w:tcPr>
            <w:tcW w:w="2033" w:type="pct"/>
            <w:vMerge/>
            <w:noWrap/>
          </w:tcPr>
          <w:p w14:paraId="3AFD8437" w14:textId="77777777" w:rsidR="0036243D" w:rsidRPr="00AD6E4A" w:rsidRDefault="0036243D" w:rsidP="00D947A8">
            <w:pPr>
              <w:rPr>
                <w:rFonts w:ascii="Times New Roman" w:hAnsi="Times New Roman" w:cs="Times New Roman"/>
                <w:b/>
                <w:bCs/>
              </w:rPr>
            </w:pPr>
          </w:p>
        </w:tc>
        <w:tc>
          <w:tcPr>
            <w:tcW w:w="1220" w:type="pct"/>
            <w:noWrap/>
          </w:tcPr>
          <w:p w14:paraId="2AC5F498"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(0.077)</w:t>
            </w:r>
          </w:p>
        </w:tc>
        <w:tc>
          <w:tcPr>
            <w:tcW w:w="924" w:type="pct"/>
            <w:noWrap/>
          </w:tcPr>
          <w:p w14:paraId="0745310E"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(0.079)</w:t>
            </w:r>
          </w:p>
        </w:tc>
        <w:tc>
          <w:tcPr>
            <w:tcW w:w="824" w:type="pct"/>
            <w:noWrap/>
          </w:tcPr>
          <w:p w14:paraId="0477A4A8"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(0.033)</w:t>
            </w:r>
          </w:p>
        </w:tc>
      </w:tr>
      <w:tr w:rsidR="00AD6E4A" w:rsidRPr="00AD6E4A" w14:paraId="7B616E5E" w14:textId="77777777" w:rsidTr="00D947A8">
        <w:trPr>
          <w:trHeight w:val="320"/>
        </w:trPr>
        <w:tc>
          <w:tcPr>
            <w:tcW w:w="2033" w:type="pct"/>
            <w:vMerge w:val="restart"/>
            <w:noWrap/>
            <w:hideMark/>
          </w:tcPr>
          <w:p w14:paraId="4740A6C1"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rPr>
              <w:t>Birth in a public facility (hospital)</w:t>
            </w:r>
          </w:p>
        </w:tc>
        <w:tc>
          <w:tcPr>
            <w:tcW w:w="1220" w:type="pct"/>
            <w:noWrap/>
            <w:hideMark/>
          </w:tcPr>
          <w:p w14:paraId="164A1980"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0.004</w:t>
            </w:r>
          </w:p>
        </w:tc>
        <w:tc>
          <w:tcPr>
            <w:tcW w:w="924" w:type="pct"/>
            <w:noWrap/>
            <w:hideMark/>
          </w:tcPr>
          <w:p w14:paraId="33C0FFBE"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0.028</w:t>
            </w:r>
          </w:p>
        </w:tc>
        <w:tc>
          <w:tcPr>
            <w:tcW w:w="824" w:type="pct"/>
            <w:noWrap/>
            <w:hideMark/>
          </w:tcPr>
          <w:p w14:paraId="0E1FF75D"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0.064</w:t>
            </w:r>
          </w:p>
        </w:tc>
      </w:tr>
      <w:tr w:rsidR="00AD6E4A" w:rsidRPr="00AD6E4A" w14:paraId="7D71EE31" w14:textId="77777777" w:rsidTr="00D947A8">
        <w:trPr>
          <w:trHeight w:val="320"/>
        </w:trPr>
        <w:tc>
          <w:tcPr>
            <w:tcW w:w="2033" w:type="pct"/>
            <w:vMerge/>
            <w:noWrap/>
          </w:tcPr>
          <w:p w14:paraId="63D40634" w14:textId="77777777" w:rsidR="0036243D" w:rsidRPr="00AD6E4A" w:rsidRDefault="0036243D" w:rsidP="00D947A8">
            <w:pPr>
              <w:rPr>
                <w:rFonts w:ascii="Times New Roman" w:hAnsi="Times New Roman" w:cs="Times New Roman"/>
                <w:b/>
                <w:bCs/>
              </w:rPr>
            </w:pPr>
          </w:p>
        </w:tc>
        <w:tc>
          <w:tcPr>
            <w:tcW w:w="1220" w:type="pct"/>
            <w:noWrap/>
          </w:tcPr>
          <w:p w14:paraId="57FEF50C"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(0.017)</w:t>
            </w:r>
          </w:p>
        </w:tc>
        <w:tc>
          <w:tcPr>
            <w:tcW w:w="924" w:type="pct"/>
            <w:noWrap/>
          </w:tcPr>
          <w:p w14:paraId="6B0BA65F"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(0.030)</w:t>
            </w:r>
          </w:p>
        </w:tc>
        <w:tc>
          <w:tcPr>
            <w:tcW w:w="824" w:type="pct"/>
            <w:noWrap/>
          </w:tcPr>
          <w:p w14:paraId="38FA829F"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(0.045)</w:t>
            </w:r>
          </w:p>
        </w:tc>
      </w:tr>
      <w:tr w:rsidR="00AD6E4A" w:rsidRPr="00AD6E4A" w14:paraId="145016C0" w14:textId="77777777" w:rsidTr="00D947A8">
        <w:trPr>
          <w:trHeight w:val="320"/>
        </w:trPr>
        <w:tc>
          <w:tcPr>
            <w:tcW w:w="2033" w:type="pct"/>
            <w:vMerge w:val="restart"/>
            <w:noWrap/>
            <w:hideMark/>
          </w:tcPr>
          <w:p w14:paraId="16CBC53D"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rPr>
              <w:t>Skilled delivery</w:t>
            </w:r>
          </w:p>
        </w:tc>
        <w:tc>
          <w:tcPr>
            <w:tcW w:w="1220" w:type="pct"/>
            <w:noWrap/>
            <w:hideMark/>
          </w:tcPr>
          <w:p w14:paraId="225A7D51"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0.005</w:t>
            </w:r>
          </w:p>
        </w:tc>
        <w:tc>
          <w:tcPr>
            <w:tcW w:w="924" w:type="pct"/>
            <w:noWrap/>
            <w:hideMark/>
          </w:tcPr>
          <w:p w14:paraId="04866332"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-0.015</w:t>
            </w:r>
          </w:p>
        </w:tc>
        <w:tc>
          <w:tcPr>
            <w:tcW w:w="824" w:type="pct"/>
            <w:noWrap/>
            <w:hideMark/>
          </w:tcPr>
          <w:p w14:paraId="329835AE"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-0.010</w:t>
            </w:r>
          </w:p>
        </w:tc>
      </w:tr>
      <w:tr w:rsidR="00AD6E4A" w:rsidRPr="00AD6E4A" w14:paraId="3302DB23" w14:textId="77777777" w:rsidTr="00D947A8">
        <w:trPr>
          <w:trHeight w:val="320"/>
        </w:trPr>
        <w:tc>
          <w:tcPr>
            <w:tcW w:w="2033" w:type="pct"/>
            <w:vMerge/>
            <w:noWrap/>
          </w:tcPr>
          <w:p w14:paraId="5F85829D" w14:textId="77777777" w:rsidR="0036243D" w:rsidRPr="00AD6E4A" w:rsidRDefault="0036243D" w:rsidP="00D947A8">
            <w:pPr>
              <w:rPr>
                <w:rFonts w:ascii="Times New Roman" w:hAnsi="Times New Roman" w:cs="Times New Roman"/>
                <w:b/>
                <w:bCs/>
              </w:rPr>
            </w:pPr>
          </w:p>
        </w:tc>
        <w:tc>
          <w:tcPr>
            <w:tcW w:w="1220" w:type="pct"/>
            <w:noWrap/>
          </w:tcPr>
          <w:p w14:paraId="1FF0AA16"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(0.010)</w:t>
            </w:r>
          </w:p>
        </w:tc>
        <w:tc>
          <w:tcPr>
            <w:tcW w:w="924" w:type="pct"/>
            <w:noWrap/>
          </w:tcPr>
          <w:p w14:paraId="6EB9DACB"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(0.026)</w:t>
            </w:r>
          </w:p>
        </w:tc>
        <w:tc>
          <w:tcPr>
            <w:tcW w:w="824" w:type="pct"/>
            <w:noWrap/>
          </w:tcPr>
          <w:p w14:paraId="6B0B7E8D"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(0.040)</w:t>
            </w:r>
          </w:p>
        </w:tc>
      </w:tr>
      <w:tr w:rsidR="00AD6E4A" w:rsidRPr="00AD6E4A" w14:paraId="57343BA0" w14:textId="77777777" w:rsidTr="00D947A8">
        <w:trPr>
          <w:trHeight w:val="320"/>
        </w:trPr>
        <w:tc>
          <w:tcPr>
            <w:tcW w:w="2033" w:type="pct"/>
            <w:vMerge w:val="restart"/>
            <w:noWrap/>
            <w:hideMark/>
          </w:tcPr>
          <w:p w14:paraId="0F9DA78F"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rPr>
              <w:t>Birth in a public facility (hospital)* born after policy (DiD estimator)</w:t>
            </w:r>
          </w:p>
        </w:tc>
        <w:tc>
          <w:tcPr>
            <w:tcW w:w="1220" w:type="pct"/>
            <w:noWrap/>
            <w:hideMark/>
          </w:tcPr>
          <w:p w14:paraId="2E31C442"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-0.005</w:t>
            </w:r>
          </w:p>
        </w:tc>
        <w:tc>
          <w:tcPr>
            <w:tcW w:w="924" w:type="pct"/>
            <w:noWrap/>
            <w:hideMark/>
          </w:tcPr>
          <w:p w14:paraId="4642F15E"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0.005</w:t>
            </w:r>
          </w:p>
        </w:tc>
        <w:tc>
          <w:tcPr>
            <w:tcW w:w="824" w:type="pct"/>
            <w:noWrap/>
            <w:hideMark/>
          </w:tcPr>
          <w:p w14:paraId="11327160"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-0.015</w:t>
            </w:r>
          </w:p>
        </w:tc>
      </w:tr>
      <w:tr w:rsidR="00AD6E4A" w:rsidRPr="00AD6E4A" w14:paraId="652F7503" w14:textId="77777777" w:rsidTr="00D947A8">
        <w:trPr>
          <w:trHeight w:val="320"/>
        </w:trPr>
        <w:tc>
          <w:tcPr>
            <w:tcW w:w="2033" w:type="pct"/>
            <w:vMerge/>
            <w:noWrap/>
          </w:tcPr>
          <w:p w14:paraId="09E05B78" w14:textId="77777777" w:rsidR="0036243D" w:rsidRPr="00AD6E4A" w:rsidRDefault="0036243D" w:rsidP="00D947A8">
            <w:pPr>
              <w:rPr>
                <w:rFonts w:ascii="Times New Roman" w:hAnsi="Times New Roman" w:cs="Times New Roman"/>
                <w:b/>
                <w:bCs/>
              </w:rPr>
            </w:pPr>
          </w:p>
        </w:tc>
        <w:tc>
          <w:tcPr>
            <w:tcW w:w="1220" w:type="pct"/>
            <w:noWrap/>
          </w:tcPr>
          <w:p w14:paraId="7F21C51C"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(0.025)</w:t>
            </w:r>
          </w:p>
        </w:tc>
        <w:tc>
          <w:tcPr>
            <w:tcW w:w="924" w:type="pct"/>
            <w:noWrap/>
          </w:tcPr>
          <w:p w14:paraId="4D93BE0E"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(0.029)</w:t>
            </w:r>
          </w:p>
        </w:tc>
        <w:tc>
          <w:tcPr>
            <w:tcW w:w="824" w:type="pct"/>
            <w:noWrap/>
          </w:tcPr>
          <w:p w14:paraId="37EEF4BB"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(0.026)</w:t>
            </w:r>
          </w:p>
        </w:tc>
      </w:tr>
      <w:tr w:rsidR="00AD6E4A" w:rsidRPr="00AD6E4A" w14:paraId="0F00DEBE" w14:textId="77777777" w:rsidTr="00D947A8">
        <w:trPr>
          <w:trHeight w:val="320"/>
        </w:trPr>
        <w:tc>
          <w:tcPr>
            <w:tcW w:w="2033" w:type="pct"/>
            <w:vMerge w:val="restart"/>
            <w:noWrap/>
          </w:tcPr>
          <w:p w14:paraId="68A8CE14"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rPr>
              <w:t>Cons</w:t>
            </w:r>
          </w:p>
        </w:tc>
        <w:tc>
          <w:tcPr>
            <w:tcW w:w="1220" w:type="pct"/>
            <w:noWrap/>
          </w:tcPr>
          <w:p w14:paraId="2EF6B4E0"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0.212**</w:t>
            </w:r>
          </w:p>
        </w:tc>
        <w:tc>
          <w:tcPr>
            <w:tcW w:w="924" w:type="pct"/>
            <w:noWrap/>
          </w:tcPr>
          <w:p w14:paraId="4985C686"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0.196**</w:t>
            </w:r>
          </w:p>
        </w:tc>
        <w:tc>
          <w:tcPr>
            <w:tcW w:w="824" w:type="pct"/>
            <w:noWrap/>
          </w:tcPr>
          <w:p w14:paraId="2C1DD1A8"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0.027</w:t>
            </w:r>
          </w:p>
        </w:tc>
      </w:tr>
      <w:tr w:rsidR="00AD6E4A" w:rsidRPr="00AD6E4A" w14:paraId="1441CAD7" w14:textId="77777777" w:rsidTr="00D947A8">
        <w:trPr>
          <w:trHeight w:val="320"/>
        </w:trPr>
        <w:tc>
          <w:tcPr>
            <w:tcW w:w="2033" w:type="pct"/>
            <w:vMerge/>
            <w:noWrap/>
          </w:tcPr>
          <w:p w14:paraId="2F6DE828" w14:textId="77777777" w:rsidR="0036243D" w:rsidRPr="00AD6E4A" w:rsidRDefault="0036243D" w:rsidP="00D947A8">
            <w:pPr>
              <w:rPr>
                <w:rFonts w:ascii="Times New Roman" w:hAnsi="Times New Roman" w:cs="Times New Roman"/>
                <w:b/>
                <w:bCs/>
              </w:rPr>
            </w:pPr>
          </w:p>
        </w:tc>
        <w:tc>
          <w:tcPr>
            <w:tcW w:w="1220" w:type="pct"/>
            <w:noWrap/>
          </w:tcPr>
          <w:p w14:paraId="267004CC"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(0.087)</w:t>
            </w:r>
          </w:p>
        </w:tc>
        <w:tc>
          <w:tcPr>
            <w:tcW w:w="924" w:type="pct"/>
            <w:noWrap/>
          </w:tcPr>
          <w:p w14:paraId="3274DDC7"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(0.094)</w:t>
            </w:r>
          </w:p>
        </w:tc>
        <w:tc>
          <w:tcPr>
            <w:tcW w:w="824" w:type="pct"/>
            <w:noWrap/>
          </w:tcPr>
          <w:p w14:paraId="486CE2B3"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(0.047)</w:t>
            </w:r>
          </w:p>
        </w:tc>
      </w:tr>
      <w:tr w:rsidR="00AD6E4A" w:rsidRPr="00AD6E4A" w14:paraId="725BF291" w14:textId="77777777" w:rsidTr="00D947A8">
        <w:trPr>
          <w:trHeight w:val="320"/>
        </w:trPr>
        <w:tc>
          <w:tcPr>
            <w:tcW w:w="2033" w:type="pct"/>
            <w:noWrap/>
          </w:tcPr>
          <w:p w14:paraId="3B0F5D77"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b/>
                <w:bCs/>
              </w:rPr>
              <w:t>PANEL D</w:t>
            </w:r>
          </w:p>
        </w:tc>
        <w:tc>
          <w:tcPr>
            <w:tcW w:w="1220" w:type="pct"/>
            <w:noWrap/>
          </w:tcPr>
          <w:p w14:paraId="57818362"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i/>
                <w:iCs/>
              </w:rPr>
              <w:t>n=1,460</w:t>
            </w:r>
          </w:p>
        </w:tc>
        <w:tc>
          <w:tcPr>
            <w:tcW w:w="924" w:type="pct"/>
            <w:noWrap/>
          </w:tcPr>
          <w:p w14:paraId="1E9A28AF"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i/>
                <w:iCs/>
              </w:rPr>
              <w:t>n=1,460</w:t>
            </w:r>
          </w:p>
        </w:tc>
        <w:tc>
          <w:tcPr>
            <w:tcW w:w="824" w:type="pct"/>
            <w:noWrap/>
          </w:tcPr>
          <w:p w14:paraId="1B179280" w14:textId="77777777" w:rsidR="0036243D" w:rsidRPr="00AD6E4A" w:rsidRDefault="0036243D" w:rsidP="00D947A8">
            <w:pPr>
              <w:jc w:val="right"/>
              <w:rPr>
                <w:rFonts w:ascii="Times New Roman" w:hAnsi="Times New Roman" w:cs="Times New Roman"/>
              </w:rPr>
            </w:pPr>
          </w:p>
        </w:tc>
      </w:tr>
      <w:tr w:rsidR="00AD6E4A" w:rsidRPr="00AD6E4A" w14:paraId="056CA3A0" w14:textId="77777777" w:rsidTr="00D947A8">
        <w:trPr>
          <w:trHeight w:val="320"/>
        </w:trPr>
        <w:tc>
          <w:tcPr>
            <w:tcW w:w="2033" w:type="pct"/>
            <w:vMerge w:val="restart"/>
            <w:noWrap/>
          </w:tcPr>
          <w:p w14:paraId="4C759C1C"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rPr>
              <w:t xml:space="preserve">Born after policy </w:t>
            </w:r>
          </w:p>
        </w:tc>
        <w:tc>
          <w:tcPr>
            <w:tcW w:w="1220" w:type="pct"/>
            <w:noWrap/>
          </w:tcPr>
          <w:p w14:paraId="56F2CCB1"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-0.207**</w:t>
            </w:r>
          </w:p>
        </w:tc>
        <w:tc>
          <w:tcPr>
            <w:tcW w:w="924" w:type="pct"/>
            <w:noWrap/>
          </w:tcPr>
          <w:p w14:paraId="3BA37911"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-0.201**</w:t>
            </w:r>
          </w:p>
        </w:tc>
        <w:tc>
          <w:tcPr>
            <w:tcW w:w="824" w:type="pct"/>
            <w:noWrap/>
          </w:tcPr>
          <w:p w14:paraId="0968680E" w14:textId="77777777" w:rsidR="0036243D" w:rsidRPr="00AD6E4A" w:rsidRDefault="0036243D" w:rsidP="00D947A8">
            <w:pPr>
              <w:jc w:val="right"/>
              <w:rPr>
                <w:rFonts w:ascii="Times New Roman" w:hAnsi="Times New Roman" w:cs="Times New Roman"/>
              </w:rPr>
            </w:pPr>
          </w:p>
        </w:tc>
      </w:tr>
      <w:tr w:rsidR="00AD6E4A" w:rsidRPr="00AD6E4A" w14:paraId="0228A663" w14:textId="77777777" w:rsidTr="00D947A8">
        <w:trPr>
          <w:trHeight w:val="320"/>
        </w:trPr>
        <w:tc>
          <w:tcPr>
            <w:tcW w:w="2033" w:type="pct"/>
            <w:vMerge/>
            <w:noWrap/>
          </w:tcPr>
          <w:p w14:paraId="33CDEFFE" w14:textId="77777777" w:rsidR="0036243D" w:rsidRPr="00AD6E4A" w:rsidRDefault="0036243D" w:rsidP="00D947A8">
            <w:pPr>
              <w:rPr>
                <w:rFonts w:ascii="Times New Roman" w:hAnsi="Times New Roman" w:cs="Times New Roman"/>
                <w:b/>
                <w:bCs/>
              </w:rPr>
            </w:pPr>
          </w:p>
        </w:tc>
        <w:tc>
          <w:tcPr>
            <w:tcW w:w="1220" w:type="pct"/>
            <w:noWrap/>
          </w:tcPr>
          <w:p w14:paraId="7E7CA5F5"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(0.081)</w:t>
            </w:r>
          </w:p>
        </w:tc>
        <w:tc>
          <w:tcPr>
            <w:tcW w:w="924" w:type="pct"/>
            <w:noWrap/>
          </w:tcPr>
          <w:p w14:paraId="0EF79B2C"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(0.082)</w:t>
            </w:r>
          </w:p>
        </w:tc>
        <w:tc>
          <w:tcPr>
            <w:tcW w:w="824" w:type="pct"/>
            <w:noWrap/>
          </w:tcPr>
          <w:p w14:paraId="4C08A181" w14:textId="77777777" w:rsidR="0036243D" w:rsidRPr="00AD6E4A" w:rsidRDefault="0036243D" w:rsidP="00D947A8">
            <w:pPr>
              <w:jc w:val="right"/>
              <w:rPr>
                <w:rFonts w:ascii="Times New Roman" w:hAnsi="Times New Roman" w:cs="Times New Roman"/>
              </w:rPr>
            </w:pPr>
          </w:p>
        </w:tc>
      </w:tr>
      <w:tr w:rsidR="00AD6E4A" w:rsidRPr="00AD6E4A" w14:paraId="3BCDF29D" w14:textId="77777777" w:rsidTr="00D947A8">
        <w:trPr>
          <w:trHeight w:val="320"/>
        </w:trPr>
        <w:tc>
          <w:tcPr>
            <w:tcW w:w="2033" w:type="pct"/>
            <w:vMerge w:val="restart"/>
            <w:noWrap/>
          </w:tcPr>
          <w:p w14:paraId="6C83D33E"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rPr>
              <w:t>Delivery through CS</w:t>
            </w:r>
          </w:p>
        </w:tc>
        <w:tc>
          <w:tcPr>
            <w:tcW w:w="1220" w:type="pct"/>
            <w:noWrap/>
          </w:tcPr>
          <w:p w14:paraId="184BE2F8"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-0.033</w:t>
            </w:r>
          </w:p>
        </w:tc>
        <w:tc>
          <w:tcPr>
            <w:tcW w:w="924" w:type="pct"/>
            <w:noWrap/>
          </w:tcPr>
          <w:p w14:paraId="324F0ECC"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-0.037</w:t>
            </w:r>
          </w:p>
        </w:tc>
        <w:tc>
          <w:tcPr>
            <w:tcW w:w="824" w:type="pct"/>
            <w:noWrap/>
          </w:tcPr>
          <w:p w14:paraId="1DF7859F" w14:textId="77777777" w:rsidR="0036243D" w:rsidRPr="00AD6E4A" w:rsidRDefault="0036243D" w:rsidP="00D947A8">
            <w:pPr>
              <w:jc w:val="right"/>
              <w:rPr>
                <w:rFonts w:ascii="Times New Roman" w:hAnsi="Times New Roman" w:cs="Times New Roman"/>
              </w:rPr>
            </w:pPr>
          </w:p>
        </w:tc>
      </w:tr>
      <w:tr w:rsidR="00AD6E4A" w:rsidRPr="00AD6E4A" w14:paraId="68CBF09E" w14:textId="77777777" w:rsidTr="00D947A8">
        <w:trPr>
          <w:trHeight w:val="320"/>
        </w:trPr>
        <w:tc>
          <w:tcPr>
            <w:tcW w:w="2033" w:type="pct"/>
            <w:vMerge/>
            <w:noWrap/>
          </w:tcPr>
          <w:p w14:paraId="66E1404F" w14:textId="77777777" w:rsidR="0036243D" w:rsidRPr="00AD6E4A" w:rsidRDefault="0036243D" w:rsidP="00D947A8">
            <w:pPr>
              <w:rPr>
                <w:rFonts w:ascii="Times New Roman" w:hAnsi="Times New Roman" w:cs="Times New Roman"/>
                <w:b/>
                <w:bCs/>
              </w:rPr>
            </w:pPr>
          </w:p>
        </w:tc>
        <w:tc>
          <w:tcPr>
            <w:tcW w:w="1220" w:type="pct"/>
            <w:noWrap/>
          </w:tcPr>
          <w:p w14:paraId="6A6CF748"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(0.088)</w:t>
            </w:r>
          </w:p>
        </w:tc>
        <w:tc>
          <w:tcPr>
            <w:tcW w:w="924" w:type="pct"/>
            <w:noWrap/>
          </w:tcPr>
          <w:p w14:paraId="7157642A"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(0.087)</w:t>
            </w:r>
          </w:p>
        </w:tc>
        <w:tc>
          <w:tcPr>
            <w:tcW w:w="824" w:type="pct"/>
            <w:noWrap/>
          </w:tcPr>
          <w:p w14:paraId="40AA8563" w14:textId="77777777" w:rsidR="0036243D" w:rsidRPr="00AD6E4A" w:rsidRDefault="0036243D" w:rsidP="00D947A8">
            <w:pPr>
              <w:jc w:val="right"/>
              <w:rPr>
                <w:rFonts w:ascii="Times New Roman" w:hAnsi="Times New Roman" w:cs="Times New Roman"/>
              </w:rPr>
            </w:pPr>
          </w:p>
        </w:tc>
      </w:tr>
      <w:tr w:rsidR="00AD6E4A" w:rsidRPr="00AD6E4A" w14:paraId="64D1F1D0" w14:textId="77777777" w:rsidTr="00D947A8">
        <w:trPr>
          <w:trHeight w:val="320"/>
        </w:trPr>
        <w:tc>
          <w:tcPr>
            <w:tcW w:w="2033" w:type="pct"/>
            <w:vMerge w:val="restart"/>
            <w:noWrap/>
          </w:tcPr>
          <w:p w14:paraId="72DACC70" w14:textId="77777777" w:rsidR="0036243D" w:rsidRPr="00AD6E4A" w:rsidRDefault="0036243D" w:rsidP="00D947A8">
            <w:pPr>
              <w:rPr>
                <w:rFonts w:ascii="Times New Roman" w:hAnsi="Times New Roman" w:cs="Times New Roman"/>
                <w:b/>
                <w:bCs/>
              </w:rPr>
            </w:pPr>
            <w:r w:rsidRPr="00AD6E4A">
              <w:rPr>
                <w:rFonts w:ascii="Times New Roman" w:hAnsi="Times New Roman" w:cs="Times New Roman"/>
              </w:rPr>
              <w:t>Cons</w:t>
            </w:r>
          </w:p>
        </w:tc>
        <w:tc>
          <w:tcPr>
            <w:tcW w:w="1220" w:type="pct"/>
            <w:noWrap/>
          </w:tcPr>
          <w:p w14:paraId="4EE1EC3B"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0.248***</w:t>
            </w:r>
          </w:p>
        </w:tc>
        <w:tc>
          <w:tcPr>
            <w:tcW w:w="924" w:type="pct"/>
            <w:noWrap/>
          </w:tcPr>
          <w:p w14:paraId="4C3083E7"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0.228**</w:t>
            </w:r>
          </w:p>
        </w:tc>
        <w:tc>
          <w:tcPr>
            <w:tcW w:w="824" w:type="pct"/>
            <w:noWrap/>
          </w:tcPr>
          <w:p w14:paraId="7C41010B" w14:textId="77777777" w:rsidR="0036243D" w:rsidRPr="00AD6E4A" w:rsidRDefault="0036243D" w:rsidP="00D947A8">
            <w:pPr>
              <w:jc w:val="right"/>
              <w:rPr>
                <w:rFonts w:ascii="Times New Roman" w:hAnsi="Times New Roman" w:cs="Times New Roman"/>
              </w:rPr>
            </w:pPr>
          </w:p>
        </w:tc>
      </w:tr>
      <w:tr w:rsidR="00AD6E4A" w:rsidRPr="00AD6E4A" w14:paraId="77C37429" w14:textId="77777777" w:rsidTr="00D947A8">
        <w:trPr>
          <w:trHeight w:val="320"/>
        </w:trPr>
        <w:tc>
          <w:tcPr>
            <w:tcW w:w="2033" w:type="pct"/>
            <w:vMerge/>
            <w:noWrap/>
          </w:tcPr>
          <w:p w14:paraId="6536AB47" w14:textId="77777777" w:rsidR="0036243D" w:rsidRPr="00AD6E4A" w:rsidRDefault="0036243D" w:rsidP="00D947A8">
            <w:pPr>
              <w:rPr>
                <w:rFonts w:ascii="Times New Roman" w:hAnsi="Times New Roman" w:cs="Times New Roman"/>
                <w:b/>
                <w:bCs/>
              </w:rPr>
            </w:pPr>
          </w:p>
        </w:tc>
        <w:tc>
          <w:tcPr>
            <w:tcW w:w="1220" w:type="pct"/>
            <w:noWrap/>
          </w:tcPr>
          <w:p w14:paraId="7D55A026"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(0.091)</w:t>
            </w:r>
          </w:p>
        </w:tc>
        <w:tc>
          <w:tcPr>
            <w:tcW w:w="924" w:type="pct"/>
            <w:noWrap/>
          </w:tcPr>
          <w:p w14:paraId="58EDDE72" w14:textId="77777777" w:rsidR="0036243D" w:rsidRPr="00AD6E4A" w:rsidRDefault="0036243D" w:rsidP="00D947A8">
            <w:pPr>
              <w:jc w:val="right"/>
              <w:rPr>
                <w:rFonts w:ascii="Times New Roman" w:hAnsi="Times New Roman" w:cs="Times New Roman"/>
              </w:rPr>
            </w:pPr>
            <w:r w:rsidRPr="00AD6E4A">
              <w:rPr>
                <w:rFonts w:ascii="Times New Roman" w:hAnsi="Times New Roman" w:cs="Times New Roman"/>
              </w:rPr>
              <w:t>(0.097)</w:t>
            </w:r>
          </w:p>
        </w:tc>
        <w:tc>
          <w:tcPr>
            <w:tcW w:w="824" w:type="pct"/>
            <w:noWrap/>
          </w:tcPr>
          <w:p w14:paraId="387B9302" w14:textId="77777777" w:rsidR="0036243D" w:rsidRPr="00AD6E4A" w:rsidRDefault="0036243D" w:rsidP="00D947A8">
            <w:pPr>
              <w:jc w:val="right"/>
              <w:rPr>
                <w:rFonts w:ascii="Times New Roman" w:hAnsi="Times New Roman" w:cs="Times New Roman"/>
              </w:rPr>
            </w:pPr>
          </w:p>
        </w:tc>
      </w:tr>
      <w:tr w:rsidR="00AD6E4A" w:rsidRPr="00AD6E4A" w14:paraId="636D0E69" w14:textId="77777777" w:rsidTr="00D947A8">
        <w:trPr>
          <w:trHeight w:val="320"/>
        </w:trPr>
        <w:tc>
          <w:tcPr>
            <w:tcW w:w="5000" w:type="pct"/>
            <w:gridSpan w:val="4"/>
            <w:noWrap/>
          </w:tcPr>
          <w:p w14:paraId="204C5131" w14:textId="77777777" w:rsidR="0036243D" w:rsidRPr="00AD6E4A" w:rsidRDefault="0036243D" w:rsidP="00D947A8">
            <w:pPr>
              <w:jc w:val="both"/>
              <w:rPr>
                <w:rFonts w:ascii="Times New Roman" w:hAnsi="Times New Roman" w:cs="Times New Roman"/>
                <w:b/>
                <w:bCs/>
              </w:rPr>
            </w:pPr>
            <w:r w:rsidRPr="00AD6E4A">
              <w:rPr>
                <w:rFonts w:ascii="Times New Roman" w:hAnsi="Times New Roman" w:cs="Times New Roman"/>
                <w:b/>
                <w:bCs/>
                <w:i/>
                <w:iCs/>
              </w:rPr>
              <w:t>Panel A:</w:t>
            </w:r>
            <w:r w:rsidRPr="00AD6E4A">
              <w:rPr>
                <w:rFonts w:ascii="Times New Roman" w:hAnsi="Times New Roman" w:cs="Times New Roman"/>
                <w:i/>
                <w:iCs/>
              </w:rPr>
              <w:t xml:space="preserve"> </w:t>
            </w:r>
            <w:r w:rsidRPr="00AD6E4A">
              <w:rPr>
                <w:rFonts w:ascii="Times New Roman" w:hAnsi="Times New Roman" w:cs="Times New Roman"/>
              </w:rPr>
              <w:t>Mother FE, with skilled delivery as an additional control to the model</w:t>
            </w:r>
          </w:p>
          <w:p w14:paraId="2AD387DD" w14:textId="77777777" w:rsidR="0036243D" w:rsidRPr="00AD6E4A" w:rsidRDefault="0036243D" w:rsidP="00D947A8">
            <w:pPr>
              <w:jc w:val="both"/>
              <w:rPr>
                <w:rFonts w:ascii="Times New Roman" w:hAnsi="Times New Roman" w:cs="Times New Roman"/>
                <w:b/>
                <w:bCs/>
              </w:rPr>
            </w:pPr>
            <w:r w:rsidRPr="00AD6E4A">
              <w:rPr>
                <w:rFonts w:ascii="Times New Roman" w:hAnsi="Times New Roman" w:cs="Times New Roman"/>
                <w:b/>
                <w:bCs/>
                <w:i/>
                <w:iCs/>
              </w:rPr>
              <w:t>Panel B:</w:t>
            </w:r>
            <w:r w:rsidRPr="00AD6E4A">
              <w:rPr>
                <w:rFonts w:ascii="Times New Roman" w:hAnsi="Times New Roman" w:cs="Times New Roman"/>
                <w:i/>
                <w:iCs/>
              </w:rPr>
              <w:t xml:space="preserve"> </w:t>
            </w:r>
            <w:r w:rsidRPr="00AD6E4A">
              <w:rPr>
                <w:rFonts w:ascii="Times New Roman" w:hAnsi="Times New Roman" w:cs="Times New Roman"/>
              </w:rPr>
              <w:t>Mother FE, with birth in a public facility as an additional control to the model</w:t>
            </w:r>
          </w:p>
          <w:p w14:paraId="100FF291" w14:textId="77777777" w:rsidR="0036243D" w:rsidRPr="00AD6E4A" w:rsidRDefault="0036243D" w:rsidP="00D947A8">
            <w:pPr>
              <w:jc w:val="both"/>
              <w:rPr>
                <w:rFonts w:ascii="Times New Roman" w:hAnsi="Times New Roman" w:cs="Times New Roman"/>
                <w:b/>
                <w:bCs/>
              </w:rPr>
            </w:pPr>
            <w:r w:rsidRPr="00AD6E4A">
              <w:rPr>
                <w:rFonts w:ascii="Times New Roman" w:hAnsi="Times New Roman" w:cs="Times New Roman"/>
                <w:b/>
                <w:bCs/>
                <w:i/>
                <w:iCs/>
              </w:rPr>
              <w:t>Panel C:</w:t>
            </w:r>
            <w:r w:rsidRPr="00AD6E4A">
              <w:rPr>
                <w:rFonts w:ascii="Times New Roman" w:hAnsi="Times New Roman" w:cs="Times New Roman"/>
                <w:i/>
                <w:iCs/>
              </w:rPr>
              <w:t xml:space="preserve"> </w:t>
            </w:r>
            <w:r w:rsidRPr="00AD6E4A">
              <w:rPr>
                <w:rFonts w:ascii="Times New Roman" w:hAnsi="Times New Roman" w:cs="Times New Roman"/>
              </w:rPr>
              <w:t>Mother FE, with skilled delivery, birth in a public facility (hospital) as controls and interaction of birth in a public facility (hospital) and born after the policy</w:t>
            </w:r>
          </w:p>
          <w:p w14:paraId="4ED970E1" w14:textId="77777777" w:rsidR="0036243D" w:rsidRPr="00AD6E4A" w:rsidRDefault="0036243D" w:rsidP="00D947A8">
            <w:pPr>
              <w:jc w:val="both"/>
              <w:rPr>
                <w:rFonts w:ascii="Times New Roman" w:hAnsi="Times New Roman" w:cs="Times New Roman"/>
                <w:b/>
                <w:bCs/>
              </w:rPr>
            </w:pPr>
            <w:r w:rsidRPr="00AD6E4A">
              <w:rPr>
                <w:rFonts w:ascii="Times New Roman" w:hAnsi="Times New Roman" w:cs="Times New Roman"/>
                <w:b/>
                <w:bCs/>
                <w:i/>
                <w:iCs/>
              </w:rPr>
              <w:t>Panel D:</w:t>
            </w:r>
            <w:r w:rsidRPr="00AD6E4A">
              <w:rPr>
                <w:rFonts w:ascii="Times New Roman" w:hAnsi="Times New Roman" w:cs="Times New Roman"/>
                <w:i/>
                <w:iCs/>
              </w:rPr>
              <w:t xml:space="preserve"> </w:t>
            </w:r>
            <w:r w:rsidRPr="00AD6E4A">
              <w:rPr>
                <w:rFonts w:ascii="Times New Roman" w:hAnsi="Times New Roman" w:cs="Times New Roman"/>
              </w:rPr>
              <w:t>Mother FE, with delivery through CS as an additional control to the model</w:t>
            </w:r>
          </w:p>
          <w:p w14:paraId="06CC372B" w14:textId="25D70946" w:rsidR="0036243D" w:rsidRPr="00AD6E4A" w:rsidRDefault="0036243D" w:rsidP="00D947A8">
            <w:pPr>
              <w:jc w:val="both"/>
              <w:rPr>
                <w:rFonts w:ascii="Times New Roman" w:hAnsi="Times New Roman" w:cs="Times New Roman"/>
                <w:b/>
                <w:bCs/>
                <w:i/>
                <w:iCs/>
              </w:rPr>
            </w:pPr>
            <w:r w:rsidRPr="00AD6E4A">
              <w:rPr>
                <w:rFonts w:ascii="Times New Roman" w:hAnsi="Times New Roman" w:cs="Times New Roman"/>
              </w:rPr>
              <w:t xml:space="preserve">The specifications are the same as </w:t>
            </w:r>
            <w:r w:rsidR="005A5B53" w:rsidRPr="00AD6E4A">
              <w:rPr>
                <w:rFonts w:ascii="Times New Roman" w:hAnsi="Times New Roman" w:cs="Times New Roman"/>
                <w:i/>
                <w:iCs/>
              </w:rPr>
              <w:t>Table 2, main paper</w:t>
            </w:r>
            <w:r w:rsidRPr="00AD6E4A">
              <w:rPr>
                <w:rFonts w:ascii="Times New Roman" w:hAnsi="Times New Roman" w:cs="Times New Roman"/>
                <w:i/>
                <w:iCs/>
              </w:rPr>
              <w:t xml:space="preserve"> </w:t>
            </w:r>
            <w:r w:rsidRPr="00AD6E4A">
              <w:rPr>
                <w:rFonts w:ascii="Times New Roman" w:hAnsi="Times New Roman" w:cs="Times New Roman"/>
              </w:rPr>
              <w:t>fixed-effects models (plus all additional controls)</w:t>
            </w:r>
          </w:p>
        </w:tc>
      </w:tr>
    </w:tbl>
    <w:p w14:paraId="2F23D434" w14:textId="77777777" w:rsidR="00244EB4" w:rsidRPr="00AD6E4A" w:rsidRDefault="00244EB4">
      <w:pPr>
        <w:rPr>
          <w:rFonts w:ascii="Times New Roman" w:hAnsi="Times New Roman" w:cs="Times New Roman"/>
          <w:b/>
          <w:bCs/>
          <w:lang w:val="en-GB"/>
        </w:rPr>
      </w:pPr>
      <w:r w:rsidRPr="00AD6E4A">
        <w:rPr>
          <w:rFonts w:ascii="Times New Roman" w:hAnsi="Times New Roman" w:cs="Times New Roman"/>
          <w:b/>
          <w:bCs/>
          <w:lang w:val="en-GB"/>
        </w:rPr>
        <w:br w:type="page"/>
      </w:r>
    </w:p>
    <w:p w14:paraId="24470AC6" w14:textId="77777777" w:rsidR="003F7257" w:rsidRPr="00AD6E4A" w:rsidRDefault="000F73F1" w:rsidP="003F7257">
      <w:pPr>
        <w:spacing w:before="100" w:beforeAutospacing="1" w:after="100" w:afterAutospacing="1" w:line="360" w:lineRule="auto"/>
        <w:jc w:val="both"/>
        <w:rPr>
          <w:rFonts w:ascii="Times New Roman" w:hAnsi="Times New Roman" w:cs="Times New Roman"/>
          <w:b/>
          <w:bCs/>
          <w:lang w:val="en-GB"/>
        </w:rPr>
      </w:pPr>
      <w:r w:rsidRPr="00AD6E4A">
        <w:rPr>
          <w:rFonts w:ascii="Times New Roman" w:hAnsi="Times New Roman" w:cs="Times New Roman"/>
          <w:b/>
          <w:bCs/>
          <w:lang w:val="en-GB"/>
        </w:rPr>
        <w:lastRenderedPageBreak/>
        <w:t xml:space="preserve">Appendix </w:t>
      </w:r>
      <w:r w:rsidR="00244EB4" w:rsidRPr="00AD6E4A">
        <w:rPr>
          <w:rFonts w:ascii="Times New Roman" w:hAnsi="Times New Roman" w:cs="Times New Roman"/>
          <w:b/>
          <w:bCs/>
          <w:lang w:val="en-GB"/>
        </w:rPr>
        <w:t>5</w:t>
      </w:r>
      <w:r w:rsidRPr="00AD6E4A">
        <w:rPr>
          <w:rFonts w:ascii="Times New Roman" w:hAnsi="Times New Roman" w:cs="Times New Roman"/>
          <w:b/>
          <w:bCs/>
          <w:lang w:val="en-GB"/>
        </w:rPr>
        <w:t>:</w:t>
      </w:r>
      <w:r w:rsidR="000D6D07" w:rsidRPr="00AD6E4A">
        <w:rPr>
          <w:rFonts w:ascii="Times New Roman" w:hAnsi="Times New Roman" w:cs="Times New Roman"/>
          <w:b/>
          <w:bCs/>
          <w:lang w:val="en-GB"/>
        </w:rPr>
        <w:t xml:space="preserve"> Estimates impact of the FM policy on placebo time effect</w:t>
      </w:r>
    </w:p>
    <w:p w14:paraId="16DCA5E3" w14:textId="48C318CF" w:rsidR="003F7257" w:rsidRPr="00AD6E4A" w:rsidRDefault="00824C0D" w:rsidP="003F7257">
      <w:pPr>
        <w:spacing w:before="100" w:beforeAutospacing="1" w:after="100" w:afterAutospacing="1" w:line="360" w:lineRule="auto"/>
        <w:jc w:val="both"/>
        <w:rPr>
          <w:rFonts w:ascii="Times New Roman" w:hAnsi="Times New Roman" w:cs="Times New Roman"/>
          <w:b/>
          <w:bCs/>
          <w:i/>
          <w:iCs/>
          <w:lang w:val="en-GB"/>
        </w:rPr>
      </w:pPr>
      <w:r w:rsidRPr="00AD6E4A">
        <w:rPr>
          <w:rFonts w:ascii="Times New Roman" w:hAnsi="Times New Roman" w:cs="Times New Roman"/>
          <w:i/>
          <w:iCs/>
          <w:lang w:val="en-GB"/>
        </w:rPr>
        <w:t>Supplementary</w:t>
      </w:r>
      <w:r w:rsidRPr="00AD6E4A">
        <w:rPr>
          <w:rFonts w:ascii="Times New Roman" w:hAnsi="Times New Roman" w:cs="Times New Roman"/>
          <w:i/>
          <w:iCs/>
        </w:rPr>
        <w:t xml:space="preserve"> </w:t>
      </w:r>
      <w:r w:rsidR="003F7257" w:rsidRPr="00AD6E4A">
        <w:rPr>
          <w:rFonts w:ascii="Times New Roman" w:hAnsi="Times New Roman" w:cs="Times New Roman"/>
          <w:i/>
          <w:iCs/>
        </w:rPr>
        <w:t xml:space="preserve">Table </w:t>
      </w:r>
      <w:r w:rsidR="003F7257" w:rsidRPr="00AD6E4A">
        <w:rPr>
          <w:rFonts w:ascii="Times New Roman" w:hAnsi="Times New Roman" w:cs="Times New Roman"/>
          <w:i/>
          <w:iCs/>
        </w:rPr>
        <w:fldChar w:fldCharType="begin"/>
      </w:r>
      <w:r w:rsidR="003F7257" w:rsidRPr="00AD6E4A">
        <w:rPr>
          <w:rFonts w:ascii="Times New Roman" w:hAnsi="Times New Roman" w:cs="Times New Roman"/>
          <w:i/>
          <w:iCs/>
        </w:rPr>
        <w:instrText xml:space="preserve"> SEQ Table \* ARABIC </w:instrText>
      </w:r>
      <w:r w:rsidR="003F7257" w:rsidRPr="00AD6E4A">
        <w:rPr>
          <w:rFonts w:ascii="Times New Roman" w:hAnsi="Times New Roman" w:cs="Times New Roman"/>
          <w:i/>
          <w:iCs/>
        </w:rPr>
        <w:fldChar w:fldCharType="separate"/>
      </w:r>
      <w:r w:rsidR="003F7257" w:rsidRPr="00AD6E4A">
        <w:rPr>
          <w:rFonts w:ascii="Times New Roman" w:hAnsi="Times New Roman" w:cs="Times New Roman"/>
          <w:i/>
          <w:iCs/>
          <w:noProof/>
        </w:rPr>
        <w:t>3</w:t>
      </w:r>
      <w:r w:rsidR="003F7257" w:rsidRPr="00AD6E4A">
        <w:rPr>
          <w:rFonts w:ascii="Times New Roman" w:hAnsi="Times New Roman" w:cs="Times New Roman"/>
          <w:i/>
          <w:iCs/>
        </w:rPr>
        <w:fldChar w:fldCharType="end"/>
      </w:r>
      <w:r w:rsidR="003F7257" w:rsidRPr="00AD6E4A">
        <w:rPr>
          <w:rFonts w:ascii="Times New Roman" w:hAnsi="Times New Roman" w:cs="Times New Roman"/>
          <w:i/>
          <w:iCs/>
        </w:rPr>
        <w:t>: Estimates impact of the FM policy on placebo time effect</w:t>
      </w:r>
    </w:p>
    <w:tbl>
      <w:tblPr>
        <w:tblStyle w:val="TableGrid"/>
        <w:tblW w:w="9050" w:type="dxa"/>
        <w:tblLook w:val="04A0" w:firstRow="1" w:lastRow="0" w:firstColumn="1" w:lastColumn="0" w:noHBand="0" w:noVBand="1"/>
      </w:tblPr>
      <w:tblGrid>
        <w:gridCol w:w="2410"/>
        <w:gridCol w:w="1696"/>
        <w:gridCol w:w="1701"/>
        <w:gridCol w:w="1559"/>
        <w:gridCol w:w="1684"/>
      </w:tblGrid>
      <w:tr w:rsidR="00AD6E4A" w:rsidRPr="00AD6E4A" w14:paraId="721DD386" w14:textId="77777777" w:rsidTr="00E04E05">
        <w:trPr>
          <w:trHeight w:val="320"/>
        </w:trPr>
        <w:tc>
          <w:tcPr>
            <w:tcW w:w="2410" w:type="dxa"/>
            <w:noWrap/>
            <w:hideMark/>
          </w:tcPr>
          <w:p w14:paraId="4156A719" w14:textId="77777777" w:rsidR="007D67E3" w:rsidRPr="00AD6E4A" w:rsidRDefault="007D67E3" w:rsidP="00E04E05">
            <w:pPr>
              <w:rPr>
                <w:rFonts w:ascii="Times New Roman" w:hAnsi="Times New Roman" w:cs="Times New Roman"/>
                <w:b/>
                <w:bCs/>
              </w:rPr>
            </w:pPr>
          </w:p>
        </w:tc>
        <w:tc>
          <w:tcPr>
            <w:tcW w:w="1696" w:type="dxa"/>
            <w:noWrap/>
            <w:hideMark/>
          </w:tcPr>
          <w:p w14:paraId="3455518F" w14:textId="77777777" w:rsidR="007D67E3" w:rsidRPr="00AD6E4A" w:rsidRDefault="007D67E3" w:rsidP="00E04E05">
            <w:pPr>
              <w:jc w:val="right"/>
              <w:rPr>
                <w:rFonts w:ascii="Times New Roman" w:hAnsi="Times New Roman" w:cs="Times New Roman"/>
                <w:b/>
                <w:bCs/>
              </w:rPr>
            </w:pPr>
            <w:r w:rsidRPr="00AD6E4A">
              <w:rPr>
                <w:rFonts w:ascii="Times New Roman" w:hAnsi="Times New Roman" w:cs="Times New Roman"/>
                <w:b/>
                <w:bCs/>
              </w:rPr>
              <w:t>Placebo 1</w:t>
            </w:r>
          </w:p>
        </w:tc>
        <w:tc>
          <w:tcPr>
            <w:tcW w:w="1701" w:type="dxa"/>
            <w:noWrap/>
            <w:hideMark/>
          </w:tcPr>
          <w:p w14:paraId="4826AEDE" w14:textId="77777777" w:rsidR="007D67E3" w:rsidRPr="00AD6E4A" w:rsidRDefault="007D67E3" w:rsidP="00E04E05">
            <w:pPr>
              <w:jc w:val="right"/>
              <w:rPr>
                <w:rFonts w:ascii="Times New Roman" w:hAnsi="Times New Roman" w:cs="Times New Roman"/>
                <w:b/>
                <w:bCs/>
              </w:rPr>
            </w:pPr>
            <w:r w:rsidRPr="00AD6E4A">
              <w:rPr>
                <w:rFonts w:ascii="Times New Roman" w:hAnsi="Times New Roman" w:cs="Times New Roman"/>
                <w:b/>
                <w:bCs/>
              </w:rPr>
              <w:t>Placebo 2</w:t>
            </w:r>
          </w:p>
        </w:tc>
        <w:tc>
          <w:tcPr>
            <w:tcW w:w="1559" w:type="dxa"/>
            <w:noWrap/>
            <w:hideMark/>
          </w:tcPr>
          <w:p w14:paraId="0F0F6546" w14:textId="77777777" w:rsidR="007D67E3" w:rsidRPr="00AD6E4A" w:rsidRDefault="007D67E3" w:rsidP="00E04E05">
            <w:pPr>
              <w:jc w:val="right"/>
              <w:rPr>
                <w:rFonts w:ascii="Times New Roman" w:hAnsi="Times New Roman" w:cs="Times New Roman"/>
                <w:b/>
                <w:bCs/>
              </w:rPr>
            </w:pPr>
            <w:r w:rsidRPr="00AD6E4A">
              <w:rPr>
                <w:rFonts w:ascii="Times New Roman" w:hAnsi="Times New Roman" w:cs="Times New Roman"/>
                <w:b/>
                <w:bCs/>
              </w:rPr>
              <w:t>Placebo 3</w:t>
            </w:r>
          </w:p>
        </w:tc>
        <w:tc>
          <w:tcPr>
            <w:tcW w:w="1684" w:type="dxa"/>
            <w:noWrap/>
            <w:hideMark/>
          </w:tcPr>
          <w:p w14:paraId="5CACF41D" w14:textId="77777777" w:rsidR="007D67E3" w:rsidRPr="00AD6E4A" w:rsidRDefault="007D67E3" w:rsidP="00E04E05">
            <w:pPr>
              <w:jc w:val="right"/>
              <w:rPr>
                <w:rFonts w:ascii="Times New Roman" w:hAnsi="Times New Roman" w:cs="Times New Roman"/>
                <w:b/>
                <w:bCs/>
              </w:rPr>
            </w:pPr>
            <w:r w:rsidRPr="00AD6E4A">
              <w:rPr>
                <w:rFonts w:ascii="Times New Roman" w:hAnsi="Times New Roman" w:cs="Times New Roman"/>
                <w:b/>
                <w:bCs/>
              </w:rPr>
              <w:t>Observation (n)</w:t>
            </w:r>
          </w:p>
        </w:tc>
      </w:tr>
      <w:tr w:rsidR="00AD6E4A" w:rsidRPr="00AD6E4A" w14:paraId="2D02C1F5" w14:textId="77777777" w:rsidTr="00E04E05">
        <w:trPr>
          <w:trHeight w:val="320"/>
        </w:trPr>
        <w:tc>
          <w:tcPr>
            <w:tcW w:w="2410" w:type="dxa"/>
            <w:vMerge w:val="restart"/>
            <w:noWrap/>
            <w:hideMark/>
          </w:tcPr>
          <w:p w14:paraId="7D48B775" w14:textId="77777777" w:rsidR="007D67E3" w:rsidRPr="00AD6E4A" w:rsidRDefault="007D67E3" w:rsidP="00E04E05">
            <w:pPr>
              <w:rPr>
                <w:rFonts w:ascii="Times New Roman" w:hAnsi="Times New Roman" w:cs="Times New Roman"/>
              </w:rPr>
            </w:pPr>
            <w:r w:rsidRPr="00AD6E4A">
              <w:rPr>
                <w:rFonts w:ascii="Times New Roman" w:hAnsi="Times New Roman" w:cs="Times New Roman"/>
              </w:rPr>
              <w:t>Early neonatal mortality</w:t>
            </w:r>
          </w:p>
        </w:tc>
        <w:tc>
          <w:tcPr>
            <w:tcW w:w="1696" w:type="dxa"/>
            <w:noWrap/>
            <w:hideMark/>
          </w:tcPr>
          <w:p w14:paraId="69B30667"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-0.012</w:t>
            </w:r>
          </w:p>
        </w:tc>
        <w:tc>
          <w:tcPr>
            <w:tcW w:w="1701" w:type="dxa"/>
            <w:noWrap/>
            <w:hideMark/>
          </w:tcPr>
          <w:p w14:paraId="140983D9"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0.027</w:t>
            </w:r>
          </w:p>
        </w:tc>
        <w:tc>
          <w:tcPr>
            <w:tcW w:w="1559" w:type="dxa"/>
            <w:noWrap/>
            <w:hideMark/>
          </w:tcPr>
          <w:p w14:paraId="4C13DAEC"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0.194</w:t>
            </w:r>
          </w:p>
        </w:tc>
        <w:tc>
          <w:tcPr>
            <w:tcW w:w="1684" w:type="dxa"/>
            <w:vMerge w:val="restart"/>
            <w:noWrap/>
            <w:hideMark/>
          </w:tcPr>
          <w:p w14:paraId="30C26754"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922</w:t>
            </w:r>
          </w:p>
        </w:tc>
      </w:tr>
      <w:tr w:rsidR="00AD6E4A" w:rsidRPr="00AD6E4A" w14:paraId="6120EFC5" w14:textId="77777777" w:rsidTr="00E04E05">
        <w:trPr>
          <w:trHeight w:val="320"/>
        </w:trPr>
        <w:tc>
          <w:tcPr>
            <w:tcW w:w="2410" w:type="dxa"/>
            <w:vMerge/>
            <w:noWrap/>
          </w:tcPr>
          <w:p w14:paraId="5DD78F92" w14:textId="77777777" w:rsidR="007D67E3" w:rsidRPr="00AD6E4A" w:rsidRDefault="007D67E3" w:rsidP="00E04E05">
            <w:pPr>
              <w:rPr>
                <w:rFonts w:ascii="Times New Roman" w:hAnsi="Times New Roman" w:cs="Times New Roman"/>
              </w:rPr>
            </w:pPr>
          </w:p>
        </w:tc>
        <w:tc>
          <w:tcPr>
            <w:tcW w:w="1696" w:type="dxa"/>
            <w:noWrap/>
          </w:tcPr>
          <w:p w14:paraId="31ABBD64"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(0.042)</w:t>
            </w:r>
          </w:p>
        </w:tc>
        <w:tc>
          <w:tcPr>
            <w:tcW w:w="1701" w:type="dxa"/>
            <w:noWrap/>
          </w:tcPr>
          <w:p w14:paraId="248D67A4"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(0.036)</w:t>
            </w:r>
          </w:p>
        </w:tc>
        <w:tc>
          <w:tcPr>
            <w:tcW w:w="1559" w:type="dxa"/>
            <w:noWrap/>
          </w:tcPr>
          <w:p w14:paraId="5FCDCEE6"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(0.243)</w:t>
            </w:r>
          </w:p>
        </w:tc>
        <w:tc>
          <w:tcPr>
            <w:tcW w:w="1684" w:type="dxa"/>
            <w:vMerge/>
            <w:noWrap/>
          </w:tcPr>
          <w:p w14:paraId="758742F7" w14:textId="77777777" w:rsidR="007D67E3" w:rsidRPr="00AD6E4A" w:rsidRDefault="007D67E3" w:rsidP="00E04E05">
            <w:pPr>
              <w:jc w:val="right"/>
              <w:rPr>
                <w:rFonts w:ascii="Times New Roman" w:hAnsi="Times New Roman" w:cs="Times New Roman"/>
              </w:rPr>
            </w:pPr>
          </w:p>
        </w:tc>
      </w:tr>
      <w:tr w:rsidR="00AD6E4A" w:rsidRPr="00AD6E4A" w14:paraId="0A03AD49" w14:textId="77777777" w:rsidTr="00E04E05">
        <w:trPr>
          <w:trHeight w:val="320"/>
        </w:trPr>
        <w:tc>
          <w:tcPr>
            <w:tcW w:w="2410" w:type="dxa"/>
            <w:vMerge w:val="restart"/>
            <w:noWrap/>
            <w:hideMark/>
          </w:tcPr>
          <w:p w14:paraId="479B4417" w14:textId="77777777" w:rsidR="007D67E3" w:rsidRPr="00AD6E4A" w:rsidRDefault="007D67E3" w:rsidP="00E04E05">
            <w:pPr>
              <w:rPr>
                <w:rFonts w:ascii="Times New Roman" w:hAnsi="Times New Roman" w:cs="Times New Roman"/>
              </w:rPr>
            </w:pPr>
            <w:r w:rsidRPr="00AD6E4A">
              <w:rPr>
                <w:rFonts w:ascii="Times New Roman" w:hAnsi="Times New Roman" w:cs="Times New Roman"/>
              </w:rPr>
              <w:t>Neonatal mortality</w:t>
            </w:r>
          </w:p>
        </w:tc>
        <w:tc>
          <w:tcPr>
            <w:tcW w:w="1696" w:type="dxa"/>
            <w:noWrap/>
            <w:hideMark/>
          </w:tcPr>
          <w:p w14:paraId="2A8FF2EF"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0.031</w:t>
            </w:r>
          </w:p>
        </w:tc>
        <w:tc>
          <w:tcPr>
            <w:tcW w:w="1701" w:type="dxa"/>
            <w:noWrap/>
            <w:hideMark/>
          </w:tcPr>
          <w:p w14:paraId="6F6786B9"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0.006</w:t>
            </w:r>
          </w:p>
        </w:tc>
        <w:tc>
          <w:tcPr>
            <w:tcW w:w="1559" w:type="dxa"/>
            <w:noWrap/>
            <w:hideMark/>
          </w:tcPr>
          <w:p w14:paraId="71A8677B"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0.177</w:t>
            </w:r>
          </w:p>
        </w:tc>
        <w:tc>
          <w:tcPr>
            <w:tcW w:w="1684" w:type="dxa"/>
            <w:vMerge w:val="restart"/>
            <w:noWrap/>
            <w:hideMark/>
          </w:tcPr>
          <w:p w14:paraId="6496D8AF"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922</w:t>
            </w:r>
          </w:p>
        </w:tc>
      </w:tr>
      <w:tr w:rsidR="00AD6E4A" w:rsidRPr="00AD6E4A" w14:paraId="3E2719C9" w14:textId="77777777" w:rsidTr="00E04E05">
        <w:trPr>
          <w:trHeight w:val="320"/>
        </w:trPr>
        <w:tc>
          <w:tcPr>
            <w:tcW w:w="2410" w:type="dxa"/>
            <w:vMerge/>
            <w:noWrap/>
          </w:tcPr>
          <w:p w14:paraId="4A1B78B9" w14:textId="77777777" w:rsidR="007D67E3" w:rsidRPr="00AD6E4A" w:rsidRDefault="007D67E3" w:rsidP="00E04E05">
            <w:pPr>
              <w:rPr>
                <w:rFonts w:ascii="Times New Roman" w:hAnsi="Times New Roman" w:cs="Times New Roman"/>
              </w:rPr>
            </w:pPr>
          </w:p>
        </w:tc>
        <w:tc>
          <w:tcPr>
            <w:tcW w:w="1696" w:type="dxa"/>
            <w:noWrap/>
          </w:tcPr>
          <w:p w14:paraId="1AF33BAF"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(0.037)</w:t>
            </w:r>
          </w:p>
        </w:tc>
        <w:tc>
          <w:tcPr>
            <w:tcW w:w="1701" w:type="dxa"/>
            <w:noWrap/>
          </w:tcPr>
          <w:p w14:paraId="00456053"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(0.037)</w:t>
            </w:r>
          </w:p>
        </w:tc>
        <w:tc>
          <w:tcPr>
            <w:tcW w:w="1559" w:type="dxa"/>
            <w:noWrap/>
          </w:tcPr>
          <w:p w14:paraId="008D0907"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(0.241)</w:t>
            </w:r>
          </w:p>
        </w:tc>
        <w:tc>
          <w:tcPr>
            <w:tcW w:w="1684" w:type="dxa"/>
            <w:vMerge/>
            <w:noWrap/>
          </w:tcPr>
          <w:p w14:paraId="3D9FFFDA" w14:textId="77777777" w:rsidR="007D67E3" w:rsidRPr="00AD6E4A" w:rsidRDefault="007D67E3" w:rsidP="00E04E05">
            <w:pPr>
              <w:jc w:val="right"/>
              <w:rPr>
                <w:rFonts w:ascii="Times New Roman" w:hAnsi="Times New Roman" w:cs="Times New Roman"/>
              </w:rPr>
            </w:pPr>
          </w:p>
        </w:tc>
      </w:tr>
      <w:tr w:rsidR="00AD6E4A" w:rsidRPr="00AD6E4A" w14:paraId="4E7C89A6" w14:textId="77777777" w:rsidTr="00E04E05">
        <w:trPr>
          <w:trHeight w:val="320"/>
        </w:trPr>
        <w:tc>
          <w:tcPr>
            <w:tcW w:w="2410" w:type="dxa"/>
            <w:vMerge w:val="restart"/>
            <w:noWrap/>
            <w:hideMark/>
          </w:tcPr>
          <w:p w14:paraId="7D150D08" w14:textId="77777777" w:rsidR="007D67E3" w:rsidRPr="00AD6E4A" w:rsidRDefault="007D67E3" w:rsidP="00E04E05">
            <w:pPr>
              <w:rPr>
                <w:rFonts w:ascii="Times New Roman" w:hAnsi="Times New Roman" w:cs="Times New Roman"/>
              </w:rPr>
            </w:pPr>
            <w:r w:rsidRPr="00AD6E4A">
              <w:rPr>
                <w:rFonts w:ascii="Times New Roman" w:hAnsi="Times New Roman" w:cs="Times New Roman"/>
              </w:rPr>
              <w:t>Delivery through CS</w:t>
            </w:r>
          </w:p>
        </w:tc>
        <w:tc>
          <w:tcPr>
            <w:tcW w:w="1696" w:type="dxa"/>
            <w:noWrap/>
            <w:hideMark/>
          </w:tcPr>
          <w:p w14:paraId="2BA1E405"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-0.013</w:t>
            </w:r>
          </w:p>
        </w:tc>
        <w:tc>
          <w:tcPr>
            <w:tcW w:w="1701" w:type="dxa"/>
            <w:noWrap/>
            <w:hideMark/>
          </w:tcPr>
          <w:p w14:paraId="7CB54DE2"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-0.024</w:t>
            </w:r>
          </w:p>
        </w:tc>
        <w:tc>
          <w:tcPr>
            <w:tcW w:w="1559" w:type="dxa"/>
            <w:noWrap/>
            <w:hideMark/>
          </w:tcPr>
          <w:p w14:paraId="5279CE89"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-0.102</w:t>
            </w:r>
          </w:p>
        </w:tc>
        <w:tc>
          <w:tcPr>
            <w:tcW w:w="1684" w:type="dxa"/>
            <w:vMerge w:val="restart"/>
            <w:noWrap/>
            <w:hideMark/>
          </w:tcPr>
          <w:p w14:paraId="25F54C4A"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917</w:t>
            </w:r>
          </w:p>
        </w:tc>
      </w:tr>
      <w:tr w:rsidR="00AD6E4A" w:rsidRPr="00AD6E4A" w14:paraId="5A1D4FFA" w14:textId="77777777" w:rsidTr="00E04E05">
        <w:trPr>
          <w:trHeight w:val="320"/>
        </w:trPr>
        <w:tc>
          <w:tcPr>
            <w:tcW w:w="2410" w:type="dxa"/>
            <w:vMerge/>
            <w:noWrap/>
          </w:tcPr>
          <w:p w14:paraId="1AB98C2F" w14:textId="77777777" w:rsidR="007D67E3" w:rsidRPr="00AD6E4A" w:rsidRDefault="007D67E3" w:rsidP="00E04E05">
            <w:pPr>
              <w:rPr>
                <w:rFonts w:ascii="Times New Roman" w:hAnsi="Times New Roman" w:cs="Times New Roman"/>
              </w:rPr>
            </w:pPr>
          </w:p>
        </w:tc>
        <w:tc>
          <w:tcPr>
            <w:tcW w:w="1696" w:type="dxa"/>
            <w:noWrap/>
          </w:tcPr>
          <w:p w14:paraId="5B43A99C"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(0.020)</w:t>
            </w:r>
          </w:p>
        </w:tc>
        <w:tc>
          <w:tcPr>
            <w:tcW w:w="1701" w:type="dxa"/>
            <w:noWrap/>
          </w:tcPr>
          <w:p w14:paraId="4DCEAAE6"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(0.025)</w:t>
            </w:r>
          </w:p>
        </w:tc>
        <w:tc>
          <w:tcPr>
            <w:tcW w:w="1559" w:type="dxa"/>
            <w:noWrap/>
          </w:tcPr>
          <w:p w14:paraId="0C7F229C"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(0.093)</w:t>
            </w:r>
          </w:p>
        </w:tc>
        <w:tc>
          <w:tcPr>
            <w:tcW w:w="1684" w:type="dxa"/>
            <w:vMerge/>
            <w:noWrap/>
          </w:tcPr>
          <w:p w14:paraId="045F611D" w14:textId="77777777" w:rsidR="007D67E3" w:rsidRPr="00AD6E4A" w:rsidRDefault="007D67E3" w:rsidP="00E04E05">
            <w:pPr>
              <w:jc w:val="right"/>
              <w:rPr>
                <w:rFonts w:ascii="Times New Roman" w:hAnsi="Times New Roman" w:cs="Times New Roman"/>
              </w:rPr>
            </w:pPr>
          </w:p>
        </w:tc>
      </w:tr>
      <w:tr w:rsidR="00AD6E4A" w:rsidRPr="00AD6E4A" w14:paraId="4D1A67E7" w14:textId="77777777" w:rsidTr="00E04E05">
        <w:trPr>
          <w:trHeight w:val="320"/>
        </w:trPr>
        <w:tc>
          <w:tcPr>
            <w:tcW w:w="2410" w:type="dxa"/>
            <w:vMerge w:val="restart"/>
            <w:noWrap/>
          </w:tcPr>
          <w:p w14:paraId="31921DBC" w14:textId="77777777" w:rsidR="007D67E3" w:rsidRPr="00AD6E4A" w:rsidRDefault="007D67E3" w:rsidP="00E04E05">
            <w:pPr>
              <w:rPr>
                <w:rFonts w:ascii="Times New Roman" w:hAnsi="Times New Roman" w:cs="Times New Roman"/>
              </w:rPr>
            </w:pPr>
            <w:r w:rsidRPr="00AD6E4A">
              <w:rPr>
                <w:rFonts w:ascii="Times New Roman" w:hAnsi="Times New Roman" w:cs="Times New Roman"/>
              </w:rPr>
              <w:t>Skilled delivery</w:t>
            </w:r>
          </w:p>
        </w:tc>
        <w:tc>
          <w:tcPr>
            <w:tcW w:w="1696" w:type="dxa"/>
            <w:noWrap/>
          </w:tcPr>
          <w:p w14:paraId="4D8B8F0F"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-0.072</w:t>
            </w:r>
          </w:p>
        </w:tc>
        <w:tc>
          <w:tcPr>
            <w:tcW w:w="1701" w:type="dxa"/>
            <w:noWrap/>
          </w:tcPr>
          <w:p w14:paraId="7DFC2383"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-0.209*</w:t>
            </w:r>
          </w:p>
        </w:tc>
        <w:tc>
          <w:tcPr>
            <w:tcW w:w="1559" w:type="dxa"/>
            <w:noWrap/>
          </w:tcPr>
          <w:p w14:paraId="4CEB5C77"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0.051</w:t>
            </w:r>
          </w:p>
        </w:tc>
        <w:tc>
          <w:tcPr>
            <w:tcW w:w="1684" w:type="dxa"/>
            <w:vMerge w:val="restart"/>
            <w:noWrap/>
          </w:tcPr>
          <w:p w14:paraId="7C470F14"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907</w:t>
            </w:r>
          </w:p>
        </w:tc>
      </w:tr>
      <w:tr w:rsidR="00AD6E4A" w:rsidRPr="00AD6E4A" w14:paraId="0F206601" w14:textId="77777777" w:rsidTr="00E04E05">
        <w:trPr>
          <w:trHeight w:val="320"/>
        </w:trPr>
        <w:tc>
          <w:tcPr>
            <w:tcW w:w="2410" w:type="dxa"/>
            <w:vMerge/>
            <w:noWrap/>
          </w:tcPr>
          <w:p w14:paraId="0910E9A7" w14:textId="77777777" w:rsidR="007D67E3" w:rsidRPr="00AD6E4A" w:rsidRDefault="007D67E3" w:rsidP="00E04E05">
            <w:pPr>
              <w:rPr>
                <w:rFonts w:ascii="Times New Roman" w:hAnsi="Times New Roman" w:cs="Times New Roman"/>
              </w:rPr>
            </w:pPr>
          </w:p>
        </w:tc>
        <w:tc>
          <w:tcPr>
            <w:tcW w:w="1696" w:type="dxa"/>
            <w:noWrap/>
          </w:tcPr>
          <w:p w14:paraId="68E07240"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(0.064)</w:t>
            </w:r>
          </w:p>
        </w:tc>
        <w:tc>
          <w:tcPr>
            <w:tcW w:w="1701" w:type="dxa"/>
            <w:noWrap/>
          </w:tcPr>
          <w:p w14:paraId="058BDF24"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(0.110)</w:t>
            </w:r>
          </w:p>
        </w:tc>
        <w:tc>
          <w:tcPr>
            <w:tcW w:w="1559" w:type="dxa"/>
            <w:noWrap/>
          </w:tcPr>
          <w:p w14:paraId="61FC0C0B"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(0.157)</w:t>
            </w:r>
          </w:p>
        </w:tc>
        <w:tc>
          <w:tcPr>
            <w:tcW w:w="1684" w:type="dxa"/>
            <w:vMerge/>
            <w:noWrap/>
          </w:tcPr>
          <w:p w14:paraId="1D66E308" w14:textId="77777777" w:rsidR="007D67E3" w:rsidRPr="00AD6E4A" w:rsidRDefault="007D67E3" w:rsidP="00E04E05">
            <w:pPr>
              <w:jc w:val="right"/>
              <w:rPr>
                <w:rFonts w:ascii="Times New Roman" w:hAnsi="Times New Roman" w:cs="Times New Roman"/>
              </w:rPr>
            </w:pPr>
          </w:p>
        </w:tc>
      </w:tr>
      <w:tr w:rsidR="00AD6E4A" w:rsidRPr="00AD6E4A" w14:paraId="581DD852" w14:textId="77777777" w:rsidTr="00E04E05">
        <w:trPr>
          <w:trHeight w:val="320"/>
        </w:trPr>
        <w:tc>
          <w:tcPr>
            <w:tcW w:w="2410" w:type="dxa"/>
            <w:vMerge w:val="restart"/>
            <w:noWrap/>
          </w:tcPr>
          <w:p w14:paraId="68F5DB66" w14:textId="77777777" w:rsidR="00A078E1" w:rsidRPr="00AD6E4A" w:rsidRDefault="00A078E1" w:rsidP="00E04E05">
            <w:pPr>
              <w:rPr>
                <w:rFonts w:ascii="Times New Roman" w:hAnsi="Times New Roman" w:cs="Times New Roman"/>
              </w:rPr>
            </w:pPr>
            <w:r w:rsidRPr="00AD6E4A">
              <w:rPr>
                <w:rFonts w:ascii="Times New Roman" w:hAnsi="Times New Roman" w:cs="Times New Roman"/>
              </w:rPr>
              <w:t>Birth in a public facility (hospital)</w:t>
            </w:r>
          </w:p>
        </w:tc>
        <w:tc>
          <w:tcPr>
            <w:tcW w:w="1696" w:type="dxa"/>
            <w:noWrap/>
          </w:tcPr>
          <w:p w14:paraId="3AEECA3F" w14:textId="77777777" w:rsidR="00A078E1" w:rsidRPr="00AD6E4A" w:rsidRDefault="00A078E1" w:rsidP="00E04E05">
            <w:pPr>
              <w:jc w:val="right"/>
              <w:rPr>
                <w:rFonts w:ascii="Times New Roman" w:hAnsi="Times New Roman" w:cs="Times New Roman"/>
              </w:rPr>
            </w:pPr>
            <w:r w:rsidRPr="00AD6E4A">
              <w:rPr>
                <w:rFonts w:ascii="Times New Roman" w:hAnsi="Times New Roman" w:cs="Times New Roman"/>
              </w:rPr>
              <w:t>-0.099*</w:t>
            </w:r>
          </w:p>
        </w:tc>
        <w:tc>
          <w:tcPr>
            <w:tcW w:w="1701" w:type="dxa"/>
            <w:noWrap/>
          </w:tcPr>
          <w:p w14:paraId="75D1A5D4" w14:textId="77777777" w:rsidR="00A078E1" w:rsidRPr="00AD6E4A" w:rsidRDefault="00A078E1" w:rsidP="00E04E05">
            <w:pPr>
              <w:jc w:val="right"/>
              <w:rPr>
                <w:rFonts w:ascii="Times New Roman" w:hAnsi="Times New Roman" w:cs="Times New Roman"/>
              </w:rPr>
            </w:pPr>
            <w:r w:rsidRPr="00AD6E4A">
              <w:rPr>
                <w:rFonts w:ascii="Times New Roman" w:hAnsi="Times New Roman" w:cs="Times New Roman"/>
              </w:rPr>
              <w:t>-0.194*</w:t>
            </w:r>
          </w:p>
        </w:tc>
        <w:tc>
          <w:tcPr>
            <w:tcW w:w="1559" w:type="dxa"/>
            <w:noWrap/>
          </w:tcPr>
          <w:p w14:paraId="06D3B925" w14:textId="77777777" w:rsidR="00A078E1" w:rsidRPr="00AD6E4A" w:rsidRDefault="00A078E1" w:rsidP="00E04E05">
            <w:pPr>
              <w:jc w:val="right"/>
              <w:rPr>
                <w:rFonts w:ascii="Times New Roman" w:hAnsi="Times New Roman" w:cs="Times New Roman"/>
              </w:rPr>
            </w:pPr>
            <w:r w:rsidRPr="00AD6E4A">
              <w:rPr>
                <w:rFonts w:ascii="Times New Roman" w:hAnsi="Times New Roman" w:cs="Times New Roman"/>
              </w:rPr>
              <w:t>0.083</w:t>
            </w:r>
          </w:p>
        </w:tc>
        <w:tc>
          <w:tcPr>
            <w:tcW w:w="1684" w:type="dxa"/>
            <w:vMerge w:val="restart"/>
            <w:noWrap/>
          </w:tcPr>
          <w:p w14:paraId="03726F20" w14:textId="77777777" w:rsidR="00A078E1" w:rsidRPr="00AD6E4A" w:rsidRDefault="00A078E1" w:rsidP="00E04E05">
            <w:pPr>
              <w:jc w:val="right"/>
              <w:rPr>
                <w:rFonts w:ascii="Times New Roman" w:hAnsi="Times New Roman" w:cs="Times New Roman"/>
              </w:rPr>
            </w:pPr>
            <w:r w:rsidRPr="00AD6E4A">
              <w:rPr>
                <w:rFonts w:ascii="Times New Roman" w:hAnsi="Times New Roman" w:cs="Times New Roman"/>
              </w:rPr>
              <w:t>923</w:t>
            </w:r>
          </w:p>
        </w:tc>
      </w:tr>
      <w:tr w:rsidR="00AD6E4A" w:rsidRPr="00AD6E4A" w14:paraId="48ADF9AE" w14:textId="77777777" w:rsidTr="00E04E05">
        <w:trPr>
          <w:trHeight w:val="320"/>
        </w:trPr>
        <w:tc>
          <w:tcPr>
            <w:tcW w:w="2410" w:type="dxa"/>
            <w:vMerge/>
            <w:noWrap/>
          </w:tcPr>
          <w:p w14:paraId="0C009663" w14:textId="77777777" w:rsidR="00A078E1" w:rsidRPr="00AD6E4A" w:rsidRDefault="00A078E1" w:rsidP="00E04E05">
            <w:pPr>
              <w:rPr>
                <w:rFonts w:ascii="Times New Roman" w:hAnsi="Times New Roman" w:cs="Times New Roman"/>
              </w:rPr>
            </w:pPr>
          </w:p>
        </w:tc>
        <w:tc>
          <w:tcPr>
            <w:tcW w:w="1696" w:type="dxa"/>
            <w:noWrap/>
          </w:tcPr>
          <w:p w14:paraId="0D960A37" w14:textId="77777777" w:rsidR="00A078E1" w:rsidRPr="00AD6E4A" w:rsidRDefault="00A078E1" w:rsidP="00E04E05">
            <w:pPr>
              <w:jc w:val="right"/>
              <w:rPr>
                <w:rFonts w:ascii="Times New Roman" w:hAnsi="Times New Roman" w:cs="Times New Roman"/>
              </w:rPr>
            </w:pPr>
            <w:r w:rsidRPr="00AD6E4A">
              <w:rPr>
                <w:rFonts w:ascii="Times New Roman" w:hAnsi="Times New Roman" w:cs="Times New Roman"/>
              </w:rPr>
              <w:t>(0.057)</w:t>
            </w:r>
          </w:p>
        </w:tc>
        <w:tc>
          <w:tcPr>
            <w:tcW w:w="1701" w:type="dxa"/>
            <w:noWrap/>
          </w:tcPr>
          <w:p w14:paraId="5012A6F0" w14:textId="77777777" w:rsidR="00A078E1" w:rsidRPr="00AD6E4A" w:rsidRDefault="00A078E1" w:rsidP="00E04E05">
            <w:pPr>
              <w:jc w:val="right"/>
              <w:rPr>
                <w:rFonts w:ascii="Times New Roman" w:hAnsi="Times New Roman" w:cs="Times New Roman"/>
              </w:rPr>
            </w:pPr>
            <w:r w:rsidRPr="00AD6E4A">
              <w:rPr>
                <w:rFonts w:ascii="Times New Roman" w:hAnsi="Times New Roman" w:cs="Times New Roman"/>
              </w:rPr>
              <w:t>(0.102)</w:t>
            </w:r>
          </w:p>
        </w:tc>
        <w:tc>
          <w:tcPr>
            <w:tcW w:w="1559" w:type="dxa"/>
            <w:noWrap/>
          </w:tcPr>
          <w:p w14:paraId="769B1F8C" w14:textId="77777777" w:rsidR="00A078E1" w:rsidRPr="00AD6E4A" w:rsidRDefault="00A078E1" w:rsidP="00E04E05">
            <w:pPr>
              <w:jc w:val="right"/>
              <w:rPr>
                <w:rFonts w:ascii="Times New Roman" w:hAnsi="Times New Roman" w:cs="Times New Roman"/>
              </w:rPr>
            </w:pPr>
            <w:r w:rsidRPr="00AD6E4A">
              <w:rPr>
                <w:rFonts w:ascii="Times New Roman" w:hAnsi="Times New Roman" w:cs="Times New Roman"/>
              </w:rPr>
              <w:t>(0.125)</w:t>
            </w:r>
          </w:p>
        </w:tc>
        <w:tc>
          <w:tcPr>
            <w:tcW w:w="1684" w:type="dxa"/>
            <w:vMerge/>
            <w:noWrap/>
          </w:tcPr>
          <w:p w14:paraId="3816404F" w14:textId="77777777" w:rsidR="00A078E1" w:rsidRPr="00AD6E4A" w:rsidRDefault="00A078E1" w:rsidP="00E04E05">
            <w:pPr>
              <w:jc w:val="right"/>
              <w:rPr>
                <w:rFonts w:ascii="Times New Roman" w:hAnsi="Times New Roman" w:cs="Times New Roman"/>
              </w:rPr>
            </w:pPr>
          </w:p>
        </w:tc>
      </w:tr>
      <w:tr w:rsidR="00AD6E4A" w:rsidRPr="00AD6E4A" w14:paraId="2FD81870" w14:textId="77777777" w:rsidTr="00E04E05">
        <w:trPr>
          <w:trHeight w:val="320"/>
        </w:trPr>
        <w:tc>
          <w:tcPr>
            <w:tcW w:w="2410" w:type="dxa"/>
            <w:vMerge w:val="restart"/>
            <w:noWrap/>
          </w:tcPr>
          <w:p w14:paraId="55506007" w14:textId="77777777" w:rsidR="007D67E3" w:rsidRPr="00AD6E4A" w:rsidRDefault="007D67E3" w:rsidP="00E04E05">
            <w:pPr>
              <w:rPr>
                <w:rFonts w:ascii="Times New Roman" w:hAnsi="Times New Roman" w:cs="Times New Roman"/>
              </w:rPr>
            </w:pPr>
            <w:r w:rsidRPr="00AD6E4A">
              <w:rPr>
                <w:rFonts w:ascii="Times New Roman" w:hAnsi="Times New Roman" w:cs="Times New Roman"/>
              </w:rPr>
              <w:t>Low birth weight</w:t>
            </w:r>
          </w:p>
        </w:tc>
        <w:tc>
          <w:tcPr>
            <w:tcW w:w="1696" w:type="dxa"/>
            <w:noWrap/>
          </w:tcPr>
          <w:p w14:paraId="0780C1E4"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-0.031</w:t>
            </w:r>
          </w:p>
        </w:tc>
        <w:tc>
          <w:tcPr>
            <w:tcW w:w="1701" w:type="dxa"/>
            <w:noWrap/>
          </w:tcPr>
          <w:p w14:paraId="719AF708"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-0.003</w:t>
            </w:r>
          </w:p>
        </w:tc>
        <w:tc>
          <w:tcPr>
            <w:tcW w:w="1559" w:type="dxa"/>
            <w:noWrap/>
          </w:tcPr>
          <w:p w14:paraId="6103D861"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-0.006</w:t>
            </w:r>
          </w:p>
        </w:tc>
        <w:tc>
          <w:tcPr>
            <w:tcW w:w="1684" w:type="dxa"/>
            <w:vMerge w:val="restart"/>
            <w:noWrap/>
          </w:tcPr>
          <w:p w14:paraId="6B90DF6C"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923</w:t>
            </w:r>
          </w:p>
        </w:tc>
      </w:tr>
      <w:tr w:rsidR="00AD6E4A" w:rsidRPr="00AD6E4A" w14:paraId="1FFA7F97" w14:textId="77777777" w:rsidTr="00E04E05">
        <w:trPr>
          <w:trHeight w:val="320"/>
        </w:trPr>
        <w:tc>
          <w:tcPr>
            <w:tcW w:w="2410" w:type="dxa"/>
            <w:vMerge/>
            <w:noWrap/>
          </w:tcPr>
          <w:p w14:paraId="102E513D" w14:textId="77777777" w:rsidR="007D67E3" w:rsidRPr="00AD6E4A" w:rsidRDefault="007D67E3" w:rsidP="00E04E05">
            <w:pPr>
              <w:rPr>
                <w:rFonts w:ascii="Times New Roman" w:hAnsi="Times New Roman" w:cs="Times New Roman"/>
              </w:rPr>
            </w:pPr>
          </w:p>
        </w:tc>
        <w:tc>
          <w:tcPr>
            <w:tcW w:w="1696" w:type="dxa"/>
            <w:noWrap/>
          </w:tcPr>
          <w:p w14:paraId="5BEF4EC0"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(0.026)</w:t>
            </w:r>
          </w:p>
        </w:tc>
        <w:tc>
          <w:tcPr>
            <w:tcW w:w="1701" w:type="dxa"/>
            <w:noWrap/>
          </w:tcPr>
          <w:p w14:paraId="06AD016E"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(0.013)</w:t>
            </w:r>
          </w:p>
        </w:tc>
        <w:tc>
          <w:tcPr>
            <w:tcW w:w="1559" w:type="dxa"/>
            <w:noWrap/>
          </w:tcPr>
          <w:p w14:paraId="361C9F18" w14:textId="77777777" w:rsidR="007D67E3" w:rsidRPr="00AD6E4A" w:rsidRDefault="007D67E3" w:rsidP="00E04E05">
            <w:pPr>
              <w:jc w:val="right"/>
              <w:rPr>
                <w:rFonts w:ascii="Times New Roman" w:hAnsi="Times New Roman" w:cs="Times New Roman"/>
              </w:rPr>
            </w:pPr>
            <w:r w:rsidRPr="00AD6E4A">
              <w:rPr>
                <w:rFonts w:ascii="Times New Roman" w:hAnsi="Times New Roman" w:cs="Times New Roman"/>
              </w:rPr>
              <w:t>(0.018)</w:t>
            </w:r>
          </w:p>
        </w:tc>
        <w:tc>
          <w:tcPr>
            <w:tcW w:w="1684" w:type="dxa"/>
            <w:vMerge/>
            <w:noWrap/>
          </w:tcPr>
          <w:p w14:paraId="03103629" w14:textId="77777777" w:rsidR="007D67E3" w:rsidRPr="00AD6E4A" w:rsidRDefault="007D67E3" w:rsidP="00E04E05">
            <w:pPr>
              <w:jc w:val="right"/>
              <w:rPr>
                <w:rFonts w:ascii="Times New Roman" w:hAnsi="Times New Roman" w:cs="Times New Roman"/>
              </w:rPr>
            </w:pPr>
          </w:p>
        </w:tc>
      </w:tr>
    </w:tbl>
    <w:p w14:paraId="1F009FFF" w14:textId="265DA1C3" w:rsidR="000F73F1" w:rsidRPr="00AD6E4A" w:rsidRDefault="000F73F1">
      <w:pPr>
        <w:rPr>
          <w:rFonts w:ascii="Times New Roman" w:hAnsi="Times New Roman" w:cs="Times New Roman"/>
        </w:rPr>
      </w:pPr>
      <w:r w:rsidRPr="00AD6E4A">
        <w:rPr>
          <w:rFonts w:ascii="Times New Roman" w:hAnsi="Times New Roman" w:cs="Times New Roman"/>
        </w:rPr>
        <w:br w:type="page"/>
      </w:r>
    </w:p>
    <w:p w14:paraId="711388DC" w14:textId="0B765888" w:rsidR="00816E98" w:rsidRPr="00AD6E4A" w:rsidRDefault="000F73F1" w:rsidP="00291103">
      <w:pPr>
        <w:spacing w:before="100" w:beforeAutospacing="1" w:after="100" w:afterAutospacing="1" w:line="360" w:lineRule="auto"/>
        <w:jc w:val="both"/>
        <w:rPr>
          <w:rFonts w:ascii="Times New Roman" w:hAnsi="Times New Roman" w:cs="Times New Roman"/>
          <w:b/>
          <w:bCs/>
          <w:lang w:val="en-GB"/>
        </w:rPr>
      </w:pPr>
      <w:r w:rsidRPr="00AD6E4A">
        <w:rPr>
          <w:rFonts w:ascii="Times New Roman" w:hAnsi="Times New Roman" w:cs="Times New Roman"/>
          <w:b/>
          <w:bCs/>
          <w:lang w:val="en-GB"/>
        </w:rPr>
        <w:lastRenderedPageBreak/>
        <w:t>References</w:t>
      </w:r>
    </w:p>
    <w:p w14:paraId="5C70165F" w14:textId="77777777" w:rsidR="00526881" w:rsidRPr="00AD6E4A" w:rsidRDefault="00467AF3"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i/>
          <w:iCs/>
          <w:shd w:val="clear" w:color="auto" w:fill="FFFFFF"/>
        </w:rPr>
        <w:fldChar w:fldCharType="begin"/>
      </w:r>
      <w:r w:rsidRPr="00AD6E4A">
        <w:rPr>
          <w:rFonts w:ascii="Times New Roman" w:hAnsi="Times New Roman" w:cs="Times New Roman"/>
          <w:i/>
          <w:iCs/>
          <w:shd w:val="clear" w:color="auto" w:fill="FFFFFF"/>
        </w:rPr>
        <w:instrText xml:space="preserve"> ADDIN EN.REFLIST </w:instrText>
      </w:r>
      <w:r w:rsidRPr="00AD6E4A">
        <w:rPr>
          <w:rFonts w:ascii="Times New Roman" w:hAnsi="Times New Roman" w:cs="Times New Roman"/>
          <w:i/>
          <w:iCs/>
          <w:shd w:val="clear" w:color="auto" w:fill="FFFFFF"/>
        </w:rPr>
        <w:fldChar w:fldCharType="separate"/>
      </w:r>
      <w:r w:rsidR="00526881" w:rsidRPr="00AD6E4A">
        <w:rPr>
          <w:rFonts w:ascii="Times New Roman" w:hAnsi="Times New Roman" w:cs="Times New Roman"/>
          <w:noProof/>
        </w:rPr>
        <w:t>1.</w:t>
      </w:r>
      <w:r w:rsidR="00526881" w:rsidRPr="00AD6E4A">
        <w:rPr>
          <w:rFonts w:ascii="Times New Roman" w:hAnsi="Times New Roman" w:cs="Times New Roman"/>
          <w:noProof/>
        </w:rPr>
        <w:tab/>
        <w:t xml:space="preserve">Chama-Chiliba, C.M. and S.F. Koch, </w:t>
      </w:r>
      <w:r w:rsidR="00526881" w:rsidRPr="00AD6E4A">
        <w:rPr>
          <w:rFonts w:ascii="Times New Roman" w:hAnsi="Times New Roman" w:cs="Times New Roman"/>
          <w:i/>
          <w:noProof/>
        </w:rPr>
        <w:t>An assessment of the effect of user fee policy reform on facility-based deliveries in rural Zambia.</w:t>
      </w:r>
      <w:r w:rsidR="00526881" w:rsidRPr="00AD6E4A">
        <w:rPr>
          <w:rFonts w:ascii="Times New Roman" w:hAnsi="Times New Roman" w:cs="Times New Roman"/>
          <w:noProof/>
        </w:rPr>
        <w:t xml:space="preserve"> BMC Research Notes, 2016. </w:t>
      </w:r>
      <w:r w:rsidR="00526881" w:rsidRPr="00AD6E4A">
        <w:rPr>
          <w:rFonts w:ascii="Times New Roman" w:hAnsi="Times New Roman" w:cs="Times New Roman"/>
          <w:b/>
          <w:noProof/>
        </w:rPr>
        <w:t>9</w:t>
      </w:r>
      <w:r w:rsidR="00526881" w:rsidRPr="00AD6E4A">
        <w:rPr>
          <w:rFonts w:ascii="Times New Roman" w:hAnsi="Times New Roman" w:cs="Times New Roman"/>
          <w:noProof/>
        </w:rPr>
        <w:t>: p. 1-14.</w:t>
      </w:r>
    </w:p>
    <w:p w14:paraId="1FD98FA6"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2.</w:t>
      </w:r>
      <w:r w:rsidRPr="00AD6E4A">
        <w:rPr>
          <w:rFonts w:ascii="Times New Roman" w:hAnsi="Times New Roman" w:cs="Times New Roman"/>
          <w:noProof/>
        </w:rPr>
        <w:tab/>
        <w:t xml:space="preserve">Schlembach, D., </w:t>
      </w:r>
      <w:r w:rsidRPr="00AD6E4A">
        <w:rPr>
          <w:rFonts w:ascii="Times New Roman" w:hAnsi="Times New Roman" w:cs="Times New Roman"/>
          <w:i/>
          <w:noProof/>
        </w:rPr>
        <w:t>Urine analysis in pregnancy.</w:t>
      </w:r>
      <w:r w:rsidRPr="00AD6E4A">
        <w:rPr>
          <w:rFonts w:ascii="Times New Roman" w:hAnsi="Times New Roman" w:cs="Times New Roman"/>
          <w:noProof/>
        </w:rPr>
        <w:t xml:space="preserve"> Therapeutische Umschau, 2006. </w:t>
      </w:r>
      <w:r w:rsidRPr="00AD6E4A">
        <w:rPr>
          <w:rFonts w:ascii="Times New Roman" w:hAnsi="Times New Roman" w:cs="Times New Roman"/>
          <w:b/>
          <w:noProof/>
        </w:rPr>
        <w:t>63</w:t>
      </w:r>
      <w:r w:rsidRPr="00AD6E4A">
        <w:rPr>
          <w:rFonts w:ascii="Times New Roman" w:hAnsi="Times New Roman" w:cs="Times New Roman"/>
          <w:noProof/>
        </w:rPr>
        <w:t>(9): p. 585-589.</w:t>
      </w:r>
    </w:p>
    <w:p w14:paraId="2371A192"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3.</w:t>
      </w:r>
      <w:r w:rsidRPr="00AD6E4A">
        <w:rPr>
          <w:rFonts w:ascii="Times New Roman" w:hAnsi="Times New Roman" w:cs="Times New Roman"/>
          <w:noProof/>
        </w:rPr>
        <w:tab/>
        <w:t xml:space="preserve">Zeng, L., et al., </w:t>
      </w:r>
      <w:r w:rsidRPr="00AD6E4A">
        <w:rPr>
          <w:rFonts w:ascii="Times New Roman" w:hAnsi="Times New Roman" w:cs="Times New Roman"/>
          <w:i/>
          <w:noProof/>
        </w:rPr>
        <w:t>Impact of micronutrient supplementation during pregnancy on birth weight, duration of gestation, and perinatal mortality in rural western China: double blind cluster randomised controlled trial.</w:t>
      </w:r>
      <w:r w:rsidRPr="00AD6E4A">
        <w:rPr>
          <w:rFonts w:ascii="Times New Roman" w:hAnsi="Times New Roman" w:cs="Times New Roman"/>
          <w:noProof/>
        </w:rPr>
        <w:t xml:space="preserve"> BMJ, 2008. </w:t>
      </w:r>
      <w:r w:rsidRPr="00AD6E4A">
        <w:rPr>
          <w:rFonts w:ascii="Times New Roman" w:hAnsi="Times New Roman" w:cs="Times New Roman"/>
          <w:b/>
          <w:noProof/>
        </w:rPr>
        <w:t>337</w:t>
      </w:r>
      <w:r w:rsidRPr="00AD6E4A">
        <w:rPr>
          <w:rFonts w:ascii="Times New Roman" w:hAnsi="Times New Roman" w:cs="Times New Roman"/>
          <w:noProof/>
        </w:rPr>
        <w:t>: p. a2001.</w:t>
      </w:r>
    </w:p>
    <w:p w14:paraId="7299C5A5"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4.</w:t>
      </w:r>
      <w:r w:rsidRPr="00AD6E4A">
        <w:rPr>
          <w:rFonts w:ascii="Times New Roman" w:hAnsi="Times New Roman" w:cs="Times New Roman"/>
          <w:noProof/>
        </w:rPr>
        <w:tab/>
        <w:t xml:space="preserve">Arunda, M., A. Emmelin, and B.O. Asamoah, </w:t>
      </w:r>
      <w:r w:rsidRPr="00AD6E4A">
        <w:rPr>
          <w:rFonts w:ascii="Times New Roman" w:hAnsi="Times New Roman" w:cs="Times New Roman"/>
          <w:i/>
          <w:noProof/>
        </w:rPr>
        <w:t>Effectiveness of antenatal care services in reducing neonatal mortality in Kenya: analysis of national survey data.</w:t>
      </w:r>
      <w:r w:rsidRPr="00AD6E4A">
        <w:rPr>
          <w:rFonts w:ascii="Times New Roman" w:hAnsi="Times New Roman" w:cs="Times New Roman"/>
          <w:noProof/>
        </w:rPr>
        <w:t xml:space="preserve"> Global Health Action, 2017. </w:t>
      </w:r>
      <w:r w:rsidRPr="00AD6E4A">
        <w:rPr>
          <w:rFonts w:ascii="Times New Roman" w:hAnsi="Times New Roman" w:cs="Times New Roman"/>
          <w:b/>
          <w:noProof/>
        </w:rPr>
        <w:t>10</w:t>
      </w:r>
      <w:r w:rsidRPr="00AD6E4A">
        <w:rPr>
          <w:rFonts w:ascii="Times New Roman" w:hAnsi="Times New Roman" w:cs="Times New Roman"/>
          <w:noProof/>
        </w:rPr>
        <w:t>(1): p. 1328796.</w:t>
      </w:r>
    </w:p>
    <w:p w14:paraId="2E753E8F" w14:textId="38DAA701"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5.</w:t>
      </w:r>
      <w:r w:rsidRPr="00AD6E4A">
        <w:rPr>
          <w:rFonts w:ascii="Times New Roman" w:hAnsi="Times New Roman" w:cs="Times New Roman"/>
          <w:noProof/>
        </w:rPr>
        <w:tab/>
        <w:t xml:space="preserve">Kenya National Bureau of Statistics, et al. </w:t>
      </w:r>
      <w:r w:rsidRPr="00AD6E4A">
        <w:rPr>
          <w:rFonts w:ascii="Times New Roman" w:hAnsi="Times New Roman" w:cs="Times New Roman"/>
          <w:i/>
          <w:noProof/>
        </w:rPr>
        <w:t>Kenya Demographic and Health Survey 2014</w:t>
      </w:r>
      <w:r w:rsidRPr="00AD6E4A">
        <w:rPr>
          <w:rFonts w:ascii="Times New Roman" w:hAnsi="Times New Roman" w:cs="Times New Roman"/>
          <w:noProof/>
        </w:rPr>
        <w:t xml:space="preserve">. 2014  [cited 2017 5th May]; Available from: </w:t>
      </w:r>
      <w:hyperlink r:id="rId5" w:history="1">
        <w:r w:rsidRPr="00AD6E4A">
          <w:rPr>
            <w:rStyle w:val="Hyperlink"/>
            <w:rFonts w:ascii="Times New Roman" w:hAnsi="Times New Roman" w:cs="Times New Roman"/>
            <w:noProof/>
            <w:color w:val="auto"/>
          </w:rPr>
          <w:t>https://dhsprogram.com/pubs/pdf/fr308/fr308.pdf</w:t>
        </w:r>
      </w:hyperlink>
      <w:r w:rsidRPr="00AD6E4A">
        <w:rPr>
          <w:rFonts w:ascii="Times New Roman" w:hAnsi="Times New Roman" w:cs="Times New Roman"/>
          <w:noProof/>
        </w:rPr>
        <w:t>.</w:t>
      </w:r>
    </w:p>
    <w:p w14:paraId="0D8698A1" w14:textId="3EA3CBEE"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6.</w:t>
      </w:r>
      <w:r w:rsidRPr="00AD6E4A">
        <w:rPr>
          <w:rFonts w:ascii="Times New Roman" w:hAnsi="Times New Roman" w:cs="Times New Roman"/>
          <w:noProof/>
        </w:rPr>
        <w:tab/>
        <w:t xml:space="preserve">World Health Organisation. </w:t>
      </w:r>
      <w:r w:rsidRPr="00AD6E4A">
        <w:rPr>
          <w:rFonts w:ascii="Times New Roman" w:hAnsi="Times New Roman" w:cs="Times New Roman"/>
          <w:i/>
          <w:noProof/>
        </w:rPr>
        <w:t>Neonatal and Perinatal Mortality: Country, Regional and Global Estimates</w:t>
      </w:r>
      <w:r w:rsidRPr="00AD6E4A">
        <w:rPr>
          <w:rFonts w:ascii="Times New Roman" w:hAnsi="Times New Roman" w:cs="Times New Roman"/>
          <w:noProof/>
        </w:rPr>
        <w:t xml:space="preserve">. 2006  [cited 2020 06 May]; Available from: </w:t>
      </w:r>
      <w:hyperlink r:id="rId6" w:history="1">
        <w:r w:rsidRPr="00AD6E4A">
          <w:rPr>
            <w:rStyle w:val="Hyperlink"/>
            <w:rFonts w:ascii="Times New Roman" w:hAnsi="Times New Roman" w:cs="Times New Roman"/>
            <w:noProof/>
            <w:color w:val="auto"/>
          </w:rPr>
          <w:t>https://apps.who.int/iris/bitstream/handle/10665/43444/9241563206_eng.pdf;sequence=1</w:t>
        </w:r>
      </w:hyperlink>
      <w:r w:rsidRPr="00AD6E4A">
        <w:rPr>
          <w:rFonts w:ascii="Times New Roman" w:hAnsi="Times New Roman" w:cs="Times New Roman"/>
          <w:noProof/>
        </w:rPr>
        <w:t>.</w:t>
      </w:r>
    </w:p>
    <w:p w14:paraId="4DA06E9E"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7.</w:t>
      </w:r>
      <w:r w:rsidRPr="00AD6E4A">
        <w:rPr>
          <w:rFonts w:ascii="Times New Roman" w:hAnsi="Times New Roman" w:cs="Times New Roman"/>
          <w:noProof/>
        </w:rPr>
        <w:tab/>
        <w:t xml:space="preserve">Mustafa, H.E. and C. Odimegwu, </w:t>
      </w:r>
      <w:r w:rsidRPr="00AD6E4A">
        <w:rPr>
          <w:rFonts w:ascii="Times New Roman" w:hAnsi="Times New Roman" w:cs="Times New Roman"/>
          <w:i/>
          <w:noProof/>
        </w:rPr>
        <w:t>Socioeconomic determinants of infant mortality in Kenya: analysis of Kenya DHS 2003.</w:t>
      </w:r>
      <w:r w:rsidRPr="00AD6E4A">
        <w:rPr>
          <w:rFonts w:ascii="Times New Roman" w:hAnsi="Times New Roman" w:cs="Times New Roman"/>
          <w:noProof/>
        </w:rPr>
        <w:t xml:space="preserve"> Journal of Humanities and Social Sciences, 2008. </w:t>
      </w:r>
      <w:r w:rsidRPr="00AD6E4A">
        <w:rPr>
          <w:rFonts w:ascii="Times New Roman" w:hAnsi="Times New Roman" w:cs="Times New Roman"/>
          <w:b/>
          <w:noProof/>
        </w:rPr>
        <w:t>2</w:t>
      </w:r>
      <w:r w:rsidRPr="00AD6E4A">
        <w:rPr>
          <w:rFonts w:ascii="Times New Roman" w:hAnsi="Times New Roman" w:cs="Times New Roman"/>
          <w:noProof/>
        </w:rPr>
        <w:t>(2): p. 1-16.</w:t>
      </w:r>
    </w:p>
    <w:p w14:paraId="5B0FADA1"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8.</w:t>
      </w:r>
      <w:r w:rsidRPr="00AD6E4A">
        <w:rPr>
          <w:rFonts w:ascii="Times New Roman" w:hAnsi="Times New Roman" w:cs="Times New Roman"/>
          <w:noProof/>
        </w:rPr>
        <w:tab/>
        <w:t xml:space="preserve">Caldwell, J.C., </w:t>
      </w:r>
      <w:r w:rsidRPr="00AD6E4A">
        <w:rPr>
          <w:rFonts w:ascii="Times New Roman" w:hAnsi="Times New Roman" w:cs="Times New Roman"/>
          <w:i/>
          <w:noProof/>
        </w:rPr>
        <w:t>Education as a factor in mortality decline an examination of Nigerian data.</w:t>
      </w:r>
      <w:r w:rsidRPr="00AD6E4A">
        <w:rPr>
          <w:rFonts w:ascii="Times New Roman" w:hAnsi="Times New Roman" w:cs="Times New Roman"/>
          <w:noProof/>
        </w:rPr>
        <w:t xml:space="preserve"> Population Studies, 1979. </w:t>
      </w:r>
      <w:r w:rsidRPr="00AD6E4A">
        <w:rPr>
          <w:rFonts w:ascii="Times New Roman" w:hAnsi="Times New Roman" w:cs="Times New Roman"/>
          <w:b/>
          <w:noProof/>
        </w:rPr>
        <w:t>33</w:t>
      </w:r>
      <w:r w:rsidRPr="00AD6E4A">
        <w:rPr>
          <w:rFonts w:ascii="Times New Roman" w:hAnsi="Times New Roman" w:cs="Times New Roman"/>
          <w:noProof/>
        </w:rPr>
        <w:t>(3): p. 395-413.</w:t>
      </w:r>
    </w:p>
    <w:p w14:paraId="1D8DFC94"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9.</w:t>
      </w:r>
      <w:r w:rsidRPr="00AD6E4A">
        <w:rPr>
          <w:rFonts w:ascii="Times New Roman" w:hAnsi="Times New Roman" w:cs="Times New Roman"/>
          <w:noProof/>
        </w:rPr>
        <w:tab/>
        <w:t xml:space="preserve">Hobcraft, J., </w:t>
      </w:r>
      <w:r w:rsidRPr="00AD6E4A">
        <w:rPr>
          <w:rFonts w:ascii="Times New Roman" w:hAnsi="Times New Roman" w:cs="Times New Roman"/>
          <w:i/>
          <w:noProof/>
        </w:rPr>
        <w:t>Women's education, child welfare and child survival: a review of the evidence.</w:t>
      </w:r>
      <w:r w:rsidRPr="00AD6E4A">
        <w:rPr>
          <w:rFonts w:ascii="Times New Roman" w:hAnsi="Times New Roman" w:cs="Times New Roman"/>
          <w:noProof/>
        </w:rPr>
        <w:t xml:space="preserve"> Health Transition Review, 1993. </w:t>
      </w:r>
      <w:r w:rsidRPr="00AD6E4A">
        <w:rPr>
          <w:rFonts w:ascii="Times New Roman" w:hAnsi="Times New Roman" w:cs="Times New Roman"/>
          <w:b/>
          <w:noProof/>
        </w:rPr>
        <w:t>3</w:t>
      </w:r>
      <w:r w:rsidRPr="00AD6E4A">
        <w:rPr>
          <w:rFonts w:ascii="Times New Roman" w:hAnsi="Times New Roman" w:cs="Times New Roman"/>
          <w:noProof/>
        </w:rPr>
        <w:t>(2): p. 159-175.</w:t>
      </w:r>
    </w:p>
    <w:p w14:paraId="30D9A7BF"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10.</w:t>
      </w:r>
      <w:r w:rsidRPr="00AD6E4A">
        <w:rPr>
          <w:rFonts w:ascii="Times New Roman" w:hAnsi="Times New Roman" w:cs="Times New Roman"/>
          <w:noProof/>
        </w:rPr>
        <w:tab/>
        <w:t xml:space="preserve">Ikamari, L.D., </w:t>
      </w:r>
      <w:r w:rsidRPr="00AD6E4A">
        <w:rPr>
          <w:rFonts w:ascii="Times New Roman" w:hAnsi="Times New Roman" w:cs="Times New Roman"/>
          <w:i/>
          <w:noProof/>
        </w:rPr>
        <w:t>Regional variation in neonatal and post-neonatal mortality in Kenya.</w:t>
      </w:r>
      <w:r w:rsidRPr="00AD6E4A">
        <w:rPr>
          <w:rFonts w:ascii="Times New Roman" w:hAnsi="Times New Roman" w:cs="Times New Roman"/>
          <w:noProof/>
        </w:rPr>
        <w:t xml:space="preserve"> African Population Studies, 2013. </w:t>
      </w:r>
      <w:r w:rsidRPr="00AD6E4A">
        <w:rPr>
          <w:rFonts w:ascii="Times New Roman" w:hAnsi="Times New Roman" w:cs="Times New Roman"/>
          <w:b/>
          <w:noProof/>
        </w:rPr>
        <w:t>27</w:t>
      </w:r>
      <w:r w:rsidRPr="00AD6E4A">
        <w:rPr>
          <w:rFonts w:ascii="Times New Roman" w:hAnsi="Times New Roman" w:cs="Times New Roman"/>
          <w:noProof/>
        </w:rPr>
        <w:t>(1): p. 14-24.</w:t>
      </w:r>
    </w:p>
    <w:p w14:paraId="5E94C278"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11.</w:t>
      </w:r>
      <w:r w:rsidRPr="00AD6E4A">
        <w:rPr>
          <w:rFonts w:ascii="Times New Roman" w:hAnsi="Times New Roman" w:cs="Times New Roman"/>
          <w:noProof/>
        </w:rPr>
        <w:tab/>
        <w:t xml:space="preserve">Tura, G., M. Fantahun, and A. Worku, </w:t>
      </w:r>
      <w:r w:rsidRPr="00AD6E4A">
        <w:rPr>
          <w:rFonts w:ascii="Times New Roman" w:hAnsi="Times New Roman" w:cs="Times New Roman"/>
          <w:i/>
          <w:noProof/>
        </w:rPr>
        <w:t>The effect of health facility delivery on neonatal mortality: systematic review and meta-analysis.</w:t>
      </w:r>
      <w:r w:rsidRPr="00AD6E4A">
        <w:rPr>
          <w:rFonts w:ascii="Times New Roman" w:hAnsi="Times New Roman" w:cs="Times New Roman"/>
          <w:noProof/>
        </w:rPr>
        <w:t xml:space="preserve"> BMC Pregnancy and Childbirth, 2013. </w:t>
      </w:r>
      <w:r w:rsidRPr="00AD6E4A">
        <w:rPr>
          <w:rFonts w:ascii="Times New Roman" w:hAnsi="Times New Roman" w:cs="Times New Roman"/>
          <w:b/>
          <w:noProof/>
        </w:rPr>
        <w:t>13</w:t>
      </w:r>
      <w:r w:rsidRPr="00AD6E4A">
        <w:rPr>
          <w:rFonts w:ascii="Times New Roman" w:hAnsi="Times New Roman" w:cs="Times New Roman"/>
          <w:noProof/>
        </w:rPr>
        <w:t>(1): p. 18.</w:t>
      </w:r>
    </w:p>
    <w:p w14:paraId="72650B4E"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12.</w:t>
      </w:r>
      <w:r w:rsidRPr="00AD6E4A">
        <w:rPr>
          <w:rFonts w:ascii="Times New Roman" w:hAnsi="Times New Roman" w:cs="Times New Roman"/>
          <w:noProof/>
        </w:rPr>
        <w:tab/>
        <w:t xml:space="preserve">Abdullah, A., et al., </w:t>
      </w:r>
      <w:r w:rsidRPr="00AD6E4A">
        <w:rPr>
          <w:rFonts w:ascii="Times New Roman" w:hAnsi="Times New Roman" w:cs="Times New Roman"/>
          <w:i/>
          <w:noProof/>
        </w:rPr>
        <w:t>Risk factors associated with neonatal deaths: a matched case–control study in Indonesia.</w:t>
      </w:r>
      <w:r w:rsidRPr="00AD6E4A">
        <w:rPr>
          <w:rFonts w:ascii="Times New Roman" w:hAnsi="Times New Roman" w:cs="Times New Roman"/>
          <w:noProof/>
        </w:rPr>
        <w:t xml:space="preserve"> Global Health Action, 2016. </w:t>
      </w:r>
      <w:r w:rsidRPr="00AD6E4A">
        <w:rPr>
          <w:rFonts w:ascii="Times New Roman" w:hAnsi="Times New Roman" w:cs="Times New Roman"/>
          <w:b/>
          <w:noProof/>
        </w:rPr>
        <w:t>9</w:t>
      </w:r>
      <w:r w:rsidRPr="00AD6E4A">
        <w:rPr>
          <w:rFonts w:ascii="Times New Roman" w:hAnsi="Times New Roman" w:cs="Times New Roman"/>
          <w:noProof/>
        </w:rPr>
        <w:t>(1): p. 30445.</w:t>
      </w:r>
    </w:p>
    <w:p w14:paraId="3AE7E750"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13.</w:t>
      </w:r>
      <w:r w:rsidRPr="00AD6E4A">
        <w:rPr>
          <w:rFonts w:ascii="Times New Roman" w:hAnsi="Times New Roman" w:cs="Times New Roman"/>
          <w:noProof/>
        </w:rPr>
        <w:tab/>
        <w:t xml:space="preserve">Signore, C. and M. Klebanoff, </w:t>
      </w:r>
      <w:r w:rsidRPr="00AD6E4A">
        <w:rPr>
          <w:rFonts w:ascii="Times New Roman" w:hAnsi="Times New Roman" w:cs="Times New Roman"/>
          <w:i/>
          <w:noProof/>
        </w:rPr>
        <w:t>Neonatal morbidity and mortality after elective cesarean delivery.</w:t>
      </w:r>
      <w:r w:rsidRPr="00AD6E4A">
        <w:rPr>
          <w:rFonts w:ascii="Times New Roman" w:hAnsi="Times New Roman" w:cs="Times New Roman"/>
          <w:noProof/>
        </w:rPr>
        <w:t xml:space="preserve"> Clinics in Perinatology, 2008. </w:t>
      </w:r>
      <w:r w:rsidRPr="00AD6E4A">
        <w:rPr>
          <w:rFonts w:ascii="Times New Roman" w:hAnsi="Times New Roman" w:cs="Times New Roman"/>
          <w:b/>
          <w:noProof/>
        </w:rPr>
        <w:t>35</w:t>
      </w:r>
      <w:r w:rsidRPr="00AD6E4A">
        <w:rPr>
          <w:rFonts w:ascii="Times New Roman" w:hAnsi="Times New Roman" w:cs="Times New Roman"/>
          <w:noProof/>
        </w:rPr>
        <w:t>(2): p. 361-371.</w:t>
      </w:r>
    </w:p>
    <w:p w14:paraId="766A8856"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14.</w:t>
      </w:r>
      <w:r w:rsidRPr="00AD6E4A">
        <w:rPr>
          <w:rFonts w:ascii="Times New Roman" w:hAnsi="Times New Roman" w:cs="Times New Roman"/>
          <w:noProof/>
        </w:rPr>
        <w:tab/>
        <w:t xml:space="preserve">Nakimuli, A., et al., </w:t>
      </w:r>
      <w:r w:rsidRPr="00AD6E4A">
        <w:rPr>
          <w:rFonts w:ascii="Times New Roman" w:hAnsi="Times New Roman" w:cs="Times New Roman"/>
          <w:i/>
          <w:noProof/>
        </w:rPr>
        <w:t>Still births, neonatal deaths and neonatal near miss cases attributable to severe obstetric complications: a prospective cohort study in two referral hospitals in Uganda.</w:t>
      </w:r>
      <w:r w:rsidRPr="00AD6E4A">
        <w:rPr>
          <w:rFonts w:ascii="Times New Roman" w:hAnsi="Times New Roman" w:cs="Times New Roman"/>
          <w:noProof/>
        </w:rPr>
        <w:t xml:space="preserve"> BMC Pediatrics, 2015. </w:t>
      </w:r>
      <w:r w:rsidRPr="00AD6E4A">
        <w:rPr>
          <w:rFonts w:ascii="Times New Roman" w:hAnsi="Times New Roman" w:cs="Times New Roman"/>
          <w:b/>
          <w:noProof/>
        </w:rPr>
        <w:t>15</w:t>
      </w:r>
      <w:r w:rsidRPr="00AD6E4A">
        <w:rPr>
          <w:rFonts w:ascii="Times New Roman" w:hAnsi="Times New Roman" w:cs="Times New Roman"/>
          <w:noProof/>
        </w:rPr>
        <w:t>(1): p. 44.</w:t>
      </w:r>
    </w:p>
    <w:p w14:paraId="2F42CA12"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15.</w:t>
      </w:r>
      <w:r w:rsidRPr="00AD6E4A">
        <w:rPr>
          <w:rFonts w:ascii="Times New Roman" w:hAnsi="Times New Roman" w:cs="Times New Roman"/>
          <w:noProof/>
        </w:rPr>
        <w:tab/>
        <w:t xml:space="preserve">Debes, A.K., et al., </w:t>
      </w:r>
      <w:r w:rsidRPr="00AD6E4A">
        <w:rPr>
          <w:rFonts w:ascii="Times New Roman" w:hAnsi="Times New Roman" w:cs="Times New Roman"/>
          <w:i/>
          <w:noProof/>
        </w:rPr>
        <w:t>Time to initiation of breastfeeding and neonatal mortality and morbidity: a systematic review.</w:t>
      </w:r>
      <w:r w:rsidRPr="00AD6E4A">
        <w:rPr>
          <w:rFonts w:ascii="Times New Roman" w:hAnsi="Times New Roman" w:cs="Times New Roman"/>
          <w:noProof/>
        </w:rPr>
        <w:t xml:space="preserve"> BMC Public Health, 2013. </w:t>
      </w:r>
      <w:r w:rsidRPr="00AD6E4A">
        <w:rPr>
          <w:rFonts w:ascii="Times New Roman" w:hAnsi="Times New Roman" w:cs="Times New Roman"/>
          <w:b/>
          <w:noProof/>
        </w:rPr>
        <w:t>13</w:t>
      </w:r>
      <w:r w:rsidRPr="00AD6E4A">
        <w:rPr>
          <w:rFonts w:ascii="Times New Roman" w:hAnsi="Times New Roman" w:cs="Times New Roman"/>
          <w:noProof/>
        </w:rPr>
        <w:t>(S3): p. S19.</w:t>
      </w:r>
    </w:p>
    <w:p w14:paraId="7E955093"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16.</w:t>
      </w:r>
      <w:r w:rsidRPr="00AD6E4A">
        <w:rPr>
          <w:rFonts w:ascii="Times New Roman" w:hAnsi="Times New Roman" w:cs="Times New Roman"/>
          <w:noProof/>
        </w:rPr>
        <w:tab/>
        <w:t xml:space="preserve">Mullany, L.C., et al., </w:t>
      </w:r>
      <w:r w:rsidRPr="00AD6E4A">
        <w:rPr>
          <w:rFonts w:ascii="Times New Roman" w:hAnsi="Times New Roman" w:cs="Times New Roman"/>
          <w:i/>
          <w:noProof/>
        </w:rPr>
        <w:t>Breast-feeding patterns, time to initiation, and mortality risk among newborns in southern Nepal.</w:t>
      </w:r>
      <w:r w:rsidRPr="00AD6E4A">
        <w:rPr>
          <w:rFonts w:ascii="Times New Roman" w:hAnsi="Times New Roman" w:cs="Times New Roman"/>
          <w:noProof/>
        </w:rPr>
        <w:t xml:space="preserve"> The Journal of Nutrition, 2008. </w:t>
      </w:r>
      <w:r w:rsidRPr="00AD6E4A">
        <w:rPr>
          <w:rFonts w:ascii="Times New Roman" w:hAnsi="Times New Roman" w:cs="Times New Roman"/>
          <w:b/>
          <w:noProof/>
        </w:rPr>
        <w:t>138</w:t>
      </w:r>
      <w:r w:rsidRPr="00AD6E4A">
        <w:rPr>
          <w:rFonts w:ascii="Times New Roman" w:hAnsi="Times New Roman" w:cs="Times New Roman"/>
          <w:noProof/>
        </w:rPr>
        <w:t>(3): p. 599-603.</w:t>
      </w:r>
    </w:p>
    <w:p w14:paraId="75BE0EE3"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17.</w:t>
      </w:r>
      <w:r w:rsidRPr="00AD6E4A">
        <w:rPr>
          <w:rFonts w:ascii="Times New Roman" w:hAnsi="Times New Roman" w:cs="Times New Roman"/>
          <w:noProof/>
        </w:rPr>
        <w:tab/>
        <w:t xml:space="preserve">Edmond, K.M., et al., </w:t>
      </w:r>
      <w:r w:rsidRPr="00AD6E4A">
        <w:rPr>
          <w:rFonts w:ascii="Times New Roman" w:hAnsi="Times New Roman" w:cs="Times New Roman"/>
          <w:i/>
          <w:noProof/>
        </w:rPr>
        <w:t>Delayed breastfeeding initiation increases risk of neonatal mortality.</w:t>
      </w:r>
      <w:r w:rsidRPr="00AD6E4A">
        <w:rPr>
          <w:rFonts w:ascii="Times New Roman" w:hAnsi="Times New Roman" w:cs="Times New Roman"/>
          <w:noProof/>
        </w:rPr>
        <w:t xml:space="preserve"> Pediatrics, 2006. </w:t>
      </w:r>
      <w:r w:rsidRPr="00AD6E4A">
        <w:rPr>
          <w:rFonts w:ascii="Times New Roman" w:hAnsi="Times New Roman" w:cs="Times New Roman"/>
          <w:b/>
          <w:noProof/>
        </w:rPr>
        <w:t>117</w:t>
      </w:r>
      <w:r w:rsidRPr="00AD6E4A">
        <w:rPr>
          <w:rFonts w:ascii="Times New Roman" w:hAnsi="Times New Roman" w:cs="Times New Roman"/>
          <w:noProof/>
        </w:rPr>
        <w:t>(3): p. 380-386.</w:t>
      </w:r>
    </w:p>
    <w:p w14:paraId="69A6E388" w14:textId="41EF143E"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18.</w:t>
      </w:r>
      <w:r w:rsidRPr="00AD6E4A">
        <w:rPr>
          <w:rFonts w:ascii="Times New Roman" w:hAnsi="Times New Roman" w:cs="Times New Roman"/>
          <w:noProof/>
        </w:rPr>
        <w:tab/>
        <w:t xml:space="preserve">Kenya Ministry of Public Health and Sanitation and Kenya Ministry of Medical Services. </w:t>
      </w:r>
      <w:r w:rsidRPr="00AD6E4A">
        <w:rPr>
          <w:rFonts w:ascii="Times New Roman" w:hAnsi="Times New Roman" w:cs="Times New Roman"/>
          <w:i/>
          <w:noProof/>
        </w:rPr>
        <w:t>National Guidelines for Quality Obstetrics and Perinatal Care</w:t>
      </w:r>
      <w:r w:rsidRPr="00AD6E4A">
        <w:rPr>
          <w:rFonts w:ascii="Times New Roman" w:hAnsi="Times New Roman" w:cs="Times New Roman"/>
          <w:noProof/>
        </w:rPr>
        <w:t xml:space="preserve">. 2012  [cited 2020 20 December ]; Available from: </w:t>
      </w:r>
      <w:hyperlink r:id="rId7" w:history="1">
        <w:r w:rsidRPr="00AD6E4A">
          <w:rPr>
            <w:rStyle w:val="Hyperlink"/>
            <w:rFonts w:ascii="Times New Roman" w:hAnsi="Times New Roman" w:cs="Times New Roman"/>
            <w:noProof/>
            <w:color w:val="auto"/>
          </w:rPr>
          <w:t>http://guidelines.health.go.ke:8000/media/National_Guidelines_for_Quality_Obstetrics_and_Perinatal_Care.pdf</w:t>
        </w:r>
      </w:hyperlink>
      <w:r w:rsidRPr="00AD6E4A">
        <w:rPr>
          <w:rFonts w:ascii="Times New Roman" w:hAnsi="Times New Roman" w:cs="Times New Roman"/>
          <w:noProof/>
        </w:rPr>
        <w:t>.</w:t>
      </w:r>
    </w:p>
    <w:p w14:paraId="248A54B3"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19.</w:t>
      </w:r>
      <w:r w:rsidRPr="00AD6E4A">
        <w:rPr>
          <w:rFonts w:ascii="Times New Roman" w:hAnsi="Times New Roman" w:cs="Times New Roman"/>
          <w:noProof/>
        </w:rPr>
        <w:tab/>
        <w:t xml:space="preserve">Chuma, J. and T. Maina, </w:t>
      </w:r>
      <w:r w:rsidRPr="00AD6E4A">
        <w:rPr>
          <w:rFonts w:ascii="Times New Roman" w:hAnsi="Times New Roman" w:cs="Times New Roman"/>
          <w:i/>
          <w:noProof/>
        </w:rPr>
        <w:t>Free Maternal Care and Removal of User Fees at Primary-Level Facilities in Kenya</w:t>
      </w:r>
      <w:r w:rsidRPr="00AD6E4A">
        <w:rPr>
          <w:rFonts w:ascii="Times New Roman" w:hAnsi="Times New Roman" w:cs="Times New Roman"/>
          <w:noProof/>
        </w:rPr>
        <w:t xml:space="preserve">, in </w:t>
      </w:r>
      <w:r w:rsidRPr="00AD6E4A">
        <w:rPr>
          <w:rFonts w:ascii="Times New Roman" w:hAnsi="Times New Roman" w:cs="Times New Roman"/>
          <w:i/>
          <w:noProof/>
        </w:rPr>
        <w:t>Monitoring the Implementation and Impact—Baseline Report</w:t>
      </w:r>
      <w:r w:rsidRPr="00AD6E4A">
        <w:rPr>
          <w:rFonts w:ascii="Times New Roman" w:hAnsi="Times New Roman" w:cs="Times New Roman"/>
          <w:noProof/>
        </w:rPr>
        <w:t>. 2013, Health Policy Project, Futures Group: Washington, DC.</w:t>
      </w:r>
    </w:p>
    <w:p w14:paraId="394094BB" w14:textId="07120E8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20.</w:t>
      </w:r>
      <w:r w:rsidRPr="00AD6E4A">
        <w:rPr>
          <w:rFonts w:ascii="Times New Roman" w:hAnsi="Times New Roman" w:cs="Times New Roman"/>
          <w:noProof/>
        </w:rPr>
        <w:tab/>
        <w:t xml:space="preserve">Croft, T.N., et al. </w:t>
      </w:r>
      <w:r w:rsidRPr="00AD6E4A">
        <w:rPr>
          <w:rFonts w:ascii="Times New Roman" w:hAnsi="Times New Roman" w:cs="Times New Roman"/>
          <w:i/>
          <w:noProof/>
        </w:rPr>
        <w:t>Guide to DHS Statistics</w:t>
      </w:r>
      <w:r w:rsidRPr="00AD6E4A">
        <w:rPr>
          <w:rFonts w:ascii="Times New Roman" w:hAnsi="Times New Roman" w:cs="Times New Roman"/>
          <w:noProof/>
        </w:rPr>
        <w:t xml:space="preserve">. 2018  [cited 2020 13 November]; Available from: </w:t>
      </w:r>
      <w:hyperlink r:id="rId8" w:history="1">
        <w:r w:rsidRPr="00AD6E4A">
          <w:rPr>
            <w:rStyle w:val="Hyperlink"/>
            <w:rFonts w:ascii="Times New Roman" w:hAnsi="Times New Roman" w:cs="Times New Roman"/>
            <w:noProof/>
            <w:color w:val="auto"/>
          </w:rPr>
          <w:t>https://dhsprogram.com/data/Guide-to-DHS-Statistics/</w:t>
        </w:r>
      </w:hyperlink>
      <w:r w:rsidRPr="00AD6E4A">
        <w:rPr>
          <w:rFonts w:ascii="Times New Roman" w:hAnsi="Times New Roman" w:cs="Times New Roman"/>
          <w:noProof/>
        </w:rPr>
        <w:t>.</w:t>
      </w:r>
    </w:p>
    <w:p w14:paraId="56065E2E"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21.</w:t>
      </w:r>
      <w:r w:rsidRPr="00AD6E4A">
        <w:rPr>
          <w:rFonts w:ascii="Times New Roman" w:hAnsi="Times New Roman" w:cs="Times New Roman"/>
          <w:noProof/>
        </w:rPr>
        <w:tab/>
        <w:t xml:space="preserve">Kozuki, N., et al., </w:t>
      </w:r>
      <w:r w:rsidRPr="00AD6E4A">
        <w:rPr>
          <w:rFonts w:ascii="Times New Roman" w:hAnsi="Times New Roman" w:cs="Times New Roman"/>
          <w:i/>
          <w:noProof/>
        </w:rPr>
        <w:t>The associations of parity and maternal age with small-for-gestational-age, preterm, and neonatal and infant mortality: a meta-analysis.</w:t>
      </w:r>
      <w:r w:rsidRPr="00AD6E4A">
        <w:rPr>
          <w:rFonts w:ascii="Times New Roman" w:hAnsi="Times New Roman" w:cs="Times New Roman"/>
          <w:noProof/>
        </w:rPr>
        <w:t xml:space="preserve"> BMC Public Health, 2013. </w:t>
      </w:r>
      <w:r w:rsidRPr="00AD6E4A">
        <w:rPr>
          <w:rFonts w:ascii="Times New Roman" w:hAnsi="Times New Roman" w:cs="Times New Roman"/>
          <w:b/>
          <w:noProof/>
        </w:rPr>
        <w:t>13</w:t>
      </w:r>
      <w:r w:rsidRPr="00AD6E4A">
        <w:rPr>
          <w:rFonts w:ascii="Times New Roman" w:hAnsi="Times New Roman" w:cs="Times New Roman"/>
          <w:noProof/>
        </w:rPr>
        <w:t>(S3): p. S2.</w:t>
      </w:r>
    </w:p>
    <w:p w14:paraId="4040E2E3"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22.</w:t>
      </w:r>
      <w:r w:rsidRPr="00AD6E4A">
        <w:rPr>
          <w:rFonts w:ascii="Times New Roman" w:hAnsi="Times New Roman" w:cs="Times New Roman"/>
          <w:noProof/>
        </w:rPr>
        <w:tab/>
        <w:t xml:space="preserve">Bai, J., et al., </w:t>
      </w:r>
      <w:r w:rsidRPr="00AD6E4A">
        <w:rPr>
          <w:rFonts w:ascii="Times New Roman" w:hAnsi="Times New Roman" w:cs="Times New Roman"/>
          <w:i/>
          <w:noProof/>
        </w:rPr>
        <w:t>Parity and pregnancy outcomes.</w:t>
      </w:r>
      <w:r w:rsidRPr="00AD6E4A">
        <w:rPr>
          <w:rFonts w:ascii="Times New Roman" w:hAnsi="Times New Roman" w:cs="Times New Roman"/>
          <w:noProof/>
        </w:rPr>
        <w:t xml:space="preserve"> American Journal of Obstetrics and Gynecology, 2002. </w:t>
      </w:r>
      <w:r w:rsidRPr="00AD6E4A">
        <w:rPr>
          <w:rFonts w:ascii="Times New Roman" w:hAnsi="Times New Roman" w:cs="Times New Roman"/>
          <w:b/>
          <w:noProof/>
        </w:rPr>
        <w:t>186</w:t>
      </w:r>
      <w:r w:rsidRPr="00AD6E4A">
        <w:rPr>
          <w:rFonts w:ascii="Times New Roman" w:hAnsi="Times New Roman" w:cs="Times New Roman"/>
          <w:noProof/>
        </w:rPr>
        <w:t>(2): p. 274-278.</w:t>
      </w:r>
    </w:p>
    <w:p w14:paraId="7FA4B53F"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23.</w:t>
      </w:r>
      <w:r w:rsidRPr="00AD6E4A">
        <w:rPr>
          <w:rFonts w:ascii="Times New Roman" w:hAnsi="Times New Roman" w:cs="Times New Roman"/>
          <w:noProof/>
        </w:rPr>
        <w:tab/>
        <w:t xml:space="preserve">Makoloo, M.O., Y.P. Ghai, and Y.P. Ghai, </w:t>
      </w:r>
      <w:r w:rsidRPr="00AD6E4A">
        <w:rPr>
          <w:rFonts w:ascii="Times New Roman" w:hAnsi="Times New Roman" w:cs="Times New Roman"/>
          <w:i/>
          <w:noProof/>
        </w:rPr>
        <w:t>Kenya: Minorities, Indigenous Peoples and Ethnic Diversity</w:t>
      </w:r>
      <w:r w:rsidRPr="00AD6E4A">
        <w:rPr>
          <w:rFonts w:ascii="Times New Roman" w:hAnsi="Times New Roman" w:cs="Times New Roman"/>
          <w:noProof/>
        </w:rPr>
        <w:t>. 2005, Nairobi: Minority Rights Group International and CEMIRIDE.</w:t>
      </w:r>
    </w:p>
    <w:p w14:paraId="23DF2EE1" w14:textId="0BC385C4"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24.</w:t>
      </w:r>
      <w:r w:rsidRPr="00AD6E4A">
        <w:rPr>
          <w:rFonts w:ascii="Times New Roman" w:hAnsi="Times New Roman" w:cs="Times New Roman"/>
          <w:noProof/>
        </w:rPr>
        <w:tab/>
        <w:t xml:space="preserve">Kenya Ministry of East African Community and Regional Development. </w:t>
      </w:r>
      <w:r w:rsidRPr="00AD6E4A">
        <w:rPr>
          <w:rFonts w:ascii="Times New Roman" w:hAnsi="Times New Roman" w:cs="Times New Roman"/>
          <w:i/>
          <w:noProof/>
        </w:rPr>
        <w:t>About Kenya</w:t>
      </w:r>
      <w:r w:rsidRPr="00AD6E4A">
        <w:rPr>
          <w:rFonts w:ascii="Times New Roman" w:hAnsi="Times New Roman" w:cs="Times New Roman"/>
          <w:noProof/>
        </w:rPr>
        <w:t xml:space="preserve">. 2019  [cited 2020 15 November]; Available from: </w:t>
      </w:r>
      <w:hyperlink r:id="rId9" w:history="1">
        <w:r w:rsidRPr="00AD6E4A">
          <w:rPr>
            <w:rStyle w:val="Hyperlink"/>
            <w:rFonts w:ascii="Times New Roman" w:hAnsi="Times New Roman" w:cs="Times New Roman"/>
            <w:noProof/>
            <w:color w:val="auto"/>
          </w:rPr>
          <w:t>https://meac.go.ke/kenya-peoples-and-cultures/</w:t>
        </w:r>
      </w:hyperlink>
      <w:r w:rsidRPr="00AD6E4A">
        <w:rPr>
          <w:rFonts w:ascii="Times New Roman" w:hAnsi="Times New Roman" w:cs="Times New Roman"/>
          <w:noProof/>
        </w:rPr>
        <w:t>.</w:t>
      </w:r>
    </w:p>
    <w:p w14:paraId="0BBC225C"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25.</w:t>
      </w:r>
      <w:r w:rsidRPr="00AD6E4A">
        <w:rPr>
          <w:rFonts w:ascii="Times New Roman" w:hAnsi="Times New Roman" w:cs="Times New Roman"/>
          <w:noProof/>
        </w:rPr>
        <w:tab/>
        <w:t xml:space="preserve">Machio, P.M., </w:t>
      </w:r>
      <w:r w:rsidRPr="00AD6E4A">
        <w:rPr>
          <w:rFonts w:ascii="Times New Roman" w:hAnsi="Times New Roman" w:cs="Times New Roman"/>
          <w:i/>
          <w:noProof/>
        </w:rPr>
        <w:t>Determinants of neonatal and under-five mortality in Kenya: do antenatal and skilled delivery care services matter?</w:t>
      </w:r>
      <w:r w:rsidRPr="00AD6E4A">
        <w:rPr>
          <w:rFonts w:ascii="Times New Roman" w:hAnsi="Times New Roman" w:cs="Times New Roman"/>
          <w:noProof/>
        </w:rPr>
        <w:t xml:space="preserve"> Journal of African Development, 2018. </w:t>
      </w:r>
      <w:r w:rsidRPr="00AD6E4A">
        <w:rPr>
          <w:rFonts w:ascii="Times New Roman" w:hAnsi="Times New Roman" w:cs="Times New Roman"/>
          <w:b/>
          <w:noProof/>
        </w:rPr>
        <w:t>20</w:t>
      </w:r>
      <w:r w:rsidRPr="00AD6E4A">
        <w:rPr>
          <w:rFonts w:ascii="Times New Roman" w:hAnsi="Times New Roman" w:cs="Times New Roman"/>
          <w:noProof/>
        </w:rPr>
        <w:t>(1): p. 59-67.</w:t>
      </w:r>
    </w:p>
    <w:p w14:paraId="679857D0"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26.</w:t>
      </w:r>
      <w:r w:rsidRPr="00AD6E4A">
        <w:rPr>
          <w:rFonts w:ascii="Times New Roman" w:hAnsi="Times New Roman" w:cs="Times New Roman"/>
          <w:noProof/>
        </w:rPr>
        <w:tab/>
        <w:t xml:space="preserve">Singh, K., P. Brodish, and C. Suchindran, </w:t>
      </w:r>
      <w:r w:rsidRPr="00AD6E4A">
        <w:rPr>
          <w:rFonts w:ascii="Times New Roman" w:hAnsi="Times New Roman" w:cs="Times New Roman"/>
          <w:i/>
          <w:noProof/>
        </w:rPr>
        <w:t>A regional multilevel analysis: can skilled birth attendants uniformly decrease neonatal mortality?</w:t>
      </w:r>
      <w:r w:rsidRPr="00AD6E4A">
        <w:rPr>
          <w:rFonts w:ascii="Times New Roman" w:hAnsi="Times New Roman" w:cs="Times New Roman"/>
          <w:noProof/>
        </w:rPr>
        <w:t xml:space="preserve"> Maternal and Child Health Journal, 2014. </w:t>
      </w:r>
      <w:r w:rsidRPr="00AD6E4A">
        <w:rPr>
          <w:rFonts w:ascii="Times New Roman" w:hAnsi="Times New Roman" w:cs="Times New Roman"/>
          <w:b/>
          <w:noProof/>
        </w:rPr>
        <w:t>18</w:t>
      </w:r>
      <w:r w:rsidRPr="00AD6E4A">
        <w:rPr>
          <w:rFonts w:ascii="Times New Roman" w:hAnsi="Times New Roman" w:cs="Times New Roman"/>
          <w:noProof/>
        </w:rPr>
        <w:t>(1): p. 242-249.</w:t>
      </w:r>
    </w:p>
    <w:p w14:paraId="68CA4781" w14:textId="77777777" w:rsidR="00526881" w:rsidRPr="00AD6E4A" w:rsidRDefault="00526881" w:rsidP="00E550A6">
      <w:pPr>
        <w:pStyle w:val="EndNoteBibliography"/>
        <w:ind w:left="720" w:hanging="720"/>
        <w:jc w:val="left"/>
        <w:rPr>
          <w:rFonts w:ascii="Times New Roman" w:hAnsi="Times New Roman" w:cs="Times New Roman"/>
          <w:noProof/>
        </w:rPr>
      </w:pPr>
      <w:r w:rsidRPr="00AD6E4A">
        <w:rPr>
          <w:rFonts w:ascii="Times New Roman" w:hAnsi="Times New Roman" w:cs="Times New Roman"/>
          <w:noProof/>
        </w:rPr>
        <w:t>27.</w:t>
      </w:r>
      <w:r w:rsidRPr="00AD6E4A">
        <w:rPr>
          <w:rFonts w:ascii="Times New Roman" w:hAnsi="Times New Roman" w:cs="Times New Roman"/>
          <w:noProof/>
        </w:rPr>
        <w:tab/>
        <w:t xml:space="preserve">Lee, M.-j. and C. Kang, </w:t>
      </w:r>
      <w:r w:rsidRPr="00AD6E4A">
        <w:rPr>
          <w:rFonts w:ascii="Times New Roman" w:hAnsi="Times New Roman" w:cs="Times New Roman"/>
          <w:i/>
          <w:noProof/>
        </w:rPr>
        <w:t>Identification for difference in differences with cross-section and panel data.</w:t>
      </w:r>
      <w:r w:rsidRPr="00AD6E4A">
        <w:rPr>
          <w:rFonts w:ascii="Times New Roman" w:hAnsi="Times New Roman" w:cs="Times New Roman"/>
          <w:noProof/>
        </w:rPr>
        <w:t xml:space="preserve"> Economics Letters, 2006. </w:t>
      </w:r>
      <w:r w:rsidRPr="00AD6E4A">
        <w:rPr>
          <w:rFonts w:ascii="Times New Roman" w:hAnsi="Times New Roman" w:cs="Times New Roman"/>
          <w:b/>
          <w:noProof/>
        </w:rPr>
        <w:t>92</w:t>
      </w:r>
      <w:r w:rsidRPr="00AD6E4A">
        <w:rPr>
          <w:rFonts w:ascii="Times New Roman" w:hAnsi="Times New Roman" w:cs="Times New Roman"/>
          <w:noProof/>
        </w:rPr>
        <w:t>(2): p. 270-276.</w:t>
      </w:r>
    </w:p>
    <w:p w14:paraId="27C83E1D" w14:textId="3E1939C6" w:rsidR="00B10E00" w:rsidRPr="00AD6E4A" w:rsidRDefault="00467AF3" w:rsidP="00E550A6">
      <w:pPr>
        <w:spacing w:before="100" w:beforeAutospacing="1" w:after="100" w:afterAutospacing="1" w:line="360" w:lineRule="auto"/>
        <w:rPr>
          <w:rFonts w:ascii="Times New Roman" w:hAnsi="Times New Roman" w:cs="Times New Roman"/>
          <w:shd w:val="clear" w:color="auto" w:fill="FFFFFF"/>
          <w:lang w:val="en-GB"/>
        </w:rPr>
      </w:pPr>
      <w:r w:rsidRPr="00AD6E4A">
        <w:rPr>
          <w:rFonts w:ascii="Times New Roman" w:hAnsi="Times New Roman" w:cs="Times New Roman"/>
          <w:i/>
          <w:iCs/>
          <w:shd w:val="clear" w:color="auto" w:fill="FFFFFF"/>
        </w:rPr>
        <w:fldChar w:fldCharType="end"/>
      </w:r>
    </w:p>
    <w:sectPr w:rsidR="00B10E00" w:rsidRPr="00AD6E4A" w:rsidSect="00AD6E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ve9txdjxxtfde92rovzevx9trzaeeze0at&quot;&gt;Boniface_Kent thesis-Saved&lt;record-ids&gt;&lt;item&gt;3&lt;/item&gt;&lt;item&gt;118&lt;/item&gt;&lt;item&gt;4337&lt;/item&gt;&lt;item&gt;7751&lt;/item&gt;&lt;item&gt;7752&lt;/item&gt;&lt;item&gt;7753&lt;/item&gt;&lt;item&gt;7754&lt;/item&gt;&lt;item&gt;7755&lt;/item&gt;&lt;item&gt;7756&lt;/item&gt;&lt;item&gt;7757&lt;/item&gt;&lt;item&gt;7774&lt;/item&gt;&lt;item&gt;7775&lt;/item&gt;&lt;item&gt;7776&lt;/item&gt;&lt;item&gt;7777&lt;/item&gt;&lt;item&gt;7778&lt;/item&gt;&lt;item&gt;7779&lt;/item&gt;&lt;item&gt;7781&lt;/item&gt;&lt;item&gt;7821&lt;/item&gt;&lt;item&gt;7826&lt;/item&gt;&lt;item&gt;7916&lt;/item&gt;&lt;item&gt;8113&lt;/item&gt;&lt;item&gt;8114&lt;/item&gt;&lt;item&gt;8115&lt;/item&gt;&lt;item&gt;8119&lt;/item&gt;&lt;item&gt;8120&lt;/item&gt;&lt;item&gt;8121&lt;/item&gt;&lt;item&gt;8131&lt;/item&gt;&lt;/record-ids&gt;&lt;/item&gt;&lt;/Libraries&gt;"/>
  </w:docVars>
  <w:rsids>
    <w:rsidRoot w:val="00B10E00"/>
    <w:rsid w:val="00007CBA"/>
    <w:rsid w:val="00013128"/>
    <w:rsid w:val="0002477C"/>
    <w:rsid w:val="00072BF3"/>
    <w:rsid w:val="000D6D07"/>
    <w:rsid w:val="000F73F1"/>
    <w:rsid w:val="001351CE"/>
    <w:rsid w:val="001405F4"/>
    <w:rsid w:val="0016536C"/>
    <w:rsid w:val="00244EB4"/>
    <w:rsid w:val="0027496F"/>
    <w:rsid w:val="00291103"/>
    <w:rsid w:val="002937D7"/>
    <w:rsid w:val="002C7087"/>
    <w:rsid w:val="0033605E"/>
    <w:rsid w:val="00356EDF"/>
    <w:rsid w:val="0036243D"/>
    <w:rsid w:val="00376553"/>
    <w:rsid w:val="003A0BA1"/>
    <w:rsid w:val="003A4582"/>
    <w:rsid w:val="003D3846"/>
    <w:rsid w:val="003E6D93"/>
    <w:rsid w:val="003F7257"/>
    <w:rsid w:val="004557E7"/>
    <w:rsid w:val="00467AF3"/>
    <w:rsid w:val="00473354"/>
    <w:rsid w:val="004A30C4"/>
    <w:rsid w:val="004A6586"/>
    <w:rsid w:val="00503986"/>
    <w:rsid w:val="00526881"/>
    <w:rsid w:val="00560042"/>
    <w:rsid w:val="005A5B53"/>
    <w:rsid w:val="005C74D0"/>
    <w:rsid w:val="00631D1B"/>
    <w:rsid w:val="0063451F"/>
    <w:rsid w:val="00641695"/>
    <w:rsid w:val="006A4F07"/>
    <w:rsid w:val="006E1F10"/>
    <w:rsid w:val="006F5481"/>
    <w:rsid w:val="007427EA"/>
    <w:rsid w:val="007D67E3"/>
    <w:rsid w:val="007E3937"/>
    <w:rsid w:val="00816E98"/>
    <w:rsid w:val="00824C0D"/>
    <w:rsid w:val="008A288E"/>
    <w:rsid w:val="008C2169"/>
    <w:rsid w:val="008C34D4"/>
    <w:rsid w:val="008D5D9F"/>
    <w:rsid w:val="0095692D"/>
    <w:rsid w:val="00981112"/>
    <w:rsid w:val="0099453A"/>
    <w:rsid w:val="009A3FDB"/>
    <w:rsid w:val="009D05C6"/>
    <w:rsid w:val="009E472B"/>
    <w:rsid w:val="009F5B16"/>
    <w:rsid w:val="00A06D5A"/>
    <w:rsid w:val="00A078E1"/>
    <w:rsid w:val="00A224D4"/>
    <w:rsid w:val="00A360E1"/>
    <w:rsid w:val="00A6151B"/>
    <w:rsid w:val="00A65A65"/>
    <w:rsid w:val="00AD6E4A"/>
    <w:rsid w:val="00B0219C"/>
    <w:rsid w:val="00B06380"/>
    <w:rsid w:val="00B10E00"/>
    <w:rsid w:val="00B11A52"/>
    <w:rsid w:val="00B26C22"/>
    <w:rsid w:val="00B42A1D"/>
    <w:rsid w:val="00B51310"/>
    <w:rsid w:val="00B53442"/>
    <w:rsid w:val="00B929EE"/>
    <w:rsid w:val="00D20063"/>
    <w:rsid w:val="00D23B36"/>
    <w:rsid w:val="00D240E5"/>
    <w:rsid w:val="00D47D20"/>
    <w:rsid w:val="00D5280F"/>
    <w:rsid w:val="00D627C4"/>
    <w:rsid w:val="00DA6249"/>
    <w:rsid w:val="00DD1F5D"/>
    <w:rsid w:val="00E132C5"/>
    <w:rsid w:val="00E550A6"/>
    <w:rsid w:val="00E63D48"/>
    <w:rsid w:val="00E70196"/>
    <w:rsid w:val="00E71973"/>
    <w:rsid w:val="00EA141E"/>
    <w:rsid w:val="00F55286"/>
    <w:rsid w:val="00FD0CCA"/>
    <w:rsid w:val="00FD4510"/>
    <w:rsid w:val="00FD5BED"/>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08E0A"/>
  <w15:chartTrackingRefBased/>
  <w15:docId w15:val="{42C6F572-6CB5-5B42-B615-64264AC02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aa-E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467AF3"/>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467AF3"/>
    <w:rPr>
      <w:rFonts w:ascii="Calibri" w:hAnsi="Calibri" w:cs="Calibri"/>
      <w:lang w:val="en-US"/>
    </w:rPr>
  </w:style>
  <w:style w:type="paragraph" w:customStyle="1" w:styleId="EndNoteBibliography">
    <w:name w:val="EndNote Bibliography"/>
    <w:basedOn w:val="Normal"/>
    <w:link w:val="EndNoteBibliographyChar"/>
    <w:rsid w:val="00467AF3"/>
    <w:pPr>
      <w:jc w:val="both"/>
    </w:pPr>
    <w:rPr>
      <w:rFonts w:ascii="Calibri" w:hAnsi="Calibri" w:cs="Calibri"/>
      <w:lang w:val="en-US"/>
    </w:rPr>
  </w:style>
  <w:style w:type="character" w:customStyle="1" w:styleId="EndNoteBibliographyChar">
    <w:name w:val="EndNote Bibliography Char"/>
    <w:basedOn w:val="DefaultParagraphFont"/>
    <w:link w:val="EndNoteBibliography"/>
    <w:rsid w:val="00467AF3"/>
    <w:rPr>
      <w:rFonts w:ascii="Calibri" w:hAnsi="Calibri" w:cs="Calibri"/>
      <w:lang w:val="en-US"/>
    </w:rPr>
  </w:style>
  <w:style w:type="character" w:styleId="Hyperlink">
    <w:name w:val="Hyperlink"/>
    <w:basedOn w:val="DefaultParagraphFont"/>
    <w:uiPriority w:val="99"/>
    <w:unhideWhenUsed/>
    <w:rsid w:val="00467AF3"/>
    <w:rPr>
      <w:color w:val="0563C1" w:themeColor="hyperlink"/>
      <w:u w:val="single"/>
    </w:rPr>
  </w:style>
  <w:style w:type="character" w:customStyle="1" w:styleId="UnresolvedMention">
    <w:name w:val="Unresolved Mention"/>
    <w:basedOn w:val="DefaultParagraphFont"/>
    <w:uiPriority w:val="99"/>
    <w:semiHidden/>
    <w:unhideWhenUsed/>
    <w:rsid w:val="00467AF3"/>
    <w:rPr>
      <w:color w:val="605E5C"/>
      <w:shd w:val="clear" w:color="auto" w:fill="E1DFDD"/>
    </w:rPr>
  </w:style>
  <w:style w:type="paragraph" w:styleId="Caption">
    <w:name w:val="caption"/>
    <w:basedOn w:val="Normal"/>
    <w:next w:val="Normal"/>
    <w:uiPriority w:val="35"/>
    <w:unhideWhenUsed/>
    <w:qFormat/>
    <w:rsid w:val="007D67E3"/>
    <w:pPr>
      <w:spacing w:after="200"/>
    </w:pPr>
    <w:rPr>
      <w:i/>
      <w:iCs/>
      <w:color w:val="44546A" w:themeColor="text2"/>
      <w:sz w:val="18"/>
      <w:szCs w:val="18"/>
      <w:lang w:val="en-US"/>
    </w:rPr>
  </w:style>
  <w:style w:type="table" w:styleId="TableGrid">
    <w:name w:val="Table Grid"/>
    <w:basedOn w:val="TableNormal"/>
    <w:uiPriority w:val="39"/>
    <w:rsid w:val="007D67E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71973"/>
    <w:rPr>
      <w:sz w:val="16"/>
      <w:szCs w:val="16"/>
    </w:rPr>
  </w:style>
  <w:style w:type="paragraph" w:styleId="CommentText">
    <w:name w:val="annotation text"/>
    <w:basedOn w:val="Normal"/>
    <w:link w:val="CommentTextChar"/>
    <w:uiPriority w:val="99"/>
    <w:semiHidden/>
    <w:unhideWhenUsed/>
    <w:rsid w:val="00E71973"/>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E71973"/>
    <w:rPr>
      <w:rFonts w:ascii="Times New Roman" w:eastAsia="Times New Roman" w:hAnsi="Times New Roman" w:cs="Times New Roman"/>
      <w:sz w:val="20"/>
      <w:szCs w:val="20"/>
      <w:lang w:val="en-GB" w:eastAsia="en-GB"/>
    </w:rPr>
  </w:style>
  <w:style w:type="character" w:styleId="LineNumber">
    <w:name w:val="line number"/>
    <w:basedOn w:val="DefaultParagraphFont"/>
    <w:uiPriority w:val="99"/>
    <w:semiHidden/>
    <w:unhideWhenUsed/>
    <w:rsid w:val="00A65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hsprogram.com/data/Guide-to-DHS-Statistics/" TargetMode="External"/><Relationship Id="rId3" Type="http://schemas.openxmlformats.org/officeDocument/2006/relationships/settings" Target="settings.xml"/><Relationship Id="rId7" Type="http://schemas.openxmlformats.org/officeDocument/2006/relationships/hyperlink" Target="http://guidelines.health.go.ke:8000/media/National_Guidelines_for_Quality_Obstetrics_and_Perinatal_Care.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pps.who.int/iris/bitstream/handle/10665/43444/9241563206_eng.pdf;sequence=1" TargetMode="External"/><Relationship Id="rId11" Type="http://schemas.openxmlformats.org/officeDocument/2006/relationships/theme" Target="theme/theme1.xml"/><Relationship Id="rId5" Type="http://schemas.openxmlformats.org/officeDocument/2006/relationships/hyperlink" Target="https://dhsprogram.com/pubs/pdf/fr308/fr308.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ac.go.ke/kenya-peoples-and-cult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F0EAE-6072-4D73-BD3E-CD52C869C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15</Pages>
  <Words>11105</Words>
  <Characters>63299</Characters>
  <Application>Microsoft Office Word</Application>
  <DocSecurity>0</DocSecurity>
  <Lines>527</Lines>
  <Paragraphs>148</Paragraphs>
  <ScaleCrop>false</ScaleCrop>
  <Company/>
  <LinksUpToDate>false</LinksUpToDate>
  <CharactersWithSpaces>74256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Boniface Oyugi</dc:creator>
  <cp:keywords/>
  <dc:description/>
  <cp:lastModifiedBy>Priyadharshini Natarajan</cp:lastModifiedBy>
  <cp:revision>57</cp:revision>
  <dcterms:created xsi:type="dcterms:W3CDTF">2021-11-10T12:52:00Z</dcterms:created>
  <dcterms:modified xsi:type="dcterms:W3CDTF">2023-02-08T09:57:00Z</dcterms:modified>
</cp:coreProperties>
</file>