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8799B" w14:textId="257A4BF1" w:rsidR="000147FC" w:rsidRPr="00FD124E" w:rsidRDefault="006316C2" w:rsidP="006316C2">
      <w:pPr>
        <w:rPr>
          <w:b/>
          <w:bCs/>
        </w:rPr>
      </w:pPr>
      <w:r w:rsidRPr="00FD124E">
        <w:rPr>
          <w:b/>
          <w:bCs/>
        </w:rPr>
        <w:t>Appendix</w:t>
      </w:r>
      <w:r w:rsidR="008351FE" w:rsidRPr="00FD124E">
        <w:rPr>
          <w:b/>
          <w:bCs/>
        </w:rPr>
        <w:t xml:space="preserve"> 1</w:t>
      </w:r>
      <w:r w:rsidR="004F0A7B" w:rsidRPr="00FD124E">
        <w:rPr>
          <w:b/>
          <w:bCs/>
        </w:rPr>
        <w:t xml:space="preserve">: </w:t>
      </w:r>
      <w:r w:rsidR="00D76BFE" w:rsidRPr="00FD124E">
        <w:rPr>
          <w:b/>
          <w:bCs/>
        </w:rPr>
        <w:t xml:space="preserve">Scoping review strategy </w:t>
      </w:r>
      <w:r w:rsidR="00C54547">
        <w:rPr>
          <w:b/>
          <w:bCs/>
        </w:rPr>
        <w:t xml:space="preserve">to identify </w:t>
      </w:r>
      <w:r w:rsidR="006D2167" w:rsidRPr="00FD124E">
        <w:rPr>
          <w:b/>
          <w:bCs/>
        </w:rPr>
        <w:t>HTA features</w:t>
      </w:r>
      <w:r w:rsidR="003F0276">
        <w:rPr>
          <w:b/>
          <w:bCs/>
        </w:rPr>
        <w:t xml:space="preserve"> and areas for improvement to optimise access to </w:t>
      </w:r>
      <w:proofErr w:type="gramStart"/>
      <w:r w:rsidR="003F0276">
        <w:rPr>
          <w:b/>
          <w:bCs/>
        </w:rPr>
        <w:t>medicines</w:t>
      </w:r>
      <w:proofErr w:type="gramEnd"/>
    </w:p>
    <w:p w14:paraId="639BD910" w14:textId="77777777" w:rsidR="006D2167" w:rsidRPr="00FD124E" w:rsidRDefault="006D2167">
      <w:pPr>
        <w:rPr>
          <w:b/>
          <w:bCs/>
          <w:u w:val="single"/>
        </w:rPr>
      </w:pPr>
    </w:p>
    <w:p w14:paraId="55460719" w14:textId="77777777" w:rsidR="00A53777" w:rsidRPr="00A53777" w:rsidRDefault="00A53777" w:rsidP="00A53777">
      <w:pPr>
        <w:spacing w:line="480" w:lineRule="auto"/>
        <w:jc w:val="both"/>
        <w:rPr>
          <w:sz w:val="22"/>
          <w:szCs w:val="22"/>
        </w:rPr>
      </w:pPr>
      <w:r w:rsidRPr="00A53777">
        <w:rPr>
          <w:sz w:val="22"/>
          <w:szCs w:val="22"/>
        </w:rPr>
        <w:t xml:space="preserve">Our objective was to identify features and components of HTA that impact access to medicines favourably or unfavourably, or areas for improvement. </w:t>
      </w:r>
    </w:p>
    <w:p w14:paraId="7A8B2857" w14:textId="265B5B8D" w:rsidR="00A53777" w:rsidRPr="00A53777" w:rsidRDefault="00A53777" w:rsidP="00A53777">
      <w:pPr>
        <w:spacing w:line="480" w:lineRule="auto"/>
        <w:jc w:val="both"/>
        <w:rPr>
          <w:sz w:val="22"/>
          <w:szCs w:val="22"/>
        </w:rPr>
      </w:pPr>
      <w:r w:rsidRPr="00A53777">
        <w:rPr>
          <w:sz w:val="22"/>
          <w:szCs w:val="22"/>
        </w:rPr>
        <w:t xml:space="preserve">An advanced search was conducted in the MEDLINE via PubMed database to identify peer-reviewed papers from January 2011 to December 2021. The following keywords were used: </w:t>
      </w:r>
      <w:r w:rsidR="00C37647">
        <w:rPr>
          <w:sz w:val="22"/>
          <w:szCs w:val="22"/>
        </w:rPr>
        <w:t>(</w:t>
      </w:r>
      <w:r w:rsidRPr="00A53777">
        <w:rPr>
          <w:sz w:val="22"/>
          <w:szCs w:val="22"/>
        </w:rPr>
        <w:t>’health technology assessment’ OR ‘HTA’ OR ‘value assessment’</w:t>
      </w:r>
      <w:r w:rsidR="00C37647">
        <w:rPr>
          <w:sz w:val="22"/>
          <w:szCs w:val="22"/>
        </w:rPr>
        <w:t>)</w:t>
      </w:r>
      <w:r w:rsidRPr="00A53777">
        <w:rPr>
          <w:sz w:val="22"/>
          <w:szCs w:val="22"/>
        </w:rPr>
        <w:t xml:space="preserve"> AND ‘Europe’. The relevant terms were searched through the titles and abstracts of the papers and the search was limited to the English language. Initially, ‘</w:t>
      </w:r>
      <w:proofErr w:type="gramStart"/>
      <w:r w:rsidRPr="00A53777">
        <w:rPr>
          <w:sz w:val="22"/>
          <w:szCs w:val="22"/>
        </w:rPr>
        <w:t>access’</w:t>
      </w:r>
      <w:proofErr w:type="gramEnd"/>
      <w:r w:rsidRPr="00A53777">
        <w:rPr>
          <w:sz w:val="22"/>
          <w:szCs w:val="22"/>
        </w:rPr>
        <w:t xml:space="preserve"> was used as an additional key term, however, we removed it from the search terms as it was limiting our results substantially. </w:t>
      </w:r>
    </w:p>
    <w:p w14:paraId="47977EC7" w14:textId="750EDC26" w:rsidR="00A53777" w:rsidRPr="00A53777" w:rsidRDefault="00A53777" w:rsidP="00A53777">
      <w:pPr>
        <w:spacing w:line="480" w:lineRule="auto"/>
        <w:jc w:val="both"/>
        <w:rPr>
          <w:sz w:val="22"/>
          <w:szCs w:val="22"/>
        </w:rPr>
      </w:pPr>
      <w:r w:rsidRPr="00A53777">
        <w:rPr>
          <w:sz w:val="22"/>
          <w:szCs w:val="22"/>
        </w:rPr>
        <w:t>Search results were downloaded using EndNote and duplicates were removed when identified. An initial screening through the titles and abstracts was conducted</w:t>
      </w:r>
      <w:r w:rsidR="00C37647">
        <w:rPr>
          <w:sz w:val="22"/>
          <w:szCs w:val="22"/>
        </w:rPr>
        <w:t xml:space="preserve"> by the first author</w:t>
      </w:r>
      <w:r w:rsidRPr="00A53777">
        <w:rPr>
          <w:sz w:val="22"/>
          <w:szCs w:val="22"/>
        </w:rPr>
        <w:t xml:space="preserve"> to identify relevant papers that focuses on HTA of in-patent medicines and study access variations due to HTA. A</w:t>
      </w:r>
      <w:r w:rsidR="00C37647">
        <w:rPr>
          <w:sz w:val="22"/>
          <w:szCs w:val="22"/>
        </w:rPr>
        <w:t>n</w:t>
      </w:r>
      <w:r w:rsidRPr="00A53777">
        <w:rPr>
          <w:sz w:val="22"/>
          <w:szCs w:val="22"/>
        </w:rPr>
        <w:t xml:space="preserve"> additional screening in </w:t>
      </w:r>
      <w:r w:rsidR="00C37647">
        <w:rPr>
          <w:sz w:val="22"/>
          <w:szCs w:val="22"/>
        </w:rPr>
        <w:t xml:space="preserve">all </w:t>
      </w:r>
      <w:r w:rsidRPr="00A53777">
        <w:rPr>
          <w:sz w:val="22"/>
          <w:szCs w:val="22"/>
        </w:rPr>
        <w:t>the</w:t>
      </w:r>
      <w:r w:rsidR="00C37647">
        <w:rPr>
          <w:sz w:val="22"/>
          <w:szCs w:val="22"/>
        </w:rPr>
        <w:t xml:space="preserve"> resulted</w:t>
      </w:r>
      <w:r w:rsidRPr="00A53777">
        <w:rPr>
          <w:sz w:val="22"/>
          <w:szCs w:val="22"/>
        </w:rPr>
        <w:t xml:space="preserve"> titles and abstracts was conducted by the second author. Papers were excluded from the initial screening, when they were focusing on medical devices or other technologies (i.e.: vaccines, diagnostics, biomarkers or surgical procedures) or off-patent and generic medicines or hospital-based HTA; when they were clinical and cost-effectiveness assessments conducted by the authors instead of relevant national or regional authorities which officially conduct HTA; when alternative value assessment processes than HTA were explored, such as multiple-criteria decision analysis and; when other stages of a medicine’s access pathway such as regulatory and MA processes, the development phase of medicines or innovative pricing mechanisms and managed entry agreements or clinical guidelines, were studied. </w:t>
      </w:r>
    </w:p>
    <w:p w14:paraId="2FE01933" w14:textId="77777777" w:rsidR="00C37647" w:rsidRDefault="00A53777" w:rsidP="00A53777">
      <w:pPr>
        <w:spacing w:line="480" w:lineRule="auto"/>
        <w:jc w:val="both"/>
        <w:rPr>
          <w:sz w:val="22"/>
          <w:szCs w:val="22"/>
        </w:rPr>
      </w:pPr>
      <w:r w:rsidRPr="00A53777">
        <w:rPr>
          <w:sz w:val="22"/>
          <w:szCs w:val="22"/>
        </w:rPr>
        <w:t>The full texts of the remaining papers were screened by the first author, to identify features of HTA that facilitate or impede access or are responsible for observed variations in HTA recommendations for the same medicines across settings.</w:t>
      </w:r>
      <w:r w:rsidR="00C37647">
        <w:rPr>
          <w:sz w:val="22"/>
          <w:szCs w:val="22"/>
        </w:rPr>
        <w:t xml:space="preserve"> </w:t>
      </w:r>
      <w:r w:rsidRPr="00A53777">
        <w:rPr>
          <w:sz w:val="22"/>
          <w:szCs w:val="22"/>
        </w:rPr>
        <w:t xml:space="preserve">Any information on current efforts to improve HTA processes at national or supranational level in Europe was also extracted. </w:t>
      </w:r>
      <w:r w:rsidR="00C37647">
        <w:rPr>
          <w:sz w:val="22"/>
          <w:szCs w:val="22"/>
        </w:rPr>
        <w:t xml:space="preserve">Any disputes on the inclusion of </w:t>
      </w:r>
      <w:proofErr w:type="gramStart"/>
      <w:r w:rsidR="00C37647">
        <w:rPr>
          <w:sz w:val="22"/>
          <w:szCs w:val="22"/>
        </w:rPr>
        <w:t>full-text</w:t>
      </w:r>
      <w:proofErr w:type="gramEnd"/>
      <w:r w:rsidR="00C37647">
        <w:rPr>
          <w:sz w:val="22"/>
          <w:szCs w:val="22"/>
        </w:rPr>
        <w:t>, were resolved by the first two authors.</w:t>
      </w:r>
    </w:p>
    <w:p w14:paraId="5D12AB0B" w14:textId="7259B0B0" w:rsidR="00A53777" w:rsidRPr="00A53777" w:rsidRDefault="00A53777" w:rsidP="00A53777">
      <w:pPr>
        <w:spacing w:line="480" w:lineRule="auto"/>
        <w:jc w:val="both"/>
        <w:rPr>
          <w:sz w:val="22"/>
          <w:szCs w:val="22"/>
        </w:rPr>
      </w:pPr>
      <w:r w:rsidRPr="00A53777">
        <w:rPr>
          <w:sz w:val="22"/>
          <w:szCs w:val="22"/>
        </w:rPr>
        <w:lastRenderedPageBreak/>
        <w:t>An additional search was conducted</w:t>
      </w:r>
      <w:r w:rsidR="00C37647">
        <w:rPr>
          <w:sz w:val="22"/>
          <w:szCs w:val="22"/>
        </w:rPr>
        <w:t xml:space="preserve"> by the first author</w:t>
      </w:r>
      <w:r w:rsidRPr="00A53777">
        <w:rPr>
          <w:sz w:val="22"/>
          <w:szCs w:val="22"/>
        </w:rPr>
        <w:t xml:space="preserve"> on the website of the European Commission and </w:t>
      </w:r>
      <w:proofErr w:type="spellStart"/>
      <w:r w:rsidRPr="00A53777">
        <w:rPr>
          <w:sz w:val="22"/>
          <w:szCs w:val="22"/>
        </w:rPr>
        <w:t>EUnetHTA</w:t>
      </w:r>
      <w:proofErr w:type="spellEnd"/>
      <w:r w:rsidRPr="00A53777">
        <w:rPr>
          <w:sz w:val="22"/>
          <w:szCs w:val="22"/>
        </w:rPr>
        <w:t xml:space="preserve"> to identify relevant grey literature on HTA in Europe. ’Health technology assessment’ OR ‘HTA’ were used as key terms for the search and the same inclusion and exclusion criteria as the ones used in the scoping review were used for the screening of the relevant hits. Reports published from 2017 and onwards were only included to capture recent developments and the current landscape of HTA in Europe. </w:t>
      </w:r>
      <w:r w:rsidRPr="00A53777">
        <w:rPr>
          <w:b/>
          <w:bCs/>
          <w:sz w:val="22"/>
          <w:szCs w:val="22"/>
          <w:u w:val="single"/>
        </w:rPr>
        <w:t> </w:t>
      </w:r>
    </w:p>
    <w:p w14:paraId="3038A308" w14:textId="77777777" w:rsidR="00A53777" w:rsidRPr="00A53777" w:rsidRDefault="00A53777" w:rsidP="00A53777">
      <w:pPr>
        <w:spacing w:line="480" w:lineRule="auto"/>
        <w:jc w:val="both"/>
        <w:rPr>
          <w:sz w:val="22"/>
          <w:szCs w:val="22"/>
        </w:rPr>
      </w:pPr>
      <w:r w:rsidRPr="00A53777">
        <w:rPr>
          <w:sz w:val="22"/>
          <w:szCs w:val="22"/>
        </w:rPr>
        <w:t xml:space="preserve">Relevant information from both searches was recorded in an excel spreadsheet. Information was organised following an iterative process. Therefore, the extracted evidence was classified into the following four main categories/endpoints: </w:t>
      </w:r>
    </w:p>
    <w:p w14:paraId="07D3422D" w14:textId="77777777" w:rsidR="00A53777" w:rsidRPr="00A53777" w:rsidRDefault="00A53777" w:rsidP="00A53777">
      <w:pPr>
        <w:spacing w:line="480" w:lineRule="auto"/>
        <w:jc w:val="both"/>
        <w:rPr>
          <w:sz w:val="22"/>
          <w:szCs w:val="22"/>
        </w:rPr>
      </w:pPr>
      <w:r w:rsidRPr="00A53777">
        <w:rPr>
          <w:sz w:val="22"/>
          <w:szCs w:val="22"/>
        </w:rPr>
        <w:t xml:space="preserve">(1) </w:t>
      </w:r>
      <w:r w:rsidRPr="00A53777">
        <w:rPr>
          <w:b/>
          <w:bCs/>
          <w:i/>
          <w:iCs/>
          <w:sz w:val="22"/>
          <w:szCs w:val="22"/>
        </w:rPr>
        <w:t>HTA system,</w:t>
      </w:r>
      <w:r w:rsidRPr="00A53777">
        <w:rPr>
          <w:sz w:val="22"/>
          <w:szCs w:val="22"/>
        </w:rPr>
        <w:t xml:space="preserve"> which included features related to how HTA is set up within the healthcare </w:t>
      </w:r>
      <w:proofErr w:type="gramStart"/>
      <w:r w:rsidRPr="00A53777">
        <w:rPr>
          <w:sz w:val="22"/>
          <w:szCs w:val="22"/>
        </w:rPr>
        <w:t>system;</w:t>
      </w:r>
      <w:proofErr w:type="gramEnd"/>
      <w:r w:rsidRPr="00A53777">
        <w:rPr>
          <w:sz w:val="22"/>
          <w:szCs w:val="22"/>
        </w:rPr>
        <w:t xml:space="preserve"> </w:t>
      </w:r>
    </w:p>
    <w:p w14:paraId="4E9E6AC6" w14:textId="77777777" w:rsidR="00A53777" w:rsidRPr="00A53777" w:rsidRDefault="00A53777" w:rsidP="00A53777">
      <w:pPr>
        <w:spacing w:line="480" w:lineRule="auto"/>
        <w:jc w:val="both"/>
        <w:rPr>
          <w:sz w:val="22"/>
          <w:szCs w:val="22"/>
        </w:rPr>
      </w:pPr>
      <w:r w:rsidRPr="00A53777">
        <w:rPr>
          <w:sz w:val="22"/>
          <w:szCs w:val="22"/>
        </w:rPr>
        <w:t xml:space="preserve">(2) </w:t>
      </w:r>
      <w:r w:rsidRPr="00A53777">
        <w:rPr>
          <w:b/>
          <w:bCs/>
          <w:i/>
          <w:iCs/>
          <w:sz w:val="22"/>
          <w:szCs w:val="22"/>
        </w:rPr>
        <w:t>HTA procedures,</w:t>
      </w:r>
      <w:r w:rsidRPr="00A53777">
        <w:rPr>
          <w:sz w:val="22"/>
          <w:szCs w:val="22"/>
        </w:rPr>
        <w:t xml:space="preserve"> which related to administrative stipulations of </w:t>
      </w:r>
      <w:proofErr w:type="gramStart"/>
      <w:r w:rsidRPr="00A53777">
        <w:rPr>
          <w:sz w:val="22"/>
          <w:szCs w:val="22"/>
        </w:rPr>
        <w:t>HTA;</w:t>
      </w:r>
      <w:proofErr w:type="gramEnd"/>
      <w:r w:rsidRPr="00A53777">
        <w:rPr>
          <w:sz w:val="22"/>
          <w:szCs w:val="22"/>
        </w:rPr>
        <w:t xml:space="preserve"> </w:t>
      </w:r>
    </w:p>
    <w:p w14:paraId="2E731123" w14:textId="77777777" w:rsidR="00A53777" w:rsidRPr="00A53777" w:rsidRDefault="00A53777" w:rsidP="00A53777">
      <w:pPr>
        <w:spacing w:line="480" w:lineRule="auto"/>
        <w:jc w:val="both"/>
        <w:rPr>
          <w:sz w:val="22"/>
          <w:szCs w:val="22"/>
        </w:rPr>
      </w:pPr>
      <w:r w:rsidRPr="00A53777">
        <w:rPr>
          <w:sz w:val="22"/>
          <w:szCs w:val="22"/>
        </w:rPr>
        <w:t xml:space="preserve">(3) </w:t>
      </w:r>
      <w:r w:rsidRPr="00A53777">
        <w:rPr>
          <w:b/>
          <w:bCs/>
          <w:i/>
          <w:iCs/>
          <w:sz w:val="22"/>
          <w:szCs w:val="22"/>
        </w:rPr>
        <w:t>HTA evaluation process,</w:t>
      </w:r>
      <w:r w:rsidRPr="00A53777">
        <w:rPr>
          <w:sz w:val="22"/>
          <w:szCs w:val="22"/>
        </w:rPr>
        <w:t xml:space="preserve"> which related to the assessment of the submitted evidence, </w:t>
      </w:r>
      <w:proofErr w:type="gramStart"/>
      <w:r w:rsidRPr="00A53777">
        <w:rPr>
          <w:sz w:val="22"/>
          <w:szCs w:val="22"/>
        </w:rPr>
        <w:t>and;</w:t>
      </w:r>
      <w:proofErr w:type="gramEnd"/>
    </w:p>
    <w:p w14:paraId="0F653213" w14:textId="77777777" w:rsidR="00A53777" w:rsidRPr="00A53777" w:rsidRDefault="00A53777" w:rsidP="00A53777">
      <w:pPr>
        <w:spacing w:line="480" w:lineRule="auto"/>
        <w:jc w:val="both"/>
        <w:rPr>
          <w:sz w:val="22"/>
          <w:szCs w:val="22"/>
        </w:rPr>
      </w:pPr>
      <w:r w:rsidRPr="00A53777">
        <w:rPr>
          <w:sz w:val="22"/>
          <w:szCs w:val="22"/>
        </w:rPr>
        <w:t xml:space="preserve">(4) </w:t>
      </w:r>
      <w:r w:rsidRPr="00A53777">
        <w:rPr>
          <w:b/>
          <w:bCs/>
          <w:i/>
          <w:iCs/>
          <w:sz w:val="22"/>
          <w:szCs w:val="22"/>
        </w:rPr>
        <w:t>HTA and funding decisions</w:t>
      </w:r>
      <w:r w:rsidRPr="00A53777">
        <w:rPr>
          <w:sz w:val="22"/>
          <w:szCs w:val="22"/>
        </w:rPr>
        <w:t xml:space="preserve">, which reflected how and to what extent HTA is being used during funding decision-making. </w:t>
      </w:r>
    </w:p>
    <w:p w14:paraId="383ECBE2" w14:textId="77777777" w:rsidR="00A53777" w:rsidRPr="00A53777" w:rsidRDefault="00A53777" w:rsidP="00A53777">
      <w:pPr>
        <w:spacing w:line="480" w:lineRule="auto"/>
        <w:jc w:val="both"/>
        <w:rPr>
          <w:sz w:val="22"/>
          <w:szCs w:val="22"/>
        </w:rPr>
      </w:pPr>
      <w:r w:rsidRPr="00A53777">
        <w:rPr>
          <w:sz w:val="22"/>
          <w:szCs w:val="22"/>
        </w:rPr>
        <w:t xml:space="preserve">Initially, information was recorded as a full text extracted from the initial source but was subsequently re-worded as statements that could improve access to medicines after three reiterations by the authors.  </w:t>
      </w:r>
    </w:p>
    <w:p w14:paraId="5C2073CB" w14:textId="48884317" w:rsidR="001C5A8F" w:rsidRDefault="00A53777" w:rsidP="00A53777">
      <w:pPr>
        <w:spacing w:line="480" w:lineRule="auto"/>
        <w:jc w:val="both"/>
        <w:rPr>
          <w:sz w:val="22"/>
          <w:szCs w:val="22"/>
        </w:rPr>
      </w:pPr>
      <w:r w:rsidRPr="00A53777">
        <w:rPr>
          <w:sz w:val="22"/>
          <w:szCs w:val="22"/>
        </w:rPr>
        <w:t>An additional study endpoint was used identify different access metrics. First, relevant evidence was extracted from the included studies of the scoping review. This information was further complemented with evidence from additional searches on the websites of international organisations. Through this endpoint, we were able to define access to medicines using different key metrics.</w:t>
      </w:r>
    </w:p>
    <w:p w14:paraId="2E8293D6" w14:textId="77777777" w:rsidR="001C5A8F" w:rsidRDefault="001C5A8F">
      <w:pPr>
        <w:rPr>
          <w:sz w:val="22"/>
          <w:szCs w:val="22"/>
        </w:rPr>
      </w:pPr>
      <w:r>
        <w:rPr>
          <w:sz w:val="22"/>
          <w:szCs w:val="22"/>
        </w:rPr>
        <w:br w:type="page"/>
      </w:r>
    </w:p>
    <w:p w14:paraId="7CA0B5F0" w14:textId="7669013C" w:rsidR="00281217" w:rsidRPr="00FD124E" w:rsidRDefault="00281217" w:rsidP="00281217">
      <w:pPr>
        <w:rPr>
          <w:b/>
          <w:bCs/>
        </w:rPr>
      </w:pPr>
      <w:r w:rsidRPr="00FD124E">
        <w:rPr>
          <w:b/>
          <w:bCs/>
        </w:rPr>
        <w:lastRenderedPageBreak/>
        <w:t xml:space="preserve">Appendix 2: Scoping review </w:t>
      </w:r>
      <w:r w:rsidR="00A163E8" w:rsidRPr="00FD124E">
        <w:rPr>
          <w:b/>
          <w:bCs/>
        </w:rPr>
        <w:t xml:space="preserve">results </w:t>
      </w:r>
      <w:r w:rsidR="003F0276">
        <w:rPr>
          <w:b/>
          <w:bCs/>
        </w:rPr>
        <w:t xml:space="preserve">on </w:t>
      </w:r>
      <w:r w:rsidR="003F0276" w:rsidRPr="00FD124E">
        <w:rPr>
          <w:b/>
          <w:bCs/>
        </w:rPr>
        <w:t>HTA features</w:t>
      </w:r>
      <w:r w:rsidR="003F0276">
        <w:rPr>
          <w:b/>
          <w:bCs/>
        </w:rPr>
        <w:t xml:space="preserve"> and areas for improvement to optimise access to </w:t>
      </w:r>
      <w:proofErr w:type="gramStart"/>
      <w:r w:rsidR="003F0276">
        <w:rPr>
          <w:b/>
          <w:bCs/>
        </w:rPr>
        <w:t>medicines</w:t>
      </w:r>
      <w:proofErr w:type="gramEnd"/>
    </w:p>
    <w:p w14:paraId="657CDF09" w14:textId="77777777" w:rsidR="00A163E8" w:rsidRPr="00FD124E" w:rsidRDefault="00A163E8" w:rsidP="00281217">
      <w:pPr>
        <w:rPr>
          <w:b/>
          <w:bCs/>
        </w:rPr>
      </w:pPr>
    </w:p>
    <w:p w14:paraId="42CDCAD4" w14:textId="7F570ABD" w:rsidR="006316C2" w:rsidRPr="00FD124E" w:rsidRDefault="006316C2" w:rsidP="002A6C42">
      <w:pPr>
        <w:spacing w:line="480" w:lineRule="auto"/>
        <w:jc w:val="both"/>
        <w:rPr>
          <w:color w:val="5B9BD5" w:themeColor="accent5"/>
        </w:rPr>
      </w:pPr>
      <w:r w:rsidRPr="00FD124E">
        <w:rPr>
          <w:b/>
          <w:bCs/>
          <w:sz w:val="22"/>
          <w:szCs w:val="22"/>
        </w:rPr>
        <w:t>System set-up and organization.</w:t>
      </w:r>
      <w:r w:rsidRPr="00FD124E">
        <w:rPr>
          <w:sz w:val="22"/>
          <w:szCs w:val="22"/>
        </w:rPr>
        <w:t xml:space="preserve">  The way healthcare and HTA systems are organised and set up can contribute to access </w:t>
      </w:r>
      <w:r w:rsidRPr="00A32EBA">
        <w:rPr>
          <w:sz w:val="22"/>
          <w:szCs w:val="22"/>
        </w:rPr>
        <w:t xml:space="preserve">delays </w:t>
      </w:r>
      <w:r w:rsidRPr="00A32EBA">
        <w:rPr>
          <w:sz w:val="22"/>
          <w:szCs w:val="22"/>
        </w:rPr>
        <w:fldChar w:fldCharType="begin"/>
      </w:r>
      <w:r w:rsidR="00310DEE">
        <w:rPr>
          <w:sz w:val="22"/>
          <w:szCs w:val="22"/>
        </w:rPr>
        <w:instrText xml:space="preserve"> ADDIN ZOTERO_ITEM CSL_CITATION {"citationID":"EMDdgaNF","properties":{"formattedCitation":"(1\\uc0\\u8211{}8)","plainCitation":"(1–8)","noteIndex":0},"citationItems":[{"id":138,"uris":["http://zotero.org/users/8857761/items/IVNRQBDI"],"itemData":{"id":138,"type":"article-journal","container-title":"Annals of Oncology","ISSN":"0923-7534","issue":"1","journalAbbreviation":"Annals of Oncology","note":"publisher: Elsevier","page":"96-105","title":"Early market access of cancer drugs in the EU","volume":"27","author":[{"family":"Martinalbo","given":"J"},{"family":"Bowen","given":"D"},{"family":"Camarero","given":"J"},{"family":"Chapelin","given":"M"},{"family":"Démolis","given":"P"},{"family":"Foggi","given":"P"},{"family":"Jonsson","given":"B"},{"family":"Llinares","given":"J"},{"family":"Moreau","given":"A"},{"family":"O'Connor","given":"D"}],"issued":{"date-parts":[["2016"]]}}},{"id":94,"uris":["http://zotero.org/users/8857761/items/YQ2WSN8P"],"itemData":{"id":94,"type":"article-journal","container-title":"Value in Health","ISSN":"1098-3015","issue":"1","journalAbbreviation":"Value in Health","note":"publisher: Elsevier","page":"67-76","title":"Variation in health technology assessment and reimbursement processes in Europe","volume":"20","author":[{"family":"Akehurst","given":"Ronald L"},{"family":"Abadie","given":"Eric"},{"family":"Renaudin","given":"Noël"},{"family":"Sarkozy","given":"François"}],"issued":{"date-parts":[["2017"]]}}},{"id":1,"uris":["http://zotero.org/users/8857761/items/JSL5WAG4"],"itemData":{"id":1,"type":"article-journal","container-title":"PharmacoEconomics-Open","ISSN":"2509-4254","note":"publisher: Springer","page":"1-14","title":"Similarities and Differences in Health Technology Assessment Systems and Implications for Coverage Decisions: Evidence from 32 Countries","author":[{"family":"Fontrier","given":"Anna-Maria"},{"family":"Visintin","given":"Erica"},{"family":"Kanavos","given":"Panos"}],"issued":{"date-parts":[["2021"]]}}},{"id":137,"uris":["http://zotero.org/users/8857761/items/VT6KWS6C"],"itemData":{"id":137,"type":"article-journal","container-title":"Washington DC: Charles River Associates","journalAbbreviation":"Washington DC: Charles River Associates","title":"A comparative analysis of the role and impact of health technology assessment: 2013","author":[{"family":"Wilsdon","given":"Tim"},{"family":"Fiz","given":"Eva"},{"family":"Haderi","given":"Artes"}],"issued":{"date-parts":[["2014"]]}}},{"id":139,"uris":["http://zotero.org/users/8857761/items/QTYYQCRI"],"itemData":{"id":139,"type":"article-journal","container-title":"Arch Hellen Med","journalAbbreviation":"Arch Hellen Med","page":"444-451","title":"Implementing health technology assessment (HTA) in Greece: Myths, reality and cautionary tales","volume":"37","author":[{"family":"Kanavos","given":"P"},{"family":"Tzouma","given":"V"},{"family":"Fontrier","given":"AM"},{"family":"Souliotis","given":"K"}],"issued":{"date-parts":[["2019"]]}}},{"id":143,"uris":["http://zotero.org/users/8857761/items/FZKC8366"],"itemData":{"id":143,"type":"article-journal","container-title":"Health Policy","ISSN":"0168-8510","issue":"2-3","journalAbbreviation":"Health Policy","note":"publisher: Elsevier","page":"194-202","title":"Diffusion and use of health technology assessment in policy making: what lessons for decentralised healthcare systems?","volume":"108","author":[{"family":"Ciani","given":"Oriana"},{"family":"Tarricone","given":"Rosanna"},{"family":"Torbica","given":"Aleksandra"}],"issued":{"date-parts":[["2012"]]}}},{"id":456,"uris":["http://zotero.org/users/8857761/items/VP5GFH8M"],"itemData":{"id":456,"type":"article-journal","container-title":"Value in Health","ISSN":"1098-3015","issue":"3","journalAbbreviation":"Value in Health","note":"publisher: Elsevier","page":"320-328","title":"Health technology assessment (HTA) case studies: factors influencing divergent HTA reimbursement recommendations in Australia, Canada, England, and Scotland","volume":"20","author":[{"family":"Allen","given":"Nicola"},{"family":"Walker","given":"Stuart R"},{"family":"Liberti","given":"Lawrence"},{"family":"Salek","given":"Sam"}],"issued":{"date-parts":[["2017"]]}}},{"id":458,"uris":["http://zotero.org/users/8857761/items/GJI2HUKH"],"itemData":{"id":458,"type":"book","ISBN":"92-79-77080-2","publisher":"Publications Office of the European Union Luxembourg","title":"Mapping of HTA national organisations, programmes and processes in EU and Norway","author":[{"family":"Chamova","given":"Julia"},{"family":"Stellalliance","given":"AB"}],"issued":{"date-parts":[["2017"]]}}}],"schema":"https://github.com/citation-style-language/schema/raw/master/csl-citation.json"} </w:instrText>
      </w:r>
      <w:r w:rsidRPr="00A32EBA">
        <w:rPr>
          <w:sz w:val="22"/>
          <w:szCs w:val="22"/>
        </w:rPr>
        <w:fldChar w:fldCharType="separate"/>
      </w:r>
      <w:r w:rsidR="00310DEE" w:rsidRPr="00310DEE">
        <w:rPr>
          <w:sz w:val="22"/>
        </w:rPr>
        <w:t>(1–8)</w:t>
      </w:r>
      <w:r w:rsidRPr="00A32EBA">
        <w:rPr>
          <w:sz w:val="22"/>
          <w:szCs w:val="22"/>
        </w:rPr>
        <w:fldChar w:fldCharType="end"/>
      </w:r>
      <w:r w:rsidRPr="00A32EBA">
        <w:rPr>
          <w:sz w:val="22"/>
          <w:szCs w:val="22"/>
        </w:rPr>
        <w:t>. This</w:t>
      </w:r>
      <w:r w:rsidRPr="00FD124E">
        <w:rPr>
          <w:sz w:val="22"/>
          <w:szCs w:val="22"/>
        </w:rPr>
        <w:t xml:space="preserve"> can manifest itself within the HTA system, such as in Greece, where HTA is integrated within the government and the national payer and unclear or non-transparent connections and interactions between the multiple institutions involved result in unnecessary delays in funding negotiations </w:t>
      </w:r>
      <w:r w:rsidRPr="00FD124E">
        <w:rPr>
          <w:sz w:val="22"/>
          <w:szCs w:val="22"/>
        </w:rPr>
        <w:fldChar w:fldCharType="begin"/>
      </w:r>
      <w:r w:rsidR="00310DEE">
        <w:rPr>
          <w:sz w:val="22"/>
          <w:szCs w:val="22"/>
        </w:rPr>
        <w:instrText xml:space="preserve"> ADDIN ZOTERO_ITEM CSL_CITATION {"citationID":"Lv7wQ5l3","properties":{"formattedCitation":"(3,5)","plainCitation":"(3,5)","noteIndex":0},"citationItems":[{"id":1,"uris":["http://zotero.org/users/8857761/items/JSL5WAG4"],"itemData":{"id":1,"type":"article-journal","container-title":"PharmacoEconomics-Open","ISSN":"2509-4254","note":"publisher: Springer","page":"1-14","title":"Similarities and Differences in Health Technology Assessment Systems and Implications for Coverage Decisions: Evidence from 32 Countries","author":[{"family":"Fontrier","given":"Anna-Maria"},{"family":"Visintin","given":"Erica"},{"family":"Kanavos","given":"Panos"}],"issued":{"date-parts":[["2021"]]}}},{"id":139,"uris":["http://zotero.org/users/8857761/items/QTYYQCRI"],"itemData":{"id":139,"type":"article-journal","container-title":"Arch Hellen Med","journalAbbreviation":"Arch Hellen Med","page":"444-451","title":"Implementing health technology assessment (HTA) in Greece: Myths, reality and cautionary tales","volume":"37","author":[{"family":"Kanavos","given":"P"},{"family":"Tzouma","given":"V"},{"family":"Fontrier","given":"AM"},{"family":"Souliotis","given":"K"}],"issued":{"date-parts":[["2019"]]}}}],"schema":"https://github.com/citation-style-language/schema/raw/master/csl-citation.json"} </w:instrText>
      </w:r>
      <w:r w:rsidRPr="00FD124E">
        <w:rPr>
          <w:sz w:val="22"/>
          <w:szCs w:val="22"/>
        </w:rPr>
        <w:fldChar w:fldCharType="separate"/>
      </w:r>
      <w:r w:rsidR="00310DEE">
        <w:rPr>
          <w:noProof/>
          <w:sz w:val="22"/>
          <w:szCs w:val="22"/>
        </w:rPr>
        <w:t>(3,5)</w:t>
      </w:r>
      <w:r w:rsidRPr="00FD124E">
        <w:rPr>
          <w:sz w:val="22"/>
          <w:szCs w:val="22"/>
        </w:rPr>
        <w:fldChar w:fldCharType="end"/>
      </w:r>
      <w:r w:rsidRPr="00FD124E">
        <w:rPr>
          <w:sz w:val="22"/>
          <w:szCs w:val="22"/>
        </w:rPr>
        <w:t xml:space="preserve">, or in Italy, where the multi-level structure of HTA results in increased inequality of access to new medical technologies </w:t>
      </w:r>
      <w:r w:rsidRPr="00FD124E">
        <w:rPr>
          <w:sz w:val="22"/>
          <w:szCs w:val="22"/>
        </w:rPr>
        <w:fldChar w:fldCharType="begin"/>
      </w:r>
      <w:r w:rsidR="00310DEE">
        <w:rPr>
          <w:sz w:val="22"/>
          <w:szCs w:val="22"/>
        </w:rPr>
        <w:instrText xml:space="preserve"> ADDIN ZOTERO_ITEM CSL_CITATION {"citationID":"OSgCh89O","properties":{"formattedCitation":"(6)","plainCitation":"(6)","noteIndex":0},"citationItems":[{"id":143,"uris":["http://zotero.org/users/8857761/items/FZKC8366"],"itemData":{"id":143,"type":"article-journal","container-title":"Health Policy","ISSN":"0168-8510","issue":"2-3","journalAbbreviation":"Health Policy","note":"publisher: Elsevier","page":"194-202","title":"Diffusion and use of health technology assessment in policy making: what lessons for decentralised healthcare systems?","volume":"108","author":[{"family":"Ciani","given":"Oriana"},{"family":"Tarricone","given":"Rosanna"},{"family":"Torbica","given":"Aleksandra"}],"issued":{"date-parts":[["2012"]]}}}],"schema":"https://github.com/citation-style-language/schema/raw/master/csl-citation.json"} </w:instrText>
      </w:r>
      <w:r w:rsidRPr="00FD124E">
        <w:rPr>
          <w:sz w:val="22"/>
          <w:szCs w:val="22"/>
        </w:rPr>
        <w:fldChar w:fldCharType="separate"/>
      </w:r>
      <w:r w:rsidR="00310DEE">
        <w:rPr>
          <w:noProof/>
          <w:sz w:val="22"/>
          <w:szCs w:val="22"/>
        </w:rPr>
        <w:t>(6)</w:t>
      </w:r>
      <w:r w:rsidRPr="00FD124E">
        <w:rPr>
          <w:sz w:val="22"/>
          <w:szCs w:val="22"/>
        </w:rPr>
        <w:fldChar w:fldCharType="end"/>
      </w:r>
      <w:r w:rsidRPr="00FD124E">
        <w:rPr>
          <w:sz w:val="22"/>
          <w:szCs w:val="22"/>
        </w:rPr>
        <w:t xml:space="preserve">. Characteristics of the wider </w:t>
      </w:r>
      <w:r w:rsidR="009B3E22">
        <w:rPr>
          <w:sz w:val="22"/>
          <w:szCs w:val="22"/>
        </w:rPr>
        <w:t>healthcare</w:t>
      </w:r>
      <w:r w:rsidRPr="00FD124E">
        <w:rPr>
          <w:sz w:val="22"/>
          <w:szCs w:val="22"/>
        </w:rPr>
        <w:t xml:space="preserve"> system may also create variation in patient access,  such as the decentralised healthcare systems of Italy or Spain which can result in variation across regions because of divergent HTA recommendations or funding decisions due to differences in the methodologies used to assess technologies and the selection of technologies undergoing assessment </w:t>
      </w:r>
      <w:r w:rsidRPr="00FD124E">
        <w:rPr>
          <w:sz w:val="22"/>
          <w:szCs w:val="22"/>
        </w:rPr>
        <w:fldChar w:fldCharType="begin"/>
      </w:r>
      <w:r w:rsidR="00BB5878">
        <w:rPr>
          <w:sz w:val="22"/>
          <w:szCs w:val="22"/>
        </w:rPr>
        <w:instrText xml:space="preserve"> ADDIN ZOTERO_ITEM CSL_CITATION {"citationID":"hJruxF8Z","properties":{"formattedCitation":"(1,2,7\\uc0\\u8211{}9)","plainCitation":"(1,2,7–9)","noteIndex":0},"citationItems":[{"id":138,"uris":["http://zotero.org/users/8857761/items/IVNRQBDI"],"itemData":{"id":138,"type":"article-journal","container-title":"Annals of Oncology","ISSN":"0923-7534","issue":"1","journalAbbreviation":"Annals of Oncology","note":"publisher: Elsevier","page":"96-105","title":"Early market access of cancer drugs in the EU","volume":"27","author":[{"family":"Martinalbo","given":"J"},{"family":"Bowen","given":"D"},{"family":"Camarero","given":"J"},{"family":"Chapelin","given":"M"},{"family":"Démolis","given":"P"},{"family":"Foggi","given":"P"},{"family":"Jonsson","given":"B"},{"family":"Llinares","given":"J"},{"family":"Moreau","given":"A"},{"family":"O'Connor","given":"D"}],"issued":{"date-parts":[["2016"]]}}},{"id":94,"uris":["http://zotero.org/users/8857761/items/YQ2WSN8P"],"itemData":{"id":94,"type":"article-journal","container-title":"Value in Health","ISSN":"1098-3015","issue":"1","journalAbbreviation":"Value in Health","note":"publisher: Elsevier","page":"67-76","title":"Variation in health technology assessment and reimbursement processes in Europe","volume":"20","author":[{"family":"Akehurst","given":"Ronald L"},{"family":"Abadie","given":"Eric"},{"family":"Renaudin","given":"Noël"},{"family":"Sarkozy","given":"François"}],"issued":{"date-parts":[["2017"]]}}},{"id":456,"uris":["http://zotero.org/users/8857761/items/VP5GFH8M"],"itemData":{"id":456,"type":"article-journal","container-title":"Value in Health","ISSN":"1098-3015","issue":"3","journalAbbreviation":"Value in Health","note":"publisher: Elsevier","page":"320-328","title":"Health technology assessment (HTA) case studies: factors influencing divergent HTA reimbursement recommendations in Australia, Canada, England, and Scotland","volume":"20","author":[{"family":"Allen","given":"Nicola"},{"family":"Walker","given":"Stuart R"},{"family":"Liberti","given":"Lawrence"},{"family":"Salek","given":"Sam"}],"issued":{"date-parts":[["2017"]]}}},{"id":458,"uris":["http://zotero.org/users/8857761/items/GJI2HUKH"],"itemData":{"id":458,"type":"book","ISBN":"92-79-77080-2","publisher":"Publications Office of the European Union Luxembourg","title":"Mapping of HTA national organisations, programmes and processes in EU and Norway","author":[{"family":"Chamova","given":"Julia"},{"family":"Stellalliance","given":"AB"}],"issued":{"date-parts":[["2017"]]}}},{"id":156,"uris":["http://zotero.org/users/8857761/items/Z6I75KWP"],"itemData":{"id":156,"type":"article-journal","container-title":"Recenti Progressi in Medicina","ISSN":"0034-1193","issue":"5","journalAbbreviation":"Recenti Progressi in Medicina","page":"261-262","title":"Innovative medicinal products: the new criteria of the Italian Medicines Agency.","volume":"109","author":[{"family":"Mammarella","given":"Federica"},{"family":"Tafuri","given":"Giovanni"}],"issued":{"date-parts":[["2018"]]}}}],"schema":"https://github.com/citation-style-language/schema/raw/master/csl-citation.json"} </w:instrText>
      </w:r>
      <w:r w:rsidRPr="00FD124E">
        <w:rPr>
          <w:sz w:val="22"/>
          <w:szCs w:val="22"/>
        </w:rPr>
        <w:fldChar w:fldCharType="separate"/>
      </w:r>
      <w:r w:rsidR="00BB5878" w:rsidRPr="00BB5878">
        <w:rPr>
          <w:sz w:val="22"/>
        </w:rPr>
        <w:t>(1,2,7–9)</w:t>
      </w:r>
      <w:r w:rsidRPr="00FD124E">
        <w:rPr>
          <w:sz w:val="22"/>
          <w:szCs w:val="22"/>
        </w:rPr>
        <w:fldChar w:fldCharType="end"/>
      </w:r>
      <w:r w:rsidRPr="00FD124E">
        <w:rPr>
          <w:sz w:val="22"/>
          <w:szCs w:val="22"/>
        </w:rPr>
        <w:t xml:space="preserve">. </w:t>
      </w:r>
    </w:p>
    <w:p w14:paraId="48109F0D" w14:textId="79CC0838" w:rsidR="009D282C" w:rsidRDefault="006316C2" w:rsidP="002A6C42">
      <w:pPr>
        <w:spacing w:line="480" w:lineRule="auto"/>
        <w:jc w:val="both"/>
        <w:rPr>
          <w:sz w:val="22"/>
          <w:szCs w:val="22"/>
        </w:rPr>
      </w:pPr>
      <w:r w:rsidRPr="00FD124E">
        <w:rPr>
          <w:b/>
          <w:bCs/>
          <w:sz w:val="22"/>
          <w:szCs w:val="22"/>
        </w:rPr>
        <w:t>HTA procedures.</w:t>
      </w:r>
      <w:r w:rsidRPr="00FD124E">
        <w:rPr>
          <w:sz w:val="22"/>
          <w:szCs w:val="22"/>
        </w:rPr>
        <w:t xml:space="preserve"> Extensive evidence variations in the HTA procedures employed by </w:t>
      </w:r>
      <w:r w:rsidR="00E1015D">
        <w:rPr>
          <w:sz w:val="22"/>
          <w:szCs w:val="22"/>
        </w:rPr>
        <w:t xml:space="preserve">different </w:t>
      </w:r>
      <w:r w:rsidRPr="00FD124E">
        <w:rPr>
          <w:sz w:val="22"/>
          <w:szCs w:val="22"/>
        </w:rPr>
        <w:t xml:space="preserve">HTA bodies, (such as whether HTA commences before or after marketing authorisation, the actual timelines of HTA evaluations, and whether and/or to what extent external stakeholders are involved in the HTA process) might result in access delays or create unnecessary access hurdles </w:t>
      </w:r>
      <w:r w:rsidR="00284861">
        <w:rPr>
          <w:sz w:val="22"/>
          <w:szCs w:val="22"/>
        </w:rPr>
        <w:fldChar w:fldCharType="begin"/>
      </w:r>
      <w:r w:rsidR="00BB5878">
        <w:rPr>
          <w:sz w:val="22"/>
          <w:szCs w:val="22"/>
        </w:rPr>
        <w:instrText xml:space="preserve"> ADDIN ZOTERO_ITEM CSL_CITATION {"citationID":"YPifuJxo","properties":{"formattedCitation":"(3,8,10\\uc0\\u8211{}18)","plainCitation":"(3,8,10–18)","noteIndex":0},"citationItems":[{"id":1,"uris":["http://zotero.org/users/8857761/items/JSL5WAG4"],"itemData":{"id":1,"type":"article-journal","container-title":"PharmacoEconomics-Open","ISSN":"2509-4254","note":"publisher: Springer","page":"1-14","title":"Similarities and Differences in Health Technology Assessment Systems and Implications for Coverage Decisions: Evidence from 32 Countries","author":[{"family":"Fontrier","given":"Anna-Maria"},{"family":"Visintin","given":"Erica"},{"family":"Kanavos","given":"Panos"}],"issued":{"date-parts":[["2021"]]}}},{"id":458,"uris":["http://zotero.org/users/8857761/items/GJI2HUKH"],"itemData":{"id":458,"type":"book","ISBN":"92-79-77080-2","publisher":"Publications Office of the European Union Luxembourg","title":"Mapping of HTA national organisations, programmes and processes in EU and Norway","author":[{"family":"Chamova","given":"Julia"},{"family":"Stellalliance","given":"AB"}],"issued":{"date-parts":[["2017"]]}}},{"id":123,"uris":["http://zotero.org/users/8857761/items/YQNGMKPF"],"itemData":{"id":123,"type":"article-journal","container-title":"ecancermedicalscience","journalAbbreviation":"ecancermedicalscience","note":"publisher: ecancer Global Foundation","title":"Hurdles and delays in access to anti-cancer drugs in Europe","volume":"8","author":[{"family":"Ades","given":"F"},{"family":"Zardavas","given":"Dimitros"},{"family":"Senterre","given":"Christelle"},{"family":"De Azambuja","given":"E"},{"family":"Eniu","given":"Alexandru"},{"family":"Popescu","given":"Razvan"},{"family":"Piccart","given":"M"},{"family":"Parent","given":"Florence"}],"issued":{"date-parts":[["2014"]]}}},{"id":124,"uris":["http://zotero.org/users/8857761/items/GK5KV4MF"],"itemData":{"id":124,"type":"article-journal","container-title":"Annals of oncology","ISSN":"0923-7534","issue":"2","journalAbbreviation":"Annals of oncology","note":"publisher: Elsevier","page":"303-306","title":"Actual developments in European regulatory and health technology assessment of new cancer drugs: what does this mean for oncology in Europe?","volume":"25","author":[{"family":"Bergmann","given":"L"},{"family":"Enzmann","given":"H"},{"family":"Broich","given":"K"},{"family":"Hebborn","given":"A"},{"family":"Marsoni","given":"S"},{"family":"Goh","given":"L"},{"family":"Smyth","given":"JF"},{"family":"Zwierzina","given":"H"}],"issued":{"date-parts":[["2014"]]}}},{"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id":84,"uris":["http://zotero.org/users/8857761/items/IN7AXXCQ"],"itemData":{"id":84,"type":"article-journal","container-title":"The European Journal of Health Economics","ISSN":"1618-7601","issue":"1","journalAbbreviation":"The European Journal of Health Economics","note":"publisher: Springer","page":"123-152","title":"Using health technology assessment to assess the value of new medicines: results of a systematic review and expert consultation across eight European countries","volume":"19","author":[{"family":"Angelis","given":"Aris"},{"family":"Lange","given":"Ansgar"},{"family":"Kanavos","given":"Panos"}],"issued":{"date-parts":[["2018"]]}}},{"id":120,"uris":["http://zotero.org/users/8857761/items/7Z9GAYVH"],"itemData":{"id":120,"type":"article-journal","title":"14. Market Access Hurdles in Developed Countries","author":[{"family":"Şaylan","given":"Mete"},{"family":"Dokuyucu","given":"Özge"}],"issued":{"date-parts":[["2018"]]}}},{"id":369,"uris":["http://zotero.org/users/8857761/items/E7HI3W9Y"],"itemData":{"id":369,"type":"article-journal","container-title":"Drug Discovery Today","ISSN":"1359-6446","journalAbbreviation":"Drug Discovery Today","note":"publisher: Elsevier","title":"Building HTA insights into the drug development plan: Current approaches to seeking early scientific advice from HTA agencies","author":[{"family":"Wang","given":"Ting"},{"family":"McAuslane","given":"Neil"},{"family":"Gardarsdottir","given":"Helga"},{"family":"Goettsch","given":"Wim G"},{"family":"Leufkens","given":"Hubert GM"}],"issued":{"date-parts":[["2021"]]}}},{"id":82,"uris":["http://zotero.org/users/8857761/items/TY5IF35S"],"itemData":{"id":82,"type":"article-journal","container-title":"Value in Health","ISSN":"1098-3015","issue":"1","journalAbbreviation":"Value in Health","note":"publisher: Elsevier","page":"10-16","title":"Differences in health technology assessment recommendations among European jurisdictions: the role of practice variations","volume":"23","author":[{"family":"Vreman","given":"Rick A"},{"family":"Mantel-Teeuwisse","given":"Aukje K"},{"family":"Hövels","given":"Anke M"},{"family":"Leufkens","given":"Hubert GM"},{"family":"Goettsch","given":"Wim G"}],"issued":{"date-parts":[["2020"]]}}},{"id":447,"uris":["http://zotero.org/users/8857761/items/3XPFREPY"],"itemData":{"id":447,"type":"article-journal","container-title":"Health research policy and systems","ISSN":"1478-4505","issue":"1","journalAbbreviation":"Health research policy and systems","note":"publisher: Springer","page":"1-8","title":"From market access to patient access: overview of evidence-based approaches for the reimbursement and pricing of pharmaceuticals in 36 European countries","volume":"13","author":[{"family":"Panteli","given":"Dimitra"},{"family":"Eckhardt","given":"Helene"},{"family":"Nolting","given":"Alexandra"},{"family":"Busse","given":"Reinhard"},{"family":"Kulig","given":"Michael"}],"issued":{"date-parts":[["2015"]]}}},{"id":457,"uris":["http://zotero.org/users/8857761/items/XJP4LVJL"],"itemData":{"id":457,"type":"article-journal","note":"publisher: European Commission, Directorate-General for Health and Food Safety","title":"Study on impact analysis of Policy Options for strengthened EU cooperation on Health Technology Assessment (HTA)","author":[{"family":"Habl","given":"Claudia"},{"family":"Laschkolnig","given":"Anja"},{"family":"Habimana","given":"Katharina"},{"family":"Stürzlinger","given":"Heidi"},{"family":"Röhrling","given":"Isabella"},{"family":"Bobek","given":"Julia"},{"family":"Kanavos","given":"Panos"},{"family":"Visintin","given":"Erica"},{"family":"Fontrier","given":"Anna-Maria"},{"family":"Mills","given":"Mackenzie"}],"issued":{"date-parts":[["2017"]]}}}],"schema":"https://github.com/citation-style-language/schema/raw/master/csl-citation.json"} </w:instrText>
      </w:r>
      <w:r w:rsidR="00284861">
        <w:rPr>
          <w:sz w:val="22"/>
          <w:szCs w:val="22"/>
        </w:rPr>
        <w:fldChar w:fldCharType="separate"/>
      </w:r>
      <w:r w:rsidR="00BB5878" w:rsidRPr="00BB5878">
        <w:rPr>
          <w:sz w:val="22"/>
        </w:rPr>
        <w:t>(3,8,10–18)</w:t>
      </w:r>
      <w:r w:rsidR="00284861">
        <w:rPr>
          <w:sz w:val="22"/>
          <w:szCs w:val="22"/>
        </w:rPr>
        <w:fldChar w:fldCharType="end"/>
      </w:r>
      <w:r w:rsidR="001036FB">
        <w:rPr>
          <w:sz w:val="22"/>
          <w:szCs w:val="22"/>
        </w:rPr>
        <w:t>.</w:t>
      </w:r>
      <w:r w:rsidRPr="00FD124E">
        <w:rPr>
          <w:sz w:val="22"/>
          <w:szCs w:val="22"/>
        </w:rPr>
        <w:t xml:space="preserve"> An example of how HTA processes can impact access negatively is seen in a few European countries: Bulgaria and Romania both rely on HTA decisions of other well-established HTA agencies, and as such, HTA processes in these countries might be delayed until HTA recommendations are published in the countries they use as a reference </w:t>
      </w:r>
      <w:r w:rsidRPr="00FD124E">
        <w:rPr>
          <w:sz w:val="22"/>
          <w:szCs w:val="22"/>
        </w:rPr>
        <w:fldChar w:fldCharType="begin"/>
      </w:r>
      <w:r w:rsidR="00DC3251">
        <w:rPr>
          <w:sz w:val="22"/>
          <w:szCs w:val="22"/>
        </w:rPr>
        <w:instrText xml:space="preserve"> ADDIN ZOTERO_ITEM CSL_CITATION {"citationID":"tqxy8XM8","properties":{"formattedCitation":"(19)","plainCitation":"(19)","noteIndex":0},"citationItems":[{"id":116,"uris":["http://zotero.org/users/8857761/items/T3288HAL"],"itemData":{"id":116,"type":"article-journal","container-title":"Orphanet journal of rare diseases","ISSN":"1750-1172","issue":"1","journalAbbreviation":"Orphanet journal of rare diseases","note":"publisher: BioMed Central","page":"1-13","title":"Health technology assessment and reimbursement policy for oncology orphan drugs in Central and Eastern Europe","volume":"15","author":[{"family":"Malinowski","given":"Krzysztof Piotr"},{"family":"Kawalec","given":"Paweł"},{"family":"Trąbka","given":"Wojciech"},{"family":"Sowada","given":"Christoph"},{"family":"Petrova","given":"Guenka"},{"family":"Manova","given":"Manoela"},{"family":"Savova","given":"Alexandra"},{"family":"Draganić","given":"Pero"},{"family":"Slabý","given":"Juraj"},{"family":"Männik","given":"Agnes"}],"issued":{"date-parts":[["2020"]]}}}],"schema":"https://github.com/citation-style-language/schema/raw/master/csl-citation.json"} </w:instrText>
      </w:r>
      <w:r w:rsidRPr="00FD124E">
        <w:rPr>
          <w:sz w:val="22"/>
          <w:szCs w:val="22"/>
        </w:rPr>
        <w:fldChar w:fldCharType="separate"/>
      </w:r>
      <w:r w:rsidR="00DC3251">
        <w:rPr>
          <w:noProof/>
          <w:sz w:val="22"/>
          <w:szCs w:val="22"/>
        </w:rPr>
        <w:t>(19)</w:t>
      </w:r>
      <w:r w:rsidRPr="00FD124E">
        <w:rPr>
          <w:sz w:val="22"/>
          <w:szCs w:val="22"/>
        </w:rPr>
        <w:fldChar w:fldCharType="end"/>
      </w:r>
      <w:r w:rsidRPr="00FD124E">
        <w:rPr>
          <w:sz w:val="22"/>
          <w:szCs w:val="22"/>
        </w:rPr>
        <w:t>. Or, how</w:t>
      </w:r>
      <w:r w:rsidR="009D282C">
        <w:rPr>
          <w:sz w:val="22"/>
          <w:szCs w:val="22"/>
        </w:rPr>
        <w:t xml:space="preserve"> </w:t>
      </w:r>
      <w:r w:rsidRPr="00FD124E">
        <w:rPr>
          <w:sz w:val="22"/>
          <w:szCs w:val="22"/>
        </w:rPr>
        <w:t xml:space="preserve">timelines for HTA recommendations to be published after marketing authorisation vary significantly across countries in practice: Spain had the longest timelines (mean time of 713 days), followed by Italy and Poland (504 and 462 days respectively), while France and Germany were the fastest, publishing HTA recommendations in 227 days and 199 days on average after marketing authorisation </w:t>
      </w:r>
      <w:r w:rsidRPr="00FD124E">
        <w:rPr>
          <w:sz w:val="22"/>
          <w:szCs w:val="22"/>
        </w:rPr>
        <w:fldChar w:fldCharType="begin"/>
      </w:r>
      <w:r w:rsidR="00DC3251">
        <w:rPr>
          <w:sz w:val="22"/>
          <w:szCs w:val="22"/>
        </w:rPr>
        <w:instrText xml:space="preserve"> ADDIN ZOTERO_ITEM CSL_CITATION {"citationID":"yx0CmoNe","properties":{"formattedCitation":"(2)","plainCitation":"(2)","noteIndex":0},"citationItems":[{"id":94,"uris":["http://zotero.org/users/8857761/items/YQ2WSN8P"],"itemData":{"id":94,"type":"article-journal","container-title":"Value in Health","ISSN":"1098-3015","issue":"1","journalAbbreviation":"Value in Health","note":"publisher: Elsevier","page":"67-76","title":"Variation in health technology assessment and reimbursement processes in Europe","volume":"20","author":[{"family":"Akehurst","given":"Ronald L"},{"family":"Abadie","given":"Eric"},{"family":"Renaudin","given":"Noël"},{"family":"Sarkozy","given":"François"}],"issued":{"date-parts":[["2017"]]}}}],"schema":"https://github.com/citation-style-language/schema/raw/master/csl-citation.json"} </w:instrText>
      </w:r>
      <w:r w:rsidRPr="00FD124E">
        <w:rPr>
          <w:sz w:val="22"/>
          <w:szCs w:val="22"/>
        </w:rPr>
        <w:fldChar w:fldCharType="separate"/>
      </w:r>
      <w:r w:rsidR="00DC3251">
        <w:rPr>
          <w:noProof/>
          <w:sz w:val="22"/>
          <w:szCs w:val="22"/>
        </w:rPr>
        <w:t>(2)</w:t>
      </w:r>
      <w:r w:rsidRPr="00FD124E">
        <w:rPr>
          <w:sz w:val="22"/>
          <w:szCs w:val="22"/>
        </w:rPr>
        <w:fldChar w:fldCharType="end"/>
      </w:r>
      <w:r w:rsidRPr="00FD124E">
        <w:rPr>
          <w:sz w:val="22"/>
          <w:szCs w:val="22"/>
        </w:rPr>
        <w:t>.</w:t>
      </w:r>
      <w:r w:rsidR="00DF54D0" w:rsidRPr="00DF54D0">
        <w:t xml:space="preserve"> </w:t>
      </w:r>
      <w:r w:rsidR="00DF54D0" w:rsidRPr="00DF54D0">
        <w:rPr>
          <w:sz w:val="22"/>
          <w:szCs w:val="22"/>
        </w:rPr>
        <w:t>Similar results were seen in another study where France had the fastest timelines (155 days) and Italy had the slowest ones (375 days)</w:t>
      </w:r>
      <w:r w:rsidR="00DF54D0">
        <w:rPr>
          <w:sz w:val="22"/>
          <w:szCs w:val="22"/>
        </w:rPr>
        <w:t xml:space="preserve"> </w:t>
      </w:r>
      <w:r w:rsidR="00DF54D0">
        <w:rPr>
          <w:sz w:val="22"/>
          <w:szCs w:val="22"/>
        </w:rPr>
        <w:fldChar w:fldCharType="begin"/>
      </w:r>
      <w:r w:rsidR="00DC3251">
        <w:rPr>
          <w:sz w:val="22"/>
          <w:szCs w:val="22"/>
        </w:rPr>
        <w:instrText xml:space="preserve"> ADDIN ZOTERO_ITEM CSL_CITATION {"citationID":"ZOWZgcAA","properties":{"formattedCitation":"(12)","plainCitation":"(12)","noteIndex":0},"citationItems":[{"id":125,"uris":["http://zotero.org/users/8857761/items/BIWNKK88"],"itemData":{"id":125,"type":"article-journal","container-title":"Frontiers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schema":"https://github.com/citation-style-language/schema/raw/master/csl-citation.json"} </w:instrText>
      </w:r>
      <w:r w:rsidR="00DF54D0">
        <w:rPr>
          <w:sz w:val="22"/>
          <w:szCs w:val="22"/>
        </w:rPr>
        <w:fldChar w:fldCharType="separate"/>
      </w:r>
      <w:r w:rsidR="00DC3251">
        <w:rPr>
          <w:noProof/>
          <w:sz w:val="22"/>
          <w:szCs w:val="22"/>
        </w:rPr>
        <w:t>(12)</w:t>
      </w:r>
      <w:r w:rsidR="00DF54D0">
        <w:rPr>
          <w:sz w:val="22"/>
          <w:szCs w:val="22"/>
        </w:rPr>
        <w:fldChar w:fldCharType="end"/>
      </w:r>
      <w:r w:rsidR="005810DD">
        <w:rPr>
          <w:sz w:val="22"/>
          <w:szCs w:val="22"/>
        </w:rPr>
        <w:t xml:space="preserve">. </w:t>
      </w:r>
      <w:r w:rsidR="00DF54D0" w:rsidRPr="00DF54D0">
        <w:rPr>
          <w:sz w:val="22"/>
          <w:szCs w:val="22"/>
        </w:rPr>
        <w:t xml:space="preserve">When looking at the median timelines between MA and HTA submission, timelines also differed with seven days seen on average in England, 23 days in Italy, 29 days in France, 42 days in Germany and 49 days in Spain </w:t>
      </w:r>
      <w:r w:rsidR="005810DD">
        <w:rPr>
          <w:sz w:val="22"/>
          <w:szCs w:val="22"/>
        </w:rPr>
        <w:fldChar w:fldCharType="begin"/>
      </w:r>
      <w:r w:rsidR="00BB5878">
        <w:rPr>
          <w:sz w:val="22"/>
          <w:szCs w:val="22"/>
        </w:rPr>
        <w:instrText xml:space="preserve"> ADDIN ZOTERO_ITEM CSL_CITATION {"citationID":"Fb2SQlp5","properties":{"formattedCitation":"(12)","plainCitation":"(12)","noteIndex":0},"citationItems":[{"id":125,"uris":["http://zotero.org/users/8857761/items/BIWNKK88"],"itemData":{"id":125,"type":"article-journal","container-title":"Frontiers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schema":"https://github.com/citation-style-language/schema/raw/master/csl-citation.json"} </w:instrText>
      </w:r>
      <w:r w:rsidR="005810DD">
        <w:rPr>
          <w:sz w:val="22"/>
          <w:szCs w:val="22"/>
        </w:rPr>
        <w:fldChar w:fldCharType="separate"/>
      </w:r>
      <w:r w:rsidR="00BB5878">
        <w:rPr>
          <w:noProof/>
          <w:sz w:val="22"/>
          <w:szCs w:val="22"/>
        </w:rPr>
        <w:t>(12)</w:t>
      </w:r>
      <w:r w:rsidR="005810DD">
        <w:rPr>
          <w:sz w:val="22"/>
          <w:szCs w:val="22"/>
        </w:rPr>
        <w:fldChar w:fldCharType="end"/>
      </w:r>
      <w:r w:rsidR="005810DD">
        <w:rPr>
          <w:sz w:val="22"/>
          <w:szCs w:val="22"/>
        </w:rPr>
        <w:t>.</w:t>
      </w:r>
      <w:r w:rsidR="001C1269">
        <w:rPr>
          <w:sz w:val="22"/>
          <w:szCs w:val="22"/>
        </w:rPr>
        <w:t xml:space="preserve"> </w:t>
      </w:r>
      <w:r w:rsidR="00DF54D0" w:rsidRPr="00DF54D0">
        <w:rPr>
          <w:sz w:val="22"/>
          <w:szCs w:val="22"/>
        </w:rPr>
        <w:t xml:space="preserve">These variations in time are due to different stipulations of HTA procedures. For instance, in Germany, </w:t>
      </w:r>
      <w:r w:rsidR="00DF54D0" w:rsidRPr="00DF54D0">
        <w:rPr>
          <w:sz w:val="22"/>
          <w:szCs w:val="22"/>
        </w:rPr>
        <w:lastRenderedPageBreak/>
        <w:t xml:space="preserve">the HTA assessment must be initiated within three months from MA approval according to German law </w:t>
      </w:r>
      <w:r w:rsidR="005810DD">
        <w:rPr>
          <w:sz w:val="22"/>
          <w:szCs w:val="22"/>
        </w:rPr>
        <w:fldChar w:fldCharType="begin"/>
      </w:r>
      <w:r w:rsidR="00BB5878">
        <w:rPr>
          <w:sz w:val="22"/>
          <w:szCs w:val="22"/>
        </w:rPr>
        <w:instrText xml:space="preserve"> ADDIN ZOTERO_ITEM CSL_CITATION {"citationID":"R2u1nQfm","properties":{"formattedCitation":"(12)","plainCitation":"(12)","noteIndex":0},"citationItems":[{"id":125,"uris":["http://zotero.org/users/8857761/items/BIWNKK88"],"itemData":{"id":125,"type":"article-journal","container-title":"Frontiers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schema":"https://github.com/citation-style-language/schema/raw/master/csl-citation.json"} </w:instrText>
      </w:r>
      <w:r w:rsidR="005810DD">
        <w:rPr>
          <w:sz w:val="22"/>
          <w:szCs w:val="22"/>
        </w:rPr>
        <w:fldChar w:fldCharType="separate"/>
      </w:r>
      <w:r w:rsidR="00BB5878">
        <w:rPr>
          <w:noProof/>
          <w:sz w:val="22"/>
          <w:szCs w:val="22"/>
        </w:rPr>
        <w:t>(12)</w:t>
      </w:r>
      <w:r w:rsidR="005810DD">
        <w:rPr>
          <w:sz w:val="22"/>
          <w:szCs w:val="22"/>
        </w:rPr>
        <w:fldChar w:fldCharType="end"/>
      </w:r>
      <w:r w:rsidR="00387421">
        <w:rPr>
          <w:sz w:val="22"/>
          <w:szCs w:val="22"/>
        </w:rPr>
        <w:t>.</w:t>
      </w:r>
      <w:r w:rsidR="00DF54D0" w:rsidRPr="00DF54D0">
        <w:rPr>
          <w:sz w:val="22"/>
          <w:szCs w:val="22"/>
        </w:rPr>
        <w:t xml:space="preserve"> However, in other settings, HTA processes can only be initiated by manufacturers upon dossier submission </w:t>
      </w:r>
      <w:r w:rsidR="00387421">
        <w:rPr>
          <w:sz w:val="22"/>
          <w:szCs w:val="22"/>
        </w:rPr>
        <w:fldChar w:fldCharType="begin"/>
      </w:r>
      <w:r w:rsidR="00BB5878">
        <w:rPr>
          <w:sz w:val="22"/>
          <w:szCs w:val="22"/>
        </w:rPr>
        <w:instrText xml:space="preserve"> ADDIN ZOTERO_ITEM CSL_CITATION {"citationID":"Dfc05QYr","properties":{"formattedCitation":"(20)","plainCitation":"(20)","noteIndex":0},"citationItems":[{"id":410,"uris":["http://zotero.org/users/8857761/items/NQA2FXP6"],"itemData":{"id":410,"type":"article-journal","container-title":"Value in Health","ISSN":"1098-3015","issue":"1","journalAbbreviation":"Value in Health","note":"publisher: Elsevier","page":"98-108","title":"A synthesis of drug reimbursement decision-making processes in organisation for economic co-operation and development countries","volume":"17","author":[{"family":"Barnieh","given":"Lianne"},{"family":"Manns","given":"Braden"},{"family":"Harris","given":"Anthony"},{"family":"Blom","given":"Marja"},{"family":"Donaldson","given":"Cam"},{"family":"Klarenbach","given":"Scott"},{"family":"Husereau","given":"Don"},{"family":"Lorenzetti","given":"Diane"},{"family":"Clement","given":"Fiona"}],"issued":{"date-parts":[["2014"]]}}}],"schema":"https://github.com/citation-style-language/schema/raw/master/csl-citation.json"} </w:instrText>
      </w:r>
      <w:r w:rsidR="00387421">
        <w:rPr>
          <w:sz w:val="22"/>
          <w:szCs w:val="22"/>
        </w:rPr>
        <w:fldChar w:fldCharType="separate"/>
      </w:r>
      <w:r w:rsidR="00BB5878">
        <w:rPr>
          <w:noProof/>
          <w:sz w:val="22"/>
          <w:szCs w:val="22"/>
        </w:rPr>
        <w:t>(20)</w:t>
      </w:r>
      <w:r w:rsidR="00387421">
        <w:rPr>
          <w:sz w:val="22"/>
          <w:szCs w:val="22"/>
        </w:rPr>
        <w:fldChar w:fldCharType="end"/>
      </w:r>
      <w:r w:rsidR="00DF54D0" w:rsidRPr="00DF54D0">
        <w:rPr>
          <w:sz w:val="22"/>
          <w:szCs w:val="22"/>
        </w:rPr>
        <w:t xml:space="preserve">. Stop-the-clock mechanisms, allowed by the English HTA for some medicines, can further lead to longer evaluation processes </w:t>
      </w:r>
      <w:r w:rsidR="00387421">
        <w:rPr>
          <w:sz w:val="22"/>
          <w:szCs w:val="22"/>
        </w:rPr>
        <w:fldChar w:fldCharType="begin"/>
      </w:r>
      <w:r w:rsidR="00DC3251">
        <w:rPr>
          <w:sz w:val="22"/>
          <w:szCs w:val="22"/>
        </w:rPr>
        <w:instrText xml:space="preserve"> ADDIN ZOTERO_ITEM CSL_CITATION {"citationID":"z1hgz5P5","properties":{"formattedCitation":"(12,21)","plainCitation":"(12,21)","noteIndex":0},"citationItems":[{"id":125,"uris":["http://zotero.org/users/8857761/items/BIWNKK88"],"itemData":{"id":125,"type":"article-journal","container-title":"Frontiers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id":408,"uris":["http://zotero.org/users/8857761/items/WNKVTHL7"],"itemData":{"id":408,"type":"webpage","container-title":"European Commission","title":"Mapping of HTA methodologies in EU and Norway","URL":"https://health.ec.europa.eu/system/files/2018-01/2018_mapping_methodologies_en_0.pdf","author":[{"family":"Kristensen","given":"Finn Børlum"}],"issued":{"date-parts":[["2017"]]}}}],"schema":"https://github.com/citation-style-language/schema/raw/master/csl-citation.json"} </w:instrText>
      </w:r>
      <w:r w:rsidR="00387421">
        <w:rPr>
          <w:sz w:val="22"/>
          <w:szCs w:val="22"/>
        </w:rPr>
        <w:fldChar w:fldCharType="separate"/>
      </w:r>
      <w:r w:rsidR="00DC3251">
        <w:rPr>
          <w:noProof/>
          <w:sz w:val="22"/>
          <w:szCs w:val="22"/>
        </w:rPr>
        <w:t>(12,21)</w:t>
      </w:r>
      <w:r w:rsidR="00387421">
        <w:rPr>
          <w:sz w:val="22"/>
          <w:szCs w:val="22"/>
        </w:rPr>
        <w:fldChar w:fldCharType="end"/>
      </w:r>
      <w:r w:rsidR="00DF54D0" w:rsidRPr="00DF54D0">
        <w:rPr>
          <w:sz w:val="22"/>
          <w:szCs w:val="22"/>
        </w:rPr>
        <w:t>.</w:t>
      </w:r>
    </w:p>
    <w:p w14:paraId="3FCF00C7" w14:textId="42C4B48D" w:rsidR="00DC7E6C" w:rsidRDefault="001028E1" w:rsidP="002A6C42">
      <w:pPr>
        <w:spacing w:line="480" w:lineRule="auto"/>
        <w:jc w:val="both"/>
        <w:rPr>
          <w:sz w:val="22"/>
          <w:szCs w:val="22"/>
        </w:rPr>
      </w:pPr>
      <w:r w:rsidRPr="001028E1">
        <w:rPr>
          <w:sz w:val="22"/>
          <w:szCs w:val="22"/>
        </w:rPr>
        <w:t xml:space="preserve">Better cooperation between regulatory and HTA bodies seems to be crucial for optimal and timely market access, with some collaborative processes being implemented in some settings to support this </w:t>
      </w:r>
      <w:r>
        <w:rPr>
          <w:sz w:val="22"/>
          <w:szCs w:val="22"/>
        </w:rPr>
        <w:fldChar w:fldCharType="begin"/>
      </w:r>
      <w:r w:rsidR="00DC3251">
        <w:rPr>
          <w:sz w:val="22"/>
          <w:szCs w:val="22"/>
        </w:rPr>
        <w:instrText xml:space="preserve"> ADDIN ZOTERO_ITEM CSL_CITATION {"citationID":"ihN4RmlD","properties":{"formattedCitation":"(22\\uc0\\u8211{}26)","plainCitation":"(22–26)","noteIndex":0},"citationItems":[{"id":142,"uris":["http://zotero.org/users/8857761/items/LTIU2NRN"],"itemData":{"id":142,"type":"article-journal","container-title":"International Journal of Technology Assessment in Health Care","ISSN":"0266-4623","issue":"5","journalAbbreviation":"International Journal of Technology Assessment in Health Care","note":"publisher: Cambridge University Press","page":"514-518","title":"Early dialogue in Europe: perspectives on value, challenges, and continuing evolution","volume":"34","author":[{"family":"Balaisyte","given":"Lina"},{"family":"Joos","given":"Angelika"},{"family":"Hiligsmann","given":"Mickaël"}],"issued":{"date-parts":[["2018"]]}}},{"id":130,"uris":["http://zotero.org/users/8857761/items/UQGRAYMR"],"itemData":{"id":130,"type":"article-journal","container-title":"Clinical and Translational Science","ISSN":"1752-8054","issue":"4","journalAbbreviation":"Clinical and Translational Science","note":"publisher: Wiley Online Library","page":"1566-1577","title":"Associations between uncertainties identified by the European Medicines Agency and national decision making on reimbursement by HTA agencies","volume":"14","author":[{"family":"Bloem","given":"Lourens T"},{"family":"Vreman","given":"Rick A"},{"family":"Peeters","given":"Niels WL"},{"family":"Hoekman","given":"Jarno"},{"family":"Der Elst","given":"Menno E","non-dropping-particle":"van"},{"family":"Leufkens","given":"Hubert GM"},{"family":"Klungel","given":"Olaf H"},{"family":"Goettsch","given":"Wim G"},{"family":"Mantel‐Teeuwisse","given":"Aukje K"}],"issued":{"date-parts":[["2021"]]}}},{"id":136,"uris":["http://zotero.org/users/8857761/items/Z6GKGQXG"],"itemData":{"id":136,"type":"article-journal","container-title":"International journal of technology assessment in health care","ISSN":"0266-4623","issue":"4","journalAbbreviation":"International journal of technology assessment in health care","note":"publisher: Cambridge University Press","page":"191-199","title":"Changing health technology assessment paradigms?","volume":"32","author":[{"family":"Husereau","given":"Don"},{"family":"Henshall","given":"Chris"},{"family":"Sampietro-Colom","given":"Laura"},{"family":"Thomas","given":"Sarah"}],"issued":{"date-parts":[["2016"]]}}},{"id":135,"uris":["http://zotero.org/users/8857761/items/APDA5R29"],"itemData":{"id":135,"type":"article-journal","container-title":"Journal of market access &amp; health policy","ISSN":"2001-6689","issue":"1","journalAbbreviation":"Journal of market access &amp; health policy","note":"publisher: Taylor &amp; Francis","page":"1964791","title":"Accelerating patient access to oncology medicines with multiple indications in Europe","volume":"9","author":[{"family":"Lawlor","given":"R"},{"family":"Wilsdon","given":"T"},{"family":"Darquennes","given":"E"},{"family":"Hemelsoet","given":"D"},{"family":"Huismans","given":"J"},{"family":"Normand","given":"R"},{"family":"Roediger","given":"A"}],"issued":{"date-parts":[["2021"]]}}},{"id":131,"uris":["http://zotero.org/users/8857761/items/X82JYURJ"],"itemData":{"id":131,"type":"article-journal","container-title":"Medical Writing","ISSN":"2047-4814","journalAbbreviation":"Medical Writing","note":"publisher: European Medical Writers Association (EMWA)","page":"50-55","title":"The regulatory-HTA decision-making interface: What the medical writer should know","volume":"30","author":[{"family":"Liberti","given":"Lawrence"},{"family":"Wang","given":"Tina"}],"issued":{"date-parts":[["2021"]]}}}],"schema":"https://github.com/citation-style-language/schema/raw/master/csl-citation.json"} </w:instrText>
      </w:r>
      <w:r>
        <w:rPr>
          <w:sz w:val="22"/>
          <w:szCs w:val="22"/>
        </w:rPr>
        <w:fldChar w:fldCharType="separate"/>
      </w:r>
      <w:r w:rsidR="00DC3251" w:rsidRPr="00DC3251">
        <w:rPr>
          <w:sz w:val="22"/>
        </w:rPr>
        <w:t>(22–26)</w:t>
      </w:r>
      <w:r>
        <w:rPr>
          <w:sz w:val="22"/>
          <w:szCs w:val="22"/>
        </w:rPr>
        <w:fldChar w:fldCharType="end"/>
      </w:r>
      <w:r w:rsidR="005007E0">
        <w:rPr>
          <w:sz w:val="22"/>
          <w:szCs w:val="22"/>
        </w:rPr>
        <w:t xml:space="preserve">. </w:t>
      </w:r>
      <w:r w:rsidRPr="001028E1">
        <w:rPr>
          <w:sz w:val="22"/>
          <w:szCs w:val="22"/>
        </w:rPr>
        <w:t xml:space="preserve"> </w:t>
      </w:r>
      <w:r w:rsidR="007737B3" w:rsidRPr="007737B3">
        <w:rPr>
          <w:sz w:val="22"/>
          <w:szCs w:val="22"/>
        </w:rPr>
        <w:t xml:space="preserve">The presence of early scientific advice from the HTA body to manufacturers before dossier submissions or during the medicine development process is </w:t>
      </w:r>
      <w:r w:rsidR="001C1269">
        <w:rPr>
          <w:sz w:val="22"/>
          <w:szCs w:val="22"/>
        </w:rPr>
        <w:t xml:space="preserve">a </w:t>
      </w:r>
      <w:r w:rsidR="007737B3" w:rsidRPr="007737B3">
        <w:rPr>
          <w:sz w:val="22"/>
          <w:szCs w:val="22"/>
        </w:rPr>
        <w:t xml:space="preserve">way to expedite HTA assessments </w:t>
      </w:r>
      <w:r w:rsidR="00A25871">
        <w:rPr>
          <w:sz w:val="22"/>
          <w:szCs w:val="22"/>
        </w:rPr>
        <w:fldChar w:fldCharType="begin"/>
      </w:r>
      <w:r w:rsidR="00DC3251">
        <w:rPr>
          <w:sz w:val="22"/>
          <w:szCs w:val="22"/>
        </w:rPr>
        <w:instrText xml:space="preserve"> ADDIN ZOTERO_ITEM CSL_CITATION {"citationID":"Yyv2SNTX","properties":{"formattedCitation":"(12,22\\uc0\\u8211{}28)","plainCitation":"(12,22–28)","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id":142,"uris":["http://zotero.org/users/8857761/items/LTIU2NRN"],"itemData":{"id":142,"type":"article-journal","container-title":"International Journal of Technology Assessment in Health Care","ISSN":"0266-4623","issue":"5","journalAbbreviation":"International Journal of Technology Assessment in Health Care","note":"publisher: Cambridge University Press","page":"514-518","title":"Early dialogue in Europe: perspectives on value, challenges, and continuing evolution","volume":"34","author":[{"family":"Balaisyte","given":"Lina"},{"family":"Joos","given":"Angelika"},{"family":"Hiligsmann","given":"Mickaël"}],"issued":{"date-parts":[["2018"]]}}},{"id":130,"uris":["http://zotero.org/users/8857761/items/UQGRAYMR"],"itemData":{"id":130,"type":"article-journal","container-title":"Clinical and Translational Science","ISSN":"1752-8054","issue":"4","journalAbbreviation":"Clinical and Translational Science","note":"publisher: Wiley Online Library","page":"1566-1577","title":"Associations between uncertainties identified by the European Medicines Agency and national decision making on reimbursement by HTA agencies","volume":"14","author":[{"family":"Bloem","given":"Lourens T"},{"family":"Vreman","given":"Rick A"},{"family":"Peeters","given":"Niels WL"},{"family":"Hoekman","given":"Jarno"},{"family":"Der Elst","given":"Menno E","non-dropping-particle":"van"},{"family":"Leufkens","given":"Hubert GM"},{"family":"Klungel","given":"Olaf H"},{"family":"Goettsch","given":"Wim G"},{"family":"Mantel‐Teeuwisse","given":"Aukje K"}],"issued":{"date-parts":[["2021"]]}}},{"id":136,"uris":["http://zotero.org/users/8857761/items/Z6GKGQXG"],"itemData":{"id":136,"type":"article-journal","container-title":"International journal of technology assessment in health care","ISSN":"0266-4623","issue":"4","journalAbbreviation":"International journal of technology assessment in health care","note":"publisher: Cambridge University Press","page":"191-199","title":"Changing health technology assessment paradigms?","volume":"32","author":[{"family":"Husereau","given":"Don"},{"family":"Henshall","given":"Chris"},{"family":"Sampietro-Colom","given":"Laura"},{"family":"Thomas","given":"Sarah"}],"issued":{"date-parts":[["2016"]]}}},{"id":135,"uris":["http://zotero.org/users/8857761/items/APDA5R29"],"itemData":{"id":135,"type":"article-journal","container-title":"Journal of market access &amp; health policy","ISSN":"2001-6689","issue":"1","journalAbbreviation":"Journal of market access &amp; health policy","note":"publisher: Taylor &amp; Francis","page":"1964791","title":"Accelerating patient access to oncology medicines with multiple indications in Europe","volume":"9","author":[{"family":"Lawlor","given":"R"},{"family":"Wilsdon","given":"T"},{"family":"Darquennes","given":"E"},{"family":"Hemelsoet","given":"D"},{"family":"Huismans","given":"J"},{"family":"Normand","given":"R"},{"family":"Roediger","given":"A"}],"issued":{"date-parts":[["2021"]]}}},{"id":131,"uris":["http://zotero.org/users/8857761/items/X82JYURJ"],"itemData":{"id":131,"type":"article-journal","container-title":"Medical Writing","ISSN":"2047-4814","journalAbbreviation":"Medical Writing","note":"publisher: European Medical Writers Association (EMWA)","page":"50-55","title":"The regulatory-HTA decision-making interface: What the medical writer should know","volume":"30","author":[{"family":"Liberti","given":"Lawrence"},{"family":"Wang","given":"Tina"}],"issued":{"date-parts":[["2021"]]}}},{"id":454,"uris":["http://zotero.org/users/8857761/items/VM2SC3A9"],"itemData":{"id":454,"type":"article-journal","container-title":"British journal of clinical pharmacology","ISSN":"0306-5251","issue":"4","journalAbbreviation":"British journal of clinical pharmacology","note":"publisher: Wiley Online Library","page":"965-973","title":"How aligned are the perspectives of EU regulators and HTA bodies? A comparative analysis of regulatory‐HTA parallel scientific advice","volume":"82","author":[{"family":"Tafuri","given":"Giovanni"},{"family":"Pagnini","given":"Margherita"},{"family":"Moseley","given":"Jane"},{"family":"Massari","given":"Marco"},{"family":"Petavy","given":"Frank"},{"family":"Behring","given":"Antje"},{"family":"Catalan","given":"Arantxa"},{"family":"Gajraj","given":"Elangovan"},{"family":"Hedberg","given":"Niklas"},{"family":"Obach","given":"Mercè"}],"issued":{"date-parts":[["2016"]]}}},{"id":453,"uris":["http://zotero.org/users/8857761/items/Z8CP4KIC"],"itemData":{"id":453,"type":"article-journal","container-title":"Value in Health","ISSN":"1098-3015","issue":"6","journalAbbreviation":"Value in Health","note":"publisher: Elsevier","page":"707-714","title":"Building synergy between regulatory and HTA agencies beyond processes and procedures—can we effectively align the evidentiary requirements? A survey of stakeholder perceptions","volume":"21","author":[{"family":"Wang","given":"Ting"},{"family":"McAuslane","given":"Neil"},{"family":"Liberti","given":"Lawrence"},{"family":"Leufkens","given":"Hubert"},{"family":"Hövels","given":"Anke"}],"issued":{"date-parts":[["2018"]]}}}],"schema":"https://github.com/citation-style-language/schema/raw/master/csl-citation.json"} </w:instrText>
      </w:r>
      <w:r w:rsidR="00A25871">
        <w:rPr>
          <w:sz w:val="22"/>
          <w:szCs w:val="22"/>
        </w:rPr>
        <w:fldChar w:fldCharType="separate"/>
      </w:r>
      <w:r w:rsidR="00DC3251" w:rsidRPr="00DC3251">
        <w:rPr>
          <w:sz w:val="22"/>
        </w:rPr>
        <w:t>(12,22–28)</w:t>
      </w:r>
      <w:r w:rsidR="00A25871">
        <w:rPr>
          <w:sz w:val="22"/>
          <w:szCs w:val="22"/>
        </w:rPr>
        <w:fldChar w:fldCharType="end"/>
      </w:r>
      <w:r w:rsidR="00FA3FB0">
        <w:rPr>
          <w:sz w:val="22"/>
          <w:szCs w:val="22"/>
        </w:rPr>
        <w:t>.</w:t>
      </w:r>
      <w:r w:rsidR="007737B3" w:rsidRPr="007737B3">
        <w:rPr>
          <w:sz w:val="22"/>
          <w:szCs w:val="22"/>
        </w:rPr>
        <w:t xml:space="preserve"> </w:t>
      </w:r>
      <w:r w:rsidR="001C1269">
        <w:rPr>
          <w:sz w:val="22"/>
          <w:szCs w:val="22"/>
        </w:rPr>
        <w:t>The provision</w:t>
      </w:r>
      <w:r w:rsidR="007737B3" w:rsidRPr="007737B3">
        <w:rPr>
          <w:sz w:val="22"/>
          <w:szCs w:val="22"/>
        </w:rPr>
        <w:t xml:space="preserve"> of early scientific advice has aided manufacturers to generate evidence that meets the standards of both regulatory agencies and HTA bodies, however, according to key stakeholders this initiative had not yet succeeded to align regulatory and HTA requirements </w:t>
      </w:r>
      <w:r w:rsidR="00C4625B">
        <w:rPr>
          <w:sz w:val="22"/>
          <w:szCs w:val="22"/>
        </w:rPr>
        <w:fldChar w:fldCharType="begin"/>
      </w:r>
      <w:r w:rsidR="00BB5878">
        <w:rPr>
          <w:sz w:val="22"/>
          <w:szCs w:val="22"/>
        </w:rPr>
        <w:instrText xml:space="preserve"> ADDIN ZOTERO_ITEM CSL_CITATION {"citationID":"5SpK7qwO","properties":{"formattedCitation":"(28)","plainCitation":"(28)","noteIndex":0},"citationItems":[{"id":453,"uris":["http://zotero.org/users/8857761/items/Z8CP4KIC"],"itemData":{"id":453,"type":"article-journal","container-title":"Value in Health","ISSN":"1098-3015","issue":"6","journalAbbreviation":"Value in Health","note":"publisher: Elsevier","page":"707-714","title":"Building synergy between regulatory and HTA agencies beyond processes and procedures—can we effectively align the evidentiary requirements? A survey of stakeholder perceptions","volume":"21","author":[{"family":"Wang","given":"Ting"},{"family":"McAuslane","given":"Neil"},{"family":"Liberti","given":"Lawrence"},{"family":"Leufkens","given":"Hubert"},{"family":"Hövels","given":"Anke"}],"issued":{"date-parts":[["2018"]]}}}],"schema":"https://github.com/citation-style-language/schema/raw/master/csl-citation.json"} </w:instrText>
      </w:r>
      <w:r w:rsidR="00C4625B">
        <w:rPr>
          <w:sz w:val="22"/>
          <w:szCs w:val="22"/>
        </w:rPr>
        <w:fldChar w:fldCharType="separate"/>
      </w:r>
      <w:r w:rsidR="00BB5878">
        <w:rPr>
          <w:noProof/>
          <w:sz w:val="22"/>
          <w:szCs w:val="22"/>
        </w:rPr>
        <w:t>(28)</w:t>
      </w:r>
      <w:r w:rsidR="00C4625B">
        <w:rPr>
          <w:sz w:val="22"/>
          <w:szCs w:val="22"/>
        </w:rPr>
        <w:fldChar w:fldCharType="end"/>
      </w:r>
      <w:r w:rsidR="00C4625B">
        <w:rPr>
          <w:sz w:val="22"/>
          <w:szCs w:val="22"/>
        </w:rPr>
        <w:t xml:space="preserve">. </w:t>
      </w:r>
      <w:r w:rsidRPr="001028E1">
        <w:rPr>
          <w:sz w:val="22"/>
          <w:szCs w:val="22"/>
        </w:rPr>
        <w:t xml:space="preserve">Despite efforts to expedite assessment processes at regulatory level and harmonise assessment processes at both levels, still, a proportion of approved medicines do not result in positive HTA recommendations, and only in a few cases, HTA bodies seem to accept a lower quality of evidence which has already been approved by regulatory agencies </w:t>
      </w:r>
      <w:r w:rsidR="005007E0">
        <w:rPr>
          <w:sz w:val="22"/>
          <w:szCs w:val="22"/>
        </w:rPr>
        <w:fldChar w:fldCharType="begin"/>
      </w:r>
      <w:r w:rsidR="00942D9B">
        <w:rPr>
          <w:sz w:val="22"/>
          <w:szCs w:val="22"/>
        </w:rPr>
        <w:instrText xml:space="preserve"> ADDIN ZOTERO_ITEM CSL_CITATION {"citationID":"mnyn9O6V","properties":{"formattedCitation":"(2,7,12,15,29\\uc0\\u8211{}32)","plainCitation":"(2,7,12,15,29–32)","noteIndex":0},"citationItems":[{"id":94,"uris":["http://zotero.org/users/8857761/items/YQ2WSN8P"],"itemData":{"id":94,"type":"article-journal","container-title":"Value in Health","ISSN":"1098-3015","issue":"1","journalAbbreviation":"Value in Health","note":"publisher: Elsevier","page":"67-76","title":"Variation in health technology assessment and reimbursement processes in Europe","volume":"20","author":[{"family":"Akehurst","given":"Ronald L"},{"family":"Abadie","given":"Eric"},{"family":"Renaudin","given":"Noël"},{"family":"Sarkozy","given":"François"}],"issued":{"date-parts":[["2017"]]}}},{"id":456,"uris":["http://zotero.org/users/8857761/items/VP5GFH8M"],"itemData":{"id":456,"type":"article-journal","container-title":"Value in Health","ISSN":"1098-3015","issue":"3","journalAbbreviation":"Value in Health","note":"publisher: Elsevier","page":"320-328","title":"Health technology assessment (HTA) case studies: factors influencing divergent HTA reimbursement recommendations in Australia, Canada, England, and Scotland","volume":"20","author":[{"family":"Allen","given":"Nicola"},{"family":"Walker","given":"Stuart R"},{"family":"Liberti","given":"Lawrence"},{"family":"Salek","given":"Sam"}],"issued":{"date-parts":[["2017"]]}}},{"id":125,"uris":["http://zotero.org/users/8857761/items/BIWNKK88"],"itemData":{"id":125,"type":"article-journal","container-title":"Frontiers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id":369,"uris":["http://zotero.org/users/8857761/items/E7HI3W9Y"],"itemData":{"id":369,"type":"article-journal","container-title":"Drug Discovery Today","ISSN":"1359-6446","journalAbbreviation":"Drug Discovery Today","note":"publisher: Elsevier","title":"Building HTA insights into the drug development plan: Current approaches to seeking early scientific advice from HTA agencies","author":[{"family":"Wang","given":"Ting"},{"family":"McAuslane","given":"Neil"},{"family":"Gardarsdottir","given":"Helga"},{"family":"Goettsch","given":"Wim G"},{"family":"Leufkens","given":"Hubert GM"}],"issued":{"date-parts":[["2021"]]}}},{"id":423,"uris":["http://zotero.org/users/8857761/items/LDQ6QX9M"],"itemData":{"id":423,"type":"article-journal","container-title":"Value in Health","ISSN":"1098-3015","issue":"10","journalAbbreviation":"Value in Health","note":"publisher: Elsevier","page":"1245-1251","title":"The role of noncomparative evidence in health technology assessment decisions","volume":"20","author":[{"family":"Griffiths","given":"Elizabeth A"},{"family":"Macaulay","given":"Richard"},{"family":"Vadlamudi","given":"Nirma K"},{"family":"Uddin","given":"Jasim"},{"family":"Samuels","given":"Ebony R"}],"issued":{"date-parts":[["2017"]]}}},{"id":393,"uris":["http://zotero.org/users/8857761/items/3KWCB4JX"],"itemData":{"id":393,"type":"article-journal","container-title":"Frontiers in pharmacology","journalAbbreviation":"Frontiers in pharmacology","note":"publisher: Frontiers Media SA","title":"Health Technology Assessment of Advanced Therapy Medicinal Products: Comparison Among 3 European Countries","volume":"12","author":[{"family":"Gozzo","given":"Lucia"},{"family":"Romano","given":"Giovanni Luca"},{"family":"Romano","given":"Francesca"},{"family":"Brancati","given":"Serena"},{"family":"Longo","given":"Laura"},{"family":"Vitale","given":"Daniela Cristina"},{"family":"Drago","given":"Filippo"}],"issued":{"date-parts":[["2021"]]}}},{"id":16,"uris":["http://zotero.org/users/8857761/items/LN3J9GQT"],"itemData":{"id":16,"type":"article-journal","container-title":"International Journal of Technology Assessment in Health Care","ISSN":"0266-4623","issue":"4","note":"publisher: Cambridge University Press","page":"426-433","title":"NICE's evaluations of medicines authorized by EMA with conditional marketing authorization or under exceptional circumstances","volume":"36","author":[{"family":"Pinilla-Dominguez","given":"Pilar"},{"family":"Naci","given":"Huseyin"},{"family":"Osipenko","given":"Leeza"},{"family":"Mossialos","given":"Elias"}],"issued":{"date-parts":[["2020"]]}}},{"id":422,"uris":["http://zotero.org/users/8857761/items/A5LGSZZ6"],"itemData":{"id":422,"type":"article-journal","container-title":"Clinical Pharmacology &amp; Therapeutics","ISSN":"0009-9236","issue":"5","journalAbbreviation":"Clinical Pharmacology &amp; Therapeutics","note":"publisher: Wiley Online Library","page":"477-479","title":"Adaptive licensing and facilitated regulatory pathways: a survey of stakeholder perceptions","volume":"98","author":[{"family":"Liberti","given":"L"},{"family":"Stolk","given":"P"},{"family":"McAuslane","given":"N"},{"family":"Somauroo","given":"A"},{"family":"Breckenridge","given":"AM"},{"family":"Leufkens","given":"HGM"}],"issued":{"date-parts":[["2015"]]}}}],"schema":"https://github.com/citation-style-language/schema/raw/master/csl-citation.json"} </w:instrText>
      </w:r>
      <w:r w:rsidR="005007E0">
        <w:rPr>
          <w:sz w:val="22"/>
          <w:szCs w:val="22"/>
        </w:rPr>
        <w:fldChar w:fldCharType="separate"/>
      </w:r>
      <w:r w:rsidR="00942D9B" w:rsidRPr="00942D9B">
        <w:rPr>
          <w:sz w:val="22"/>
        </w:rPr>
        <w:t>(2,7,12,15,29–32)</w:t>
      </w:r>
      <w:r w:rsidR="005007E0">
        <w:rPr>
          <w:sz w:val="22"/>
          <w:szCs w:val="22"/>
        </w:rPr>
        <w:fldChar w:fldCharType="end"/>
      </w:r>
      <w:r w:rsidR="00A941C4">
        <w:rPr>
          <w:sz w:val="22"/>
          <w:szCs w:val="22"/>
        </w:rPr>
        <w:t>.</w:t>
      </w:r>
    </w:p>
    <w:p w14:paraId="3ECB5CFE" w14:textId="38C9B0DE" w:rsidR="00F2482C" w:rsidRPr="00FD124E" w:rsidRDefault="00CB2CB8" w:rsidP="002A6C42">
      <w:pPr>
        <w:spacing w:line="480" w:lineRule="auto"/>
        <w:jc w:val="both"/>
        <w:rPr>
          <w:sz w:val="22"/>
          <w:szCs w:val="22"/>
        </w:rPr>
      </w:pPr>
      <w:r>
        <w:rPr>
          <w:sz w:val="22"/>
          <w:szCs w:val="22"/>
        </w:rPr>
        <w:t>Other</w:t>
      </w:r>
      <w:r w:rsidR="006316C2" w:rsidRPr="00513A28">
        <w:rPr>
          <w:sz w:val="22"/>
          <w:szCs w:val="22"/>
        </w:rPr>
        <w:t xml:space="preserve"> elements </w:t>
      </w:r>
      <w:r>
        <w:rPr>
          <w:sz w:val="22"/>
          <w:szCs w:val="22"/>
        </w:rPr>
        <w:t xml:space="preserve">which </w:t>
      </w:r>
      <w:r w:rsidR="006316C2" w:rsidRPr="00513A28">
        <w:rPr>
          <w:sz w:val="22"/>
          <w:szCs w:val="22"/>
        </w:rPr>
        <w:t>may have a positive impact</w:t>
      </w:r>
      <w:r w:rsidR="000D5030">
        <w:rPr>
          <w:sz w:val="22"/>
          <w:szCs w:val="22"/>
        </w:rPr>
        <w:t xml:space="preserve"> is the</w:t>
      </w:r>
      <w:r w:rsidR="006316C2" w:rsidRPr="00513A28">
        <w:rPr>
          <w:sz w:val="22"/>
          <w:szCs w:val="22"/>
        </w:rPr>
        <w:t xml:space="preserve"> stakeholder involvement in the HTA process (i.e.: for selecting which technologies should be assessed by the HTA body, during technology assessment or in the decision-making process for issuing HTA recommendation) </w:t>
      </w:r>
      <w:r w:rsidR="006316C2" w:rsidRPr="00513A28">
        <w:rPr>
          <w:sz w:val="22"/>
          <w:szCs w:val="22"/>
        </w:rPr>
        <w:fldChar w:fldCharType="begin"/>
      </w:r>
      <w:r w:rsidR="00942D9B">
        <w:rPr>
          <w:sz w:val="22"/>
          <w:szCs w:val="22"/>
        </w:rPr>
        <w:instrText xml:space="preserve"> ADDIN ZOTERO_ITEM CSL_CITATION {"citationID":"sGRvWbSs","properties":{"formattedCitation":"(3,4,13,20,33\\uc0\\u8211{}35)","plainCitation":"(3,4,13,20,33–35)","noteIndex":0},"citationItems":[{"id":1,"uris":["http://zotero.org/users/8857761/items/JSL5WAG4"],"itemData":{"id":1,"type":"article-journal","container-title":"PharmacoEconomics-Open","ISSN":"2509-4254","note":"publisher: Springer","page":"1-14","title":"Similarities and Differences in Health Technology Assessment Systems and Implications for Coverage Decisions: Evidence from 32 Countries","author":[{"family":"Fontrier","given":"Anna-Maria"},{"family":"Visintin","given":"Erica"},{"family":"Kanavos","given":"Panos"}],"issued":{"date-parts":[["2021"]]}}},{"id":137,"uris":["http://zotero.org/users/8857761/items/VT6KWS6C"],"itemData":{"id":137,"type":"article-journal","container-title":"Washington DC: Charles River Associates","journalAbbreviation":"Washington DC: Charles River Associates","title":"A comparative analysis of the role and impact of health technology assessment: 2013","author":[{"family":"Wilsdon","given":"Tim"},{"family":"Fiz","given":"Eva"},{"family":"Haderi","given":"Artes"}],"issued":{"date-parts":[["2014"]]}}},{"id":84,"uris":["http://zotero.org/users/8857761/items/IN7AXXCQ"],"itemData":{"id":84,"type":"article-journal","container-title":"The European Journal of Health Economics","ISSN":"1618-7601","issue":"1","journalAbbreviation":"The European Journal of Health Economics","note":"publisher: Springer","page":"123-152","title":"Using health technology assessment to assess the value of new medicines: results of a systematic review and expert consultation across eight European countries","volume":"19","author":[{"family":"Angelis","given":"Aris"},{"family":"Lange","given":"Ansgar"},{"family":"Kanavos","given":"Panos"}],"issued":{"date-parts":[["2018"]]}}},{"id":410,"uris":["http://zotero.org/users/8857761/items/NQA2FXP6"],"itemData":{"id":410,"type":"article-journal","container-title":"Value in Health","ISSN":"1098-3015","issue":"1","journalAbbreviation":"Value in Health","note":"publisher: Elsevier","page":"98-108","title":"A synthesis of drug reimbursement decision-making processes in organisation for economic co-operation and development countries","volume":"17","author":[{"family":"Barnieh","given":"Lianne"},{"family":"Manns","given":"Braden"},{"family":"Harris","given":"Anthony"},{"family":"Blom","given":"Marja"},{"family":"Donaldson","given":"Cam"},{"family":"Klarenbach","given":"Scott"},{"family":"Husereau","given":"Don"},{"family":"Lorenzetti","given":"Diane"},{"family":"Clement","given":"Fiona"}],"issued":{"date-parts":[["2014"]]}}},{"id":154,"uris":["http://zotero.org/users/8857761/items/X498MQLS"],"itemData":{"id":154,"type":"article-journal","container-title":"Journal of market access &amp; health policy","ISSN":"2001-6689","issue":"1","journalAbbreviation":"Journal of market access &amp; health policy","note":"publisher: Taylor &amp; Francis","page":"31660","title":"Perceptions and factors affecting pharmaceutical market access: results from a literature review and survey of stakeholders in different settings","volume":"4","author":[{"family":"Sendyona","given":"Semukaya"},{"family":"Odeyemi","given":"Isaac"},{"family":"Maman","given":"Khaled"}],"issued":{"date-parts":[["2016"]]}}},{"id":122,"uris":["http://zotero.org/users/8857761/items/2LJTML6L"],"itemData":{"id":122,"type":"article-journal","container-title":"ClinicoEconomics and outcomes research: CEOR","journalAbbreviation":"ClinicoEconomics and outcomes research: CEOR","note":"publisher: Dove Press","page":"357","title":"Oncology drug health technology assessment recommendations: Canadian versus UK experiences","volume":"6","author":[{"family":"Chabot","given":"Isabelle"},{"family":"Rocchi","given":"Angela"}],"issued":{"date-parts":[["2014"]]}}},{"id":150,"uris":["http://zotero.org/users/8857761/items/GIFRK89L"],"itemData":{"id":150,"type":"article-journal","container-title":"Background Paper. Edmonton: Health Technology Assessment International","journalAbbreviation":"Background Paper. Edmonton: Health Technology Assessment International","title":"Involvement of relevant stakeholders in health technology assessment development","author":[{"family":"Pichon-Riviere","given":"M"},{"family":"Soto","given":"N"},{"family":"Augustovski","given":"F"},{"family":"Garcia-Marti","given":"S"},{"family":"Sampietro-Colom","given":"L"}],"issued":{"date-parts":[["2017"]]}}}],"schema":"https://github.com/citation-style-language/schema/raw/master/csl-citation.json"} </w:instrText>
      </w:r>
      <w:r w:rsidR="006316C2" w:rsidRPr="00513A28">
        <w:rPr>
          <w:sz w:val="22"/>
          <w:szCs w:val="22"/>
        </w:rPr>
        <w:fldChar w:fldCharType="separate"/>
      </w:r>
      <w:r w:rsidR="00942D9B" w:rsidRPr="00942D9B">
        <w:rPr>
          <w:sz w:val="22"/>
        </w:rPr>
        <w:t>(3,4,13,20,33–35)</w:t>
      </w:r>
      <w:r w:rsidR="006316C2" w:rsidRPr="00513A28">
        <w:rPr>
          <w:sz w:val="22"/>
          <w:szCs w:val="22"/>
        </w:rPr>
        <w:fldChar w:fldCharType="end"/>
      </w:r>
      <w:r w:rsidR="006316C2" w:rsidRPr="00513A28">
        <w:rPr>
          <w:sz w:val="22"/>
          <w:szCs w:val="22"/>
        </w:rPr>
        <w:t>.</w:t>
      </w:r>
      <w:r w:rsidR="005F0926" w:rsidRPr="00513A28">
        <w:rPr>
          <w:rFonts w:cstheme="minorHAnsi"/>
          <w:sz w:val="22"/>
          <w:szCs w:val="22"/>
        </w:rPr>
        <w:t xml:space="preserve"> However, some researchers mentioned that divergent HTA recommendations for the same medicine across HTA bodies could be attributed to differences in the interpretation of the assessed evidence due to varying levels and types of stakeholders’ involvement</w:t>
      </w:r>
      <w:r w:rsidR="008317B0" w:rsidRPr="00513A28">
        <w:rPr>
          <w:rFonts w:cstheme="minorHAnsi"/>
          <w:sz w:val="22"/>
          <w:szCs w:val="22"/>
        </w:rPr>
        <w:t xml:space="preserve"> </w:t>
      </w:r>
      <w:r w:rsidR="00AA17B2" w:rsidRPr="00513A28">
        <w:rPr>
          <w:rFonts w:cstheme="minorHAnsi"/>
          <w:sz w:val="22"/>
          <w:szCs w:val="22"/>
        </w:rPr>
        <w:fldChar w:fldCharType="begin"/>
      </w:r>
      <w:r w:rsidR="00942D9B">
        <w:rPr>
          <w:rFonts w:cstheme="minorHAnsi"/>
          <w:sz w:val="22"/>
          <w:szCs w:val="22"/>
        </w:rPr>
        <w:instrText xml:space="preserve"> ADDIN ZOTERO_ITEM CSL_CITATION {"citationID":"N9WHPNlK","properties":{"formattedCitation":"(17,20,36\\uc0\\u8211{}38)","plainCitation":"(17,20,36–38)","noteIndex":0},"citationItems":[{"id":447,"uris":["http://zotero.org/users/8857761/items/3XPFREPY"],"itemData":{"id":447,"type":"article-journal","container-title":"Health research policy and systems","ISSN":"1478-4505","issue":"1","journalAbbreviation":"Health research policy and systems","note":"publisher: Springer","page":"1-8","title":"From market access to patient access: overview of evidence-based approaches for the reimbursement and pricing of pharmaceuticals in 36 European countries","volume":"13","author":[{"family":"Panteli","given":"Dimitra"},{"family":"Eckhardt","given":"Helene"},{"family":"Nolting","given":"Alexandra"},{"family":"Busse","given":"Reinhard"},{"family":"Kulig","given":"Michael"}],"issued":{"date-parts":[["2015"]]}}},{"id":410,"uris":["http://zotero.org/users/8857761/items/NQA2FXP6"],"itemData":{"id":410,"type":"article-journal","container-title":"Value in Health","ISSN":"1098-3015","issue":"1","journalAbbreviation":"Value in Health","note":"publisher: Elsevier","page":"98-108","title":"A synthesis of drug reimbursement decision-making processes in organisation for economic co-operation and development countries","volume":"17","author":[{"family":"Barnieh","given":"Lianne"},{"family":"Manns","given":"Braden"},{"family":"Harris","given":"Anthony"},{"family":"Blom","given":"Marja"},{"family":"Donaldson","given":"Cam"},{"family":"Klarenbach","given":"Scott"},{"family":"Husereau","given":"Don"},{"family":"Lorenzetti","given":"Diane"},{"family":"Clement","given":"Fiona"}],"issued":{"date-parts":[["2014"]]}}},{"id":389,"uris":["http://zotero.org/users/8857761/items/ZWLPHZ4N"],"itemData":{"id":389,"type":"article-journal","container-title":"The European Journal of Health Economics","ISSN":"1618-7601","issue":"6","journalAbbreviation":"The European Journal of Health Economics","note":"publisher: Springer","page":"715-730","title":"Why do health technology assessment coverage recommendations for the same drugs differ across settings? Applying a mixed methods framework to systematically compare orphan drug decisions in four European countries","volume":"18","author":[{"family":"Nicod","given":"Elena"}],"issued":{"date-parts":[["2017"]]}}},{"id":258,"uris":["http://zotero.org/users/8857761/items/CGD39P68"],"itemData":{"id":258,"type":"article-journal","container-title":"Health Policy","ISSN":"0168-8510","issue":"2","journalAbbreviation":"Health Policy","note":"publisher: Elsevier","page":"118-129","title":"Value assessment of disease-modifying therapies for Relapsing-Remitting Multiple Sclerosis: HTA evidence from seven OECD countries","volume":"123","author":[{"family":"Visintin","given":"Erica"},{"family":"Tinelli","given":"Michela"},{"family":"Kanavos","given":"Panos"}],"issued":{"date-parts":[["2019"]]}}},{"id":149,"uris":["http://zotero.org/users/8857761/items/HB9NI4PB"],"itemData":{"id":149,"type":"article-journal","container-title":"Value in Health","ISSN":"1098-3015","issue":"8","journalAbbreviation":"Value in Health","note":"publisher: Elsevier","page":"1121-1130","title":"Towards integrated health technology assessment for improving decision making in selected countries","volume":"20","author":[{"family":"Oortwijn","given":"Wija"},{"family":"Determann","given":"Domino"},{"family":"Schiffers","given":"Krijn"},{"family":"Tan","given":"Siok Swan"},{"family":"Tuin","given":"Jeroen","non-dropping-particle":"van der"}],"issued":{"date-parts":[["2017"]]}}}],"schema":"https://github.com/citation-style-language/schema/raw/master/csl-citation.json"} </w:instrText>
      </w:r>
      <w:r w:rsidR="00AA17B2" w:rsidRPr="00513A28">
        <w:rPr>
          <w:rFonts w:cstheme="minorHAnsi"/>
          <w:sz w:val="22"/>
          <w:szCs w:val="22"/>
        </w:rPr>
        <w:fldChar w:fldCharType="separate"/>
      </w:r>
      <w:r w:rsidR="00942D9B" w:rsidRPr="00942D9B">
        <w:rPr>
          <w:sz w:val="22"/>
        </w:rPr>
        <w:t>(17,20,36–38)</w:t>
      </w:r>
      <w:r w:rsidR="00AA17B2" w:rsidRPr="00513A28">
        <w:rPr>
          <w:rFonts w:cstheme="minorHAnsi"/>
          <w:sz w:val="22"/>
          <w:szCs w:val="22"/>
        </w:rPr>
        <w:fldChar w:fldCharType="end"/>
      </w:r>
      <w:r w:rsidR="00040017" w:rsidRPr="00513A28">
        <w:rPr>
          <w:sz w:val="22"/>
          <w:szCs w:val="22"/>
        </w:rPr>
        <w:t>.</w:t>
      </w:r>
    </w:p>
    <w:p w14:paraId="69FBF41D" w14:textId="2A41D3ED" w:rsidR="005375F8" w:rsidRDefault="006316C2" w:rsidP="002A6C42">
      <w:pPr>
        <w:spacing w:line="480" w:lineRule="auto"/>
        <w:jc w:val="both"/>
        <w:rPr>
          <w:sz w:val="22"/>
          <w:szCs w:val="22"/>
        </w:rPr>
      </w:pPr>
      <w:r w:rsidRPr="00FD124E">
        <w:rPr>
          <w:b/>
          <w:bCs/>
          <w:sz w:val="22"/>
          <w:szCs w:val="22"/>
        </w:rPr>
        <w:t>HTA evaluation processes.</w:t>
      </w:r>
      <w:r w:rsidRPr="00FD124E">
        <w:rPr>
          <w:sz w:val="22"/>
          <w:szCs w:val="22"/>
        </w:rPr>
        <w:t xml:space="preserve"> Differences in HTA recommendations across HTA bodies or observed access delays can also be attributed to variations in the assessment practices followed by HTA bodies such as differences in evidentiary requirements, </w:t>
      </w:r>
      <w:r w:rsidR="00126B5C">
        <w:rPr>
          <w:sz w:val="22"/>
          <w:szCs w:val="22"/>
        </w:rPr>
        <w:t xml:space="preserve">the </w:t>
      </w:r>
      <w:r w:rsidRPr="00FD124E">
        <w:rPr>
          <w:sz w:val="22"/>
          <w:szCs w:val="22"/>
        </w:rPr>
        <w:t xml:space="preserve">potential inclusion of other value dimensions beyond clinical and cost-effectiveness, divergent ways to deal with uncertainty, and acceptance of real-world evidence </w:t>
      </w:r>
      <w:r w:rsidR="00893B83">
        <w:rPr>
          <w:sz w:val="22"/>
          <w:szCs w:val="22"/>
        </w:rPr>
        <w:fldChar w:fldCharType="begin"/>
      </w:r>
      <w:r w:rsidR="002B0E38">
        <w:rPr>
          <w:sz w:val="22"/>
          <w:szCs w:val="22"/>
        </w:rPr>
        <w:instrText xml:space="preserve"> ADDIN ZOTERO_ITEM CSL_CITATION {"citationID":"hWqBz58x","properties":{"formattedCitation":"(2,7,8,10\\uc0\\u8211{}14,17,23,26,36,37,39\\uc0\\u8211{}42,42\\uc0\\u8211{}46)","plainCitation":"(2,7,8,10–14,17,23,26,36,37,39–42,42–46)","noteIndex":0},"citationItems":[{"id":94,"uris":["http://zotero.org/users/8857761/items/YQ2WSN8P"],"itemData":{"id":94,"type":"article-journal","container-title":"Value in Health","ISSN":"1098-3015","issue":"1","journalAbbreviation":"Value in Health","note":"publisher: Elsevier","page":"67-76","title":"Variation in health technology assessment and reimbursement processes in Europe","volume":"20","author":[{"family":"Akehurst","given":"Ronald L"},{"family":"Abadie","given":"Eric"},{"family":"Renaudin","given":"Noël"},{"family":"Sarkozy","given":"François"}],"issued":{"date-parts":[["2017"]]}}},{"id":456,"uris":["http://zotero.org/users/8857761/items/VP5GFH8M"],"itemData":{"id":456,"type":"article-journal","container-title":"Value in Health","ISSN":"1098-3015","issue":"3","journalAbbreviation":"Value in Health","note":"publisher: Elsevier","page":"320-328","title":"Health technology assessment (HTA) case studies: factors influencing divergent HTA reimbursement recommendations in Australia, Canada, England, and Scotland","volume":"20","author":[{"family":"Allen","given":"Nicola"},{"family":"Walker","given":"Stuart R"},{"family":"Liberti","given":"Lawrence"},{"family":"Salek","given":"Sam"}],"issued":{"date-parts":[["2017"]]}}},{"id":458,"uris":["http://zotero.org/users/8857761/items/GJI2HUKH"],"itemData":{"id":458,"type":"book","ISBN":"92-79-77080-2","publisher":"Publications Office of the European Union Luxembourg","title":"Mapping of HTA national organisations, programmes and processes in EU and Norway","author":[{"family":"Chamova","given":"Julia"},{"family":"Stellalliance","given":"AB"}],"issued":{"date-parts":[["2017"]]}}},{"id":123,"uris":["http://zotero.org/users/8857761/items/YQNGMKPF"],"itemData":{"id":123,"type":"article-journal","container-title":"ecancermedicalscience","journalAbbreviation":"ecancermedicalscience","note":"publisher: ecancer Global Foundation","title":"Hurdles and delays in access to anti-cancer drugs in Europe","volume":"8","author":[{"family":"Ades","given":"F"},{"family":"Zardavas","given":"Dimitros"},{"family":"Senterre","given":"Christelle"},{"family":"De Azambuja","given":"E"},{"family":"Eniu","given":"Alexandru"},{"family":"Popescu","given":"Razvan"},{"family":"Piccart","given":"M"},{"family":"Parent","given":"Florence"}],"issued":{"date-parts":[["2014"]]}}},{"id":124,"uris":["http://zotero.org/users/8857761/items/GK5KV4MF"],"itemData":{"id":124,"type":"article-journal","container-title":"Annals of oncology","ISSN":"0923-7534","issue":"2","journalAbbreviation":"Annals of oncology","note":"publisher: Elsevier","page":"303-306","title":"Actual developments in European regulatory and health technology assessment of new cancer drugs: what does this mean for oncology in Europe?","volume":"25","author":[{"family":"Bergmann","given":"L"},{"family":"Enzmann","given":"H"},{"family":"Broich","given":"K"},{"family":"Hebborn","given":"A"},{"family":"Marsoni","given":"S"},{"family":"Goh","given":"L"},{"family":"Smyth","given":"JF"},{"family":"Zwierzina","given":"H"}],"issued":{"date-parts":[["2014"]]}}},{"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id":84,"uris":["http://zotero.org/users/8857761/items/IN7AXXCQ"],"itemData":{"id":84,"type":"article-journal","container-title":"The European Journal of Health Economics","ISSN":"1618-7601","issue":"1","journalAbbreviation":"The European Journal of Health Economics","note":"publisher: Springer","page":"123-152","title":"Using health technology assessment to assess the value of new medicines: results of a systematic review and expert consultation across eight European countries","volume":"19","author":[{"family":"Angelis","given":"Aris"},{"family":"Lange","given":"Ansgar"},{"family":"Kanavos","given":"Panos"}],"issued":{"date-parts":[["2018"]]}}},{"id":120,"uris":["http://zotero.org/users/8857761/items/7Z9GAYVH"],"itemData":{"id":120,"type":"article-journal","title":"14. Market Access Hurdles in Developed Countries","author":[{"family":"Şaylan","given":"Mete"},{"family":"Dokuyucu","given":"Özge"}],"issued":{"date-parts":[["2018"]]}}},{"id":447,"uris":["http://zotero.org/users/8857761/items/3XPFREPY"],"itemData":{"id":447,"type":"article-journal","container-title":"Health research policy and systems","ISSN":"1478-4505","issue":"1","journalAbbreviation":"Health research policy and systems","note":"publisher: Springer","page":"1-8","title":"From market access to patient access: overview of evidence-based approaches for the reimbursement and pricing of pharmaceuticals in 36 European countries","volume":"13","author":[{"family":"Panteli","given":"Dimitra"},{"family":"Eckhardt","given":"Helene"},{"family":"Nolting","given":"Alexandra"},{"family":"Busse","given":"Reinhard"},{"family":"Kulig","given":"Michael"}],"issued":{"date-parts":[["2015"]]}}},{"id":130,"uris":["http://zotero.org/users/8857761/items/UQGRAYMR"],"itemData":{"id":130,"type":"article-journal","container-title":"Clinical and Translational Science","ISSN":"1752-8054","issue":"4","journalAbbreviation":"Clinical and Translational Science","note":"publisher: Wiley Online Library","page":"1566-1577","title":"Associations between uncertainties identified by the European Medicines Agency and national decision making on reimbursement by HTA agencies","volume":"14","author":[{"family":"Bloem","given":"Lourens T"},{"family":"Vreman","given":"Rick A"},{"family":"Peeters","given":"Niels WL"},{"family":"Hoekman","given":"Jarno"},{"family":"Der Elst","given":"Menno E","non-dropping-particle":"van"},{"family":"Leufkens","given":"Hubert GM"},{"family":"Klungel","given":"Olaf H"},{"family":"Goettsch","given":"Wim G"},{"family":"Mantel‐Teeuwisse","given":"Aukje K"}],"issued":{"date-parts":[["2021"]]}}},{"id":131,"uris":["http://zotero.org/users/8857761/items/X82JYURJ"],"itemData":{"id":131,"type":"article-journal","container-title":"Medical Writing","ISSN":"2047-4814","journalAbbreviation":"Medical Writing","note":"publisher: European Medical Writers Association (EMWA)","page":"50-55","title":"The regulatory-HTA decision-making interface: What the medical writer should know","volume":"30","author":[{"family":"Liberti","given":"Lawrence"},{"family":"Wang","given":"Tina"}],"issued":{"date-parts":[["2021"]]}}},{"id":389,"uris":["http://zotero.org/users/8857761/items/ZWLPHZ4N"],"itemData":{"id":389,"type":"article-journal","container-title":"The European Journal of Health Economics","ISSN":"1618-7601","issue":"6","journalAbbreviation":"The European Journal of Health Economics","note":"publisher: Springer","page":"715-730","title":"Why do health technology assessment coverage recommendations for the same drugs differ across settings? Applying a mixed methods framework to systematically compare orphan drug decisions in four European countries","volume":"18","author":[{"family":"Nicod","given":"Elena"}],"issued":{"date-parts":[["2017"]]}}},{"id":258,"uris":["http://zotero.org/users/8857761/items/CGD39P68"],"itemData":{"id":258,"type":"article-journal","container-title":"Health Policy","ISSN":"0168-8510","issue":"2","journalAbbreviation":"Health Policy","note":"publisher: Elsevier","page":"118-129","title":"Value assessment of disease-modifying therapies for Relapsing-Remitting Multiple Sclerosis: HTA evidence from seven OECD countries","volume":"123","author":[{"family":"Visintin","given":"Erica"},{"family":"Tinelli","given":"Michela"},{"family":"Kanavos","given":"Panos"}],"issued":{"date-parts":[["2019"]]}}},{"id":128,"uris":["http://zotero.org/users/8857761/items/5CT99HMC"],"itemData":{"id":128,"type":"chapter","container-title":"Regulatory and Economic Aspects in Oncology","page":"25-38","publisher":"Springer","title":"Oncology from an HTA and health economic perspective","author":[{"family":"Francois","given":"Clement"},{"family":"Zhou","given":"Junwen"},{"family":"Pochopien","given":"Michał"},{"family":"Achour","given":"Leila"},{"family":"Toumi","given":"Mondher"}],"issued":{"date-parts":[["2019"]]}}},{"id":129,"uris":["http://zotero.org/users/8857761/items/Q8SQ5F77"],"itemData":{"id":129,"type":"article-journal","container-title":"PharmacoEconomics-Open","ISSN":"2509-4254","issue":"4","journalAbbreviation":"PharmacoEconomics-Open","note":"publisher: Springer","page":"701-713","title":"Non-Price-Related Determinants of Value and Access for Novel Non-small Cell Lung Cancer Treatments: A Cross-Country Review of HTA Decision Making","volume":"5","author":[{"family":"Gordon","given":"Jason"},{"family":"Stainthorpe","given":"Angela"},{"family":"Jones","given":"Beverley"},{"family":"Jacob","given":"Ian"},{"family":"Hertel","given":"Nadine"},{"family":"Diaz","given":"Jose"},{"family":"Yuan","given":"Yong"},{"family":"Borrill","given":"John"}],"issued":{"date-parts":[["2021"]]}}},{"id":343,"uris":["http://zotero.org/users/8857761/items/VUHSKGNR"],"itemData":{"id":343,"type":"article-journal","container-title":"Research in Social and Administrative Pharmacy","ISSN":"1551-7411","issue":"9","journalAbbreviation":"Research in Social and Administrative Pharmacy","note":"publisher: Elsevier","page":"1166-1176","title":"Access to medicines-a systematic review of the literature","volume":"16","author":[{"family":"Abbas","given":"Nasir"},{"family":"Hasan","given":"Syed Shahzad"},{"family":"Curley","given":"Louise"}],"issued":{"date-parts":[["2020"]]}}},{"id":416,"uris":["http://zotero.org/users/8857761/items/GNXZ49FM"],"itemData":{"id":416,"type":"article-journal","container-title":"ClinicoEconomics and outcomes research: CEOR","journalAbbreviation":"ClinicoEconomics and outcomes research: CEOR","note":"publisher: Dove Press","page":"69","title":"Do different clinical evidence bases lead to discordant health-technology assessment decisions? An in-depth case series across three jurisdictions","volume":"5","author":[{"family":"Spinner","given":"Daryl S"},{"family":"Birt","given":"Julie"},{"family":"Walter","given":"Jeffrey W"},{"family":"Bowman","given":"Lee"},{"family":"Mauskopf","given":"Josephine"},{"family":"Drummond","given":"Michael F"},{"family":"Copley-Merriman","given":"Catherine"}],"issued":{"date-parts":[["2013"]]}}},{"id":416,"uris":["http://zotero.org/users/8857761/items/GNXZ49FM"],"itemData":{"id":416,"type":"article-journal","container-title":"ClinicoEconomics and outcomes research: CEOR","journalAbbreviation":"ClinicoEconomics and outcomes research: CEOR","note":"publisher: Dove Press","page":"69","title":"Do different clinical evidence bases lead to discordant health-technology assessment decisions? An in-depth case series across three jurisdictions","volume":"5","author":[{"family":"Spinner","given":"Daryl S"},{"family":"Birt","given":"Julie"},{"family":"Walter","given":"Jeffrey W"},{"family":"Bowman","given":"Lee"},{"family":"Mauskopf","given":"Josephine"},{"family":"Drummond","given":"Michael F"},{"family":"Copley-Merriman","given":"Catherine"}],"issued":{"date-parts":[["2013"]]}}},{"id":448,"uris":["http://zotero.org/users/8857761/items/LHBC5XK9"],"itemData":{"id":448,"type":"article-journal","container-title":"International Journal of Technology Assessment in Health Care","ISSN":"1471-6348","issue":"3","journalAbbreviation":"International Journal of Technology Assessment in Health Care","note":"publisher: Cambridge University Press","page":"261-270","title":"Differences among formulary submission guidelines: implications for health technology assessment","volume":"27","author":[{"family":"Mauskopf","given":"Josephine"},{"family":"Walter","given":"Jeffrey"},{"family":"Birt","given":"Julie"},{"family":"Bowman","given":"Lee"},{"family":"Copley-Merriman","given":"Catherine"},{"family":"Drummond","given":"Michael"}],"issued":{"date-parts":[["2011"]]}}},{"id":451,"uris":["http://zotero.org/users/8857761/items/AI4MAF5H"],"itemData":{"id":451,"type":"article-journal","container-title":"Value in health","ISSN":"1098-3015","issue":"6","journalAbbreviation":"Value in health","note":"publisher: Elsevier","page":"954-960","title":"Relative effectiveness assessment of pharmaceuticals: similarities and differences in 29 jurisdictions","volume":"15","author":[{"family":"Kleijnen","given":"Sarah"},{"family":"George","given":"Elisabeth"},{"family":"Goulden","given":"Scott"},{"family":"Andon","given":"Anne","non-dropping-particle":"d'"},{"family":"Vitré","given":"Pauline"},{"family":"Osińska","given":"Boguslawa"},{"family":"Rdzany","given":"Rafal"},{"family":"Thirstrup","given":"Steffen"},{"family":"Corbacho","given":"Belen"},{"family":"Nagy","given":"Bence Z"}],"issued":{"date-parts":[["2012"]]}}},{"id":450,"uris":["http://zotero.org/users/8857761/items/PCYZMWPC"],"itemData":{"id":450,"type":"article-journal","container-title":"Annals of oncology","ISSN":"0923-7534","issue":"9","journalAbbreviation":"Annals of oncology","note":"publisher: Elsevier","page":"1768-1775","title":"Relative effectiveness assessments of oncology medicines for pricing and reimbursement decisions in European countries","volume":"27","author":[{"family":"Kleijnen","given":"S"},{"family":"Lipska","given":"I"},{"family":"Alves","given":"T Leonardo"},{"family":"Meijboom","given":"K"},{"family":"Elsada","given":"A"},{"family":"Vervölgyi","given":"V"},{"family":"Andon","given":"A","non-dropping-particle":"d'"},{"family":"Timoney","given":"A"},{"family":"Leufkens","given":"HG"},{"family":"De Boer","given":"A"}],"issued":{"date-parts":[["2016"]]}}},{"id":415,"uris":["http://zotero.org/users/8857761/items/RFH26AYH"],"itemData":{"id":415,"type":"article-journal","container-title":"Journal of clinical pharmacy and therapeutics","ISSN":"0269-4727","issue":"4","journalAbbreviation":"Journal of clinical pharmacy and therapeutics","note":"publisher: Wiley Online Library","page":"277-285","title":"International standards for health economic evaluation with a focus on the German approach","volume":"38","author":[{"family":"Riedel","given":"R"},{"family":"Repschläger","given":"U"},{"family":"Griebenow","given":"R"},{"family":"Breitkopf","given":"S"},{"family":"Schmidt","given":"S"},{"family":"Guhl","given":"A"}],"issued":{"date-parts":[["2013"]]}}}],"schema":"https://github.com/citation-style-language/schema/raw/master/csl-citation.json"} </w:instrText>
      </w:r>
      <w:r w:rsidR="00893B83">
        <w:rPr>
          <w:sz w:val="22"/>
          <w:szCs w:val="22"/>
        </w:rPr>
        <w:fldChar w:fldCharType="separate"/>
      </w:r>
      <w:r w:rsidR="002B0E38" w:rsidRPr="002B0E38">
        <w:rPr>
          <w:sz w:val="22"/>
        </w:rPr>
        <w:t>(2,7,8,10–14,17,23,26,36,37,39–42,42–46)</w:t>
      </w:r>
      <w:r w:rsidR="00893B83">
        <w:rPr>
          <w:sz w:val="22"/>
          <w:szCs w:val="22"/>
        </w:rPr>
        <w:fldChar w:fldCharType="end"/>
      </w:r>
      <w:r w:rsidR="009E5A0E">
        <w:rPr>
          <w:rFonts w:cstheme="minorHAnsi"/>
          <w:szCs w:val="22"/>
        </w:rPr>
        <w:t>.</w:t>
      </w:r>
      <w:r w:rsidRPr="00FD124E">
        <w:t xml:space="preserve"> </w:t>
      </w:r>
      <w:r w:rsidRPr="00FD124E">
        <w:rPr>
          <w:sz w:val="22"/>
          <w:szCs w:val="22"/>
        </w:rPr>
        <w:t xml:space="preserve">For example, HTA evaluation in Romania is mainly focused on costs rather than other additional value criteria creating challenges for patient </w:t>
      </w:r>
      <w:r w:rsidRPr="00FD124E">
        <w:rPr>
          <w:sz w:val="22"/>
          <w:szCs w:val="22"/>
        </w:rPr>
        <w:lastRenderedPageBreak/>
        <w:t xml:space="preserve">access to innovative medicines </w:t>
      </w:r>
      <w:r w:rsidRPr="00FD124E">
        <w:rPr>
          <w:sz w:val="22"/>
          <w:szCs w:val="22"/>
        </w:rPr>
        <w:fldChar w:fldCharType="begin"/>
      </w:r>
      <w:r w:rsidR="002B0E38">
        <w:rPr>
          <w:sz w:val="22"/>
          <w:szCs w:val="22"/>
        </w:rPr>
        <w:instrText xml:space="preserve"> ADDIN ZOTERO_ITEM CSL_CITATION {"citationID":"BwKcDSC0","properties":{"formattedCitation":"(47)","plainCitation":"(47)","noteIndex":0},"citationItems":[{"id":119,"uris":["http://zotero.org/users/8857761/items/K6JL4HDN"],"itemData":{"id":119,"type":"article-journal","container-title":"Frontiers in Public Health","ISSN":"2296-2565","journalAbbreviation":"Frontiers in Public Health","note":"publisher: Frontiers","page":"61","title":"An overview of the reimbursement decision-making processes in Bulgaria as a reference country for the middle-income European countries","volume":"6","author":[{"family":"Kamusheva","given":"Maria"},{"family":"Vassileva","given":"Mariya"},{"family":"Savova","given":"Alexandra"},{"family":"Manova","given":"Manoela"},{"family":"Petrova","given":"Guenka"}],"issued":{"date-parts":[["2018"]]}}}],"schema":"https://github.com/citation-style-language/schema/raw/master/csl-citation.json"} </w:instrText>
      </w:r>
      <w:r w:rsidRPr="00FD124E">
        <w:rPr>
          <w:sz w:val="22"/>
          <w:szCs w:val="22"/>
        </w:rPr>
        <w:fldChar w:fldCharType="separate"/>
      </w:r>
      <w:r w:rsidR="002B0E38">
        <w:rPr>
          <w:noProof/>
          <w:sz w:val="22"/>
          <w:szCs w:val="22"/>
        </w:rPr>
        <w:t>(47)</w:t>
      </w:r>
      <w:r w:rsidRPr="00FD124E">
        <w:rPr>
          <w:sz w:val="22"/>
          <w:szCs w:val="22"/>
        </w:rPr>
        <w:fldChar w:fldCharType="end"/>
      </w:r>
      <w:r w:rsidRPr="00FD124E">
        <w:rPr>
          <w:sz w:val="22"/>
          <w:szCs w:val="22"/>
        </w:rPr>
        <w:t xml:space="preserve">, while in England a number of value and end-of-life criteria are considered explicitly in the assessment of some medicines, together with recognition of elements such as medicine innovation in deliberations on whether to accept higher willingness to pay thresholds </w:t>
      </w:r>
      <w:r w:rsidRPr="00FD124E">
        <w:rPr>
          <w:sz w:val="22"/>
          <w:szCs w:val="22"/>
        </w:rPr>
        <w:fldChar w:fldCharType="begin"/>
      </w:r>
      <w:r w:rsidR="002B0E38">
        <w:rPr>
          <w:sz w:val="22"/>
          <w:szCs w:val="22"/>
        </w:rPr>
        <w:instrText xml:space="preserve"> ADDIN ZOTERO_ITEM CSL_CITATION {"citationID":"oWNUlZWr","properties":{"formattedCitation":"(34,48)","plainCitation":"(34,48)","noteIndex":0},"citationItems":[{"id":122,"uris":["http://zotero.org/users/8857761/items/2LJTML6L"],"itemData":{"id":122,"type":"article-journal","container-title":"ClinicoEconomics and outcomes research: CEOR","journalAbbreviation":"ClinicoEconomics and outcomes research: CEOR","note":"publisher: Dove Press","page":"357","title":"Oncology drug health technology assessment recommendations: Canadian versus UK experiences","volume":"6","author":[{"family":"Chabot","given":"Isabelle"},{"family":"Rocchi","given":"Angela"}],"issued":{"date-parts":[["2014"]]}}},{"id":121,"uris":["http://zotero.org/users/8857761/items/URX9MTBE"],"itemData":{"id":121,"type":"article-journal","container-title":"Social Justice Research","ISSN":"1573-6725","issue":"2","journalAbbreviation":"Social Justice Research","note":"publisher: Springer","page":"208-238","title":"Innovation as a value in healthcare priority-setting: the UK experience","volume":"32","author":[{"family":"Charlton","given":"Victoria"},{"family":"Rid","given":"Annette"}],"issued":{"date-parts":[["2019"]]}}}],"schema":"https://github.com/citation-style-language/schema/raw/master/csl-citation.json"} </w:instrText>
      </w:r>
      <w:r w:rsidRPr="00FD124E">
        <w:rPr>
          <w:sz w:val="22"/>
          <w:szCs w:val="22"/>
        </w:rPr>
        <w:fldChar w:fldCharType="separate"/>
      </w:r>
      <w:r w:rsidR="002B0E38">
        <w:rPr>
          <w:noProof/>
          <w:sz w:val="22"/>
          <w:szCs w:val="22"/>
        </w:rPr>
        <w:t>(34,48)</w:t>
      </w:r>
      <w:r w:rsidRPr="00FD124E">
        <w:rPr>
          <w:sz w:val="22"/>
          <w:szCs w:val="22"/>
        </w:rPr>
        <w:fldChar w:fldCharType="end"/>
      </w:r>
      <w:r w:rsidRPr="00FD124E">
        <w:rPr>
          <w:sz w:val="22"/>
          <w:szCs w:val="22"/>
        </w:rPr>
        <w:t xml:space="preserve">. </w:t>
      </w:r>
      <w:r w:rsidR="005375F8" w:rsidRPr="005375F8">
        <w:rPr>
          <w:sz w:val="22"/>
          <w:szCs w:val="22"/>
        </w:rPr>
        <w:t xml:space="preserve">However, a study looking at 29 jurisdictions reported that more similarities than differences exist between major methodological aspects used in the HTA processes of the study countries, showing room for better cross-country co-operations </w:t>
      </w:r>
      <w:r w:rsidR="005375F8">
        <w:rPr>
          <w:sz w:val="22"/>
          <w:szCs w:val="22"/>
        </w:rPr>
        <w:fldChar w:fldCharType="begin"/>
      </w:r>
      <w:r w:rsidR="002B0E38">
        <w:rPr>
          <w:sz w:val="22"/>
          <w:szCs w:val="22"/>
        </w:rPr>
        <w:instrText xml:space="preserve"> ADDIN ZOTERO_ITEM CSL_CITATION {"citationID":"DjfeVmid","properties":{"formattedCitation":"(45)","plainCitation":"(45)","noteIndex":0},"citationItems":[{"id":450,"uris":["http://zotero.org/users/8857761/items/PCYZMWPC"],"itemData":{"id":450,"type":"article-journal","container-title":"Annals of oncology","ISSN":"0923-7534","issue":"9","journalAbbreviation":"Annals of oncology","note":"publisher: Elsevier","page":"1768-1775","title":"Relative effectiveness assessments of oncology medicines for pricing and reimbursement decisions in European countries","volume":"27","author":[{"family":"Kleijnen","given":"S"},{"family":"Lipska","given":"I"},{"family":"Alves","given":"T Leonardo"},{"family":"Meijboom","given":"K"},{"family":"Elsada","given":"A"},{"family":"Vervölgyi","given":"V"},{"family":"Andon","given":"A","non-dropping-particle":"d'"},{"family":"Timoney","given":"A"},{"family":"Leufkens","given":"HG"},{"family":"De Boer","given":"A"}],"issued":{"date-parts":[["2016"]]}}}],"schema":"https://github.com/citation-style-language/schema/raw/master/csl-citation.json"} </w:instrText>
      </w:r>
      <w:r w:rsidR="005375F8">
        <w:rPr>
          <w:sz w:val="22"/>
          <w:szCs w:val="22"/>
        </w:rPr>
        <w:fldChar w:fldCharType="separate"/>
      </w:r>
      <w:r w:rsidR="002B0E38">
        <w:rPr>
          <w:noProof/>
          <w:sz w:val="22"/>
          <w:szCs w:val="22"/>
        </w:rPr>
        <w:t>(45)</w:t>
      </w:r>
      <w:r w:rsidR="005375F8">
        <w:rPr>
          <w:sz w:val="22"/>
          <w:szCs w:val="22"/>
        </w:rPr>
        <w:fldChar w:fldCharType="end"/>
      </w:r>
      <w:r w:rsidR="005375F8" w:rsidRPr="005375F8">
        <w:rPr>
          <w:sz w:val="22"/>
          <w:szCs w:val="22"/>
        </w:rPr>
        <w:t>. Another study reported, though, that manufacturers had to generate local contextualised evidence, including evidence on the local comparator, to meet specific evidentiary requirements of European HTA bodies. Almost 90% of submissions in England incorporated local information such as local standard of care and clinical practice, followed by 82% of the submission in Germany, 80% in Italy, 79% in Spain and 72% in France</w:t>
      </w:r>
      <w:r w:rsidR="00347DA2">
        <w:rPr>
          <w:sz w:val="22"/>
          <w:szCs w:val="22"/>
        </w:rPr>
        <w:t xml:space="preserve"> </w:t>
      </w:r>
      <w:r w:rsidR="00347DA2">
        <w:rPr>
          <w:sz w:val="22"/>
          <w:szCs w:val="22"/>
        </w:rPr>
        <w:fldChar w:fldCharType="begin"/>
      </w:r>
      <w:r w:rsidR="002B0E38">
        <w:rPr>
          <w:sz w:val="22"/>
          <w:szCs w:val="22"/>
        </w:rPr>
        <w:instrText xml:space="preserve"> ADDIN ZOTERO_ITEM CSL_CITATION {"citationID":"FHygJpis","properties":{"formattedCitation":"(12)","plainCitation":"(12)","noteIndex":0},"citationItems":[{"id":125,"uris":["http://zotero.org/users/8857761/items/BIWNKK88"],"itemData":{"id":125,"type":"article-journal","container-title":"Frontiers in Pharmacology","ISSN":"1663-9812","journalAbbreviation":"Frontiers in Pharmacology","note":"publisher: Frontiers","page":"2017","title":"Companies’ health technology assessment strategies and practices in Australia, Canada, England, France, Germany, Italy and Spain: an industry metrics study","author":[{"family":"Wang","given":"Ting"},{"family":"McAuslane","given":"Neil"},{"family":"Liberti","given":"Lawrence"},{"family":"Gardarsdottir","given":"Helga"},{"family":"Goettsch","given":"Wim"},{"family":"Leufkens","given":"Hubert"}],"issued":{"date-parts":[["2020"]]}}}],"schema":"https://github.com/citation-style-language/schema/raw/master/csl-citation.json"} </w:instrText>
      </w:r>
      <w:r w:rsidR="00347DA2">
        <w:rPr>
          <w:sz w:val="22"/>
          <w:szCs w:val="22"/>
        </w:rPr>
        <w:fldChar w:fldCharType="separate"/>
      </w:r>
      <w:r w:rsidR="002B0E38">
        <w:rPr>
          <w:noProof/>
          <w:sz w:val="22"/>
          <w:szCs w:val="22"/>
        </w:rPr>
        <w:t>(12)</w:t>
      </w:r>
      <w:r w:rsidR="00347DA2">
        <w:rPr>
          <w:sz w:val="22"/>
          <w:szCs w:val="22"/>
        </w:rPr>
        <w:fldChar w:fldCharType="end"/>
      </w:r>
      <w:r w:rsidR="005375F8" w:rsidRPr="005375F8">
        <w:rPr>
          <w:sz w:val="22"/>
          <w:szCs w:val="22"/>
        </w:rPr>
        <w:t xml:space="preserve">. Similarly, another study discussed that country-specific practice-related factors can explain differences in HTA recommendations across settings </w:t>
      </w:r>
      <w:r w:rsidR="00574EF2">
        <w:rPr>
          <w:sz w:val="22"/>
          <w:szCs w:val="22"/>
        </w:rPr>
        <w:fldChar w:fldCharType="begin"/>
      </w:r>
      <w:r w:rsidR="00A34D38">
        <w:rPr>
          <w:sz w:val="22"/>
          <w:szCs w:val="22"/>
        </w:rPr>
        <w:instrText xml:space="preserve"> ADDIN ZOTERO_ITEM CSL_CITATION {"citationID":"k2y3mBc6","properties":{"formattedCitation":"(16)","plainCitation":"(16)","noteIndex":0},"citationItems":[{"id":82,"uris":["http://zotero.org/users/8857761/items/TY5IF35S"],"itemData":{"id":82,"type":"article-journal","container-title":"Value in Health","ISSN":"1098-3015","issue":"1","journalAbbreviation":"Value in Health","note":"publisher: Elsevier","page":"10-16","title":"Differences in health technology assessment recommendations among European jurisdictions: the role of practice variations","volume":"23","author":[{"family":"Vreman","given":"Rick A"},{"family":"Mantel-Teeuwisse","given":"Aukje K"},{"family":"Hövels","given":"Anke M"},{"family":"Leufkens","given":"Hubert GM"},{"family":"Goettsch","given":"Wim G"}],"issued":{"date-parts":[["2020"]]}}}],"schema":"https://github.com/citation-style-language/schema/raw/master/csl-citation.json"} </w:instrText>
      </w:r>
      <w:r w:rsidR="00574EF2">
        <w:rPr>
          <w:sz w:val="22"/>
          <w:szCs w:val="22"/>
        </w:rPr>
        <w:fldChar w:fldCharType="separate"/>
      </w:r>
      <w:r w:rsidR="00A34D38">
        <w:rPr>
          <w:noProof/>
          <w:sz w:val="22"/>
          <w:szCs w:val="22"/>
        </w:rPr>
        <w:t>(16)</w:t>
      </w:r>
      <w:r w:rsidR="00574EF2">
        <w:rPr>
          <w:sz w:val="22"/>
          <w:szCs w:val="22"/>
        </w:rPr>
        <w:fldChar w:fldCharType="end"/>
      </w:r>
      <w:r w:rsidR="00574EF2">
        <w:rPr>
          <w:sz w:val="22"/>
          <w:szCs w:val="22"/>
        </w:rPr>
        <w:t>.</w:t>
      </w:r>
    </w:p>
    <w:p w14:paraId="2F08C033" w14:textId="0954A43C" w:rsidR="006316C2" w:rsidRPr="00FD124E" w:rsidRDefault="008E16E7" w:rsidP="002A6C42">
      <w:pPr>
        <w:spacing w:line="480" w:lineRule="auto"/>
        <w:jc w:val="both"/>
      </w:pPr>
      <w:r w:rsidRPr="008E16E7">
        <w:rPr>
          <w:sz w:val="22"/>
          <w:szCs w:val="22"/>
        </w:rPr>
        <w:t>Heterogeneity in HTA recommendations across countries might also be attributed to differences in the acceptance of evidence from observational studies and indirect comparisons</w:t>
      </w:r>
      <w:r>
        <w:rPr>
          <w:sz w:val="22"/>
          <w:szCs w:val="22"/>
        </w:rPr>
        <w:t xml:space="preserve"> </w:t>
      </w:r>
      <w:r>
        <w:rPr>
          <w:sz w:val="22"/>
          <w:szCs w:val="22"/>
        </w:rPr>
        <w:fldChar w:fldCharType="begin"/>
      </w:r>
      <w:r w:rsidR="00A34D38">
        <w:rPr>
          <w:sz w:val="22"/>
          <w:szCs w:val="22"/>
        </w:rPr>
        <w:instrText xml:space="preserve"> ADDIN ZOTERO_ITEM CSL_CITATION {"citationID":"BQW7HqOG","properties":{"formattedCitation":"(37,41,42,45,49\\uc0\\u8211{}51)","plainCitation":"(37,41,42,45,49–51)","noteIndex":0},"citationItems":[{"id":258,"uris":["http://zotero.org/users/8857761/items/CGD39P68"],"itemData":{"id":258,"type":"article-journal","container-title":"Health Policy","ISSN":"0168-8510","issue":"2","journalAbbreviation":"Health Policy","note":"publisher: Elsevier","page":"118-129","title":"Value assessment of disease-modifying therapies for Relapsing-Remitting Multiple Sclerosis: HTA evidence from seven OECD countries","volume":"123","author":[{"family":"Visintin","given":"Erica"},{"family":"Tinelli","given":"Michela"},{"family":"Kanavos","given":"Panos"}],"issued":{"date-parts":[["2019"]]}}},{"id":343,"uris":["http://zotero.org/users/8857761/items/VUHSKGNR"],"itemData":{"id":343,"type":"article-journal","container-title":"Research in Social and Administrative Pharmacy","ISSN":"1551-7411","issue":"9","journalAbbreviation":"Research in Social and Administrative Pharmacy","note":"publisher: Elsevier","page":"1166-1176","title":"Access to medicines-a systematic review of the literature","volume":"16","author":[{"family":"Abbas","given":"Nasir"},{"family":"Hasan","given":"Syed Shahzad"},{"family":"Curley","given":"Louise"}],"issued":{"date-parts":[["2020"]]}}},{"id":416,"uris":["http://zotero.org/users/8857761/items/GNXZ49FM"],"itemData":{"id":416,"type":"article-journal","container-title":"ClinicoEconomics and outcomes research: CEOR","journalAbbreviation":"ClinicoEconomics and outcomes research: CEOR","note":"publisher: Dove Press","page":"69","title":"Do different clinical evidence bases lead to discordant health-technology assessment decisions? An in-depth case series across three jurisdictions","volume":"5","author":[{"family":"Spinner","given":"Daryl S"},{"family":"Birt","given":"Julie"},{"family":"Walter","given":"Jeffrey W"},{"family":"Bowman","given":"Lee"},{"family":"Mauskopf","given":"Josephine"},{"family":"Drummond","given":"Michael F"},{"family":"Copley-Merriman","given":"Catherine"}],"issued":{"date-parts":[["2013"]]}}},{"id":450,"uris":["http://zotero.org/users/8857761/items/PCYZMWPC"],"itemData":{"id":450,"type":"article-journal","container-title":"Annals of oncology","ISSN":"0923-7534","issue":"9","journalAbbreviation":"Annals of oncology","note":"publisher: Elsevier","page":"1768-1775","title":"Relative effectiveness assessments of oncology medicines for pricing and reimbursement decisions in European countries","volume":"27","author":[{"family":"Kleijnen","given":"S"},{"family":"Lipska","given":"I"},{"family":"Alves","given":"T Leonardo"},{"family":"Meijboom","given":"K"},{"family":"Elsada","given":"A"},{"family":"Vervölgyi","given":"V"},{"family":"Andon","given":"A","non-dropping-particle":"d'"},{"family":"Timoney","given":"A"},{"family":"Leufkens","given":"HG"},{"family":"De Boer","given":"A"}],"issued":{"date-parts":[["2016"]]}}},{"id":411,"uris":["http://zotero.org/users/8857761/items/BPFRPJ9B"],"itemData":{"id":411,"type":"article-journal","container-title":"Health Economics Review","ISSN":"2191-1991","issue":"1","journalAbbreviation":"Health Economics Review","note":"publisher: Springer","page":"1-14","title":"Relevance of indirect comparisons in the German early benefit assessment and in comparison to HTA processes in England, France and Scotland","volume":"4","author":[{"family":"Lebioda","given":"Andrea"},{"family":"Gasche","given":"David"},{"family":"Dippel","given":"Franz-Werner"},{"family":"Theobald","given":"Karlheinz"},{"family":"Plantör","given":"Stefan"}],"issued":{"date-parts":[["2014"]]}}},{"id":242,"uris":["http://zotero.org/users/8857761/items/2VAT25TU"],"itemData":{"id":242,"type":"article-journal","container-title":"Value in Health","ISSN":"1098-3015","issue":"4","journalAbbreviation":"Value in Health","note":"publisher: Elsevier","page":"520-532","title":"Policies for use of real-world data in health technology assessment (HTA): a comparative study of six HTA agencies","volume":"20","author":[{"family":"Makady","given":"Amr"},{"family":"Ten Ham","given":"Renske"},{"family":"Boer","given":"Anthonius","non-dropping-particle":"de"},{"family":"Hillege","given":"Hans"},{"family":"Klungel","given":"Olaf"},{"family":"Goettsch","given":"Wim"}],"issued":{"date-parts":[["2017"]]}}},{"id":412,"uris":["http://zotero.org/users/8857761/items/LMTZGWA8"],"itemData":{"id":412,"type":"article-journal","container-title":"Pharmacoeconomics","ISSN":"1179-2027","issue":"3","journalAbbreviation":"Pharmacoeconomics","note":"publisher: Springer","page":"359-368","title":"Using real-world data in health technology assessment (HTA) practice: a comparative study of five HTA agencies","volume":"36","author":[{"family":"Makady","given":"Amr"},{"family":"Veelen","given":"Ard","non-dropping-particle":"van"},{"family":"Jonsson","given":"Páll"},{"family":"Moseley","given":"Owen"},{"family":"D’Andon","given":"Anne"},{"family":"Boer","given":"Anthonius","non-dropping-particle":"de"},{"family":"Hillege","given":"Hans"},{"family":"Klungel","given":"Olaf"},{"family":"Goettsch","given":"Wim"}],"issued":{"date-parts":[["2018"]]}}}],"schema":"https://github.com/citation-style-language/schema/raw/master/csl-citation.json"} </w:instrText>
      </w:r>
      <w:r>
        <w:rPr>
          <w:sz w:val="22"/>
          <w:szCs w:val="22"/>
        </w:rPr>
        <w:fldChar w:fldCharType="separate"/>
      </w:r>
      <w:r w:rsidR="00A34D38" w:rsidRPr="00A34D38">
        <w:rPr>
          <w:sz w:val="22"/>
        </w:rPr>
        <w:t>(37,41,42,45,49–51)</w:t>
      </w:r>
      <w:r>
        <w:rPr>
          <w:sz w:val="22"/>
          <w:szCs w:val="22"/>
        </w:rPr>
        <w:fldChar w:fldCharType="end"/>
      </w:r>
      <w:r w:rsidR="005B493A">
        <w:rPr>
          <w:sz w:val="22"/>
          <w:szCs w:val="22"/>
        </w:rPr>
        <w:t>. However, e</w:t>
      </w:r>
      <w:r w:rsidR="006316C2" w:rsidRPr="00FD124E">
        <w:rPr>
          <w:sz w:val="22"/>
          <w:szCs w:val="22"/>
        </w:rPr>
        <w:t>vidence on whether acceptance of real-wor</w:t>
      </w:r>
      <w:r w:rsidR="00EA042D">
        <w:rPr>
          <w:sz w:val="22"/>
          <w:szCs w:val="22"/>
        </w:rPr>
        <w:t>l</w:t>
      </w:r>
      <w:r w:rsidR="006316C2" w:rsidRPr="00FD124E">
        <w:rPr>
          <w:sz w:val="22"/>
          <w:szCs w:val="22"/>
        </w:rPr>
        <w:t xml:space="preserve">d data might improve access at HTA level is not widely positive: one study discussed that generation of </w:t>
      </w:r>
      <w:r w:rsidR="00EA042D">
        <w:rPr>
          <w:sz w:val="22"/>
          <w:szCs w:val="22"/>
        </w:rPr>
        <w:t>real-world evidence</w:t>
      </w:r>
      <w:r w:rsidR="006316C2" w:rsidRPr="00FD124E">
        <w:rPr>
          <w:sz w:val="22"/>
          <w:szCs w:val="22"/>
        </w:rPr>
        <w:t xml:space="preserve"> might be one of the contributing factors for longer delays of access, as setting up registries can be time-consuming and bureaucratic </w:t>
      </w:r>
      <w:r w:rsidR="006316C2" w:rsidRPr="00FD124E">
        <w:rPr>
          <w:sz w:val="22"/>
          <w:szCs w:val="22"/>
        </w:rPr>
        <w:fldChar w:fldCharType="begin"/>
      </w:r>
      <w:r w:rsidR="00BB5878">
        <w:rPr>
          <w:sz w:val="22"/>
          <w:szCs w:val="22"/>
        </w:rPr>
        <w:instrText xml:space="preserve"> ADDIN ZOTERO_ITEM CSL_CITATION {"citationID":"HetCnJQx","properties":{"formattedCitation":"(14)","plainCitation":"(14)","noteIndex":0},"citationItems":[{"id":120,"uris":["http://zotero.org/users/8857761/items/7Z9GAYVH"],"itemData":{"id":120,"type":"article-journal","title":"14. Market Access Hurdles in Developed Countries","author":[{"family":"Şaylan","given":"Mete"},{"family":"Dokuyucu","given":"Özge"}],"issued":{"date-parts":[["2018"]]}}}],"schema":"https://github.com/citation-style-language/schema/raw/master/csl-citation.json"} </w:instrText>
      </w:r>
      <w:r w:rsidR="006316C2" w:rsidRPr="00FD124E">
        <w:rPr>
          <w:sz w:val="22"/>
          <w:szCs w:val="22"/>
        </w:rPr>
        <w:fldChar w:fldCharType="separate"/>
      </w:r>
      <w:r w:rsidR="00BB5878">
        <w:rPr>
          <w:noProof/>
          <w:sz w:val="22"/>
          <w:szCs w:val="22"/>
        </w:rPr>
        <w:t>(14)</w:t>
      </w:r>
      <w:r w:rsidR="006316C2" w:rsidRPr="00FD124E">
        <w:rPr>
          <w:sz w:val="22"/>
          <w:szCs w:val="22"/>
        </w:rPr>
        <w:fldChar w:fldCharType="end"/>
      </w:r>
      <w:r w:rsidR="006316C2" w:rsidRPr="00FD124E">
        <w:rPr>
          <w:sz w:val="22"/>
          <w:szCs w:val="22"/>
        </w:rPr>
        <w:t xml:space="preserve">, and another study highlighted that in Bulgaria, limited epidemiological data may pose an additional challenge to manufacturers for the preparation and submission of pharmacoeconomic and HTA dossiers beyond the lack of expertise for gathering data from real-world evidence </w:t>
      </w:r>
      <w:r w:rsidR="006316C2" w:rsidRPr="00FD124E">
        <w:rPr>
          <w:sz w:val="22"/>
          <w:szCs w:val="22"/>
        </w:rPr>
        <w:fldChar w:fldCharType="begin"/>
      </w:r>
      <w:r w:rsidR="002B0E38">
        <w:rPr>
          <w:sz w:val="22"/>
          <w:szCs w:val="22"/>
        </w:rPr>
        <w:instrText xml:space="preserve"> ADDIN ZOTERO_ITEM CSL_CITATION {"citationID":"JwYDD2Ho","properties":{"formattedCitation":"(47)","plainCitation":"(47)","noteIndex":0},"citationItems":[{"id":119,"uris":["http://zotero.org/users/8857761/items/K6JL4HDN"],"itemData":{"id":119,"type":"article-journal","container-title":"Frontiers in Public Health","ISSN":"2296-2565","journalAbbreviation":"Frontiers in Public Health","note":"publisher: Frontiers","page":"61","title":"An overview of the reimbursement decision-making processes in Bulgaria as a reference country for the middle-income European countries","volume":"6","author":[{"family":"Kamusheva","given":"Maria"},{"family":"Vassileva","given":"Mariya"},{"family":"Savova","given":"Alexandra"},{"family":"Manova","given":"Manoela"},{"family":"Petrova","given":"Guenka"}],"issued":{"date-parts":[["2018"]]}}}],"schema":"https://github.com/citation-style-language/schema/raw/master/csl-citation.json"} </w:instrText>
      </w:r>
      <w:r w:rsidR="006316C2" w:rsidRPr="00FD124E">
        <w:rPr>
          <w:sz w:val="22"/>
          <w:szCs w:val="22"/>
        </w:rPr>
        <w:fldChar w:fldCharType="separate"/>
      </w:r>
      <w:r w:rsidR="002B0E38">
        <w:rPr>
          <w:noProof/>
          <w:sz w:val="22"/>
          <w:szCs w:val="22"/>
        </w:rPr>
        <w:t>(47)</w:t>
      </w:r>
      <w:r w:rsidR="006316C2" w:rsidRPr="00FD124E">
        <w:rPr>
          <w:sz w:val="22"/>
          <w:szCs w:val="22"/>
        </w:rPr>
        <w:fldChar w:fldCharType="end"/>
      </w:r>
      <w:r w:rsidR="006316C2" w:rsidRPr="00FD124E">
        <w:rPr>
          <w:sz w:val="22"/>
          <w:szCs w:val="22"/>
        </w:rPr>
        <w:t>.</w:t>
      </w:r>
    </w:p>
    <w:p w14:paraId="42F67ECE" w14:textId="2147914E" w:rsidR="00913784" w:rsidRDefault="006316C2" w:rsidP="002A6C42">
      <w:pPr>
        <w:spacing w:line="480" w:lineRule="auto"/>
        <w:jc w:val="both"/>
        <w:rPr>
          <w:sz w:val="22"/>
          <w:szCs w:val="22"/>
        </w:rPr>
      </w:pPr>
      <w:r w:rsidRPr="00FD124E">
        <w:rPr>
          <w:b/>
          <w:bCs/>
          <w:sz w:val="22"/>
          <w:szCs w:val="22"/>
        </w:rPr>
        <w:t>HTA and funding.</w:t>
      </w:r>
      <w:r w:rsidRPr="00FD124E">
        <w:rPr>
          <w:sz w:val="22"/>
          <w:szCs w:val="22"/>
        </w:rPr>
        <w:t xml:space="preserve"> The relationship between HTA recommendations and funding decisions might play an important role for patient access. The most important challenge for patient access is a lack of an explicit framework on how to use HTA evidence in the decision-making process, while the availability of such a framework is among the most important facilitators </w:t>
      </w:r>
      <w:r w:rsidRPr="00FD124E">
        <w:rPr>
          <w:sz w:val="22"/>
          <w:szCs w:val="22"/>
        </w:rPr>
        <w:fldChar w:fldCharType="begin"/>
      </w:r>
      <w:r w:rsidR="00A34D38">
        <w:rPr>
          <w:sz w:val="22"/>
          <w:szCs w:val="22"/>
        </w:rPr>
        <w:instrText xml:space="preserve"> ADDIN ZOTERO_ITEM CSL_CITATION {"citationID":"6itFVAGV","properties":{"formattedCitation":"(52)","plainCitation":"(52)","noteIndex":0},"citationItems":[{"id":118,"uris":["http://zotero.org/users/8857761/items/5XE6FMXM"],"itemData":{"id":118,"type":"article-journal","container-title":"Expert review of pharmacoeconomics &amp; outcomes research","ISSN":"1473-7167","issue":"3","journalAbbreviation":"Expert review of pharmacoeconomics &amp; outcomes research","note":"publisher: Taylor &amp; Francis","page":"297-304","title":"Most important barriers and facilitators of HTA usage in decision-making in Europe","volume":"18","author":[{"family":"Cheung","given":"KL"},{"family":"Evers","given":"SMAA"},{"family":"De Vries","given":"H"},{"family":"Lévy","given":"Pierre"},{"family":"Pokhrel","given":"S"},{"family":"Jones","given":"T"},{"family":"Danner","given":"M"},{"family":"Wentlandt","given":"J"},{"family":"Knufinke","given":"L"},{"family":"Mayer","given":"S"}],"issued":{"date-parts":[["2018"]]}}}],"schema":"https://github.com/citation-style-language/schema/raw/master/csl-citation.json"} </w:instrText>
      </w:r>
      <w:r w:rsidRPr="00FD124E">
        <w:rPr>
          <w:sz w:val="22"/>
          <w:szCs w:val="22"/>
        </w:rPr>
        <w:fldChar w:fldCharType="separate"/>
      </w:r>
      <w:r w:rsidR="00A34D38">
        <w:rPr>
          <w:noProof/>
          <w:sz w:val="22"/>
          <w:szCs w:val="22"/>
        </w:rPr>
        <w:t>(52)</w:t>
      </w:r>
      <w:r w:rsidRPr="00FD124E">
        <w:rPr>
          <w:sz w:val="22"/>
          <w:szCs w:val="22"/>
        </w:rPr>
        <w:fldChar w:fldCharType="end"/>
      </w:r>
      <w:r w:rsidRPr="00FD124E">
        <w:rPr>
          <w:sz w:val="22"/>
          <w:szCs w:val="22"/>
        </w:rPr>
        <w:t xml:space="preserve">. </w:t>
      </w:r>
      <w:r w:rsidR="005F4BDE" w:rsidRPr="005F4BDE">
        <w:rPr>
          <w:sz w:val="22"/>
          <w:szCs w:val="22"/>
        </w:rPr>
        <w:t>Evidence from middle-income European countries showed a lack of a legal framework for the implementation of HTA recommendations in funding decision-making</w:t>
      </w:r>
      <w:r w:rsidR="000E0BD7">
        <w:rPr>
          <w:sz w:val="22"/>
          <w:szCs w:val="22"/>
        </w:rPr>
        <w:t xml:space="preserve"> </w:t>
      </w:r>
      <w:r w:rsidR="005F4BDE">
        <w:rPr>
          <w:sz w:val="22"/>
          <w:szCs w:val="22"/>
        </w:rPr>
        <w:fldChar w:fldCharType="begin"/>
      </w:r>
      <w:r w:rsidR="00A34D38">
        <w:rPr>
          <w:sz w:val="22"/>
          <w:szCs w:val="22"/>
        </w:rPr>
        <w:instrText xml:space="preserve"> ADDIN ZOTERO_ITEM CSL_CITATION {"citationID":"J0BPgkKy","properties":{"formattedCitation":"(53)","plainCitation":"(53)","noteIndex":0},"citationItems":[{"id":418,"uris":["http://zotero.org/users/8857761/items/F4LDQJG5"],"itemData":{"id":418,"type":"article-journal","container-title":"Value in health regional issues","ISSN":"2212-1099","issue":"2","journalAbbreviation":"Value in health regional issues","note":"publisher: Elsevier","page":"264-266","title":"Capacity building for HTA implementation in middle-income countries: the case of Hungary","volume":"2","author":[{"family":"Kaló","given":"Zoltán"},{"family":"Bodrogi","given":"József"},{"family":"Boncz","given":"Imre"},{"family":"Dózsa","given":"Csaba"},{"family":"Jóna","given":"Gabriella"},{"family":"Kövi","given":"Rita"},{"family":"Pásztélyi","given":"Zsolt"},{"family":"Sinkovits","given":"Balázs"}],"issued":{"date-parts":[["2013"]]}}}],"schema":"https://github.com/citation-style-language/schema/raw/master/csl-citation.json"} </w:instrText>
      </w:r>
      <w:r w:rsidR="005F4BDE">
        <w:rPr>
          <w:sz w:val="22"/>
          <w:szCs w:val="22"/>
        </w:rPr>
        <w:fldChar w:fldCharType="separate"/>
      </w:r>
      <w:r w:rsidR="00A34D38">
        <w:rPr>
          <w:noProof/>
          <w:sz w:val="22"/>
          <w:szCs w:val="22"/>
        </w:rPr>
        <w:t>(53)</w:t>
      </w:r>
      <w:r w:rsidR="005F4BDE">
        <w:rPr>
          <w:sz w:val="22"/>
          <w:szCs w:val="22"/>
        </w:rPr>
        <w:fldChar w:fldCharType="end"/>
      </w:r>
      <w:r w:rsidR="000E0BD7">
        <w:rPr>
          <w:sz w:val="22"/>
          <w:szCs w:val="22"/>
        </w:rPr>
        <w:t xml:space="preserve">, </w:t>
      </w:r>
      <w:r w:rsidR="005F4BDE" w:rsidRPr="005F4BDE">
        <w:rPr>
          <w:sz w:val="22"/>
          <w:szCs w:val="22"/>
        </w:rPr>
        <w:t>while another study highlighted that this phenomenon is also observed in high-income countries where HTA systems are well-developed and established</w:t>
      </w:r>
      <w:r w:rsidR="000E0BD7">
        <w:rPr>
          <w:sz w:val="22"/>
          <w:szCs w:val="22"/>
        </w:rPr>
        <w:t xml:space="preserve"> </w:t>
      </w:r>
      <w:r w:rsidR="000E0BD7">
        <w:rPr>
          <w:sz w:val="22"/>
          <w:szCs w:val="22"/>
        </w:rPr>
        <w:fldChar w:fldCharType="begin"/>
      </w:r>
      <w:r w:rsidR="00A34D38">
        <w:rPr>
          <w:sz w:val="22"/>
          <w:szCs w:val="22"/>
        </w:rPr>
        <w:instrText xml:space="preserve"> ADDIN ZOTERO_ITEM CSL_CITATION {"citationID":"ptAT6jCb","properties":{"formattedCitation":"(38)","plainCitation":"(38)","noteIndex":0},"citationItems":[{"id":149,"uris":["http://zotero.org/users/8857761/items/HB9NI4PB"],"itemData":{"id":149,"type":"article-journal","container-title":"Value in Health","ISSN":"1098-3015","issue":"8","journalAbbreviation":"Value in Health","note":"publisher: Elsevier","page":"1121-1130","title":"Towards integrated health technology assessment for improving decision making in selected countries","volume":"20","author":[{"family":"Oortwijn","given":"Wija"},{"family":"Determann","given":"Domino"},{"family":"Schiffers","given":"Krijn"},{"family":"Tan","given":"Siok Swan"},{"family":"Tuin","given":"Jeroen","non-dropping-particle":"van der"}],"issued":{"date-parts":[["2017"]]}}}],"schema":"https://github.com/citation-style-language/schema/raw/master/csl-citation.json"} </w:instrText>
      </w:r>
      <w:r w:rsidR="000E0BD7">
        <w:rPr>
          <w:sz w:val="22"/>
          <w:szCs w:val="22"/>
        </w:rPr>
        <w:fldChar w:fldCharType="separate"/>
      </w:r>
      <w:r w:rsidR="00A34D38">
        <w:rPr>
          <w:noProof/>
          <w:sz w:val="22"/>
          <w:szCs w:val="22"/>
        </w:rPr>
        <w:t>(38)</w:t>
      </w:r>
      <w:r w:rsidR="000E0BD7">
        <w:rPr>
          <w:sz w:val="22"/>
          <w:szCs w:val="22"/>
        </w:rPr>
        <w:fldChar w:fldCharType="end"/>
      </w:r>
      <w:r w:rsidR="000E0BD7">
        <w:rPr>
          <w:sz w:val="22"/>
          <w:szCs w:val="22"/>
        </w:rPr>
        <w:t>.</w:t>
      </w:r>
      <w:r w:rsidR="00913784">
        <w:rPr>
          <w:sz w:val="22"/>
          <w:szCs w:val="22"/>
        </w:rPr>
        <w:t xml:space="preserve"> </w:t>
      </w:r>
    </w:p>
    <w:p w14:paraId="299E022A" w14:textId="67866D2D" w:rsidR="000258B9" w:rsidRPr="000B11B7" w:rsidRDefault="006316C2" w:rsidP="002A6C42">
      <w:pPr>
        <w:spacing w:line="480" w:lineRule="auto"/>
        <w:jc w:val="both"/>
        <w:rPr>
          <w:sz w:val="22"/>
          <w:szCs w:val="22"/>
        </w:rPr>
      </w:pPr>
      <w:r w:rsidRPr="00FD124E">
        <w:rPr>
          <w:sz w:val="22"/>
          <w:szCs w:val="22"/>
        </w:rPr>
        <w:lastRenderedPageBreak/>
        <w:t xml:space="preserve">Across Europe, there are countries where HTA recommendations are not legally binding and, thus, not always followed during decision-making processes </w:t>
      </w:r>
      <w:r w:rsidRPr="00FD124E">
        <w:rPr>
          <w:sz w:val="22"/>
          <w:szCs w:val="22"/>
        </w:rPr>
        <w:fldChar w:fldCharType="begin"/>
      </w:r>
      <w:r w:rsidR="00A34D38">
        <w:rPr>
          <w:sz w:val="22"/>
          <w:szCs w:val="22"/>
        </w:rPr>
        <w:instrText xml:space="preserve"> ADDIN ZOTERO_ITEM CSL_CITATION {"citationID":"jJfYmOdQ","properties":{"formattedCitation":"(3,8,20,38)","plainCitation":"(3,8,20,38)","noteIndex":0},"citationItems":[{"id":1,"uris":["http://zotero.org/users/8857761/items/JSL5WAG4"],"itemData":{"id":1,"type":"article-journal","container-title":"PharmacoEconomics-Open","ISSN":"2509-4254","note":"publisher: Springer","page":"1-14","title":"Similarities and Differences in Health Technology Assessment Systems and Implications for Coverage Decisions: Evidence from 32 Countries","author":[{"family":"Fontrier","given":"Anna-Maria"},{"family":"Visintin","given":"Erica"},{"family":"Kanavos","given":"Panos"}],"issued":{"date-parts":[["2021"]]}}},{"id":458,"uris":["http://zotero.org/users/8857761/items/GJI2HUKH"],"itemData":{"id":458,"type":"book","ISBN":"92-79-77080-2","publisher":"Publications Office of the European Union Luxembourg","title":"Mapping of HTA national organisations, programmes and processes in EU and Norway","author":[{"family":"Chamova","given":"Julia"},{"family":"Stellalliance","given":"AB"}],"issued":{"date-parts":[["2017"]]}}},{"id":410,"uris":["http://zotero.org/users/8857761/items/NQA2FXP6"],"itemData":{"id":410,"type":"article-journal","container-title":"Value in Health","ISSN":"1098-3015","issue":"1","journalAbbreviation":"Value in Health","note":"publisher: Elsevier","page":"98-108","title":"A synthesis of drug reimbursement decision-making processes in organisation for economic co-operation and development countries","volume":"17","author":[{"family":"Barnieh","given":"Lianne"},{"family":"Manns","given":"Braden"},{"family":"Harris","given":"Anthony"},{"family":"Blom","given":"Marja"},{"family":"Donaldson","given":"Cam"},{"family":"Klarenbach","given":"Scott"},{"family":"Husereau","given":"Don"},{"family":"Lorenzetti","given":"Diane"},{"family":"Clement","given":"Fiona"}],"issued":{"date-parts":[["2014"]]}}},{"id":149,"uris":["http://zotero.org/users/8857761/items/HB9NI4PB"],"itemData":{"id":149,"type":"article-journal","container-title":"Value in Health","ISSN":"1098-3015","issue":"8","journalAbbreviation":"Value in Health","note":"publisher: Elsevier","page":"1121-1130","title":"Towards integrated health technology assessment for improving decision making in selected countries","volume":"20","author":[{"family":"Oortwijn","given":"Wija"},{"family":"Determann","given":"Domino"},{"family":"Schiffers","given":"Krijn"},{"family":"Tan","given":"Siok Swan"},{"family":"Tuin","given":"Jeroen","non-dropping-particle":"van der"}],"issued":{"date-parts":[["2017"]]}}}],"schema":"https://github.com/citation-style-language/schema/raw/master/csl-citation.json"} </w:instrText>
      </w:r>
      <w:r w:rsidRPr="00FD124E">
        <w:rPr>
          <w:sz w:val="22"/>
          <w:szCs w:val="22"/>
        </w:rPr>
        <w:fldChar w:fldCharType="separate"/>
      </w:r>
      <w:r w:rsidR="00A34D38">
        <w:rPr>
          <w:noProof/>
          <w:sz w:val="22"/>
          <w:szCs w:val="22"/>
        </w:rPr>
        <w:t>(3,8,20,38)</w:t>
      </w:r>
      <w:r w:rsidRPr="00FD124E">
        <w:rPr>
          <w:sz w:val="22"/>
          <w:szCs w:val="22"/>
        </w:rPr>
        <w:fldChar w:fldCharType="end"/>
      </w:r>
      <w:r w:rsidRPr="00FD124E">
        <w:rPr>
          <w:sz w:val="22"/>
          <w:szCs w:val="22"/>
        </w:rPr>
        <w:t xml:space="preserve">. A study looking at the agreement between HTA recommendations and funding decisions for oncology medicines in Central and Eastern Europe showed that there was a low level of agreement between HTA and funding in Poland where HTA recommendations are non-binding, contrary to Latvia where recommendations are binding </w:t>
      </w:r>
      <w:r w:rsidRPr="00FD124E">
        <w:rPr>
          <w:sz w:val="22"/>
          <w:szCs w:val="22"/>
        </w:rPr>
        <w:fldChar w:fldCharType="begin"/>
      </w:r>
      <w:r w:rsidR="00A34D38">
        <w:rPr>
          <w:sz w:val="22"/>
          <w:szCs w:val="22"/>
        </w:rPr>
        <w:instrText xml:space="preserve"> ADDIN ZOTERO_ITEM CSL_CITATION {"citationID":"AzAtjUc5","properties":{"formattedCitation":"(19)","plainCitation":"(19)","noteIndex":0},"citationItems":[{"id":116,"uris":["http://zotero.org/users/8857761/items/T3288HAL"],"itemData":{"id":116,"type":"article-journal","container-title":"Orphanet journal of rare diseases","ISSN":"1750-1172","issue":"1","journalAbbreviation":"Orphanet journal of rare diseases","note":"publisher: BioMed Central","page":"1-13","title":"Health technology assessment and reimbursement policy for oncology orphan drugs in Central and Eastern Europe","volume":"15","author":[{"family":"Malinowski","given":"Krzysztof Piotr"},{"family":"Kawalec","given":"Paweł"},{"family":"Trąbka","given":"Wojciech"},{"family":"Sowada","given":"Christoph"},{"family":"Petrova","given":"Guenka"},{"family":"Manova","given":"Manoela"},{"family":"Savova","given":"Alexandra"},{"family":"Draganić","given":"Pero"},{"family":"Slabý","given":"Juraj"},{"family":"Männik","given":"Agnes"}],"issued":{"date-parts":[["2020"]]}}}],"schema":"https://github.com/citation-style-language/schema/raw/master/csl-citation.json"} </w:instrText>
      </w:r>
      <w:r w:rsidRPr="00FD124E">
        <w:rPr>
          <w:sz w:val="22"/>
          <w:szCs w:val="22"/>
        </w:rPr>
        <w:fldChar w:fldCharType="separate"/>
      </w:r>
      <w:r w:rsidR="00A34D38">
        <w:rPr>
          <w:noProof/>
          <w:sz w:val="22"/>
          <w:szCs w:val="22"/>
        </w:rPr>
        <w:t>(19)</w:t>
      </w:r>
      <w:r w:rsidRPr="00FD124E">
        <w:rPr>
          <w:sz w:val="22"/>
          <w:szCs w:val="22"/>
        </w:rPr>
        <w:fldChar w:fldCharType="end"/>
      </w:r>
      <w:r w:rsidRPr="00FD124E">
        <w:rPr>
          <w:sz w:val="22"/>
          <w:szCs w:val="22"/>
        </w:rPr>
        <w:t xml:space="preserve">. </w:t>
      </w:r>
      <w:r w:rsidR="000B11B7">
        <w:rPr>
          <w:sz w:val="22"/>
          <w:szCs w:val="22"/>
        </w:rPr>
        <w:t xml:space="preserve"> </w:t>
      </w:r>
      <w:r w:rsidR="000258B9" w:rsidRPr="000B11B7">
        <w:rPr>
          <w:sz w:val="22"/>
          <w:szCs w:val="22"/>
        </w:rPr>
        <w:t>Similarly, a study in Poland, where HTA recommendations are not legally binding, showed only a fair agreement between national HTA recommendations and ministerial funding decisions between 2013 and 2015</w:t>
      </w:r>
      <w:r w:rsidR="000B11B7">
        <w:rPr>
          <w:sz w:val="22"/>
          <w:szCs w:val="22"/>
        </w:rPr>
        <w:t xml:space="preserve"> </w:t>
      </w:r>
      <w:r w:rsidR="000B11B7">
        <w:rPr>
          <w:sz w:val="22"/>
          <w:szCs w:val="22"/>
        </w:rPr>
        <w:fldChar w:fldCharType="begin"/>
      </w:r>
      <w:r w:rsidR="00A34D38">
        <w:rPr>
          <w:sz w:val="22"/>
          <w:szCs w:val="22"/>
        </w:rPr>
        <w:instrText xml:space="preserve"> ADDIN ZOTERO_ITEM CSL_CITATION {"citationID":"pPWAt0qg","properties":{"formattedCitation":"(54)","plainCitation":"(54)","noteIndex":0},"citationItems":[{"id":403,"uris":["http://zotero.org/users/8857761/items/CQXMNQJV"],"itemData":{"id":403,"type":"article-journal","container-title":"Expert Review of Pharmacoeconomics &amp; Outcomes Research","ISSN":"1473-7167","issue":"2","journalAbbreviation":"Expert Review of Pharmacoeconomics &amp; Outcomes Research","note":"publisher: Taylor &amp; Francis","page":"197-205","title":"Trends and determinants in reimbursement decision-making in Poland in the years 2013–2015","volume":"18","author":[{"family":"Kawalec","given":"Paweł"},{"family":"Malinowski","given":"Krzysztof Piotr"},{"family":"Trąbka","given":"Wojciech"}],"issued":{"date-parts":[["2018"]]}}}],"schema":"https://github.com/citation-style-language/schema/raw/master/csl-citation.json"} </w:instrText>
      </w:r>
      <w:r w:rsidR="000B11B7">
        <w:rPr>
          <w:sz w:val="22"/>
          <w:szCs w:val="22"/>
        </w:rPr>
        <w:fldChar w:fldCharType="separate"/>
      </w:r>
      <w:r w:rsidR="00A34D38">
        <w:rPr>
          <w:noProof/>
          <w:sz w:val="22"/>
          <w:szCs w:val="22"/>
        </w:rPr>
        <w:t>(54)</w:t>
      </w:r>
      <w:r w:rsidR="000B11B7">
        <w:rPr>
          <w:sz w:val="22"/>
          <w:szCs w:val="22"/>
        </w:rPr>
        <w:fldChar w:fldCharType="end"/>
      </w:r>
      <w:r w:rsidR="00C964A5">
        <w:rPr>
          <w:sz w:val="22"/>
          <w:szCs w:val="22"/>
        </w:rPr>
        <w:t xml:space="preserve">. </w:t>
      </w:r>
      <w:r w:rsidR="000258B9" w:rsidRPr="000B11B7">
        <w:rPr>
          <w:sz w:val="22"/>
          <w:szCs w:val="22"/>
        </w:rPr>
        <w:t xml:space="preserve">A more recent study focusing on oncology medicines in Central and Eastern Europe showed that there was a low level of agreement between HTA and funding in Poland, contrary to Latvia where recommendations are binding </w:t>
      </w:r>
      <w:r w:rsidR="000258B9" w:rsidRPr="000B11B7">
        <w:rPr>
          <w:sz w:val="22"/>
          <w:szCs w:val="22"/>
        </w:rPr>
        <w:fldChar w:fldCharType="begin"/>
      </w:r>
      <w:r w:rsidR="00A34D38">
        <w:rPr>
          <w:sz w:val="22"/>
          <w:szCs w:val="22"/>
        </w:rPr>
        <w:instrText xml:space="preserve"> ADDIN ZOTERO_ITEM CSL_CITATION {"citationID":"rgP3TVXN","properties":{"formattedCitation":"(19)","plainCitation":"(19)","noteIndex":0},"citationItems":[{"id":116,"uris":["http://zotero.org/users/8857761/items/T3288HAL"],"itemData":{"id":116,"type":"article-journal","container-title":"Orphanet journal of rare diseases","ISSN":"1750-1172","issue":"1","journalAbbreviation":"Orphanet journal of rare diseases","note":"publisher: BioMed Central","page":"1-13","title":"Health technology assessment and reimbursement policy for oncology orphan drugs in Central and Eastern Europe","volume":"15","author":[{"family":"Malinowski","given":"Krzysztof Piotr"},{"family":"Kawalec","given":"Paweł"},{"family":"Trąbka","given":"Wojciech"},{"family":"Sowada","given":"Christoph"},{"family":"Petrova","given":"Guenka"},{"family":"Manova","given":"Manoela"},{"family":"Savova","given":"Alexandra"},{"family":"Draganić","given":"Pero"},{"family":"Slabý","given":"Juraj"},{"family":"Männik","given":"Agnes"}],"issued":{"date-parts":[["2020"]]}}}],"schema":"https://github.com/citation-style-language/schema/raw/master/csl-citation.json"} </w:instrText>
      </w:r>
      <w:r w:rsidR="000258B9" w:rsidRPr="000B11B7">
        <w:rPr>
          <w:sz w:val="22"/>
          <w:szCs w:val="22"/>
        </w:rPr>
        <w:fldChar w:fldCharType="separate"/>
      </w:r>
      <w:r w:rsidR="00A34D38">
        <w:rPr>
          <w:sz w:val="22"/>
          <w:szCs w:val="22"/>
        </w:rPr>
        <w:t>(19)</w:t>
      </w:r>
      <w:r w:rsidR="000258B9" w:rsidRPr="000B11B7">
        <w:rPr>
          <w:sz w:val="22"/>
          <w:szCs w:val="22"/>
        </w:rPr>
        <w:fldChar w:fldCharType="end"/>
      </w:r>
      <w:r w:rsidR="000258B9" w:rsidRPr="000B11B7">
        <w:rPr>
          <w:sz w:val="22"/>
          <w:szCs w:val="22"/>
        </w:rPr>
        <w:t xml:space="preserve">. Therefore, in systems where HTA recommendations are binding, their implementation in funding decisions is more straightforward. For instance, the English NHS should reimburse and make available within a timeframe of three months a medicine that received a positive HTA recommendation by the English HTA body </w:t>
      </w:r>
      <w:r w:rsidR="00194752">
        <w:rPr>
          <w:sz w:val="22"/>
          <w:szCs w:val="22"/>
        </w:rPr>
        <w:fldChar w:fldCharType="begin"/>
      </w:r>
      <w:r w:rsidR="00A34D38">
        <w:rPr>
          <w:sz w:val="22"/>
          <w:szCs w:val="22"/>
        </w:rPr>
        <w:instrText xml:space="preserve"> ADDIN ZOTERO_ITEM CSL_CITATION {"citationID":"M8APGn52","properties":{"formattedCitation":"(7)","plainCitation":"(7)","noteIndex":0},"citationItems":[{"id":456,"uris":["http://zotero.org/users/8857761/items/VP5GFH8M"],"itemData":{"id":456,"type":"article-journal","container-title":"Value in Health","ISSN":"1098-3015","issue":"3","journalAbbreviation":"Value in Health","note":"publisher: Elsevier","page":"320-328","title":"Health technology assessment (HTA) case studies: factors influencing divergent HTA reimbursement recommendations in Australia, Canada, England, and Scotland","volume":"20","author":[{"family":"Allen","given":"Nicola"},{"family":"Walker","given":"Stuart R"},{"family":"Liberti","given":"Lawrence"},{"family":"Salek","given":"Sam"}],"issued":{"date-parts":[["2017"]]}}}],"schema":"https://github.com/citation-style-language/schema/raw/master/csl-citation.json"} </w:instrText>
      </w:r>
      <w:r w:rsidR="00194752">
        <w:rPr>
          <w:sz w:val="22"/>
          <w:szCs w:val="22"/>
        </w:rPr>
        <w:fldChar w:fldCharType="separate"/>
      </w:r>
      <w:r w:rsidR="00A34D38">
        <w:rPr>
          <w:noProof/>
          <w:sz w:val="22"/>
          <w:szCs w:val="22"/>
        </w:rPr>
        <w:t>(7)</w:t>
      </w:r>
      <w:r w:rsidR="00194752">
        <w:rPr>
          <w:sz w:val="22"/>
          <w:szCs w:val="22"/>
        </w:rPr>
        <w:fldChar w:fldCharType="end"/>
      </w:r>
      <w:r w:rsidR="00913220">
        <w:rPr>
          <w:sz w:val="22"/>
          <w:szCs w:val="22"/>
        </w:rPr>
        <w:t>.</w:t>
      </w:r>
      <w:r w:rsidR="000258B9" w:rsidRPr="000B11B7">
        <w:rPr>
          <w:sz w:val="22"/>
          <w:szCs w:val="22"/>
        </w:rPr>
        <w:t xml:space="preserve"> </w:t>
      </w:r>
    </w:p>
    <w:p w14:paraId="57C124F3" w14:textId="77777777" w:rsidR="000258B9" w:rsidRDefault="000258B9" w:rsidP="002A6C42">
      <w:pPr>
        <w:spacing w:line="480" w:lineRule="auto"/>
        <w:jc w:val="both"/>
        <w:rPr>
          <w:sz w:val="22"/>
          <w:szCs w:val="22"/>
        </w:rPr>
      </w:pPr>
    </w:p>
    <w:p w14:paraId="3888705A" w14:textId="77777777" w:rsidR="00FD124E" w:rsidRDefault="00FD124E">
      <w:pPr>
        <w:rPr>
          <w:sz w:val="22"/>
          <w:szCs w:val="22"/>
        </w:rPr>
      </w:pPr>
    </w:p>
    <w:p w14:paraId="0FC45C07" w14:textId="77777777" w:rsidR="003D3742" w:rsidRDefault="003D3742">
      <w:pPr>
        <w:rPr>
          <w:b/>
          <w:bCs/>
          <w:sz w:val="22"/>
          <w:szCs w:val="22"/>
        </w:rPr>
      </w:pPr>
    </w:p>
    <w:p w14:paraId="760F1436" w14:textId="77777777" w:rsidR="003D3742" w:rsidRDefault="003D3742">
      <w:pPr>
        <w:rPr>
          <w:b/>
          <w:bCs/>
          <w:sz w:val="22"/>
          <w:szCs w:val="22"/>
        </w:rPr>
      </w:pPr>
    </w:p>
    <w:p w14:paraId="506D74F8" w14:textId="77777777" w:rsidR="003D3742" w:rsidRDefault="003D3742">
      <w:pPr>
        <w:rPr>
          <w:b/>
          <w:bCs/>
          <w:sz w:val="22"/>
          <w:szCs w:val="22"/>
        </w:rPr>
      </w:pPr>
    </w:p>
    <w:p w14:paraId="6B86D4CB" w14:textId="77777777" w:rsidR="003D3742" w:rsidRDefault="003D3742">
      <w:pPr>
        <w:rPr>
          <w:b/>
          <w:bCs/>
          <w:sz w:val="22"/>
          <w:szCs w:val="22"/>
        </w:rPr>
      </w:pPr>
    </w:p>
    <w:p w14:paraId="0C2E9200" w14:textId="77777777" w:rsidR="003D3742" w:rsidRDefault="003D3742">
      <w:pPr>
        <w:rPr>
          <w:b/>
          <w:bCs/>
          <w:sz w:val="22"/>
          <w:szCs w:val="22"/>
        </w:rPr>
      </w:pPr>
    </w:p>
    <w:p w14:paraId="323B5C66" w14:textId="77777777" w:rsidR="003D3742" w:rsidRDefault="003D3742">
      <w:pPr>
        <w:rPr>
          <w:b/>
          <w:bCs/>
          <w:sz w:val="22"/>
          <w:szCs w:val="22"/>
        </w:rPr>
      </w:pPr>
    </w:p>
    <w:p w14:paraId="062C1933" w14:textId="0E4AE418" w:rsidR="003D3742" w:rsidRDefault="003D3742">
      <w:pPr>
        <w:rPr>
          <w:b/>
          <w:bCs/>
          <w:sz w:val="22"/>
          <w:szCs w:val="22"/>
        </w:rPr>
      </w:pPr>
    </w:p>
    <w:p w14:paraId="6A1D3732" w14:textId="7DDB6821" w:rsidR="002A6C42" w:rsidRDefault="002A6C42">
      <w:pPr>
        <w:rPr>
          <w:b/>
          <w:bCs/>
          <w:sz w:val="22"/>
          <w:szCs w:val="22"/>
        </w:rPr>
      </w:pPr>
    </w:p>
    <w:p w14:paraId="6536BA90" w14:textId="7FA01AD3" w:rsidR="002A6C42" w:rsidRDefault="002A6C42">
      <w:pPr>
        <w:rPr>
          <w:b/>
          <w:bCs/>
          <w:sz w:val="22"/>
          <w:szCs w:val="22"/>
        </w:rPr>
      </w:pPr>
    </w:p>
    <w:p w14:paraId="3C31FBCD" w14:textId="6495B7B8" w:rsidR="002A6C42" w:rsidRDefault="002A6C42">
      <w:pPr>
        <w:rPr>
          <w:b/>
          <w:bCs/>
          <w:sz w:val="22"/>
          <w:szCs w:val="22"/>
        </w:rPr>
      </w:pPr>
    </w:p>
    <w:p w14:paraId="5EB5FC49" w14:textId="069C72AF" w:rsidR="002A6C42" w:rsidRDefault="002A6C42">
      <w:pPr>
        <w:rPr>
          <w:b/>
          <w:bCs/>
          <w:sz w:val="22"/>
          <w:szCs w:val="22"/>
        </w:rPr>
      </w:pPr>
    </w:p>
    <w:p w14:paraId="7735380A" w14:textId="05461D9D" w:rsidR="002A6C42" w:rsidRDefault="002A6C42">
      <w:pPr>
        <w:rPr>
          <w:b/>
          <w:bCs/>
          <w:sz w:val="22"/>
          <w:szCs w:val="22"/>
        </w:rPr>
      </w:pPr>
    </w:p>
    <w:p w14:paraId="6DEABA71" w14:textId="60FF79E9" w:rsidR="001C5A8F" w:rsidRDefault="001C5A8F">
      <w:pPr>
        <w:rPr>
          <w:b/>
          <w:bCs/>
          <w:sz w:val="22"/>
          <w:szCs w:val="22"/>
        </w:rPr>
      </w:pPr>
    </w:p>
    <w:p w14:paraId="43F4B909" w14:textId="1E6B5C7F" w:rsidR="001C5A8F" w:rsidRDefault="001C5A8F">
      <w:pPr>
        <w:rPr>
          <w:b/>
          <w:bCs/>
          <w:sz w:val="22"/>
          <w:szCs w:val="22"/>
        </w:rPr>
      </w:pPr>
    </w:p>
    <w:p w14:paraId="17C83FE4" w14:textId="7847D9CD" w:rsidR="001C5A8F" w:rsidRDefault="001C5A8F">
      <w:pPr>
        <w:rPr>
          <w:b/>
          <w:bCs/>
          <w:sz w:val="22"/>
          <w:szCs w:val="22"/>
        </w:rPr>
      </w:pPr>
    </w:p>
    <w:p w14:paraId="777B94B7" w14:textId="5B052B70" w:rsidR="001C5A8F" w:rsidRDefault="001C5A8F">
      <w:pPr>
        <w:rPr>
          <w:b/>
          <w:bCs/>
          <w:sz w:val="22"/>
          <w:szCs w:val="22"/>
        </w:rPr>
      </w:pPr>
    </w:p>
    <w:p w14:paraId="7060445F" w14:textId="382BE4CD" w:rsidR="001C5A8F" w:rsidRDefault="001C5A8F">
      <w:pPr>
        <w:rPr>
          <w:b/>
          <w:bCs/>
          <w:sz w:val="22"/>
          <w:szCs w:val="22"/>
        </w:rPr>
      </w:pPr>
    </w:p>
    <w:p w14:paraId="06F562B8" w14:textId="0ED8E2F2" w:rsidR="001C5A8F" w:rsidRDefault="001C5A8F">
      <w:pPr>
        <w:rPr>
          <w:b/>
          <w:bCs/>
          <w:sz w:val="22"/>
          <w:szCs w:val="22"/>
        </w:rPr>
      </w:pPr>
    </w:p>
    <w:p w14:paraId="318716F0" w14:textId="2687B16F" w:rsidR="001C5A8F" w:rsidRDefault="001C5A8F">
      <w:pPr>
        <w:rPr>
          <w:b/>
          <w:bCs/>
          <w:sz w:val="22"/>
          <w:szCs w:val="22"/>
        </w:rPr>
      </w:pPr>
    </w:p>
    <w:p w14:paraId="3EAEA44D" w14:textId="4CE1E18F" w:rsidR="001C5A8F" w:rsidRDefault="001C5A8F">
      <w:pPr>
        <w:rPr>
          <w:b/>
          <w:bCs/>
          <w:sz w:val="22"/>
          <w:szCs w:val="22"/>
        </w:rPr>
      </w:pPr>
    </w:p>
    <w:p w14:paraId="1096FEA6" w14:textId="77777777" w:rsidR="001C5A8F" w:rsidRDefault="001C5A8F">
      <w:pPr>
        <w:rPr>
          <w:b/>
          <w:bCs/>
          <w:sz w:val="22"/>
          <w:szCs w:val="22"/>
        </w:rPr>
      </w:pPr>
    </w:p>
    <w:p w14:paraId="389AD880" w14:textId="2770788C" w:rsidR="00290E6F" w:rsidRDefault="00290E6F">
      <w:pPr>
        <w:rPr>
          <w:b/>
          <w:bCs/>
          <w:sz w:val="22"/>
          <w:szCs w:val="22"/>
        </w:rPr>
      </w:pPr>
    </w:p>
    <w:p w14:paraId="20CD68BB" w14:textId="0337878F" w:rsidR="00290E6F" w:rsidRDefault="00290E6F">
      <w:pPr>
        <w:rPr>
          <w:b/>
          <w:bCs/>
          <w:sz w:val="22"/>
          <w:szCs w:val="22"/>
        </w:rPr>
      </w:pPr>
    </w:p>
    <w:p w14:paraId="04582037" w14:textId="77777777" w:rsidR="00290E6F" w:rsidRDefault="00290E6F">
      <w:pPr>
        <w:rPr>
          <w:b/>
          <w:bCs/>
          <w:sz w:val="22"/>
          <w:szCs w:val="22"/>
        </w:rPr>
      </w:pPr>
    </w:p>
    <w:p w14:paraId="03AF9B63" w14:textId="77777777" w:rsidR="003D3742" w:rsidRDefault="003D3742">
      <w:pPr>
        <w:rPr>
          <w:b/>
          <w:bCs/>
          <w:sz w:val="22"/>
          <w:szCs w:val="22"/>
        </w:rPr>
      </w:pPr>
    </w:p>
    <w:p w14:paraId="375D1466" w14:textId="77777777" w:rsidR="003D3742" w:rsidRDefault="003D3742">
      <w:pPr>
        <w:rPr>
          <w:b/>
          <w:bCs/>
          <w:sz w:val="22"/>
          <w:szCs w:val="22"/>
        </w:rPr>
      </w:pPr>
    </w:p>
    <w:p w14:paraId="3D29C96B" w14:textId="77777777" w:rsidR="003D3742" w:rsidRPr="006A607D" w:rsidRDefault="003D3742">
      <w:pPr>
        <w:rPr>
          <w:b/>
          <w:bCs/>
          <w:sz w:val="22"/>
          <w:szCs w:val="22"/>
        </w:rPr>
      </w:pPr>
      <w:r w:rsidRPr="006A607D">
        <w:rPr>
          <w:b/>
          <w:bCs/>
          <w:sz w:val="22"/>
          <w:szCs w:val="22"/>
        </w:rPr>
        <w:lastRenderedPageBreak/>
        <w:t>References</w:t>
      </w:r>
    </w:p>
    <w:p w14:paraId="6938AEBE" w14:textId="0720E94A" w:rsidR="009F52BD" w:rsidRPr="006A607D" w:rsidRDefault="009F52BD">
      <w:pPr>
        <w:rPr>
          <w:b/>
          <w:bCs/>
          <w:sz w:val="22"/>
          <w:szCs w:val="22"/>
        </w:rPr>
      </w:pPr>
    </w:p>
    <w:p w14:paraId="687B57E7" w14:textId="77777777" w:rsidR="00D11C10" w:rsidRPr="00D11C10" w:rsidRDefault="002B3948" w:rsidP="00D11C10">
      <w:pPr>
        <w:pStyle w:val="Bibliography"/>
      </w:pPr>
      <w:r w:rsidRPr="00FD124E">
        <w:rPr>
          <w:sz w:val="22"/>
          <w:szCs w:val="22"/>
        </w:rPr>
        <w:fldChar w:fldCharType="begin"/>
      </w:r>
      <w:r w:rsidR="00D11C10" w:rsidRPr="006A607D">
        <w:rPr>
          <w:sz w:val="22"/>
          <w:szCs w:val="22"/>
        </w:rPr>
        <w:instrText xml:space="preserve"> ADDIN ZOTERO_BIBL {"uncited":[],"omitted":[],"custom":[]} CSL_BIBLIOGRAPHY </w:instrText>
      </w:r>
      <w:r w:rsidRPr="00FD124E">
        <w:rPr>
          <w:sz w:val="22"/>
          <w:szCs w:val="22"/>
        </w:rPr>
        <w:fldChar w:fldCharType="separate"/>
      </w:r>
      <w:r w:rsidR="00D11C10" w:rsidRPr="006A607D">
        <w:t>1.</w:t>
      </w:r>
      <w:r w:rsidR="00D11C10" w:rsidRPr="006A607D">
        <w:tab/>
      </w:r>
      <w:proofErr w:type="spellStart"/>
      <w:r w:rsidR="00D11C10" w:rsidRPr="006A607D">
        <w:t>Martinalbo</w:t>
      </w:r>
      <w:proofErr w:type="spellEnd"/>
      <w:r w:rsidR="00D11C10" w:rsidRPr="006A607D">
        <w:t xml:space="preserve"> J, Bowen D, Camarero J, </w:t>
      </w:r>
      <w:proofErr w:type="spellStart"/>
      <w:r w:rsidR="00D11C10" w:rsidRPr="006A607D">
        <w:t>Chapelin</w:t>
      </w:r>
      <w:proofErr w:type="spellEnd"/>
      <w:r w:rsidR="00D11C10" w:rsidRPr="006A607D">
        <w:t xml:space="preserve"> M, </w:t>
      </w:r>
      <w:proofErr w:type="spellStart"/>
      <w:r w:rsidR="00D11C10" w:rsidRPr="006A607D">
        <w:t>Démolis</w:t>
      </w:r>
      <w:proofErr w:type="spellEnd"/>
      <w:r w:rsidR="00D11C10" w:rsidRPr="006A607D">
        <w:t xml:space="preserve"> P, </w:t>
      </w:r>
      <w:proofErr w:type="spellStart"/>
      <w:r w:rsidR="00D11C10" w:rsidRPr="006A607D">
        <w:t>Foggi</w:t>
      </w:r>
      <w:proofErr w:type="spellEnd"/>
      <w:r w:rsidR="00D11C10" w:rsidRPr="006A607D">
        <w:t xml:space="preserve"> P, et al. </w:t>
      </w:r>
      <w:r w:rsidR="00D11C10" w:rsidRPr="00D11C10">
        <w:t xml:space="preserve">Early market access of cancer drugs in the EU. Annals of Oncology. 2016;27(1):96–105. </w:t>
      </w:r>
    </w:p>
    <w:p w14:paraId="5EE83838" w14:textId="77777777" w:rsidR="00D11C10" w:rsidRPr="00D11C10" w:rsidRDefault="00D11C10" w:rsidP="00D11C10">
      <w:pPr>
        <w:pStyle w:val="Bibliography"/>
      </w:pPr>
      <w:r w:rsidRPr="00D11C10">
        <w:t>2.</w:t>
      </w:r>
      <w:r w:rsidRPr="00D11C10">
        <w:tab/>
        <w:t xml:space="preserve">Akehurst RL, Abadie E, Renaudin N, Sarkozy F. Variation in health technology assessment and reimbursement processes in Europe. Value in Health. 2017;20(1):67–76. </w:t>
      </w:r>
    </w:p>
    <w:p w14:paraId="0DC1AD7D" w14:textId="77777777" w:rsidR="00D11C10" w:rsidRPr="00D11C10" w:rsidRDefault="00D11C10" w:rsidP="00D11C10">
      <w:pPr>
        <w:pStyle w:val="Bibliography"/>
      </w:pPr>
      <w:r w:rsidRPr="00D11C10">
        <w:t>3.</w:t>
      </w:r>
      <w:r w:rsidRPr="00D11C10">
        <w:tab/>
        <w:t xml:space="preserve">Fontrier AM, Visintin E, Kanavos P. Similarities and Differences in Health Technology Assessment Systems and Implications for Coverage Decisions: Evidence from 32 Countries. PharmacoEconomics-Open. 2021;1–14. </w:t>
      </w:r>
    </w:p>
    <w:p w14:paraId="5A295286" w14:textId="77777777" w:rsidR="00D11C10" w:rsidRPr="00D11C10" w:rsidRDefault="00D11C10" w:rsidP="00D11C10">
      <w:pPr>
        <w:pStyle w:val="Bibliography"/>
      </w:pPr>
      <w:r w:rsidRPr="00D11C10">
        <w:t>4.</w:t>
      </w:r>
      <w:r w:rsidRPr="00D11C10">
        <w:tab/>
        <w:t xml:space="preserve">Wilsdon T, Fiz E, Haderi A. A comparative analysis of the role and impact of health technology assessment: 2013. Washington DC: Charles River Associates. 2014; </w:t>
      </w:r>
    </w:p>
    <w:p w14:paraId="7E4FCEC5" w14:textId="77777777" w:rsidR="00D11C10" w:rsidRPr="00D11C10" w:rsidRDefault="00D11C10" w:rsidP="00D11C10">
      <w:pPr>
        <w:pStyle w:val="Bibliography"/>
      </w:pPr>
      <w:r w:rsidRPr="00D11C10">
        <w:t>5.</w:t>
      </w:r>
      <w:r w:rsidRPr="00D11C10">
        <w:tab/>
        <w:t xml:space="preserve">Kanavos P, Tzouma V, Fontrier A, Souliotis K. Implementing health technology assessment (HTA) in Greece: Myths, reality and cautionary tales. Arch Hellen Med. 2019;37:444–51. </w:t>
      </w:r>
    </w:p>
    <w:p w14:paraId="56BC5194" w14:textId="77777777" w:rsidR="00D11C10" w:rsidRPr="00D11C10" w:rsidRDefault="00D11C10" w:rsidP="00D11C10">
      <w:pPr>
        <w:pStyle w:val="Bibliography"/>
      </w:pPr>
      <w:r w:rsidRPr="00D11C10">
        <w:t>6.</w:t>
      </w:r>
      <w:r w:rsidRPr="00D11C10">
        <w:tab/>
        <w:t xml:space="preserve">Ciani O, Tarricone R, Torbica A. Diffusion and use of health technology assessment in policy making: what lessons for decentralised healthcare systems? Health Policy. 2012;108(2–3):194–202. </w:t>
      </w:r>
    </w:p>
    <w:p w14:paraId="119277E8" w14:textId="77777777" w:rsidR="00D11C10" w:rsidRPr="00D11C10" w:rsidRDefault="00D11C10" w:rsidP="00D11C10">
      <w:pPr>
        <w:pStyle w:val="Bibliography"/>
      </w:pPr>
      <w:r w:rsidRPr="00D11C10">
        <w:t>7.</w:t>
      </w:r>
      <w:r w:rsidRPr="00D11C10">
        <w:tab/>
        <w:t xml:space="preserve">Allen N, Walker SR, Liberti L, Salek S. Health technology assessment (HTA) case studies: factors influencing divergent HTA reimbursement recommendations in Australia, Canada, England, and Scotland. Value in Health. 2017;20(3):320–8. </w:t>
      </w:r>
    </w:p>
    <w:p w14:paraId="3B0EAA4A" w14:textId="77777777" w:rsidR="00D11C10" w:rsidRPr="00D11C10" w:rsidRDefault="00D11C10" w:rsidP="00D11C10">
      <w:pPr>
        <w:pStyle w:val="Bibliography"/>
      </w:pPr>
      <w:r w:rsidRPr="00D11C10">
        <w:t>8.</w:t>
      </w:r>
      <w:r w:rsidRPr="00D11C10">
        <w:tab/>
        <w:t xml:space="preserve">Chamova J, Stellalliance A. Mapping of HTA national organisations, programmes and processes in EU and Norway. Publications Office of the European Union Luxembourg; 2017. </w:t>
      </w:r>
    </w:p>
    <w:p w14:paraId="3CA7BCC3" w14:textId="77777777" w:rsidR="00D11C10" w:rsidRPr="006A607D" w:rsidRDefault="00D11C10" w:rsidP="00D11C10">
      <w:pPr>
        <w:pStyle w:val="Bibliography"/>
        <w:rPr>
          <w:lang w:val="it-IT"/>
        </w:rPr>
      </w:pPr>
      <w:r w:rsidRPr="00D11C10">
        <w:t>9.</w:t>
      </w:r>
      <w:r w:rsidRPr="00D11C10">
        <w:tab/>
        <w:t xml:space="preserve">Mammarella F, Tafuri G. Innovative medicinal products: the new criteria of the Italian Medicines Agency. </w:t>
      </w:r>
      <w:r w:rsidRPr="006A607D">
        <w:rPr>
          <w:lang w:val="it-IT"/>
        </w:rPr>
        <w:t xml:space="preserve">Recenti Progressi in Medicina. 2018;109(5):261–2. </w:t>
      </w:r>
    </w:p>
    <w:p w14:paraId="0A01638E" w14:textId="77777777" w:rsidR="00D11C10" w:rsidRPr="00D11C10" w:rsidRDefault="00D11C10" w:rsidP="00D11C10">
      <w:pPr>
        <w:pStyle w:val="Bibliography"/>
      </w:pPr>
      <w:r w:rsidRPr="006A607D">
        <w:rPr>
          <w:lang w:val="it-IT"/>
        </w:rPr>
        <w:t>10.</w:t>
      </w:r>
      <w:r w:rsidRPr="006A607D">
        <w:rPr>
          <w:lang w:val="it-IT"/>
        </w:rPr>
        <w:tab/>
        <w:t xml:space="preserve">Ades F, Zardavas D, Senterre C, De Azambuja E, Eniu A, Popescu R, et al. </w:t>
      </w:r>
      <w:r w:rsidRPr="00D11C10">
        <w:t xml:space="preserve">Hurdles and delays in access to anti-cancer drugs in Europe. ecancermedicalscience. 2014;8. </w:t>
      </w:r>
    </w:p>
    <w:p w14:paraId="7254E279" w14:textId="77777777" w:rsidR="00D11C10" w:rsidRPr="00D11C10" w:rsidRDefault="00D11C10" w:rsidP="00D11C10">
      <w:pPr>
        <w:pStyle w:val="Bibliography"/>
      </w:pPr>
      <w:r w:rsidRPr="00D11C10">
        <w:t>11.</w:t>
      </w:r>
      <w:r w:rsidRPr="00D11C10">
        <w:tab/>
        <w:t xml:space="preserve">Bergmann L, Enzmann H, Broich K, Hebborn A, Marsoni S, Goh L, et al. Actual developments in European regulatory and health technology assessment of new cancer drugs: what does this mean for oncology in Europe? Annals of oncology. 2014;25(2):303–6. </w:t>
      </w:r>
    </w:p>
    <w:p w14:paraId="3D813C62" w14:textId="77777777" w:rsidR="00D11C10" w:rsidRPr="00D11C10" w:rsidRDefault="00D11C10" w:rsidP="00D11C10">
      <w:pPr>
        <w:pStyle w:val="Bibliography"/>
      </w:pPr>
      <w:r w:rsidRPr="00D11C10">
        <w:t>12.</w:t>
      </w:r>
      <w:r w:rsidRPr="00D11C10">
        <w:tab/>
        <w:t xml:space="preserve">Wang T, McAuslane N, Liberti L, Gardarsdottir H, Goettsch W, Leufkens H. Companies’ health technology assessment strategies and practices in Australia, Canada, England, France, Germany, Italy and Spain: an industry metrics study. Frontiers in Pharmacology. 2020;2017. </w:t>
      </w:r>
    </w:p>
    <w:p w14:paraId="21F66255" w14:textId="77777777" w:rsidR="00D11C10" w:rsidRPr="00D11C10" w:rsidRDefault="00D11C10" w:rsidP="00D11C10">
      <w:pPr>
        <w:pStyle w:val="Bibliography"/>
      </w:pPr>
      <w:r w:rsidRPr="00D11C10">
        <w:t>13.</w:t>
      </w:r>
      <w:r w:rsidRPr="00D11C10">
        <w:tab/>
        <w:t xml:space="preserve">Angelis A, Lange A, Kanavos P. Using health technology assessment to assess the value of new medicines: results of a systematic review and expert consultation across eight European countries. The European Journal of Health Economics. 2018;19(1):123–52. </w:t>
      </w:r>
    </w:p>
    <w:p w14:paraId="04270B7C" w14:textId="77777777" w:rsidR="00D11C10" w:rsidRPr="00D11C10" w:rsidRDefault="00D11C10" w:rsidP="00D11C10">
      <w:pPr>
        <w:pStyle w:val="Bibliography"/>
      </w:pPr>
      <w:r w:rsidRPr="00D11C10">
        <w:t>14.</w:t>
      </w:r>
      <w:r w:rsidRPr="00D11C10">
        <w:tab/>
        <w:t xml:space="preserve">Şaylan M, Dokuyucu Ö. 14. Market Access Hurdles in Developed Countries. 2018; </w:t>
      </w:r>
    </w:p>
    <w:p w14:paraId="68F034CA" w14:textId="77777777" w:rsidR="00D11C10" w:rsidRPr="00D11C10" w:rsidRDefault="00D11C10" w:rsidP="00D11C10">
      <w:pPr>
        <w:pStyle w:val="Bibliography"/>
      </w:pPr>
      <w:r w:rsidRPr="00D11C10">
        <w:lastRenderedPageBreak/>
        <w:t>15.</w:t>
      </w:r>
      <w:r w:rsidRPr="00D11C10">
        <w:tab/>
        <w:t xml:space="preserve">Wang T, McAuslane N, Gardarsdottir H, Goettsch WG, Leufkens HG. Building HTA insights into the drug development plan: Current approaches to seeking early scientific advice from HTA agencies. Drug Discovery Today. 2021; </w:t>
      </w:r>
    </w:p>
    <w:p w14:paraId="622611AE" w14:textId="77777777" w:rsidR="00D11C10" w:rsidRPr="00D11C10" w:rsidRDefault="00D11C10" w:rsidP="00D11C10">
      <w:pPr>
        <w:pStyle w:val="Bibliography"/>
      </w:pPr>
      <w:r w:rsidRPr="00D11C10">
        <w:t>16.</w:t>
      </w:r>
      <w:r w:rsidRPr="00D11C10">
        <w:tab/>
        <w:t xml:space="preserve">Vreman RA, Mantel-Teeuwisse AK, Hövels AM, Leufkens HG, Goettsch WG. Differences in health technology assessment recommendations among European jurisdictions: the role of practice variations. Value in Health. 2020;23(1):10–6. </w:t>
      </w:r>
    </w:p>
    <w:p w14:paraId="69813A6B" w14:textId="77777777" w:rsidR="00D11C10" w:rsidRPr="00D11C10" w:rsidRDefault="00D11C10" w:rsidP="00D11C10">
      <w:pPr>
        <w:pStyle w:val="Bibliography"/>
      </w:pPr>
      <w:r w:rsidRPr="00D11C10">
        <w:t>17.</w:t>
      </w:r>
      <w:r w:rsidRPr="00D11C10">
        <w:tab/>
        <w:t xml:space="preserve">Panteli D, Eckhardt H, Nolting A, Busse R, Kulig M. From market access to patient access: overview of evidence-based approaches for the reimbursement and pricing of pharmaceuticals in 36 European countries. Health research policy and systems. 2015;13(1):1–8. </w:t>
      </w:r>
    </w:p>
    <w:p w14:paraId="1DAAFE87" w14:textId="77777777" w:rsidR="00D11C10" w:rsidRPr="00D11C10" w:rsidRDefault="00D11C10" w:rsidP="00D11C10">
      <w:pPr>
        <w:pStyle w:val="Bibliography"/>
      </w:pPr>
      <w:r w:rsidRPr="00D11C10">
        <w:t>18.</w:t>
      </w:r>
      <w:r w:rsidRPr="00D11C10">
        <w:tab/>
        <w:t xml:space="preserve">Habl C, Laschkolnig A, Habimana K, Stürzlinger H, Röhrling I, Bobek J, et al. Study on impact analysis of Policy Options for strengthened EU cooperation on Health Technology Assessment (HTA). 2017; </w:t>
      </w:r>
    </w:p>
    <w:p w14:paraId="43F34AD9" w14:textId="77777777" w:rsidR="00D11C10" w:rsidRPr="00D11C10" w:rsidRDefault="00D11C10" w:rsidP="00D11C10">
      <w:pPr>
        <w:pStyle w:val="Bibliography"/>
      </w:pPr>
      <w:r w:rsidRPr="00D11C10">
        <w:t>19.</w:t>
      </w:r>
      <w:r w:rsidRPr="00D11C10">
        <w:tab/>
        <w:t xml:space="preserve">Malinowski KP, Kawalec P, Trąbka W, Sowada C, Petrova G, Manova M, et al. Health technology assessment and reimbursement policy for oncology orphan drugs in Central and Eastern Europe. Orphanet journal of rare diseases. 2020;15(1):1–13. </w:t>
      </w:r>
    </w:p>
    <w:p w14:paraId="678B3D72" w14:textId="77777777" w:rsidR="00D11C10" w:rsidRPr="00D11C10" w:rsidRDefault="00D11C10" w:rsidP="00D11C10">
      <w:pPr>
        <w:pStyle w:val="Bibliography"/>
      </w:pPr>
      <w:r w:rsidRPr="00D11C10">
        <w:t>20.</w:t>
      </w:r>
      <w:r w:rsidRPr="00D11C10">
        <w:tab/>
        <w:t xml:space="preserve">Barnieh L, Manns B, Harris A, Blom M, Donaldson C, Klarenbach S, et al. A synthesis of drug reimbursement decision-making processes in organisation for economic co-operation and development countries. Value in Health. 2014;17(1):98–108. </w:t>
      </w:r>
    </w:p>
    <w:p w14:paraId="63C13DB7" w14:textId="77777777" w:rsidR="00D11C10" w:rsidRPr="00D11C10" w:rsidRDefault="00D11C10" w:rsidP="00D11C10">
      <w:pPr>
        <w:pStyle w:val="Bibliography"/>
      </w:pPr>
      <w:r w:rsidRPr="00D11C10">
        <w:t>21.</w:t>
      </w:r>
      <w:r w:rsidRPr="00D11C10">
        <w:tab/>
        <w:t>Kristensen FB. Mapping of HTA methodologies in EU and Norway [Internet]. European Commission. 2017. Available from: https://health.ec.europa.eu/system/files/2018-01/2018_mapping_methodologies_en_0.pdf</w:t>
      </w:r>
    </w:p>
    <w:p w14:paraId="076986A0" w14:textId="77777777" w:rsidR="00D11C10" w:rsidRPr="00D11C10" w:rsidRDefault="00D11C10" w:rsidP="00D11C10">
      <w:pPr>
        <w:pStyle w:val="Bibliography"/>
      </w:pPr>
      <w:r w:rsidRPr="00D11C10">
        <w:t>22.</w:t>
      </w:r>
      <w:r w:rsidRPr="00D11C10">
        <w:tab/>
        <w:t xml:space="preserve">Balaisyte L, Joos A, Hiligsmann M. Early dialogue in Europe: perspectives on value, challenges, and continuing evolution. International Journal of Technology Assessment in Health Care. 2018;34(5):514–8. </w:t>
      </w:r>
    </w:p>
    <w:p w14:paraId="765E663D" w14:textId="77777777" w:rsidR="00D11C10" w:rsidRPr="00D11C10" w:rsidRDefault="00D11C10" w:rsidP="00D11C10">
      <w:pPr>
        <w:pStyle w:val="Bibliography"/>
      </w:pPr>
      <w:r w:rsidRPr="00D11C10">
        <w:t>23.</w:t>
      </w:r>
      <w:r w:rsidRPr="00D11C10">
        <w:tab/>
        <w:t xml:space="preserve">Bloem LT, Vreman RA, Peeters NW, Hoekman J, van Der Elst ME, Leufkens HG, et al. Associations between uncertainties identified by the European Medicines Agency and national decision making on reimbursement by HTA agencies. Clinical and Translational Science. 2021;14(4):1566–77. </w:t>
      </w:r>
    </w:p>
    <w:p w14:paraId="1E852241" w14:textId="77777777" w:rsidR="00D11C10" w:rsidRPr="00D11C10" w:rsidRDefault="00D11C10" w:rsidP="00D11C10">
      <w:pPr>
        <w:pStyle w:val="Bibliography"/>
      </w:pPr>
      <w:r w:rsidRPr="00D11C10">
        <w:t>24.</w:t>
      </w:r>
      <w:r w:rsidRPr="00D11C10">
        <w:tab/>
        <w:t xml:space="preserve">Husereau D, Henshall C, Sampietro-Colom L, Thomas S. Changing health technology assessment paradigms? International journal of technology assessment in health care. 2016;32(4):191–9. </w:t>
      </w:r>
    </w:p>
    <w:p w14:paraId="747FE742" w14:textId="77777777" w:rsidR="00D11C10" w:rsidRPr="00D11C10" w:rsidRDefault="00D11C10" w:rsidP="00D11C10">
      <w:pPr>
        <w:pStyle w:val="Bibliography"/>
      </w:pPr>
      <w:r w:rsidRPr="00D11C10">
        <w:t>25.</w:t>
      </w:r>
      <w:r w:rsidRPr="00D11C10">
        <w:tab/>
        <w:t xml:space="preserve">Lawlor R, Wilsdon T, Darquennes E, Hemelsoet D, Huismans J, Normand R, et al. Accelerating patient access to oncology medicines with multiple indications in Europe. Journal of market access &amp; health policy. 2021;9(1):1964791. </w:t>
      </w:r>
    </w:p>
    <w:p w14:paraId="69D7D266" w14:textId="77777777" w:rsidR="00D11C10" w:rsidRPr="00D11C10" w:rsidRDefault="00D11C10" w:rsidP="00D11C10">
      <w:pPr>
        <w:pStyle w:val="Bibliography"/>
      </w:pPr>
      <w:r w:rsidRPr="00D11C10">
        <w:t>26.</w:t>
      </w:r>
      <w:r w:rsidRPr="00D11C10">
        <w:tab/>
        <w:t xml:space="preserve">Liberti L, Wang T. The regulatory-HTA decision-making interface: What the medical writer should know. Medical Writing. 2021;30:50–5. </w:t>
      </w:r>
    </w:p>
    <w:p w14:paraId="17AF83F9" w14:textId="77777777" w:rsidR="00D11C10" w:rsidRPr="00D11C10" w:rsidRDefault="00D11C10" w:rsidP="00D11C10">
      <w:pPr>
        <w:pStyle w:val="Bibliography"/>
      </w:pPr>
      <w:r w:rsidRPr="00D11C10">
        <w:t>27.</w:t>
      </w:r>
      <w:r w:rsidRPr="00D11C10">
        <w:tab/>
        <w:t xml:space="preserve">Tafuri G, Pagnini M, Moseley J, Massari M, Petavy F, Behring A, et al. How aligned are the perspectives of EU regulators and HTA bodies? A comparative analysis of </w:t>
      </w:r>
      <w:r w:rsidRPr="00D11C10">
        <w:lastRenderedPageBreak/>
        <w:t xml:space="preserve">regulatory‐HTA parallel scientific advice. British journal of clinical pharmacology. 2016;82(4):965–73. </w:t>
      </w:r>
    </w:p>
    <w:p w14:paraId="4366B708" w14:textId="77777777" w:rsidR="00D11C10" w:rsidRPr="00D11C10" w:rsidRDefault="00D11C10" w:rsidP="00D11C10">
      <w:pPr>
        <w:pStyle w:val="Bibliography"/>
      </w:pPr>
      <w:r w:rsidRPr="00D11C10">
        <w:t>28.</w:t>
      </w:r>
      <w:r w:rsidRPr="00D11C10">
        <w:tab/>
        <w:t xml:space="preserve">Wang T, McAuslane N, Liberti L, Leufkens H, Hövels A. Building synergy between regulatory and HTA agencies beyond processes and procedures—can we effectively align the evidentiary requirements? A survey of stakeholder perceptions. Value in Health. 2018;21(6):707–14. </w:t>
      </w:r>
    </w:p>
    <w:p w14:paraId="568883FF" w14:textId="77777777" w:rsidR="00D11C10" w:rsidRPr="006A607D" w:rsidRDefault="00D11C10" w:rsidP="00D11C10">
      <w:pPr>
        <w:pStyle w:val="Bibliography"/>
        <w:rPr>
          <w:lang w:val="it-IT"/>
        </w:rPr>
      </w:pPr>
      <w:r w:rsidRPr="00D11C10">
        <w:t>29.</w:t>
      </w:r>
      <w:r w:rsidRPr="00D11C10">
        <w:tab/>
        <w:t xml:space="preserve">Griffiths EA, Macaulay R, Vadlamudi NK, Uddin J, Samuels ER. The role of noncomparative evidence in health technology assessment decisions. </w:t>
      </w:r>
      <w:r w:rsidRPr="006A607D">
        <w:rPr>
          <w:lang w:val="it-IT"/>
        </w:rPr>
        <w:t xml:space="preserve">Value in Health. 2017;20(10):1245–51. </w:t>
      </w:r>
    </w:p>
    <w:p w14:paraId="4E3CC286" w14:textId="77777777" w:rsidR="00D11C10" w:rsidRPr="00D11C10" w:rsidRDefault="00D11C10" w:rsidP="00D11C10">
      <w:pPr>
        <w:pStyle w:val="Bibliography"/>
      </w:pPr>
      <w:r w:rsidRPr="006A607D">
        <w:rPr>
          <w:lang w:val="it-IT"/>
        </w:rPr>
        <w:t>30.</w:t>
      </w:r>
      <w:r w:rsidRPr="006A607D">
        <w:rPr>
          <w:lang w:val="it-IT"/>
        </w:rPr>
        <w:tab/>
        <w:t xml:space="preserve">Gozzo L, Romano GL, Romano F, Brancati S, Longo L, Vitale DC, et al. </w:t>
      </w:r>
      <w:r w:rsidRPr="00D11C10">
        <w:t xml:space="preserve">Health Technology Assessment of Advanced Therapy Medicinal Products: Comparison Among 3 European Countries. Frontiers in pharmacology. 2021;12. </w:t>
      </w:r>
    </w:p>
    <w:p w14:paraId="0BFF764F" w14:textId="77777777" w:rsidR="00D11C10" w:rsidRPr="00D11C10" w:rsidRDefault="00D11C10" w:rsidP="00D11C10">
      <w:pPr>
        <w:pStyle w:val="Bibliography"/>
      </w:pPr>
      <w:r w:rsidRPr="00D11C10">
        <w:t>31.</w:t>
      </w:r>
      <w:r w:rsidRPr="00D11C10">
        <w:tab/>
        <w:t xml:space="preserve">Pinilla-Dominguez P, Naci H, Osipenko L, Mossialos E. NICE’s evaluations of medicines authorized by EMA with conditional marketing authorization or under exceptional circumstances. International Journal of Technology Assessment in Health Care. 2020;36(4):426–33. </w:t>
      </w:r>
    </w:p>
    <w:p w14:paraId="626A7031" w14:textId="77777777" w:rsidR="00D11C10" w:rsidRPr="00D11C10" w:rsidRDefault="00D11C10" w:rsidP="00D11C10">
      <w:pPr>
        <w:pStyle w:val="Bibliography"/>
      </w:pPr>
      <w:r w:rsidRPr="00D11C10">
        <w:t>32.</w:t>
      </w:r>
      <w:r w:rsidRPr="00D11C10">
        <w:tab/>
        <w:t xml:space="preserve">Liberti L, Stolk P, McAuslane N, Somauroo A, Breckenridge A, Leufkens H. Adaptive licensing and facilitated regulatory pathways: a survey of stakeholder perceptions. Clinical Pharmacology &amp; Therapeutics. 2015;98(5):477–9. </w:t>
      </w:r>
    </w:p>
    <w:p w14:paraId="285EEA2F" w14:textId="77777777" w:rsidR="00D11C10" w:rsidRPr="00D11C10" w:rsidRDefault="00D11C10" w:rsidP="00D11C10">
      <w:pPr>
        <w:pStyle w:val="Bibliography"/>
      </w:pPr>
      <w:r w:rsidRPr="00D11C10">
        <w:t>33.</w:t>
      </w:r>
      <w:r w:rsidRPr="00D11C10">
        <w:tab/>
        <w:t xml:space="preserve">Sendyona S, Odeyemi I, Maman K. Perceptions and factors affecting pharmaceutical market access: results from a literature review and survey of stakeholders in different settings. Journal of market access &amp; health policy. 2016;4(1):31660. </w:t>
      </w:r>
    </w:p>
    <w:p w14:paraId="5C4AD381" w14:textId="77777777" w:rsidR="00D11C10" w:rsidRPr="00D11C10" w:rsidRDefault="00D11C10" w:rsidP="00D11C10">
      <w:pPr>
        <w:pStyle w:val="Bibliography"/>
      </w:pPr>
      <w:r w:rsidRPr="00D11C10">
        <w:t>34.</w:t>
      </w:r>
      <w:r w:rsidRPr="00D11C10">
        <w:tab/>
        <w:t xml:space="preserve">Chabot I, Rocchi A. Oncology drug health technology assessment recommendations: Canadian versus UK experiences. ClinicoEconomics and outcomes research: CEOR. 2014;6:357. </w:t>
      </w:r>
    </w:p>
    <w:p w14:paraId="3DA0F22D" w14:textId="77777777" w:rsidR="00D11C10" w:rsidRPr="00D11C10" w:rsidRDefault="00D11C10" w:rsidP="00D11C10">
      <w:pPr>
        <w:pStyle w:val="Bibliography"/>
      </w:pPr>
      <w:r w:rsidRPr="00D11C10">
        <w:t>35.</w:t>
      </w:r>
      <w:r w:rsidRPr="00D11C10">
        <w:tab/>
        <w:t xml:space="preserve">Pichon-Riviere M, Soto N, Augustovski F, Garcia-Marti S, Sampietro-Colom L. Involvement of relevant stakeholders in health technology assessment development. Background Paper Edmonton: Health Technology Assessment International. 2017; </w:t>
      </w:r>
    </w:p>
    <w:p w14:paraId="62777AEB" w14:textId="77777777" w:rsidR="00D11C10" w:rsidRPr="00D11C10" w:rsidRDefault="00D11C10" w:rsidP="00D11C10">
      <w:pPr>
        <w:pStyle w:val="Bibliography"/>
      </w:pPr>
      <w:r w:rsidRPr="00D11C10">
        <w:t>36.</w:t>
      </w:r>
      <w:r w:rsidRPr="00D11C10">
        <w:tab/>
        <w:t xml:space="preserve">Nicod E. Why do health technology assessment coverage recommendations for the same drugs differ across settings? Applying a mixed methods framework to systematically compare orphan drug decisions in four European countries. The European Journal of Health Economics. 2017;18(6):715–30. </w:t>
      </w:r>
    </w:p>
    <w:p w14:paraId="1CB369A8" w14:textId="77777777" w:rsidR="00D11C10" w:rsidRPr="00D11C10" w:rsidRDefault="00D11C10" w:rsidP="00D11C10">
      <w:pPr>
        <w:pStyle w:val="Bibliography"/>
      </w:pPr>
      <w:r w:rsidRPr="00D11C10">
        <w:t>37.</w:t>
      </w:r>
      <w:r w:rsidRPr="00D11C10">
        <w:tab/>
        <w:t xml:space="preserve">Visintin E, Tinelli M, Kanavos P. Value assessment of disease-modifying therapies for Relapsing-Remitting Multiple Sclerosis: HTA evidence from seven OECD countries. Health Policy. 2019;123(2):118–29. </w:t>
      </w:r>
    </w:p>
    <w:p w14:paraId="29E9152B" w14:textId="77777777" w:rsidR="00D11C10" w:rsidRPr="00D11C10" w:rsidRDefault="00D11C10" w:rsidP="00D11C10">
      <w:pPr>
        <w:pStyle w:val="Bibliography"/>
      </w:pPr>
      <w:r w:rsidRPr="00D11C10">
        <w:t>38.</w:t>
      </w:r>
      <w:r w:rsidRPr="00D11C10">
        <w:tab/>
        <w:t xml:space="preserve">Oortwijn W, Determann D, Schiffers K, Tan SS, van der Tuin J. Towards integrated health technology assessment for improving decision making in selected countries. Value in Health. 2017;20(8):1121–30. </w:t>
      </w:r>
    </w:p>
    <w:p w14:paraId="6DDDE2DE" w14:textId="77777777" w:rsidR="00D11C10" w:rsidRPr="00D11C10" w:rsidRDefault="00D11C10" w:rsidP="00D11C10">
      <w:pPr>
        <w:pStyle w:val="Bibliography"/>
      </w:pPr>
      <w:r w:rsidRPr="00D11C10">
        <w:lastRenderedPageBreak/>
        <w:t>39.</w:t>
      </w:r>
      <w:r w:rsidRPr="00D11C10">
        <w:tab/>
        <w:t xml:space="preserve">Francois C, Zhou J, Pochopien M, Achour L, Toumi M. Oncology from an HTA and health economic perspective. In: Regulatory and Economic Aspects in Oncology. Springer; 2019. p. 25–38. </w:t>
      </w:r>
    </w:p>
    <w:p w14:paraId="74554D17" w14:textId="77777777" w:rsidR="00D11C10" w:rsidRPr="00D11C10" w:rsidRDefault="00D11C10" w:rsidP="00D11C10">
      <w:pPr>
        <w:pStyle w:val="Bibliography"/>
      </w:pPr>
      <w:r w:rsidRPr="00D11C10">
        <w:t>40.</w:t>
      </w:r>
      <w:r w:rsidRPr="00D11C10">
        <w:tab/>
        <w:t xml:space="preserve">Gordon J, Stainthorpe A, Jones B, Jacob I, Hertel N, Diaz J, et al. Non-Price-Related Determinants of Value and Access for Novel Non-small Cell Lung Cancer Treatments: A Cross-Country Review of HTA Decision Making. PharmacoEconomics-Open. 2021;5(4):701–13. </w:t>
      </w:r>
    </w:p>
    <w:p w14:paraId="077B61AC" w14:textId="77777777" w:rsidR="00D11C10" w:rsidRPr="00D11C10" w:rsidRDefault="00D11C10" w:rsidP="00D11C10">
      <w:pPr>
        <w:pStyle w:val="Bibliography"/>
      </w:pPr>
      <w:r w:rsidRPr="00D11C10">
        <w:t>41.</w:t>
      </w:r>
      <w:r w:rsidRPr="00D11C10">
        <w:tab/>
        <w:t xml:space="preserve">Abbas N, Hasan SS, Curley L. Access to medicines-a systematic review of the literature. Research in Social and Administrative Pharmacy. 2020;16(9):1166–76. </w:t>
      </w:r>
    </w:p>
    <w:p w14:paraId="235EAFC5" w14:textId="77777777" w:rsidR="00D11C10" w:rsidRPr="00D11C10" w:rsidRDefault="00D11C10" w:rsidP="00D11C10">
      <w:pPr>
        <w:pStyle w:val="Bibliography"/>
      </w:pPr>
      <w:r w:rsidRPr="00D11C10">
        <w:t>42.</w:t>
      </w:r>
      <w:r w:rsidRPr="00D11C10">
        <w:tab/>
        <w:t xml:space="preserve">Spinner DS, Birt J, Walter JW, Bowman L, Mauskopf J, Drummond MF, et al. Do different clinical evidence bases lead to discordant health-technology assessment decisions? An in-depth case series across three jurisdictions. ClinicoEconomics and outcomes research: CEOR. 2013;5:69. </w:t>
      </w:r>
    </w:p>
    <w:p w14:paraId="0289D975" w14:textId="77777777" w:rsidR="00D11C10" w:rsidRPr="00D11C10" w:rsidRDefault="00D11C10" w:rsidP="00D11C10">
      <w:pPr>
        <w:pStyle w:val="Bibliography"/>
      </w:pPr>
      <w:r w:rsidRPr="00D11C10">
        <w:t>43.</w:t>
      </w:r>
      <w:r w:rsidRPr="00D11C10">
        <w:tab/>
        <w:t xml:space="preserve">Mauskopf J, Walter J, Birt J, Bowman L, Copley-Merriman C, Drummond M. Differences among formulary submission guidelines: implications for health technology assessment. International Journal of Technology Assessment in Health Care. 2011;27(3):261–70. </w:t>
      </w:r>
    </w:p>
    <w:p w14:paraId="7D681C84" w14:textId="77777777" w:rsidR="00D11C10" w:rsidRPr="00D11C10" w:rsidRDefault="00D11C10" w:rsidP="00D11C10">
      <w:pPr>
        <w:pStyle w:val="Bibliography"/>
      </w:pPr>
      <w:r w:rsidRPr="00D11C10">
        <w:t>44.</w:t>
      </w:r>
      <w:r w:rsidRPr="00D11C10">
        <w:tab/>
        <w:t xml:space="preserve">Kleijnen S, George E, Goulden S, d’Andon A, Vitré P, Osińska B, et al. Relative effectiveness assessment of pharmaceuticals: similarities and differences in 29 jurisdictions. Value in health. 2012;15(6):954–60. </w:t>
      </w:r>
    </w:p>
    <w:p w14:paraId="1E1AEAF2" w14:textId="77777777" w:rsidR="00D11C10" w:rsidRPr="00D11C10" w:rsidRDefault="00D11C10" w:rsidP="00D11C10">
      <w:pPr>
        <w:pStyle w:val="Bibliography"/>
      </w:pPr>
      <w:r w:rsidRPr="00D11C10">
        <w:t>45.</w:t>
      </w:r>
      <w:r w:rsidRPr="00D11C10">
        <w:tab/>
        <w:t xml:space="preserve">Kleijnen S, Lipska I, Alves TL, Meijboom K, Elsada A, Vervölgyi V, et al. Relative effectiveness assessments of oncology medicines for pricing and reimbursement decisions in European countries. Annals of oncology. 2016;27(9):1768–75. </w:t>
      </w:r>
    </w:p>
    <w:p w14:paraId="09B3FB31" w14:textId="77777777" w:rsidR="00D11C10" w:rsidRPr="00D11C10" w:rsidRDefault="00D11C10" w:rsidP="00D11C10">
      <w:pPr>
        <w:pStyle w:val="Bibliography"/>
      </w:pPr>
      <w:r w:rsidRPr="00D11C10">
        <w:t>46.</w:t>
      </w:r>
      <w:r w:rsidRPr="00D11C10">
        <w:tab/>
        <w:t xml:space="preserve">Riedel R, Repschläger U, Griebenow R, Breitkopf S, Schmidt S, Guhl A. International standards for health economic evaluation with a focus on the German approach. Journal of clinical pharmacy and therapeutics. 2013;38(4):277–85. </w:t>
      </w:r>
    </w:p>
    <w:p w14:paraId="58B83FE5" w14:textId="77777777" w:rsidR="00D11C10" w:rsidRPr="00D11C10" w:rsidRDefault="00D11C10" w:rsidP="00D11C10">
      <w:pPr>
        <w:pStyle w:val="Bibliography"/>
      </w:pPr>
      <w:r w:rsidRPr="00D11C10">
        <w:t>47.</w:t>
      </w:r>
      <w:r w:rsidRPr="00D11C10">
        <w:tab/>
        <w:t xml:space="preserve">Kamusheva M, Vassileva M, Savova A, Manova M, Petrova G. An overview of the reimbursement decision-making processes in Bulgaria as a reference country for the middle-income European countries. Frontiers in Public Health. 2018;6:61. </w:t>
      </w:r>
    </w:p>
    <w:p w14:paraId="2F781DC4" w14:textId="77777777" w:rsidR="00D11C10" w:rsidRPr="00D11C10" w:rsidRDefault="00D11C10" w:rsidP="00D11C10">
      <w:pPr>
        <w:pStyle w:val="Bibliography"/>
      </w:pPr>
      <w:r w:rsidRPr="00D11C10">
        <w:t>48.</w:t>
      </w:r>
      <w:r w:rsidRPr="00D11C10">
        <w:tab/>
        <w:t xml:space="preserve">Charlton V, Rid A. Innovation as a value in healthcare priority-setting: the UK experience. Social Justice Research. 2019;32(2):208–38. </w:t>
      </w:r>
    </w:p>
    <w:p w14:paraId="2E1ABF6C" w14:textId="77777777" w:rsidR="00D11C10" w:rsidRPr="00D11C10" w:rsidRDefault="00D11C10" w:rsidP="00D11C10">
      <w:pPr>
        <w:pStyle w:val="Bibliography"/>
      </w:pPr>
      <w:r w:rsidRPr="00D11C10">
        <w:t>49.</w:t>
      </w:r>
      <w:r w:rsidRPr="00D11C10">
        <w:tab/>
        <w:t xml:space="preserve">Lebioda A, Gasche D, Dippel FW, Theobald K, Plantör S. Relevance of indirect comparisons in the German early benefit assessment and in comparison to HTA processes in England, France and Scotland. Health Economics Review. 2014;4(1):1–14. </w:t>
      </w:r>
    </w:p>
    <w:p w14:paraId="532E5632" w14:textId="77777777" w:rsidR="00D11C10" w:rsidRPr="00D11C10" w:rsidRDefault="00D11C10" w:rsidP="00D11C10">
      <w:pPr>
        <w:pStyle w:val="Bibliography"/>
      </w:pPr>
      <w:r w:rsidRPr="00D11C10">
        <w:t>50.</w:t>
      </w:r>
      <w:r w:rsidRPr="00D11C10">
        <w:tab/>
        <w:t xml:space="preserve">Makady A, Ten Ham R, de Boer A, Hillege H, Klungel O, Goettsch W. Policies for use of real-world data in health technology assessment (HTA): a comparative study of six HTA agencies. Value in Health. 2017;20(4):520–32. </w:t>
      </w:r>
    </w:p>
    <w:p w14:paraId="33AD8C57" w14:textId="77777777" w:rsidR="00D11C10" w:rsidRPr="00D11C10" w:rsidRDefault="00D11C10" w:rsidP="00D11C10">
      <w:pPr>
        <w:pStyle w:val="Bibliography"/>
      </w:pPr>
      <w:r w:rsidRPr="00D11C10">
        <w:t>51.</w:t>
      </w:r>
      <w:r w:rsidRPr="00D11C10">
        <w:tab/>
        <w:t xml:space="preserve">Makady A, van Veelen A, Jonsson P, Moseley O, D’Andon A, de Boer A, et al. Using real-world data in health technology assessment (HTA) practice: a comparative study of five HTA agencies. Pharmacoeconomics. 2018;36(3):359–68. </w:t>
      </w:r>
    </w:p>
    <w:p w14:paraId="23EDA6B8" w14:textId="77777777" w:rsidR="00D11C10" w:rsidRPr="00D11C10" w:rsidRDefault="00D11C10" w:rsidP="00D11C10">
      <w:pPr>
        <w:pStyle w:val="Bibliography"/>
      </w:pPr>
      <w:r w:rsidRPr="00D11C10">
        <w:lastRenderedPageBreak/>
        <w:t>52.</w:t>
      </w:r>
      <w:r w:rsidRPr="00D11C10">
        <w:tab/>
        <w:t xml:space="preserve">Cheung K, Evers S, De Vries H, Lévy P, Pokhrel S, Jones T, et al. Most important barriers and facilitators of HTA usage in decision-making in Europe. Expert review of pharmacoeconomics &amp; outcomes research. 2018;18(3):297–304. </w:t>
      </w:r>
    </w:p>
    <w:p w14:paraId="6F21B4C3" w14:textId="77777777" w:rsidR="00D11C10" w:rsidRPr="00D11C10" w:rsidRDefault="00D11C10" w:rsidP="00D11C10">
      <w:pPr>
        <w:pStyle w:val="Bibliography"/>
      </w:pPr>
      <w:r w:rsidRPr="00D11C10">
        <w:t>53.</w:t>
      </w:r>
      <w:r w:rsidRPr="00D11C10">
        <w:tab/>
        <w:t xml:space="preserve">Kaló Z, Bodrogi J, Boncz I, Dózsa C, Jóna G, Kövi R, et al. Capacity building for HTA implementation in middle-income countries: the case of Hungary. Value in health regional issues. 2013;2(2):264–6. </w:t>
      </w:r>
    </w:p>
    <w:p w14:paraId="7B208776" w14:textId="77777777" w:rsidR="00D11C10" w:rsidRPr="00D11C10" w:rsidRDefault="00D11C10" w:rsidP="00D11C10">
      <w:pPr>
        <w:pStyle w:val="Bibliography"/>
      </w:pPr>
      <w:r w:rsidRPr="00D11C10">
        <w:t>54.</w:t>
      </w:r>
      <w:r w:rsidRPr="00D11C10">
        <w:tab/>
        <w:t xml:space="preserve">Kawalec P, Malinowski KP, Trąbka W. Trends and determinants in reimbursement decision-making in Poland in the years 2013–2015. Expert Review of Pharmacoeconomics &amp; Outcomes Research. 2018;18(2):197–205. </w:t>
      </w:r>
    </w:p>
    <w:p w14:paraId="29FB0372" w14:textId="42E96CCD" w:rsidR="006316C2" w:rsidRPr="00FD124E" w:rsidRDefault="002B3948" w:rsidP="006316C2">
      <w:pPr>
        <w:spacing w:line="360" w:lineRule="auto"/>
        <w:jc w:val="both"/>
        <w:rPr>
          <w:sz w:val="22"/>
          <w:szCs w:val="22"/>
        </w:rPr>
      </w:pPr>
      <w:r w:rsidRPr="00FD124E">
        <w:rPr>
          <w:sz w:val="22"/>
          <w:szCs w:val="22"/>
        </w:rPr>
        <w:fldChar w:fldCharType="end"/>
      </w:r>
    </w:p>
    <w:p w14:paraId="175672A2" w14:textId="77777777" w:rsidR="006316C2" w:rsidRPr="00FD124E" w:rsidRDefault="006316C2">
      <w:pPr>
        <w:rPr>
          <w:b/>
          <w:bCs/>
          <w:sz w:val="22"/>
          <w:szCs w:val="22"/>
        </w:rPr>
      </w:pPr>
      <w:r w:rsidRPr="00FD124E">
        <w:rPr>
          <w:b/>
          <w:bCs/>
          <w:sz w:val="22"/>
          <w:szCs w:val="22"/>
        </w:rPr>
        <w:br w:type="page"/>
      </w:r>
    </w:p>
    <w:p w14:paraId="566EA991" w14:textId="6CBB52AC" w:rsidR="008351FE" w:rsidRPr="00FD124E" w:rsidRDefault="008351FE">
      <w:pPr>
        <w:rPr>
          <w:b/>
          <w:bCs/>
        </w:rPr>
      </w:pPr>
      <w:r w:rsidRPr="00FD124E">
        <w:rPr>
          <w:b/>
          <w:bCs/>
        </w:rPr>
        <w:lastRenderedPageBreak/>
        <w:t xml:space="preserve">Appendix </w:t>
      </w:r>
      <w:r w:rsidR="003966CC" w:rsidRPr="00FD124E">
        <w:rPr>
          <w:b/>
          <w:bCs/>
        </w:rPr>
        <w:t>3</w:t>
      </w:r>
      <w:r w:rsidR="00FD124E" w:rsidRPr="00FD124E">
        <w:rPr>
          <w:b/>
          <w:bCs/>
        </w:rPr>
        <w:t>: Detailed results for rounds 1 and 2</w:t>
      </w:r>
    </w:p>
    <w:p w14:paraId="3D3B5043" w14:textId="77777777" w:rsidR="008351FE" w:rsidRPr="00FD124E" w:rsidRDefault="008351FE">
      <w:pPr>
        <w:rPr>
          <w:b/>
          <w:bCs/>
          <w:sz w:val="22"/>
          <w:szCs w:val="22"/>
        </w:rPr>
      </w:pPr>
    </w:p>
    <w:p w14:paraId="3D08BF26" w14:textId="253E08DD" w:rsidR="006B5031" w:rsidRPr="00FD124E" w:rsidRDefault="00AF3F59">
      <w:pPr>
        <w:rPr>
          <w:i/>
          <w:iCs/>
        </w:rPr>
      </w:pPr>
      <w:r w:rsidRPr="00FD124E">
        <w:rPr>
          <w:i/>
          <w:iCs/>
        </w:rPr>
        <w:t>Percentage agreement (</w:t>
      </w:r>
      <w:r w:rsidR="008351FE" w:rsidRPr="00FD124E">
        <w:rPr>
          <w:i/>
          <w:iCs/>
        </w:rPr>
        <w:t>SA</w:t>
      </w:r>
      <w:r w:rsidRPr="00FD124E">
        <w:rPr>
          <w:i/>
          <w:iCs/>
        </w:rPr>
        <w:t>+</w:t>
      </w:r>
      <w:r w:rsidR="008351FE" w:rsidRPr="00FD124E">
        <w:rPr>
          <w:i/>
          <w:iCs/>
        </w:rPr>
        <w:t>A</w:t>
      </w:r>
      <w:r w:rsidR="00BE3507" w:rsidRPr="00FD124E">
        <w:rPr>
          <w:i/>
          <w:iCs/>
        </w:rPr>
        <w:t>) per value statements for rounds 1 and 2</w:t>
      </w:r>
    </w:p>
    <w:tbl>
      <w:tblPr>
        <w:tblStyle w:val="TableGrid"/>
        <w:tblW w:w="978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1990"/>
        <w:gridCol w:w="1696"/>
        <w:gridCol w:w="1564"/>
      </w:tblGrid>
      <w:tr w:rsidR="006B5031" w:rsidRPr="00FD124E" w14:paraId="23813BF1" w14:textId="77777777" w:rsidTr="00EA0879">
        <w:tc>
          <w:tcPr>
            <w:tcW w:w="4531" w:type="dxa"/>
            <w:vMerge w:val="restart"/>
            <w:vAlign w:val="bottom"/>
          </w:tcPr>
          <w:p w14:paraId="0E7668B0" w14:textId="3BA99B6B" w:rsidR="006B5031" w:rsidRPr="00FD124E" w:rsidRDefault="005A3875" w:rsidP="00215979">
            <w:pPr>
              <w:rPr>
                <w:b/>
                <w:bCs/>
                <w:sz w:val="22"/>
                <w:szCs w:val="22"/>
              </w:rPr>
            </w:pPr>
            <w:r>
              <w:rPr>
                <w:b/>
                <w:bCs/>
                <w:sz w:val="22"/>
                <w:szCs w:val="22"/>
              </w:rPr>
              <w:t>HTA features</w:t>
            </w:r>
          </w:p>
        </w:tc>
        <w:tc>
          <w:tcPr>
            <w:tcW w:w="5250" w:type="dxa"/>
            <w:gridSpan w:val="3"/>
            <w:tcBorders>
              <w:bottom w:val="single" w:sz="4" w:space="0" w:color="auto"/>
            </w:tcBorders>
            <w:vAlign w:val="center"/>
          </w:tcPr>
          <w:p w14:paraId="6F9ADF9B" w14:textId="0D342E96" w:rsidR="006B5031" w:rsidRPr="00FD124E" w:rsidRDefault="006B5031" w:rsidP="00215979">
            <w:pPr>
              <w:jc w:val="center"/>
              <w:rPr>
                <w:i/>
                <w:iCs/>
                <w:sz w:val="22"/>
                <w:szCs w:val="22"/>
              </w:rPr>
            </w:pPr>
            <w:r w:rsidRPr="00FD124E">
              <w:rPr>
                <w:i/>
                <w:iCs/>
                <w:sz w:val="22"/>
                <w:szCs w:val="22"/>
              </w:rPr>
              <w:t>Percentage agreement</w:t>
            </w:r>
            <w:r w:rsidR="00EA0879" w:rsidRPr="00FD124E">
              <w:rPr>
                <w:i/>
                <w:iCs/>
                <w:sz w:val="22"/>
                <w:szCs w:val="22"/>
              </w:rPr>
              <w:t xml:space="preserve"> per access dimensions</w:t>
            </w:r>
          </w:p>
        </w:tc>
      </w:tr>
      <w:tr w:rsidR="006B5031" w:rsidRPr="00FD124E" w14:paraId="54164CFC" w14:textId="77777777" w:rsidTr="00EA0879">
        <w:tc>
          <w:tcPr>
            <w:tcW w:w="4531" w:type="dxa"/>
            <w:vMerge/>
            <w:vAlign w:val="center"/>
          </w:tcPr>
          <w:p w14:paraId="2FE53F21" w14:textId="77777777" w:rsidR="006B5031" w:rsidRPr="00FD124E" w:rsidRDefault="006B5031" w:rsidP="00215979">
            <w:pPr>
              <w:rPr>
                <w:b/>
                <w:bCs/>
                <w:sz w:val="22"/>
                <w:szCs w:val="22"/>
              </w:rPr>
            </w:pPr>
          </w:p>
        </w:tc>
        <w:tc>
          <w:tcPr>
            <w:tcW w:w="1990" w:type="dxa"/>
            <w:tcBorders>
              <w:top w:val="single" w:sz="4" w:space="0" w:color="auto"/>
              <w:bottom w:val="single" w:sz="4" w:space="0" w:color="000000"/>
              <w:right w:val="single" w:sz="4" w:space="0" w:color="000000"/>
            </w:tcBorders>
            <w:vAlign w:val="center"/>
          </w:tcPr>
          <w:p w14:paraId="08B39FC5" w14:textId="77777777" w:rsidR="006B5031" w:rsidRPr="00FD124E" w:rsidRDefault="006B5031" w:rsidP="00215979">
            <w:pPr>
              <w:jc w:val="center"/>
              <w:rPr>
                <w:b/>
                <w:bCs/>
                <w:sz w:val="22"/>
                <w:szCs w:val="22"/>
              </w:rPr>
            </w:pPr>
            <w:r w:rsidRPr="00FD124E">
              <w:rPr>
                <w:b/>
                <w:bCs/>
                <w:sz w:val="22"/>
                <w:szCs w:val="22"/>
              </w:rPr>
              <w:t>Availability</w:t>
            </w:r>
          </w:p>
        </w:tc>
        <w:tc>
          <w:tcPr>
            <w:tcW w:w="1696" w:type="dxa"/>
            <w:tcBorders>
              <w:top w:val="single" w:sz="4" w:space="0" w:color="auto"/>
              <w:left w:val="single" w:sz="4" w:space="0" w:color="000000"/>
              <w:bottom w:val="single" w:sz="4" w:space="0" w:color="000000"/>
              <w:right w:val="single" w:sz="4" w:space="0" w:color="000000"/>
            </w:tcBorders>
            <w:vAlign w:val="center"/>
          </w:tcPr>
          <w:p w14:paraId="6E0506AE" w14:textId="1B75A345" w:rsidR="006B5031" w:rsidRPr="00FD124E" w:rsidRDefault="006B5031" w:rsidP="00215979">
            <w:pPr>
              <w:jc w:val="center"/>
              <w:rPr>
                <w:b/>
                <w:bCs/>
                <w:sz w:val="22"/>
                <w:szCs w:val="22"/>
              </w:rPr>
            </w:pPr>
            <w:r w:rsidRPr="00FD124E">
              <w:rPr>
                <w:b/>
                <w:bCs/>
                <w:sz w:val="22"/>
                <w:szCs w:val="22"/>
              </w:rPr>
              <w:t>Time to patient access</w:t>
            </w:r>
            <w:r w:rsidR="00EB287D">
              <w:rPr>
                <w:b/>
                <w:bCs/>
                <w:sz w:val="22"/>
                <w:szCs w:val="22"/>
              </w:rPr>
              <w:t xml:space="preserve"> (timeliness)</w:t>
            </w:r>
          </w:p>
        </w:tc>
        <w:tc>
          <w:tcPr>
            <w:tcW w:w="1564" w:type="dxa"/>
            <w:tcBorders>
              <w:top w:val="single" w:sz="4" w:space="0" w:color="auto"/>
              <w:left w:val="single" w:sz="4" w:space="0" w:color="000000"/>
              <w:bottom w:val="single" w:sz="4" w:space="0" w:color="000000"/>
            </w:tcBorders>
            <w:vAlign w:val="center"/>
          </w:tcPr>
          <w:p w14:paraId="51DE314E" w14:textId="77777777" w:rsidR="006B5031" w:rsidRPr="00FD124E" w:rsidRDefault="006B5031" w:rsidP="00215979">
            <w:pPr>
              <w:jc w:val="center"/>
              <w:rPr>
                <w:b/>
                <w:bCs/>
                <w:sz w:val="22"/>
                <w:szCs w:val="22"/>
              </w:rPr>
            </w:pPr>
            <w:r w:rsidRPr="00FD124E">
              <w:rPr>
                <w:b/>
                <w:bCs/>
                <w:sz w:val="22"/>
                <w:szCs w:val="22"/>
              </w:rPr>
              <w:t>Affordability</w:t>
            </w:r>
          </w:p>
        </w:tc>
      </w:tr>
      <w:tr w:rsidR="004F4BB2" w:rsidRPr="00FD124E" w14:paraId="167C10CC" w14:textId="77777777" w:rsidTr="004F4BB2">
        <w:tc>
          <w:tcPr>
            <w:tcW w:w="4531" w:type="dxa"/>
            <w:vAlign w:val="center"/>
          </w:tcPr>
          <w:p w14:paraId="76943C9B" w14:textId="467B97F0" w:rsidR="006B5031" w:rsidRPr="00FD124E" w:rsidRDefault="006B5031" w:rsidP="006B5031">
            <w:pPr>
              <w:rPr>
                <w:i/>
                <w:iCs/>
                <w:sz w:val="22"/>
                <w:szCs w:val="22"/>
              </w:rPr>
            </w:pPr>
            <w:r w:rsidRPr="00FD124E">
              <w:rPr>
                <w:i/>
                <w:iCs/>
                <w:sz w:val="22"/>
                <w:szCs w:val="22"/>
                <w:lang w:val="en-US"/>
              </w:rPr>
              <w:t>1.Presence of an independent HTA body</w:t>
            </w:r>
          </w:p>
        </w:tc>
        <w:tc>
          <w:tcPr>
            <w:tcW w:w="1990" w:type="dxa"/>
            <w:tcBorders>
              <w:top w:val="single" w:sz="4" w:space="0" w:color="000000"/>
              <w:bottom w:val="single" w:sz="4" w:space="0" w:color="000000"/>
              <w:right w:val="single" w:sz="4" w:space="0" w:color="000000"/>
            </w:tcBorders>
            <w:shd w:val="clear" w:color="auto" w:fill="auto"/>
            <w:vAlign w:val="center"/>
          </w:tcPr>
          <w:p w14:paraId="2D5F51BD" w14:textId="6F1236FD"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D72730" w:rsidRPr="00FD124E">
              <w:rPr>
                <w:rStyle w:val="normaltextrun"/>
                <w:color w:val="000000"/>
                <w:sz w:val="20"/>
                <w:szCs w:val="20"/>
                <w:bdr w:val="none" w:sz="0" w:space="0" w:color="auto" w:frame="1"/>
              </w:rPr>
              <w:t>52</w:t>
            </w:r>
            <w:r w:rsidRPr="00FD124E">
              <w:rPr>
                <w:rStyle w:val="normaltextrun"/>
                <w:color w:val="000000"/>
                <w:sz w:val="20"/>
                <w:szCs w:val="20"/>
                <w:bdr w:val="none" w:sz="0" w:space="0" w:color="auto" w:frame="1"/>
              </w:rPr>
              <w:t>%</w:t>
            </w:r>
          </w:p>
          <w:p w14:paraId="2FE5F714" w14:textId="1B9527EB"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41</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44F81" w14:textId="1162DD29"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00B67268" w:rsidRPr="00FD124E">
              <w:rPr>
                <w:rStyle w:val="normaltextrun"/>
                <w:color w:val="000000"/>
                <w:sz w:val="20"/>
                <w:szCs w:val="20"/>
                <w:bdr w:val="none" w:sz="0" w:space="0" w:color="auto" w:frame="1"/>
              </w:rPr>
              <w:t>44</w:t>
            </w:r>
            <w:r w:rsidRPr="00FD124E">
              <w:rPr>
                <w:rStyle w:val="normaltextrun"/>
                <w:color w:val="000000"/>
                <w:sz w:val="20"/>
                <w:szCs w:val="20"/>
                <w:bdr w:val="none" w:sz="0" w:space="0" w:color="auto" w:frame="1"/>
              </w:rPr>
              <w:t xml:space="preserve"> %</w:t>
            </w:r>
          </w:p>
          <w:p w14:paraId="24447BFB" w14:textId="7B84E5F8"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47</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72550B1F" w14:textId="3A77FA4F" w:rsidR="006B5031" w:rsidRPr="00FD124E" w:rsidRDefault="000C237A" w:rsidP="00215979">
            <w:pPr>
              <w:jc w:val="center"/>
              <w:rPr>
                <w:b/>
                <w:bCs/>
                <w:sz w:val="22"/>
                <w:szCs w:val="22"/>
                <w:lang w:val="en-US"/>
              </w:rPr>
            </w:pPr>
            <w:r>
              <w:rPr>
                <w:rFonts w:ascii="Wingdings" w:hAnsi="Wingdings"/>
                <w:b/>
                <w:bCs/>
                <w:sz w:val="22"/>
                <w:szCs w:val="22"/>
                <w:lang w:val="en-US"/>
              </w:rPr>
              <w:t>ü</w:t>
            </w:r>
          </w:p>
          <w:p w14:paraId="73F551D7" w14:textId="18CB196E"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00B67268" w:rsidRPr="00FD124E">
              <w:rPr>
                <w:rStyle w:val="normaltextrun"/>
                <w:color w:val="000000"/>
                <w:sz w:val="20"/>
                <w:szCs w:val="20"/>
                <w:bdr w:val="none" w:sz="0" w:space="0" w:color="auto" w:frame="1"/>
              </w:rPr>
              <w:t>74</w:t>
            </w:r>
            <w:r w:rsidRPr="00FD124E">
              <w:rPr>
                <w:rStyle w:val="normaltextrun"/>
                <w:color w:val="000000"/>
                <w:sz w:val="20"/>
                <w:szCs w:val="20"/>
                <w:bdr w:val="none" w:sz="0" w:space="0" w:color="auto" w:frame="1"/>
              </w:rPr>
              <w:t xml:space="preserve"> %</w:t>
            </w:r>
          </w:p>
          <w:p w14:paraId="4F7D56E9" w14:textId="61132E7F"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79</w:t>
            </w:r>
            <w:r w:rsidRPr="00FD124E">
              <w:rPr>
                <w:rStyle w:val="normaltextrun"/>
                <w:color w:val="000000"/>
                <w:sz w:val="20"/>
                <w:szCs w:val="20"/>
                <w:bdr w:val="none" w:sz="0" w:space="0" w:color="auto" w:frame="1"/>
              </w:rPr>
              <w:t>%</w:t>
            </w:r>
          </w:p>
        </w:tc>
      </w:tr>
      <w:tr w:rsidR="008065D8" w:rsidRPr="00FD124E" w14:paraId="58BA5B39" w14:textId="77777777" w:rsidTr="004F4BB2">
        <w:tc>
          <w:tcPr>
            <w:tcW w:w="4531" w:type="dxa"/>
            <w:vAlign w:val="center"/>
          </w:tcPr>
          <w:p w14:paraId="309D2805" w14:textId="4F39F948" w:rsidR="006B5031" w:rsidRPr="00FD124E" w:rsidRDefault="006B5031" w:rsidP="00215979">
            <w:pPr>
              <w:rPr>
                <w:i/>
                <w:iCs/>
                <w:sz w:val="22"/>
                <w:szCs w:val="22"/>
              </w:rPr>
            </w:pPr>
            <w:r w:rsidRPr="00FD124E">
              <w:rPr>
                <w:rStyle w:val="normaltextrun"/>
                <w:i/>
                <w:iCs/>
                <w:color w:val="000000"/>
                <w:sz w:val="22"/>
                <w:szCs w:val="22"/>
                <w:bdr w:val="none" w:sz="0" w:space="0" w:color="auto" w:frame="1"/>
              </w:rPr>
              <w:t>2.Scientific advice provided to manufacturers ahead of commencement of formal HTA process by HTA bodies</w:t>
            </w:r>
          </w:p>
        </w:tc>
        <w:tc>
          <w:tcPr>
            <w:tcW w:w="1990" w:type="dxa"/>
            <w:tcBorders>
              <w:top w:val="single" w:sz="4" w:space="0" w:color="000000"/>
              <w:bottom w:val="single" w:sz="4" w:space="0" w:color="000000"/>
              <w:right w:val="single" w:sz="4" w:space="0" w:color="000000"/>
            </w:tcBorders>
            <w:shd w:val="clear" w:color="auto" w:fill="auto"/>
            <w:vAlign w:val="center"/>
          </w:tcPr>
          <w:p w14:paraId="6DEC9026" w14:textId="60E1AF2A" w:rsidR="000C237A" w:rsidRPr="00FD124E" w:rsidRDefault="000C237A" w:rsidP="000C237A">
            <w:pPr>
              <w:jc w:val="center"/>
              <w:rPr>
                <w:b/>
                <w:bCs/>
                <w:sz w:val="22"/>
                <w:szCs w:val="22"/>
                <w:lang w:val="en-US"/>
              </w:rPr>
            </w:pPr>
            <w:r>
              <w:rPr>
                <w:rFonts w:ascii="Wingdings" w:hAnsi="Wingdings"/>
                <w:b/>
                <w:bCs/>
                <w:sz w:val="22"/>
                <w:szCs w:val="22"/>
                <w:lang w:val="en-US"/>
              </w:rPr>
              <w:t>üü</w:t>
            </w:r>
          </w:p>
          <w:p w14:paraId="66788E5B" w14:textId="74B2FB62"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00F95661" w:rsidRPr="00FD124E">
              <w:rPr>
                <w:rStyle w:val="normaltextrun"/>
                <w:color w:val="000000"/>
                <w:sz w:val="20"/>
                <w:szCs w:val="20"/>
                <w:bdr w:val="none" w:sz="0" w:space="0" w:color="auto" w:frame="1"/>
              </w:rPr>
              <w:t>80</w:t>
            </w:r>
            <w:r w:rsidRPr="00FD124E">
              <w:rPr>
                <w:rStyle w:val="normaltextrun"/>
                <w:color w:val="000000"/>
                <w:sz w:val="20"/>
                <w:szCs w:val="20"/>
                <w:bdr w:val="none" w:sz="0" w:space="0" w:color="auto" w:frame="1"/>
              </w:rPr>
              <w:t xml:space="preserve"> %</w:t>
            </w:r>
          </w:p>
          <w:p w14:paraId="0012E96A" w14:textId="66ECA410" w:rsidR="006B5031" w:rsidRPr="00FD124E" w:rsidRDefault="00A05463" w:rsidP="00A05463">
            <w:pPr>
              <w:jc w:val="center"/>
              <w:rPr>
                <w:rStyle w:val="normaltextrun"/>
                <w:b/>
                <w:bCs/>
                <w:color w:val="000000"/>
                <w:sz w:val="22"/>
                <w:szCs w:val="22"/>
                <w:bdr w:val="none" w:sz="0" w:space="0" w:color="auto" w:frame="1"/>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89</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3EB6A"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3CEFC4AB" w14:textId="1D464D04"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F95661" w:rsidRPr="00FD124E">
              <w:rPr>
                <w:rStyle w:val="normaltextrun"/>
                <w:color w:val="000000"/>
                <w:sz w:val="20"/>
                <w:szCs w:val="20"/>
                <w:bdr w:val="none" w:sz="0" w:space="0" w:color="auto" w:frame="1"/>
              </w:rPr>
              <w:t>74</w:t>
            </w:r>
            <w:r w:rsidRPr="00FD124E">
              <w:rPr>
                <w:rStyle w:val="normaltextrun"/>
                <w:color w:val="000000"/>
                <w:sz w:val="20"/>
                <w:szCs w:val="20"/>
                <w:bdr w:val="none" w:sz="0" w:space="0" w:color="auto" w:frame="1"/>
              </w:rPr>
              <w:t>%</w:t>
            </w:r>
          </w:p>
          <w:p w14:paraId="6E1F8B75" w14:textId="1900A4C2" w:rsidR="006B5031" w:rsidRPr="00FD124E" w:rsidRDefault="00A05463" w:rsidP="00A05463">
            <w:pPr>
              <w:jc w:val="center"/>
              <w:rPr>
                <w:rStyle w:val="normaltextrun"/>
                <w:b/>
                <w:bCs/>
                <w:color w:val="000000"/>
                <w:sz w:val="22"/>
                <w:szCs w:val="22"/>
                <w:bdr w:val="none" w:sz="0" w:space="0" w:color="auto" w:frame="1"/>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79</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6B93FAC4"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70B2BE70" w14:textId="1526CC74"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F95661" w:rsidRPr="00FD124E">
              <w:rPr>
                <w:rStyle w:val="normaltextrun"/>
                <w:color w:val="000000"/>
                <w:sz w:val="20"/>
                <w:szCs w:val="20"/>
                <w:bdr w:val="none" w:sz="0" w:space="0" w:color="auto" w:frame="1"/>
              </w:rPr>
              <w:t xml:space="preserve"> 70</w:t>
            </w:r>
            <w:r w:rsidRPr="00FD124E">
              <w:rPr>
                <w:rStyle w:val="normaltextrun"/>
                <w:color w:val="000000"/>
                <w:sz w:val="20"/>
                <w:szCs w:val="20"/>
                <w:bdr w:val="none" w:sz="0" w:space="0" w:color="auto" w:frame="1"/>
              </w:rPr>
              <w:t xml:space="preserve"> %</w:t>
            </w:r>
          </w:p>
          <w:p w14:paraId="187196FE" w14:textId="2510C1B8" w:rsidR="006B5031" w:rsidRPr="00FD124E" w:rsidRDefault="00A05463" w:rsidP="00A05463">
            <w:pPr>
              <w:jc w:val="center"/>
              <w:rPr>
                <w:rStyle w:val="normaltextrun"/>
                <w:b/>
                <w:bCs/>
                <w:color w:val="000000"/>
                <w:sz w:val="22"/>
                <w:szCs w:val="22"/>
                <w:bdr w:val="none" w:sz="0" w:space="0" w:color="auto" w:frame="1"/>
              </w:rPr>
            </w:pPr>
            <w:r w:rsidRPr="00FD124E">
              <w:rPr>
                <w:rStyle w:val="normaltextrun"/>
                <w:color w:val="000000"/>
                <w:sz w:val="20"/>
                <w:szCs w:val="20"/>
                <w:bdr w:val="none" w:sz="0" w:space="0" w:color="auto" w:frame="1"/>
              </w:rPr>
              <w:t xml:space="preserve">Round 2: </w:t>
            </w:r>
            <w:r w:rsidR="00B65196" w:rsidRPr="00FD124E">
              <w:rPr>
                <w:rStyle w:val="normaltextrun"/>
                <w:color w:val="000000"/>
                <w:sz w:val="20"/>
                <w:szCs w:val="20"/>
                <w:bdr w:val="none" w:sz="0" w:space="0" w:color="auto" w:frame="1"/>
              </w:rPr>
              <w:t>79</w:t>
            </w:r>
            <w:r w:rsidRPr="00FD124E">
              <w:rPr>
                <w:rStyle w:val="normaltextrun"/>
                <w:color w:val="000000"/>
                <w:sz w:val="20"/>
                <w:szCs w:val="20"/>
                <w:bdr w:val="none" w:sz="0" w:space="0" w:color="auto" w:frame="1"/>
              </w:rPr>
              <w:t>%</w:t>
            </w:r>
          </w:p>
        </w:tc>
      </w:tr>
      <w:tr w:rsidR="008E61D9" w:rsidRPr="00FD124E" w14:paraId="658FA2F1" w14:textId="77777777" w:rsidTr="008E61D9">
        <w:tc>
          <w:tcPr>
            <w:tcW w:w="4531" w:type="dxa"/>
            <w:vAlign w:val="center"/>
          </w:tcPr>
          <w:p w14:paraId="004A8875" w14:textId="193B6D12" w:rsidR="006B5031" w:rsidRPr="00FD124E" w:rsidRDefault="006B5031" w:rsidP="00215979">
            <w:pPr>
              <w:rPr>
                <w:i/>
                <w:iCs/>
                <w:sz w:val="22"/>
                <w:szCs w:val="22"/>
              </w:rPr>
            </w:pPr>
            <w:r w:rsidRPr="00FD124E">
              <w:rPr>
                <w:i/>
                <w:iCs/>
                <w:sz w:val="22"/>
                <w:szCs w:val="22"/>
                <w:lang w:val="en-US"/>
              </w:rPr>
              <w:t xml:space="preserve">3.Introduction of parallel review process to streamline marketing </w:t>
            </w:r>
            <w:proofErr w:type="spellStart"/>
            <w:r w:rsidRPr="00FD124E">
              <w:rPr>
                <w:i/>
                <w:iCs/>
                <w:sz w:val="22"/>
                <w:szCs w:val="22"/>
                <w:lang w:val="en-US"/>
              </w:rPr>
              <w:t>authorisation</w:t>
            </w:r>
            <w:proofErr w:type="spellEnd"/>
            <w:r w:rsidRPr="00FD124E">
              <w:rPr>
                <w:i/>
                <w:iCs/>
                <w:sz w:val="22"/>
                <w:szCs w:val="22"/>
                <w:lang w:val="en-US"/>
              </w:rPr>
              <w:t xml:space="preserve"> and HTA</w:t>
            </w:r>
          </w:p>
        </w:tc>
        <w:tc>
          <w:tcPr>
            <w:tcW w:w="1990" w:type="dxa"/>
            <w:tcBorders>
              <w:top w:val="single" w:sz="4" w:space="0" w:color="000000"/>
              <w:bottom w:val="single" w:sz="4" w:space="0" w:color="000000"/>
              <w:right w:val="single" w:sz="4" w:space="0" w:color="000000"/>
            </w:tcBorders>
            <w:shd w:val="clear" w:color="auto" w:fill="auto"/>
            <w:vAlign w:val="center"/>
          </w:tcPr>
          <w:p w14:paraId="4EFDB650" w14:textId="012C4F0F"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E179E1" w:rsidRPr="00FD124E">
              <w:rPr>
                <w:rStyle w:val="normaltextrun"/>
                <w:color w:val="000000"/>
                <w:sz w:val="20"/>
                <w:szCs w:val="20"/>
                <w:bdr w:val="none" w:sz="0" w:space="0" w:color="auto" w:frame="1"/>
              </w:rPr>
              <w:t>64</w:t>
            </w:r>
            <w:r w:rsidRPr="00FD124E">
              <w:rPr>
                <w:rStyle w:val="normaltextrun"/>
                <w:color w:val="000000"/>
                <w:sz w:val="20"/>
                <w:szCs w:val="20"/>
                <w:bdr w:val="none" w:sz="0" w:space="0" w:color="auto" w:frame="1"/>
              </w:rPr>
              <w:t>%</w:t>
            </w:r>
          </w:p>
          <w:p w14:paraId="46618F73" w14:textId="22017C5D"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50</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7CC4C"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7F8BB358" w14:textId="429B58E4"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00E179E1" w:rsidRPr="00FD124E">
              <w:rPr>
                <w:rStyle w:val="normaltextrun"/>
                <w:color w:val="000000"/>
                <w:sz w:val="20"/>
                <w:szCs w:val="20"/>
                <w:bdr w:val="none" w:sz="0" w:space="0" w:color="auto" w:frame="1"/>
              </w:rPr>
              <w:t>85</w:t>
            </w:r>
            <w:r w:rsidRPr="00FD124E">
              <w:rPr>
                <w:rStyle w:val="normaltextrun"/>
                <w:color w:val="000000"/>
                <w:sz w:val="20"/>
                <w:szCs w:val="20"/>
                <w:bdr w:val="none" w:sz="0" w:space="0" w:color="auto" w:frame="1"/>
              </w:rPr>
              <w:t xml:space="preserve"> %</w:t>
            </w:r>
          </w:p>
          <w:p w14:paraId="648C971D" w14:textId="3A1C32F3"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95</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29C45939" w14:textId="341B0FAA"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E179E1" w:rsidRPr="00FD124E">
              <w:rPr>
                <w:rStyle w:val="normaltextrun"/>
                <w:color w:val="000000"/>
                <w:sz w:val="20"/>
                <w:szCs w:val="20"/>
                <w:bdr w:val="none" w:sz="0" w:space="0" w:color="auto" w:frame="1"/>
              </w:rPr>
              <w:t>42</w:t>
            </w:r>
            <w:r w:rsidRPr="00FD124E">
              <w:rPr>
                <w:rStyle w:val="normaltextrun"/>
                <w:color w:val="000000"/>
                <w:sz w:val="20"/>
                <w:szCs w:val="20"/>
                <w:bdr w:val="none" w:sz="0" w:space="0" w:color="auto" w:frame="1"/>
              </w:rPr>
              <w:t>%</w:t>
            </w:r>
          </w:p>
          <w:p w14:paraId="008E1386" w14:textId="0941FBEA"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32</w:t>
            </w:r>
            <w:r w:rsidRPr="00FD124E">
              <w:rPr>
                <w:rStyle w:val="normaltextrun"/>
                <w:color w:val="000000"/>
                <w:sz w:val="20"/>
                <w:szCs w:val="20"/>
                <w:bdr w:val="none" w:sz="0" w:space="0" w:color="auto" w:frame="1"/>
              </w:rPr>
              <w:t>%</w:t>
            </w:r>
          </w:p>
        </w:tc>
      </w:tr>
      <w:tr w:rsidR="006B5031" w:rsidRPr="00FD124E" w14:paraId="525D1309" w14:textId="77777777" w:rsidTr="001C2D40">
        <w:tc>
          <w:tcPr>
            <w:tcW w:w="4531" w:type="dxa"/>
            <w:vAlign w:val="center"/>
          </w:tcPr>
          <w:p w14:paraId="67F83A90" w14:textId="5F3D56DB" w:rsidR="006B5031" w:rsidRPr="00FD124E" w:rsidRDefault="006B5031" w:rsidP="00215979">
            <w:pPr>
              <w:rPr>
                <w:i/>
                <w:iCs/>
                <w:sz w:val="22"/>
                <w:szCs w:val="22"/>
                <w:lang w:val="en-US"/>
              </w:rPr>
            </w:pPr>
            <w:r w:rsidRPr="00FD124E">
              <w:rPr>
                <w:i/>
                <w:iCs/>
                <w:sz w:val="22"/>
                <w:szCs w:val="22"/>
                <w:lang w:val="en-US"/>
              </w:rPr>
              <w:t>4.Clarity of evidentiary requirements for value assessment in HTA</w:t>
            </w:r>
          </w:p>
        </w:tc>
        <w:tc>
          <w:tcPr>
            <w:tcW w:w="1990" w:type="dxa"/>
            <w:tcBorders>
              <w:top w:val="single" w:sz="4" w:space="0" w:color="000000"/>
              <w:bottom w:val="single" w:sz="4" w:space="0" w:color="000000"/>
              <w:right w:val="single" w:sz="4" w:space="0" w:color="000000"/>
            </w:tcBorders>
            <w:shd w:val="clear" w:color="auto" w:fill="auto"/>
            <w:vAlign w:val="center"/>
          </w:tcPr>
          <w:p w14:paraId="3212226B"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4142DF38" w14:textId="3045A1BC"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E179E1" w:rsidRPr="00FD124E">
              <w:rPr>
                <w:rStyle w:val="normaltextrun"/>
                <w:color w:val="000000"/>
                <w:sz w:val="20"/>
                <w:szCs w:val="20"/>
                <w:bdr w:val="none" w:sz="0" w:space="0" w:color="auto" w:frame="1"/>
              </w:rPr>
              <w:t>68</w:t>
            </w:r>
            <w:r w:rsidRPr="00FD124E">
              <w:rPr>
                <w:rStyle w:val="normaltextrun"/>
                <w:color w:val="000000"/>
                <w:sz w:val="20"/>
                <w:szCs w:val="20"/>
                <w:bdr w:val="none" w:sz="0" w:space="0" w:color="auto" w:frame="1"/>
              </w:rPr>
              <w:t>%</w:t>
            </w:r>
          </w:p>
          <w:p w14:paraId="38EBA28B" w14:textId="510820BB"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76</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AA00E"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34E0B49D" w14:textId="3FBC3E2F"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 xml:space="preserve">Round 1: </w:t>
            </w:r>
            <w:r w:rsidR="00E179E1" w:rsidRPr="00FD124E">
              <w:rPr>
                <w:rStyle w:val="normaltextrun"/>
                <w:color w:val="000000"/>
                <w:sz w:val="20"/>
                <w:szCs w:val="20"/>
                <w:bdr w:val="none" w:sz="0" w:space="0" w:color="auto" w:frame="1"/>
              </w:rPr>
              <w:t>85</w:t>
            </w:r>
            <w:r w:rsidRPr="00FD124E">
              <w:rPr>
                <w:rStyle w:val="normaltextrun"/>
                <w:color w:val="000000"/>
                <w:sz w:val="20"/>
                <w:szCs w:val="20"/>
                <w:bdr w:val="none" w:sz="0" w:space="0" w:color="auto" w:frame="1"/>
              </w:rPr>
              <w:t>%</w:t>
            </w:r>
          </w:p>
          <w:p w14:paraId="4CDE016E" w14:textId="07D9CF38"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95</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0EB807EF" w14:textId="01471CE9" w:rsidR="00A05463" w:rsidRPr="00FD124E" w:rsidRDefault="00A05463" w:rsidP="00A0546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B54483" w:rsidRPr="00FD124E">
              <w:rPr>
                <w:rStyle w:val="normaltextrun"/>
                <w:color w:val="000000"/>
                <w:sz w:val="20"/>
                <w:szCs w:val="20"/>
                <w:bdr w:val="none" w:sz="0" w:space="0" w:color="auto" w:frame="1"/>
              </w:rPr>
              <w:t>62</w:t>
            </w:r>
            <w:r w:rsidRPr="00FD124E">
              <w:rPr>
                <w:rStyle w:val="normaltextrun"/>
                <w:color w:val="000000"/>
                <w:sz w:val="20"/>
                <w:szCs w:val="20"/>
                <w:bdr w:val="none" w:sz="0" w:space="0" w:color="auto" w:frame="1"/>
              </w:rPr>
              <w:t xml:space="preserve"> %</w:t>
            </w:r>
          </w:p>
          <w:p w14:paraId="7BE9C5FA" w14:textId="7CD1038D" w:rsidR="006B5031" w:rsidRPr="00FD124E" w:rsidRDefault="00A05463" w:rsidP="00A05463">
            <w:pPr>
              <w:jc w:val="center"/>
              <w:rPr>
                <w:b/>
                <w:bCs/>
                <w:sz w:val="22"/>
                <w:szCs w:val="22"/>
                <w:lang w:val="en-US"/>
              </w:rPr>
            </w:pPr>
            <w:r w:rsidRPr="00FD124E">
              <w:rPr>
                <w:rStyle w:val="normaltextrun"/>
                <w:color w:val="000000"/>
                <w:sz w:val="20"/>
                <w:szCs w:val="20"/>
                <w:bdr w:val="none" w:sz="0" w:space="0" w:color="auto" w:frame="1"/>
              </w:rPr>
              <w:t>Round 2:</w:t>
            </w:r>
            <w:r w:rsidR="00881544" w:rsidRPr="00FD124E">
              <w:rPr>
                <w:rStyle w:val="normaltextrun"/>
                <w:color w:val="000000"/>
                <w:sz w:val="20"/>
                <w:szCs w:val="20"/>
                <w:bdr w:val="none" w:sz="0" w:space="0" w:color="auto" w:frame="1"/>
              </w:rPr>
              <w:t>53</w:t>
            </w:r>
            <w:r w:rsidRPr="00FD124E">
              <w:rPr>
                <w:rStyle w:val="normaltextrun"/>
                <w:color w:val="000000"/>
                <w:sz w:val="20"/>
                <w:szCs w:val="20"/>
                <w:bdr w:val="none" w:sz="0" w:space="0" w:color="auto" w:frame="1"/>
              </w:rPr>
              <w:t xml:space="preserve"> %</w:t>
            </w:r>
          </w:p>
        </w:tc>
      </w:tr>
      <w:tr w:rsidR="00BD07F9" w:rsidRPr="00FD124E" w14:paraId="1D03E4F6" w14:textId="77777777" w:rsidTr="001C2D40">
        <w:tc>
          <w:tcPr>
            <w:tcW w:w="4531" w:type="dxa"/>
            <w:vAlign w:val="center"/>
          </w:tcPr>
          <w:p w14:paraId="57B02CFD" w14:textId="7E5109B7" w:rsidR="00BD07F9" w:rsidRPr="00FD124E" w:rsidRDefault="00BD07F9" w:rsidP="00BD07F9">
            <w:pPr>
              <w:rPr>
                <w:i/>
                <w:iCs/>
                <w:sz w:val="22"/>
                <w:szCs w:val="22"/>
              </w:rPr>
            </w:pPr>
            <w:r w:rsidRPr="00FD124E">
              <w:rPr>
                <w:i/>
                <w:iCs/>
                <w:sz w:val="22"/>
                <w:szCs w:val="22"/>
                <w:lang w:val="en-US"/>
              </w:rPr>
              <w:t>5.Reliance on real-world evidence in HTA in case of limited, incomplete, immature, or early phase clinical evidence</w:t>
            </w:r>
          </w:p>
        </w:tc>
        <w:tc>
          <w:tcPr>
            <w:tcW w:w="1990" w:type="dxa"/>
            <w:tcBorders>
              <w:top w:val="single" w:sz="4" w:space="0" w:color="000000"/>
              <w:bottom w:val="single" w:sz="4" w:space="0" w:color="000000"/>
              <w:right w:val="single" w:sz="4" w:space="0" w:color="000000"/>
            </w:tcBorders>
            <w:shd w:val="clear" w:color="auto" w:fill="auto"/>
            <w:vAlign w:val="center"/>
          </w:tcPr>
          <w:p w14:paraId="01A285E5"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243417DE" w14:textId="4C77A103" w:rsidR="00BD07F9" w:rsidRPr="00FD124E" w:rsidRDefault="00BD07F9" w:rsidP="00BD07F9">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76 %</w:t>
            </w:r>
          </w:p>
          <w:p w14:paraId="3536913F" w14:textId="13C41F09" w:rsidR="00BD07F9" w:rsidRPr="00FD124E" w:rsidRDefault="00BD07F9" w:rsidP="00BD07F9">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88</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20C3E"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731F30F3" w14:textId="26BD10D0" w:rsidR="00BD07F9" w:rsidRPr="00FD124E" w:rsidRDefault="00BD07F9" w:rsidP="00BD07F9">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85%</w:t>
            </w:r>
          </w:p>
          <w:p w14:paraId="5A357BE7" w14:textId="3D39CB17" w:rsidR="00BD07F9" w:rsidRPr="00FD124E" w:rsidRDefault="00BD07F9" w:rsidP="00BD07F9">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100</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5EB01885" w14:textId="77777777" w:rsidR="00BD07F9" w:rsidRPr="00FD124E" w:rsidRDefault="00BD07F9" w:rsidP="00BD07F9">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44%</w:t>
            </w:r>
          </w:p>
          <w:p w14:paraId="50DF2E66" w14:textId="0CB29869" w:rsidR="00BD07F9" w:rsidRPr="00FD124E" w:rsidRDefault="00BD07F9" w:rsidP="00BD07F9">
            <w:pPr>
              <w:jc w:val="center"/>
              <w:rPr>
                <w:b/>
                <w:bCs/>
                <w:sz w:val="22"/>
                <w:szCs w:val="22"/>
                <w:lang w:val="en-US"/>
              </w:rPr>
            </w:pPr>
            <w:r w:rsidRPr="00FD124E">
              <w:rPr>
                <w:rStyle w:val="normaltextrun"/>
                <w:color w:val="000000"/>
                <w:sz w:val="20"/>
                <w:szCs w:val="20"/>
                <w:bdr w:val="none" w:sz="0" w:space="0" w:color="auto" w:frame="1"/>
              </w:rPr>
              <w:t xml:space="preserve">Round 2: </w:t>
            </w:r>
            <w:r w:rsidR="00881544" w:rsidRPr="00FD124E">
              <w:rPr>
                <w:rStyle w:val="normaltextrun"/>
                <w:color w:val="000000"/>
                <w:sz w:val="20"/>
                <w:szCs w:val="20"/>
                <w:bdr w:val="none" w:sz="0" w:space="0" w:color="auto" w:frame="1"/>
              </w:rPr>
              <w:t>37</w:t>
            </w:r>
            <w:r w:rsidRPr="00FD124E">
              <w:rPr>
                <w:rStyle w:val="normaltextrun"/>
                <w:color w:val="000000"/>
                <w:sz w:val="20"/>
                <w:szCs w:val="20"/>
                <w:bdr w:val="none" w:sz="0" w:space="0" w:color="auto" w:frame="1"/>
              </w:rPr>
              <w:t>%</w:t>
            </w:r>
          </w:p>
        </w:tc>
      </w:tr>
      <w:tr w:rsidR="00DF3384" w:rsidRPr="00FD124E" w14:paraId="75494C3F" w14:textId="77777777" w:rsidTr="001C2D40">
        <w:tc>
          <w:tcPr>
            <w:tcW w:w="4531" w:type="dxa"/>
            <w:vAlign w:val="center"/>
          </w:tcPr>
          <w:p w14:paraId="50346E41" w14:textId="4A77BAB2" w:rsidR="00DF3384" w:rsidRPr="00FD124E" w:rsidRDefault="00DF3384" w:rsidP="00DF3384">
            <w:pPr>
              <w:rPr>
                <w:i/>
                <w:iCs/>
                <w:sz w:val="22"/>
                <w:szCs w:val="22"/>
                <w:lang w:val="en-US"/>
              </w:rPr>
            </w:pPr>
            <w:r w:rsidRPr="00FD124E">
              <w:rPr>
                <w:i/>
                <w:iCs/>
                <w:sz w:val="22"/>
                <w:szCs w:val="22"/>
                <w:lang w:val="en-US"/>
              </w:rPr>
              <w:t>6.Stakeholder involvement during the HTA process</w:t>
            </w:r>
          </w:p>
        </w:tc>
        <w:tc>
          <w:tcPr>
            <w:tcW w:w="1990" w:type="dxa"/>
            <w:tcBorders>
              <w:top w:val="single" w:sz="4" w:space="0" w:color="000000"/>
              <w:bottom w:val="single" w:sz="4" w:space="0" w:color="000000"/>
              <w:right w:val="single" w:sz="4" w:space="0" w:color="000000"/>
            </w:tcBorders>
            <w:shd w:val="clear" w:color="auto" w:fill="auto"/>
            <w:vAlign w:val="center"/>
          </w:tcPr>
          <w:p w14:paraId="152274F3" w14:textId="6E62CAC3" w:rsidR="00DF3384" w:rsidRPr="00FD124E" w:rsidRDefault="00DF3384" w:rsidP="00DF3384">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50 %</w:t>
            </w:r>
          </w:p>
          <w:p w14:paraId="06769267" w14:textId="5F097E58" w:rsidR="00DF3384" w:rsidRPr="00FD124E" w:rsidRDefault="00DF3384" w:rsidP="00DF3384">
            <w:pPr>
              <w:jc w:val="center"/>
              <w:rPr>
                <w:b/>
                <w:bCs/>
                <w:sz w:val="22"/>
                <w:szCs w:val="22"/>
                <w:lang w:val="en-US"/>
              </w:rPr>
            </w:pPr>
            <w:r w:rsidRPr="00FD124E">
              <w:rPr>
                <w:rStyle w:val="normaltextrun"/>
                <w:color w:val="000000"/>
                <w:sz w:val="20"/>
                <w:szCs w:val="20"/>
                <w:bdr w:val="none" w:sz="0" w:space="0" w:color="auto" w:frame="1"/>
              </w:rPr>
              <w:t>Round 2:</w:t>
            </w:r>
            <w:r w:rsidR="00A05868" w:rsidRPr="00FD124E">
              <w:rPr>
                <w:rStyle w:val="normaltextrun"/>
                <w:color w:val="000000"/>
                <w:sz w:val="20"/>
                <w:szCs w:val="20"/>
                <w:bdr w:val="none" w:sz="0" w:space="0" w:color="auto" w:frame="1"/>
              </w:rPr>
              <w:t xml:space="preserve"> 47</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798F5" w14:textId="0A40D834" w:rsidR="00DF3384" w:rsidRPr="00FD124E" w:rsidRDefault="00DF3384" w:rsidP="00DF3384">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A05868"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69 %</w:t>
            </w:r>
          </w:p>
          <w:p w14:paraId="0DDB2448" w14:textId="1FD5D7DB" w:rsidR="00DF3384" w:rsidRPr="00FD124E" w:rsidRDefault="00DF3384" w:rsidP="00DF3384">
            <w:pPr>
              <w:jc w:val="center"/>
              <w:rPr>
                <w:b/>
                <w:bCs/>
                <w:sz w:val="22"/>
                <w:szCs w:val="22"/>
                <w:lang w:val="en-US"/>
              </w:rPr>
            </w:pPr>
            <w:r w:rsidRPr="00FD124E">
              <w:rPr>
                <w:rStyle w:val="normaltextrun"/>
                <w:color w:val="000000"/>
                <w:sz w:val="20"/>
                <w:szCs w:val="20"/>
                <w:bdr w:val="none" w:sz="0" w:space="0" w:color="auto" w:frame="1"/>
              </w:rPr>
              <w:t xml:space="preserve">Round 2: </w:t>
            </w:r>
            <w:r w:rsidR="00A05868" w:rsidRPr="00FD124E">
              <w:rPr>
                <w:rStyle w:val="normaltextrun"/>
                <w:color w:val="000000"/>
                <w:sz w:val="20"/>
                <w:szCs w:val="20"/>
                <w:bdr w:val="none" w:sz="0" w:space="0" w:color="auto" w:frame="1"/>
              </w:rPr>
              <w:t>74</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5BF76F6B" w14:textId="77777777" w:rsidR="00DF3384" w:rsidRPr="00FD124E" w:rsidRDefault="00DF3384" w:rsidP="00DF3384">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58%</w:t>
            </w:r>
          </w:p>
          <w:p w14:paraId="2B0B8DBD" w14:textId="08C77377" w:rsidR="00DF3384" w:rsidRPr="00FD124E" w:rsidRDefault="00DF3384" w:rsidP="00DF3384">
            <w:pPr>
              <w:jc w:val="center"/>
              <w:rPr>
                <w:b/>
                <w:bCs/>
                <w:sz w:val="22"/>
                <w:szCs w:val="22"/>
                <w:lang w:val="en-US"/>
              </w:rPr>
            </w:pPr>
            <w:r w:rsidRPr="00FD124E">
              <w:rPr>
                <w:rStyle w:val="normaltextrun"/>
                <w:color w:val="000000"/>
                <w:sz w:val="20"/>
                <w:szCs w:val="20"/>
                <w:bdr w:val="none" w:sz="0" w:space="0" w:color="auto" w:frame="1"/>
              </w:rPr>
              <w:t xml:space="preserve">Round 2: </w:t>
            </w:r>
            <w:r w:rsidR="00A05868" w:rsidRPr="00FD124E">
              <w:rPr>
                <w:rStyle w:val="normaltextrun"/>
                <w:color w:val="000000"/>
                <w:sz w:val="20"/>
                <w:szCs w:val="20"/>
                <w:bdr w:val="none" w:sz="0" w:space="0" w:color="auto" w:frame="1"/>
              </w:rPr>
              <w:t>63</w:t>
            </w:r>
            <w:r w:rsidRPr="00FD124E">
              <w:rPr>
                <w:rStyle w:val="normaltextrun"/>
                <w:color w:val="000000"/>
                <w:sz w:val="20"/>
                <w:szCs w:val="20"/>
                <w:bdr w:val="none" w:sz="0" w:space="0" w:color="auto" w:frame="1"/>
              </w:rPr>
              <w:t>%</w:t>
            </w:r>
          </w:p>
        </w:tc>
      </w:tr>
      <w:tr w:rsidR="008B6123" w:rsidRPr="00FD124E" w14:paraId="3F8B63D0" w14:textId="77777777" w:rsidTr="001C2D40">
        <w:tc>
          <w:tcPr>
            <w:tcW w:w="4531" w:type="dxa"/>
            <w:vAlign w:val="center"/>
          </w:tcPr>
          <w:p w14:paraId="3973660B" w14:textId="770691CD" w:rsidR="008B6123" w:rsidRPr="00FD124E" w:rsidRDefault="008B6123" w:rsidP="008B6123">
            <w:pPr>
              <w:rPr>
                <w:i/>
                <w:iCs/>
                <w:sz w:val="22"/>
                <w:szCs w:val="22"/>
              </w:rPr>
            </w:pPr>
            <w:r w:rsidRPr="00FD124E">
              <w:rPr>
                <w:i/>
                <w:iCs/>
                <w:sz w:val="22"/>
                <w:szCs w:val="22"/>
                <w:lang w:val="en-US"/>
              </w:rPr>
              <w:t>7.Harmonization of rules for HTA methodologies, evidentiary requirements, and procedures across HTA bodies and systems at supranational level</w:t>
            </w:r>
          </w:p>
        </w:tc>
        <w:tc>
          <w:tcPr>
            <w:tcW w:w="1990" w:type="dxa"/>
            <w:tcBorders>
              <w:top w:val="single" w:sz="4" w:space="0" w:color="000000"/>
              <w:bottom w:val="single" w:sz="4" w:space="0" w:color="000000"/>
              <w:right w:val="single" w:sz="4" w:space="0" w:color="000000"/>
            </w:tcBorders>
            <w:shd w:val="clear" w:color="auto" w:fill="auto"/>
            <w:vAlign w:val="center"/>
          </w:tcPr>
          <w:p w14:paraId="4608688E"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53DB1B8D" w14:textId="6AC3D364"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5E5125"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75%</w:t>
            </w:r>
            <w:r w:rsidR="00A40F77" w:rsidRPr="00FD124E">
              <w:rPr>
                <w:sz w:val="21"/>
                <w:szCs w:val="21"/>
              </w:rPr>
              <w:t>†</w:t>
            </w:r>
          </w:p>
          <w:p w14:paraId="1B1E8213" w14:textId="28F5F92A"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5E5125" w:rsidRPr="00FD124E">
              <w:rPr>
                <w:rStyle w:val="normaltextrun"/>
                <w:color w:val="000000"/>
                <w:sz w:val="20"/>
                <w:szCs w:val="20"/>
                <w:bdr w:val="none" w:sz="0" w:space="0" w:color="auto" w:frame="1"/>
              </w:rPr>
              <w:t>76</w:t>
            </w:r>
            <w:r w:rsidRPr="00FD124E">
              <w:rPr>
                <w:rStyle w:val="normaltextrun"/>
                <w:color w:val="000000"/>
                <w:sz w:val="20"/>
                <w:szCs w:val="20"/>
                <w:bdr w:val="none" w:sz="0" w:space="0" w:color="auto" w:frame="1"/>
              </w:rPr>
              <w:t>%</w:t>
            </w:r>
            <w:r w:rsidR="00A40F77" w:rsidRPr="00FD124E">
              <w:rPr>
                <w:sz w:val="21"/>
                <w:szCs w:val="2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3DCC4"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1310A077"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81%</w:t>
            </w:r>
          </w:p>
          <w:p w14:paraId="262A00F3" w14:textId="65A955FB"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5E5125" w:rsidRPr="00FD124E">
              <w:rPr>
                <w:rStyle w:val="normaltextrun"/>
                <w:color w:val="000000"/>
                <w:sz w:val="20"/>
                <w:szCs w:val="20"/>
                <w:bdr w:val="none" w:sz="0" w:space="0" w:color="auto" w:frame="1"/>
              </w:rPr>
              <w:t>89</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1D40A68C"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46%</w:t>
            </w:r>
          </w:p>
          <w:p w14:paraId="34731F7A" w14:textId="3B9C2606"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5E5125" w:rsidRPr="00FD124E">
              <w:rPr>
                <w:rStyle w:val="normaltextrun"/>
                <w:color w:val="000000"/>
                <w:sz w:val="20"/>
                <w:szCs w:val="20"/>
                <w:bdr w:val="none" w:sz="0" w:space="0" w:color="auto" w:frame="1"/>
              </w:rPr>
              <w:t>37</w:t>
            </w:r>
            <w:r w:rsidRPr="00FD124E">
              <w:rPr>
                <w:rStyle w:val="normaltextrun"/>
                <w:color w:val="000000"/>
                <w:sz w:val="20"/>
                <w:szCs w:val="20"/>
                <w:bdr w:val="none" w:sz="0" w:space="0" w:color="auto" w:frame="1"/>
              </w:rPr>
              <w:t>%</w:t>
            </w:r>
          </w:p>
        </w:tc>
      </w:tr>
      <w:tr w:rsidR="008B6123" w:rsidRPr="00FD124E" w14:paraId="72FCF827" w14:textId="77777777" w:rsidTr="001C2D40">
        <w:tc>
          <w:tcPr>
            <w:tcW w:w="4531" w:type="dxa"/>
            <w:vAlign w:val="center"/>
          </w:tcPr>
          <w:p w14:paraId="6180E9E4" w14:textId="7387AFDA" w:rsidR="008B6123" w:rsidRPr="00FD124E" w:rsidRDefault="008B6123" w:rsidP="008B6123">
            <w:pPr>
              <w:rPr>
                <w:i/>
                <w:iCs/>
                <w:sz w:val="22"/>
                <w:szCs w:val="22"/>
              </w:rPr>
            </w:pPr>
            <w:r w:rsidRPr="00FD124E">
              <w:rPr>
                <w:i/>
                <w:iCs/>
                <w:sz w:val="22"/>
                <w:szCs w:val="22"/>
                <w:lang w:val="en-US"/>
              </w:rPr>
              <w:t xml:space="preserve">8.Coordination of HTA rules, </w:t>
            </w:r>
            <w:proofErr w:type="gramStart"/>
            <w:r w:rsidRPr="00FD124E">
              <w:rPr>
                <w:i/>
                <w:iCs/>
                <w:sz w:val="22"/>
                <w:szCs w:val="22"/>
                <w:lang w:val="en-US"/>
              </w:rPr>
              <w:t>methods</w:t>
            </w:r>
            <w:proofErr w:type="gramEnd"/>
            <w:r w:rsidRPr="00FD124E">
              <w:rPr>
                <w:i/>
                <w:iCs/>
                <w:sz w:val="22"/>
                <w:szCs w:val="22"/>
                <w:lang w:val="en-US"/>
              </w:rPr>
              <w:t xml:space="preserve"> and processes across national and regional level, if both co-exist</w:t>
            </w:r>
          </w:p>
        </w:tc>
        <w:tc>
          <w:tcPr>
            <w:tcW w:w="1990" w:type="dxa"/>
            <w:tcBorders>
              <w:top w:val="single" w:sz="4" w:space="0" w:color="000000"/>
              <w:bottom w:val="single" w:sz="4" w:space="0" w:color="000000"/>
              <w:right w:val="single" w:sz="4" w:space="0" w:color="000000"/>
            </w:tcBorders>
            <w:shd w:val="clear" w:color="auto" w:fill="auto"/>
            <w:vAlign w:val="center"/>
          </w:tcPr>
          <w:p w14:paraId="6BC68808"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38ECBEAA" w14:textId="4FD0FF2C"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70 %</w:t>
            </w:r>
          </w:p>
          <w:p w14:paraId="2999CD09" w14:textId="68317320"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5E5125" w:rsidRPr="00FD124E">
              <w:rPr>
                <w:rStyle w:val="normaltextrun"/>
                <w:color w:val="000000"/>
                <w:sz w:val="20"/>
                <w:szCs w:val="20"/>
                <w:bdr w:val="none" w:sz="0" w:space="0" w:color="auto" w:frame="1"/>
              </w:rPr>
              <w:t>75</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D3E07"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61335AA9" w14:textId="20D1A39A"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88%</w:t>
            </w:r>
          </w:p>
          <w:p w14:paraId="236003A6" w14:textId="2F9393BD"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94</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088A573E" w14:textId="1F88F466"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750338"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54 %</w:t>
            </w:r>
          </w:p>
          <w:p w14:paraId="3578B678" w14:textId="0EA6C255"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53</w:t>
            </w:r>
            <w:r w:rsidRPr="00FD124E">
              <w:rPr>
                <w:rStyle w:val="normaltextrun"/>
                <w:color w:val="000000"/>
                <w:sz w:val="20"/>
                <w:szCs w:val="20"/>
                <w:bdr w:val="none" w:sz="0" w:space="0" w:color="auto" w:frame="1"/>
              </w:rPr>
              <w:t>%</w:t>
            </w:r>
          </w:p>
        </w:tc>
      </w:tr>
      <w:tr w:rsidR="008B6123" w:rsidRPr="00FD124E" w14:paraId="42B15042" w14:textId="77777777" w:rsidTr="001C2D40">
        <w:tc>
          <w:tcPr>
            <w:tcW w:w="4531" w:type="dxa"/>
            <w:vAlign w:val="center"/>
          </w:tcPr>
          <w:p w14:paraId="438B48BD" w14:textId="04D7E9D9" w:rsidR="008B6123" w:rsidRPr="00FD124E" w:rsidRDefault="008B6123" w:rsidP="008B6123">
            <w:pPr>
              <w:rPr>
                <w:i/>
                <w:iCs/>
                <w:sz w:val="22"/>
                <w:szCs w:val="22"/>
                <w:lang w:val="en-US"/>
              </w:rPr>
            </w:pPr>
            <w:r w:rsidRPr="00FD124E">
              <w:rPr>
                <w:i/>
                <w:iCs/>
                <w:sz w:val="22"/>
                <w:szCs w:val="22"/>
                <w:lang w:val="en-US"/>
              </w:rPr>
              <w:t>9.</w:t>
            </w:r>
            <w:r w:rsidRPr="00FD124E">
              <w:rPr>
                <w:i/>
                <w:iCs/>
                <w:sz w:val="22"/>
                <w:szCs w:val="22"/>
              </w:rPr>
              <w:t xml:space="preserve"> Explicit recognition of additional dimensions of benefit </w:t>
            </w:r>
            <w:r w:rsidRPr="00FD124E">
              <w:rPr>
                <w:i/>
                <w:iCs/>
                <w:sz w:val="22"/>
                <w:szCs w:val="22"/>
                <w:lang w:val="en-US"/>
              </w:rPr>
              <w:t>beyond clinical and/or economic evidence considered during the evaluation of health technologies</w:t>
            </w:r>
          </w:p>
        </w:tc>
        <w:tc>
          <w:tcPr>
            <w:tcW w:w="1990" w:type="dxa"/>
            <w:tcBorders>
              <w:top w:val="single" w:sz="4" w:space="0" w:color="000000"/>
              <w:bottom w:val="single" w:sz="4" w:space="0" w:color="000000"/>
              <w:right w:val="single" w:sz="4" w:space="0" w:color="000000"/>
            </w:tcBorders>
            <w:shd w:val="clear" w:color="auto" w:fill="auto"/>
            <w:vAlign w:val="center"/>
          </w:tcPr>
          <w:p w14:paraId="0EADA6D6"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6E7AAB37" w14:textId="6414C11F"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71%</w:t>
            </w:r>
          </w:p>
          <w:p w14:paraId="51724DE8" w14:textId="19455286"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75</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3A8CA"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65%</w:t>
            </w:r>
          </w:p>
          <w:p w14:paraId="29238F8E" w14:textId="061EA028"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72</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5A15BE83"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52%</w:t>
            </w:r>
          </w:p>
          <w:p w14:paraId="5446FEFF" w14:textId="0107ED0F"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53</w:t>
            </w:r>
            <w:r w:rsidRPr="00FD124E">
              <w:rPr>
                <w:rStyle w:val="normaltextrun"/>
                <w:color w:val="000000"/>
                <w:sz w:val="20"/>
                <w:szCs w:val="20"/>
                <w:bdr w:val="none" w:sz="0" w:space="0" w:color="auto" w:frame="1"/>
              </w:rPr>
              <w:t>%</w:t>
            </w:r>
          </w:p>
        </w:tc>
      </w:tr>
      <w:tr w:rsidR="008B6123" w:rsidRPr="00FD124E" w14:paraId="7647DA2E" w14:textId="77777777" w:rsidTr="00F73361">
        <w:tc>
          <w:tcPr>
            <w:tcW w:w="4531" w:type="dxa"/>
            <w:vAlign w:val="center"/>
          </w:tcPr>
          <w:p w14:paraId="3A9EE25A" w14:textId="44F8A984" w:rsidR="008B6123" w:rsidRPr="00FD124E" w:rsidRDefault="008B6123" w:rsidP="008B6123">
            <w:pPr>
              <w:rPr>
                <w:i/>
                <w:iCs/>
                <w:sz w:val="22"/>
                <w:szCs w:val="22"/>
                <w:lang w:val="en-US"/>
              </w:rPr>
            </w:pPr>
            <w:r w:rsidRPr="00FD124E">
              <w:rPr>
                <w:i/>
                <w:iCs/>
                <w:sz w:val="22"/>
                <w:szCs w:val="22"/>
                <w:lang w:val="en-US"/>
              </w:rPr>
              <w:t xml:space="preserve">10. </w:t>
            </w:r>
            <w:r w:rsidRPr="00FD124E">
              <w:rPr>
                <w:i/>
                <w:iCs/>
                <w:sz w:val="22"/>
                <w:szCs w:val="22"/>
              </w:rPr>
              <w:t>Legally binding HTA recommendations to be implemented in the shortest possible timeframe during reimbursement negotiations</w:t>
            </w:r>
          </w:p>
        </w:tc>
        <w:tc>
          <w:tcPr>
            <w:tcW w:w="1990" w:type="dxa"/>
            <w:tcBorders>
              <w:top w:val="single" w:sz="4" w:space="0" w:color="000000"/>
              <w:bottom w:val="single" w:sz="4" w:space="0" w:color="000000"/>
              <w:right w:val="single" w:sz="4" w:space="0" w:color="000000"/>
            </w:tcBorders>
            <w:shd w:val="clear" w:color="auto" w:fill="auto"/>
            <w:vAlign w:val="center"/>
          </w:tcPr>
          <w:p w14:paraId="3502A103"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5E358077" w14:textId="0820360F"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83%</w:t>
            </w:r>
          </w:p>
          <w:p w14:paraId="7C5E6C1C" w14:textId="22E79E58"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65</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15158"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7D84F69E" w14:textId="7B7F5CBC"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77%</w:t>
            </w:r>
          </w:p>
          <w:p w14:paraId="4D667112" w14:textId="1615AC60"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76</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29AF2A20"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58%</w:t>
            </w:r>
          </w:p>
          <w:p w14:paraId="6E0CA5F7" w14:textId="26B7CB77"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25</w:t>
            </w:r>
            <w:r w:rsidRPr="00FD124E">
              <w:rPr>
                <w:rStyle w:val="normaltextrun"/>
                <w:color w:val="000000"/>
                <w:sz w:val="20"/>
                <w:szCs w:val="20"/>
                <w:bdr w:val="none" w:sz="0" w:space="0" w:color="auto" w:frame="1"/>
              </w:rPr>
              <w:t>%</w:t>
            </w:r>
          </w:p>
        </w:tc>
      </w:tr>
      <w:tr w:rsidR="008B6123" w:rsidRPr="00FD124E" w14:paraId="62261300" w14:textId="77777777" w:rsidTr="00F73361">
        <w:tc>
          <w:tcPr>
            <w:tcW w:w="4531" w:type="dxa"/>
            <w:vAlign w:val="center"/>
          </w:tcPr>
          <w:p w14:paraId="4981578F" w14:textId="3E873331" w:rsidR="008B6123" w:rsidRPr="00FD124E" w:rsidRDefault="008B6123" w:rsidP="008B6123">
            <w:pPr>
              <w:rPr>
                <w:i/>
                <w:iCs/>
                <w:sz w:val="22"/>
                <w:szCs w:val="22"/>
                <w:lang w:val="en-US"/>
              </w:rPr>
            </w:pPr>
            <w:r w:rsidRPr="00FD124E">
              <w:rPr>
                <w:i/>
                <w:iCs/>
                <w:sz w:val="22"/>
                <w:szCs w:val="22"/>
                <w:lang w:val="en-US"/>
              </w:rPr>
              <w:t>11. No reliance on “HTA referencing”</w:t>
            </w:r>
          </w:p>
        </w:tc>
        <w:tc>
          <w:tcPr>
            <w:tcW w:w="1990" w:type="dxa"/>
            <w:tcBorders>
              <w:top w:val="single" w:sz="4" w:space="0" w:color="000000"/>
              <w:bottom w:val="single" w:sz="4" w:space="0" w:color="000000"/>
              <w:right w:val="single" w:sz="4" w:space="0" w:color="000000"/>
            </w:tcBorders>
            <w:shd w:val="clear" w:color="auto" w:fill="auto"/>
            <w:vAlign w:val="center"/>
          </w:tcPr>
          <w:p w14:paraId="70D8D84E"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64%</w:t>
            </w:r>
          </w:p>
          <w:p w14:paraId="0208E99C" w14:textId="0C5CFCBF"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33</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6AAAB"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68%</w:t>
            </w:r>
          </w:p>
          <w:p w14:paraId="2AF6C54A" w14:textId="7887ABAE"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DB45AC" w:rsidRPr="00FD124E">
              <w:rPr>
                <w:rStyle w:val="normaltextrun"/>
                <w:color w:val="000000"/>
                <w:sz w:val="20"/>
                <w:szCs w:val="20"/>
                <w:bdr w:val="none" w:sz="0" w:space="0" w:color="auto" w:frame="1"/>
              </w:rPr>
              <w:t>35</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188D15F9"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1:33 %</w:t>
            </w:r>
          </w:p>
          <w:p w14:paraId="57FB6387" w14:textId="43D804D3" w:rsidR="008B6123" w:rsidRPr="00FD124E" w:rsidRDefault="008B6123" w:rsidP="008B6123">
            <w:pPr>
              <w:jc w:val="center"/>
              <w:rPr>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13</w:t>
            </w:r>
            <w:r w:rsidRPr="00FD124E">
              <w:rPr>
                <w:rStyle w:val="normaltextrun"/>
                <w:color w:val="000000"/>
                <w:sz w:val="20"/>
                <w:szCs w:val="20"/>
                <w:bdr w:val="none" w:sz="0" w:space="0" w:color="auto" w:frame="1"/>
              </w:rPr>
              <w:t>%</w:t>
            </w:r>
          </w:p>
        </w:tc>
      </w:tr>
      <w:tr w:rsidR="008B6123" w:rsidRPr="00FD124E" w14:paraId="3265FAFB" w14:textId="77777777" w:rsidTr="00F73361">
        <w:tc>
          <w:tcPr>
            <w:tcW w:w="4531" w:type="dxa"/>
            <w:vAlign w:val="center"/>
          </w:tcPr>
          <w:p w14:paraId="6A822501" w14:textId="60D7946C" w:rsidR="008B6123" w:rsidRPr="00FD124E" w:rsidRDefault="008B6123" w:rsidP="008B6123">
            <w:pPr>
              <w:rPr>
                <w:i/>
                <w:iCs/>
                <w:sz w:val="22"/>
                <w:szCs w:val="22"/>
                <w:lang w:val="en-US"/>
              </w:rPr>
            </w:pPr>
            <w:r w:rsidRPr="00FD124E">
              <w:rPr>
                <w:i/>
                <w:iCs/>
                <w:sz w:val="22"/>
                <w:szCs w:val="22"/>
              </w:rPr>
              <w:t>12.</w:t>
            </w:r>
            <w:r w:rsidR="00C645DD" w:rsidRPr="00FD124E">
              <w:rPr>
                <w:i/>
                <w:iCs/>
                <w:sz w:val="22"/>
                <w:szCs w:val="22"/>
              </w:rPr>
              <w:t xml:space="preserve"> </w:t>
            </w:r>
            <w:r w:rsidRPr="00FD124E">
              <w:rPr>
                <w:i/>
                <w:iCs/>
                <w:sz w:val="22"/>
                <w:szCs w:val="22"/>
              </w:rPr>
              <w:t>Agreed-upon timelines for the completion of HTA process</w:t>
            </w:r>
          </w:p>
        </w:tc>
        <w:tc>
          <w:tcPr>
            <w:tcW w:w="1990" w:type="dxa"/>
            <w:tcBorders>
              <w:top w:val="single" w:sz="4" w:space="0" w:color="000000"/>
              <w:bottom w:val="single" w:sz="4" w:space="0" w:color="000000"/>
              <w:right w:val="single" w:sz="4" w:space="0" w:color="000000"/>
            </w:tcBorders>
            <w:shd w:val="clear" w:color="auto" w:fill="auto"/>
            <w:vAlign w:val="center"/>
          </w:tcPr>
          <w:p w14:paraId="66B47D50" w14:textId="06130D99"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750338"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52 %</w:t>
            </w:r>
          </w:p>
          <w:p w14:paraId="1DD2807D" w14:textId="4CEC05E0"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63</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E9377"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525A24CC"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48%</w:t>
            </w:r>
          </w:p>
          <w:p w14:paraId="2F980F2E" w14:textId="6700C0D9"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94</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7C9DE5AC" w14:textId="77777777"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26%</w:t>
            </w:r>
          </w:p>
          <w:p w14:paraId="778B3465" w14:textId="19DD7B80"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12</w:t>
            </w:r>
            <w:r w:rsidRPr="00FD124E">
              <w:rPr>
                <w:rStyle w:val="normaltextrun"/>
                <w:color w:val="000000"/>
                <w:sz w:val="20"/>
                <w:szCs w:val="20"/>
                <w:bdr w:val="none" w:sz="0" w:space="0" w:color="auto" w:frame="1"/>
              </w:rPr>
              <w:t>%</w:t>
            </w:r>
            <w:r w:rsidR="00C645DD" w:rsidRPr="00FD124E">
              <w:rPr>
                <w:rStyle w:val="normaltextrun"/>
                <w:color w:val="000000"/>
                <w:sz w:val="20"/>
                <w:szCs w:val="20"/>
                <w:bdr w:val="none" w:sz="0" w:space="0" w:color="auto" w:frame="1"/>
              </w:rPr>
              <w:t>*</w:t>
            </w:r>
          </w:p>
        </w:tc>
      </w:tr>
      <w:tr w:rsidR="008B6123" w:rsidRPr="00FD124E" w14:paraId="0179D54D" w14:textId="77777777" w:rsidTr="00F73361">
        <w:tc>
          <w:tcPr>
            <w:tcW w:w="4531" w:type="dxa"/>
            <w:tcBorders>
              <w:bottom w:val="single" w:sz="4" w:space="0" w:color="000000"/>
            </w:tcBorders>
            <w:vAlign w:val="center"/>
          </w:tcPr>
          <w:p w14:paraId="4C4DB136" w14:textId="49F04A1C" w:rsidR="008B6123" w:rsidRPr="00FD124E" w:rsidRDefault="008B6123" w:rsidP="008B6123">
            <w:pPr>
              <w:rPr>
                <w:i/>
                <w:iCs/>
                <w:sz w:val="22"/>
                <w:szCs w:val="22"/>
                <w:lang w:val="en-US"/>
              </w:rPr>
            </w:pPr>
            <w:r w:rsidRPr="00FD124E">
              <w:rPr>
                <w:i/>
                <w:iCs/>
                <w:sz w:val="22"/>
                <w:szCs w:val="22"/>
                <w:lang w:val="en-US"/>
              </w:rPr>
              <w:t xml:space="preserve">13.Established procedures on how uncertainties resulting from submitted evidence are managed and resolved </w:t>
            </w:r>
            <w:r w:rsidRPr="00FD124E">
              <w:rPr>
                <w:i/>
                <w:iCs/>
                <w:sz w:val="22"/>
                <w:szCs w:val="22"/>
              </w:rPr>
              <w:t>within an agreed-upon timeframe</w:t>
            </w:r>
          </w:p>
        </w:tc>
        <w:tc>
          <w:tcPr>
            <w:tcW w:w="1990" w:type="dxa"/>
            <w:tcBorders>
              <w:top w:val="single" w:sz="4" w:space="0" w:color="000000"/>
              <w:bottom w:val="single" w:sz="4" w:space="0" w:color="000000"/>
              <w:right w:val="single" w:sz="4" w:space="0" w:color="000000"/>
            </w:tcBorders>
            <w:shd w:val="clear" w:color="auto" w:fill="auto"/>
            <w:vAlign w:val="center"/>
          </w:tcPr>
          <w:p w14:paraId="61C13DA1" w14:textId="77777777" w:rsidR="000C237A" w:rsidRPr="00FD124E" w:rsidRDefault="000C237A" w:rsidP="000C237A">
            <w:pPr>
              <w:jc w:val="center"/>
              <w:rPr>
                <w:b/>
                <w:bCs/>
                <w:sz w:val="22"/>
                <w:szCs w:val="22"/>
                <w:lang w:val="en-US"/>
              </w:rPr>
            </w:pPr>
            <w:r>
              <w:rPr>
                <w:rFonts w:ascii="Wingdings" w:hAnsi="Wingdings"/>
                <w:b/>
                <w:bCs/>
                <w:sz w:val="22"/>
                <w:szCs w:val="22"/>
                <w:lang w:val="en-US"/>
              </w:rPr>
              <w:t>ü</w:t>
            </w:r>
          </w:p>
          <w:p w14:paraId="2E9FFC0B" w14:textId="23FD5D82"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w:t>
            </w:r>
            <w:r w:rsidR="002263AC" w:rsidRPr="00FD124E">
              <w:rPr>
                <w:rStyle w:val="normaltextrun"/>
                <w:color w:val="000000"/>
                <w:sz w:val="20"/>
                <w:szCs w:val="20"/>
                <w:bdr w:val="none" w:sz="0" w:space="0" w:color="auto" w:frame="1"/>
              </w:rPr>
              <w:t xml:space="preserve"> </w:t>
            </w:r>
            <w:r w:rsidRPr="00FD124E">
              <w:rPr>
                <w:rStyle w:val="normaltextrun"/>
                <w:color w:val="000000"/>
                <w:sz w:val="20"/>
                <w:szCs w:val="20"/>
                <w:bdr w:val="none" w:sz="0" w:space="0" w:color="auto" w:frame="1"/>
              </w:rPr>
              <w:t>65 %</w:t>
            </w:r>
          </w:p>
          <w:p w14:paraId="5B94517D" w14:textId="0650BE4D"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94</w:t>
            </w:r>
            <w:r w:rsidRPr="00FD124E">
              <w:rPr>
                <w:rStyle w:val="normaltextrun"/>
                <w:color w:val="000000"/>
                <w:sz w:val="20"/>
                <w:szCs w:val="20"/>
                <w:bdr w:val="none" w:sz="0" w:space="0" w:color="auto" w:frame="1"/>
              </w:rPr>
              <w:t>%</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6B2FD" w14:textId="77777777" w:rsidR="000C237A" w:rsidRPr="00FD124E" w:rsidRDefault="000C237A" w:rsidP="000C237A">
            <w:pPr>
              <w:jc w:val="center"/>
              <w:rPr>
                <w:b/>
                <w:bCs/>
                <w:sz w:val="22"/>
                <w:szCs w:val="22"/>
                <w:lang w:val="en-US"/>
              </w:rPr>
            </w:pPr>
            <w:r>
              <w:rPr>
                <w:rFonts w:ascii="Wingdings" w:hAnsi="Wingdings"/>
                <w:b/>
                <w:bCs/>
                <w:sz w:val="22"/>
                <w:szCs w:val="22"/>
                <w:lang w:val="en-US"/>
              </w:rPr>
              <w:t>üü</w:t>
            </w:r>
          </w:p>
          <w:p w14:paraId="51F9C920" w14:textId="443ABB85"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88%</w:t>
            </w:r>
          </w:p>
          <w:p w14:paraId="2D046F64" w14:textId="602F5E3D"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83</w:t>
            </w:r>
            <w:r w:rsidRPr="00FD124E">
              <w:rPr>
                <w:rStyle w:val="normaltextrun"/>
                <w:color w:val="000000"/>
                <w:sz w:val="20"/>
                <w:szCs w:val="20"/>
                <w:bdr w:val="none" w:sz="0" w:space="0" w:color="auto" w:frame="1"/>
              </w:rPr>
              <w:t>%</w:t>
            </w:r>
          </w:p>
        </w:tc>
        <w:tc>
          <w:tcPr>
            <w:tcW w:w="1564" w:type="dxa"/>
            <w:tcBorders>
              <w:top w:val="single" w:sz="4" w:space="0" w:color="000000"/>
              <w:left w:val="single" w:sz="4" w:space="0" w:color="000000"/>
              <w:bottom w:val="single" w:sz="4" w:space="0" w:color="000000"/>
            </w:tcBorders>
            <w:shd w:val="clear" w:color="auto" w:fill="auto"/>
            <w:vAlign w:val="center"/>
          </w:tcPr>
          <w:p w14:paraId="4F8046C2" w14:textId="5E436D51" w:rsidR="008B6123" w:rsidRPr="00FD124E" w:rsidRDefault="008B6123" w:rsidP="008B6123">
            <w:pPr>
              <w:jc w:val="center"/>
              <w:rPr>
                <w:rStyle w:val="normaltextrun"/>
                <w:color w:val="000000"/>
                <w:sz w:val="20"/>
                <w:szCs w:val="20"/>
                <w:bdr w:val="none" w:sz="0" w:space="0" w:color="auto" w:frame="1"/>
              </w:rPr>
            </w:pPr>
            <w:r w:rsidRPr="00FD124E">
              <w:rPr>
                <w:rStyle w:val="normaltextrun"/>
                <w:color w:val="000000"/>
                <w:sz w:val="20"/>
                <w:szCs w:val="20"/>
                <w:bdr w:val="none" w:sz="0" w:space="0" w:color="auto" w:frame="1"/>
              </w:rPr>
              <w:t>Round 1: 33%</w:t>
            </w:r>
          </w:p>
          <w:p w14:paraId="1E320F18" w14:textId="5A1D6E94" w:rsidR="008B6123" w:rsidRPr="00FD124E" w:rsidRDefault="008B6123" w:rsidP="008B6123">
            <w:pPr>
              <w:jc w:val="center"/>
              <w:rPr>
                <w:b/>
                <w:bCs/>
                <w:sz w:val="22"/>
                <w:szCs w:val="22"/>
                <w:lang w:val="en-US"/>
              </w:rPr>
            </w:pPr>
            <w:r w:rsidRPr="00FD124E">
              <w:rPr>
                <w:rStyle w:val="normaltextrun"/>
                <w:color w:val="000000"/>
                <w:sz w:val="20"/>
                <w:szCs w:val="20"/>
                <w:bdr w:val="none" w:sz="0" w:space="0" w:color="auto" w:frame="1"/>
              </w:rPr>
              <w:t xml:space="preserve">Round 2: </w:t>
            </w:r>
            <w:r w:rsidR="002263AC" w:rsidRPr="00FD124E">
              <w:rPr>
                <w:rStyle w:val="normaltextrun"/>
                <w:color w:val="000000"/>
                <w:sz w:val="20"/>
                <w:szCs w:val="20"/>
                <w:bdr w:val="none" w:sz="0" w:space="0" w:color="auto" w:frame="1"/>
              </w:rPr>
              <w:t>61</w:t>
            </w:r>
            <w:r w:rsidRPr="00FD124E">
              <w:rPr>
                <w:rStyle w:val="normaltextrun"/>
                <w:color w:val="000000"/>
                <w:sz w:val="20"/>
                <w:szCs w:val="20"/>
                <w:bdr w:val="none" w:sz="0" w:space="0" w:color="auto" w:frame="1"/>
              </w:rPr>
              <w:t>%</w:t>
            </w:r>
          </w:p>
        </w:tc>
      </w:tr>
    </w:tbl>
    <w:p w14:paraId="3B9CFCB4" w14:textId="77777777" w:rsidR="00AF0655" w:rsidRPr="00FD124E" w:rsidRDefault="00AF0655" w:rsidP="00AF0655">
      <w:pPr>
        <w:rPr>
          <w:sz w:val="20"/>
          <w:szCs w:val="20"/>
        </w:rPr>
      </w:pPr>
      <w:r w:rsidRPr="00FD124E">
        <w:rPr>
          <w:i/>
          <w:iCs/>
          <w:sz w:val="20"/>
          <w:szCs w:val="20"/>
        </w:rPr>
        <w:t>Notes:</w:t>
      </w:r>
      <w:r w:rsidRPr="00FD124E">
        <w:rPr>
          <w:sz w:val="20"/>
          <w:szCs w:val="20"/>
        </w:rPr>
        <w:t xml:space="preserve"> </w:t>
      </w:r>
    </w:p>
    <w:p w14:paraId="10975FD5" w14:textId="4E41210C" w:rsidR="00AF0655" w:rsidRPr="00FD124E" w:rsidRDefault="000C237A" w:rsidP="00B3403E">
      <w:pPr>
        <w:pStyle w:val="ListParagraph"/>
        <w:numPr>
          <w:ilvl w:val="0"/>
          <w:numId w:val="2"/>
        </w:numPr>
        <w:rPr>
          <w:rFonts w:ascii="Times New Roman" w:hAnsi="Times New Roman" w:cs="Times New Roman"/>
          <w:sz w:val="21"/>
          <w:szCs w:val="21"/>
        </w:rPr>
      </w:pPr>
      <w:r w:rsidRPr="000C237A">
        <w:rPr>
          <w:rFonts w:ascii="Wingdings" w:hAnsi="Wingdings"/>
          <w:b/>
          <w:bCs/>
          <w:sz w:val="22"/>
          <w:szCs w:val="22"/>
          <w:lang w:val="en-US"/>
        </w:rPr>
        <w:t>ü</w:t>
      </w:r>
      <w:r w:rsidRPr="000C237A">
        <w:rPr>
          <w:rFonts w:ascii="Times New Roman" w:hAnsi="Times New Roman" w:cs="Times New Roman"/>
          <w:sz w:val="21"/>
          <w:szCs w:val="21"/>
        </w:rPr>
        <w:t xml:space="preserve">: </w:t>
      </w:r>
      <w:r w:rsidR="00AF0655" w:rsidRPr="00FD124E">
        <w:rPr>
          <w:rFonts w:ascii="Times New Roman" w:hAnsi="Times New Roman" w:cs="Times New Roman"/>
          <w:sz w:val="20"/>
          <w:szCs w:val="20"/>
        </w:rPr>
        <w:t>Agreement was reached amongst participants with a value statement within one of the rounds: strongly agree and agree ≥ 75</w:t>
      </w:r>
      <w:proofErr w:type="gramStart"/>
      <w:r w:rsidR="00AF0655" w:rsidRPr="00FD124E">
        <w:rPr>
          <w:rFonts w:ascii="Times New Roman" w:hAnsi="Times New Roman" w:cs="Times New Roman"/>
          <w:sz w:val="20"/>
          <w:szCs w:val="20"/>
        </w:rPr>
        <w:t>%  approved</w:t>
      </w:r>
      <w:proofErr w:type="gramEnd"/>
      <w:r w:rsidR="00AF0655" w:rsidRPr="00FD124E">
        <w:rPr>
          <w:rFonts w:ascii="Times New Roman" w:hAnsi="Times New Roman" w:cs="Times New Roman"/>
          <w:sz w:val="20"/>
          <w:szCs w:val="20"/>
        </w:rPr>
        <w:t xml:space="preserve"> by qualified majority</w:t>
      </w:r>
    </w:p>
    <w:p w14:paraId="5F744189" w14:textId="43386181" w:rsidR="00B3403E" w:rsidRPr="000C237A" w:rsidRDefault="000C237A" w:rsidP="004D09E9">
      <w:pPr>
        <w:pStyle w:val="ListParagraph"/>
        <w:numPr>
          <w:ilvl w:val="0"/>
          <w:numId w:val="2"/>
        </w:numPr>
        <w:rPr>
          <w:rFonts w:ascii="Times New Roman" w:hAnsi="Times New Roman" w:cs="Times New Roman"/>
          <w:sz w:val="21"/>
          <w:szCs w:val="21"/>
        </w:rPr>
      </w:pPr>
      <w:r w:rsidRPr="000C237A">
        <w:rPr>
          <w:rFonts w:ascii="Wingdings" w:hAnsi="Wingdings"/>
          <w:b/>
          <w:bCs/>
          <w:sz w:val="22"/>
          <w:szCs w:val="22"/>
          <w:lang w:val="en-US"/>
        </w:rPr>
        <w:t>üü</w:t>
      </w:r>
      <w:r w:rsidR="00B3403E" w:rsidRPr="000C237A">
        <w:rPr>
          <w:rFonts w:ascii="Times New Roman" w:hAnsi="Times New Roman" w:cs="Times New Roman"/>
          <w:sz w:val="21"/>
          <w:szCs w:val="21"/>
        </w:rPr>
        <w:t xml:space="preserve">: </w:t>
      </w:r>
      <w:r w:rsidR="00B3403E" w:rsidRPr="000C237A">
        <w:rPr>
          <w:rFonts w:ascii="Times New Roman" w:hAnsi="Times New Roman" w:cs="Times New Roman"/>
          <w:sz w:val="20"/>
          <w:szCs w:val="20"/>
        </w:rPr>
        <w:t>Agreement was reached amongst participants with a value statement within both rounds: strongly agree and agree ≥ 75</w:t>
      </w:r>
      <w:proofErr w:type="gramStart"/>
      <w:r w:rsidR="00B3403E" w:rsidRPr="000C237A">
        <w:rPr>
          <w:rFonts w:ascii="Times New Roman" w:hAnsi="Times New Roman" w:cs="Times New Roman"/>
          <w:sz w:val="20"/>
          <w:szCs w:val="20"/>
        </w:rPr>
        <w:t>%  approved</w:t>
      </w:r>
      <w:proofErr w:type="gramEnd"/>
      <w:r w:rsidR="00B3403E" w:rsidRPr="000C237A">
        <w:rPr>
          <w:rFonts w:ascii="Times New Roman" w:hAnsi="Times New Roman" w:cs="Times New Roman"/>
          <w:sz w:val="20"/>
          <w:szCs w:val="20"/>
        </w:rPr>
        <w:t xml:space="preserve"> by qualified majority</w:t>
      </w:r>
    </w:p>
    <w:p w14:paraId="624AFA22" w14:textId="2E157D4E" w:rsidR="00C645DD" w:rsidRPr="00FD124E" w:rsidRDefault="00C645DD" w:rsidP="00C645DD">
      <w:pPr>
        <w:pStyle w:val="ListParagraph"/>
        <w:numPr>
          <w:ilvl w:val="0"/>
          <w:numId w:val="2"/>
        </w:numPr>
        <w:rPr>
          <w:rFonts w:ascii="Times New Roman" w:hAnsi="Times New Roman" w:cs="Times New Roman"/>
          <w:sz w:val="20"/>
          <w:szCs w:val="20"/>
        </w:rPr>
      </w:pPr>
      <w:r w:rsidRPr="00FD124E">
        <w:rPr>
          <w:rFonts w:ascii="Times New Roman" w:hAnsi="Times New Roman" w:cs="Times New Roman"/>
          <w:sz w:val="20"/>
          <w:szCs w:val="20"/>
        </w:rPr>
        <w:t xml:space="preserve">* </w:t>
      </w:r>
      <w:proofErr w:type="gramStart"/>
      <w:r w:rsidRPr="00FD124E">
        <w:rPr>
          <w:rFonts w:ascii="Times New Roman" w:hAnsi="Times New Roman" w:cs="Times New Roman"/>
          <w:sz w:val="20"/>
          <w:szCs w:val="20"/>
        </w:rPr>
        <w:t>this</w:t>
      </w:r>
      <w:proofErr w:type="gramEnd"/>
      <w:r w:rsidRPr="00FD124E">
        <w:rPr>
          <w:rFonts w:ascii="Times New Roman" w:hAnsi="Times New Roman" w:cs="Times New Roman"/>
          <w:sz w:val="20"/>
          <w:szCs w:val="20"/>
        </w:rPr>
        <w:t xml:space="preserve"> statement </w:t>
      </w:r>
      <w:r w:rsidR="00E3167F" w:rsidRPr="00FD124E">
        <w:rPr>
          <w:rFonts w:ascii="Times New Roman" w:hAnsi="Times New Roman" w:cs="Times New Roman"/>
          <w:sz w:val="20"/>
          <w:szCs w:val="20"/>
        </w:rPr>
        <w:t xml:space="preserve">reached a 76% of participants choosing that they are neutral (neither agree nor disagree) with </w:t>
      </w:r>
      <w:r w:rsidR="00FD258D" w:rsidRPr="00FD124E">
        <w:rPr>
          <w:rFonts w:ascii="Times New Roman" w:hAnsi="Times New Roman" w:cs="Times New Roman"/>
          <w:sz w:val="20"/>
          <w:szCs w:val="20"/>
        </w:rPr>
        <w:t>the positive impact of this value dimension on affordability</w:t>
      </w:r>
    </w:p>
    <w:p w14:paraId="0974D62E" w14:textId="4BD885FA" w:rsidR="00FD258D" w:rsidRPr="00FD124E" w:rsidRDefault="00FD258D" w:rsidP="00C645DD">
      <w:pPr>
        <w:pStyle w:val="ListParagraph"/>
        <w:numPr>
          <w:ilvl w:val="0"/>
          <w:numId w:val="2"/>
        </w:numPr>
        <w:rPr>
          <w:rFonts w:ascii="Times New Roman" w:hAnsi="Times New Roman" w:cs="Times New Roman"/>
          <w:sz w:val="20"/>
          <w:szCs w:val="20"/>
        </w:rPr>
      </w:pPr>
      <w:r w:rsidRPr="00FD124E">
        <w:rPr>
          <w:rFonts w:ascii="Times New Roman" w:hAnsi="Times New Roman" w:cs="Times New Roman"/>
          <w:sz w:val="20"/>
          <w:szCs w:val="20"/>
        </w:rPr>
        <w:t xml:space="preserve">None of the value dimensions were rejected by </w:t>
      </w:r>
      <w:r w:rsidR="00931A22" w:rsidRPr="00FD124E">
        <w:rPr>
          <w:rFonts w:ascii="Times New Roman" w:hAnsi="Times New Roman" w:cs="Times New Roman"/>
          <w:sz w:val="20"/>
          <w:szCs w:val="20"/>
        </w:rPr>
        <w:t xml:space="preserve">absolute </w:t>
      </w:r>
      <w:r w:rsidR="00E43678" w:rsidRPr="00FD124E">
        <w:rPr>
          <w:rFonts w:ascii="Times New Roman" w:hAnsi="Times New Roman" w:cs="Times New Roman"/>
          <w:sz w:val="20"/>
          <w:szCs w:val="20"/>
        </w:rPr>
        <w:t>majority (</w:t>
      </w:r>
      <w:r w:rsidR="00931A22" w:rsidRPr="00FD124E">
        <w:rPr>
          <w:rFonts w:ascii="Times New Roman" w:hAnsi="Times New Roman" w:cs="Times New Roman"/>
          <w:sz w:val="20"/>
          <w:szCs w:val="20"/>
        </w:rPr>
        <w:t>SD + D &gt; 50%)</w:t>
      </w:r>
    </w:p>
    <w:p w14:paraId="4C98A960" w14:textId="635CB755" w:rsidR="002A087D" w:rsidRPr="00FD124E" w:rsidRDefault="002A087D" w:rsidP="00C645DD">
      <w:pPr>
        <w:pStyle w:val="ListParagraph"/>
        <w:numPr>
          <w:ilvl w:val="0"/>
          <w:numId w:val="2"/>
        </w:numPr>
        <w:rPr>
          <w:rFonts w:ascii="Times New Roman" w:hAnsi="Times New Roman" w:cs="Times New Roman"/>
          <w:sz w:val="20"/>
          <w:szCs w:val="20"/>
        </w:rPr>
      </w:pPr>
      <w:r w:rsidRPr="00FD124E">
        <w:rPr>
          <w:rFonts w:ascii="Times New Roman" w:hAnsi="Times New Roman" w:cs="Times New Roman"/>
          <w:sz w:val="20"/>
          <w:szCs w:val="20"/>
        </w:rPr>
        <w:t>†: this statement was approved by</w:t>
      </w:r>
      <w:r w:rsidR="00A40F77" w:rsidRPr="00FD124E">
        <w:rPr>
          <w:rFonts w:ascii="Times New Roman" w:hAnsi="Times New Roman" w:cs="Times New Roman"/>
          <w:sz w:val="20"/>
          <w:szCs w:val="20"/>
        </w:rPr>
        <w:t xml:space="preserve"> absolute majority (SA &gt; 50% and SD + D &lt; 33.3%) in both round 1 and 2</w:t>
      </w:r>
    </w:p>
    <w:p w14:paraId="7FE41345" w14:textId="77777777" w:rsidR="009B60D5" w:rsidRPr="00FD124E" w:rsidRDefault="009B60D5" w:rsidP="00A124F2">
      <w:pPr>
        <w:rPr>
          <w:b/>
          <w:bCs/>
          <w:sz w:val="22"/>
          <w:szCs w:val="22"/>
        </w:rPr>
        <w:sectPr w:rsidR="009B60D5" w:rsidRPr="00FD124E" w:rsidSect="00020DAB">
          <w:footerReference w:type="even" r:id="rId8"/>
          <w:footerReference w:type="default" r:id="rId9"/>
          <w:pgSz w:w="11906" w:h="16838"/>
          <w:pgMar w:top="1440" w:right="1440" w:bottom="1440" w:left="1440" w:header="709" w:footer="709" w:gutter="0"/>
          <w:cols w:space="708"/>
          <w:docGrid w:linePitch="360"/>
        </w:sectPr>
      </w:pPr>
    </w:p>
    <w:p w14:paraId="1D6C6CB3" w14:textId="796A1198" w:rsidR="00A124F2" w:rsidRPr="00FD124E" w:rsidRDefault="00A124F2" w:rsidP="009B60D5">
      <w:pPr>
        <w:rPr>
          <w:i/>
          <w:iCs/>
          <w:sz w:val="22"/>
          <w:szCs w:val="22"/>
        </w:rPr>
      </w:pPr>
      <w:r w:rsidRPr="00FD124E">
        <w:rPr>
          <w:i/>
          <w:iCs/>
        </w:rPr>
        <w:lastRenderedPageBreak/>
        <w:t>Central tendency and dispersion per value statements for rounds 1 and 2</w:t>
      </w:r>
    </w:p>
    <w:p w14:paraId="6392D323" w14:textId="77777777" w:rsidR="00A124F2" w:rsidRPr="00FD124E" w:rsidRDefault="00A124F2" w:rsidP="009B60D5">
      <w:pPr>
        <w:rPr>
          <w:b/>
          <w:bCs/>
          <w:sz w:val="22"/>
          <w:szCs w:val="22"/>
        </w:rPr>
      </w:pPr>
    </w:p>
    <w:tbl>
      <w:tblPr>
        <w:tblStyle w:val="TableGrid"/>
        <w:tblW w:w="14666"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835"/>
        <w:gridCol w:w="1145"/>
        <w:gridCol w:w="1304"/>
        <w:gridCol w:w="1444"/>
        <w:gridCol w:w="8"/>
        <w:gridCol w:w="1293"/>
        <w:gridCol w:w="1354"/>
        <w:gridCol w:w="1373"/>
        <w:gridCol w:w="21"/>
        <w:gridCol w:w="1275"/>
        <w:gridCol w:w="1273"/>
        <w:gridCol w:w="1293"/>
        <w:gridCol w:w="48"/>
      </w:tblGrid>
      <w:tr w:rsidR="009B60D5" w:rsidRPr="00EB287D" w14:paraId="7D0F1750" w14:textId="77777777" w:rsidTr="00EB287D">
        <w:trPr>
          <w:gridAfter w:val="1"/>
          <w:wAfter w:w="48" w:type="dxa"/>
        </w:trPr>
        <w:tc>
          <w:tcPr>
            <w:tcW w:w="2835" w:type="dxa"/>
            <w:vMerge w:val="restart"/>
            <w:tcBorders>
              <w:right w:val="single" w:sz="18" w:space="0" w:color="000000"/>
            </w:tcBorders>
            <w:vAlign w:val="bottom"/>
          </w:tcPr>
          <w:p w14:paraId="545027F4" w14:textId="01DD8152" w:rsidR="009B60D5" w:rsidRPr="00FD124E" w:rsidRDefault="005A3875" w:rsidP="009B60D5">
            <w:pPr>
              <w:rPr>
                <w:b/>
                <w:bCs/>
              </w:rPr>
            </w:pPr>
            <w:r>
              <w:rPr>
                <w:b/>
                <w:bCs/>
                <w:sz w:val="22"/>
                <w:szCs w:val="22"/>
              </w:rPr>
              <w:t>HTA features</w:t>
            </w:r>
          </w:p>
        </w:tc>
        <w:tc>
          <w:tcPr>
            <w:tcW w:w="3901" w:type="dxa"/>
            <w:gridSpan w:val="4"/>
            <w:tcBorders>
              <w:left w:val="single" w:sz="18" w:space="0" w:color="000000"/>
              <w:bottom w:val="single" w:sz="4" w:space="0" w:color="auto"/>
              <w:right w:val="single" w:sz="18" w:space="0" w:color="auto"/>
            </w:tcBorders>
            <w:shd w:val="clear" w:color="auto" w:fill="auto"/>
            <w:vAlign w:val="center"/>
          </w:tcPr>
          <w:p w14:paraId="2219988E" w14:textId="77777777" w:rsidR="009B60D5" w:rsidRPr="00EB287D" w:rsidRDefault="009B60D5" w:rsidP="009B60D5">
            <w:pPr>
              <w:jc w:val="center"/>
              <w:rPr>
                <w:i/>
                <w:iCs/>
                <w:sz w:val="20"/>
                <w:szCs w:val="20"/>
              </w:rPr>
            </w:pPr>
            <w:r w:rsidRPr="00EB287D">
              <w:rPr>
                <w:i/>
                <w:iCs/>
                <w:sz w:val="20"/>
                <w:szCs w:val="20"/>
              </w:rPr>
              <w:t>Round 1</w:t>
            </w:r>
          </w:p>
        </w:tc>
        <w:tc>
          <w:tcPr>
            <w:tcW w:w="4041" w:type="dxa"/>
            <w:gridSpan w:val="4"/>
            <w:tcBorders>
              <w:left w:val="single" w:sz="18" w:space="0" w:color="auto"/>
              <w:bottom w:val="single" w:sz="4" w:space="0" w:color="auto"/>
            </w:tcBorders>
            <w:shd w:val="clear" w:color="auto" w:fill="auto"/>
          </w:tcPr>
          <w:p w14:paraId="4AFE3C0D" w14:textId="77777777" w:rsidR="009B60D5" w:rsidRPr="00EB287D" w:rsidRDefault="009B60D5" w:rsidP="009B60D5">
            <w:pPr>
              <w:jc w:val="center"/>
              <w:rPr>
                <w:i/>
                <w:iCs/>
                <w:sz w:val="20"/>
                <w:szCs w:val="20"/>
              </w:rPr>
            </w:pPr>
            <w:r w:rsidRPr="00EB287D">
              <w:rPr>
                <w:i/>
                <w:iCs/>
                <w:sz w:val="20"/>
                <w:szCs w:val="20"/>
              </w:rPr>
              <w:t>Round 2</w:t>
            </w:r>
          </w:p>
        </w:tc>
        <w:tc>
          <w:tcPr>
            <w:tcW w:w="3841" w:type="dxa"/>
            <w:gridSpan w:val="3"/>
            <w:tcBorders>
              <w:left w:val="single" w:sz="18" w:space="0" w:color="auto"/>
              <w:bottom w:val="single" w:sz="4" w:space="0" w:color="auto"/>
            </w:tcBorders>
            <w:shd w:val="clear" w:color="auto" w:fill="auto"/>
          </w:tcPr>
          <w:p w14:paraId="1652AEF8" w14:textId="77777777" w:rsidR="009B60D5" w:rsidRPr="00EB287D" w:rsidRDefault="009B60D5" w:rsidP="009B60D5">
            <w:pPr>
              <w:jc w:val="center"/>
              <w:rPr>
                <w:i/>
                <w:iCs/>
                <w:sz w:val="20"/>
                <w:szCs w:val="20"/>
              </w:rPr>
            </w:pPr>
            <w:r w:rsidRPr="00EB287D">
              <w:rPr>
                <w:i/>
                <w:iCs/>
                <w:sz w:val="20"/>
                <w:szCs w:val="20"/>
              </w:rPr>
              <w:t>Change between rounds</w:t>
            </w:r>
          </w:p>
        </w:tc>
      </w:tr>
      <w:tr w:rsidR="009B60D5" w:rsidRPr="00FD124E" w14:paraId="20CE76C6" w14:textId="77777777" w:rsidTr="00EB287D">
        <w:tc>
          <w:tcPr>
            <w:tcW w:w="2835" w:type="dxa"/>
            <w:vMerge/>
            <w:tcBorders>
              <w:right w:val="single" w:sz="18" w:space="0" w:color="000000"/>
            </w:tcBorders>
            <w:vAlign w:val="center"/>
          </w:tcPr>
          <w:p w14:paraId="46FE533F" w14:textId="77777777" w:rsidR="009B60D5" w:rsidRPr="00FD124E" w:rsidRDefault="009B60D5" w:rsidP="009B60D5">
            <w:pPr>
              <w:rPr>
                <w:b/>
                <w:bCs/>
              </w:rPr>
            </w:pPr>
          </w:p>
        </w:tc>
        <w:tc>
          <w:tcPr>
            <w:tcW w:w="1145" w:type="dxa"/>
            <w:tcBorders>
              <w:top w:val="single" w:sz="4" w:space="0" w:color="auto"/>
              <w:left w:val="single" w:sz="18" w:space="0" w:color="000000"/>
              <w:bottom w:val="single" w:sz="4" w:space="0" w:color="000000"/>
              <w:right w:val="single" w:sz="4" w:space="0" w:color="000000"/>
            </w:tcBorders>
            <w:shd w:val="clear" w:color="auto" w:fill="auto"/>
            <w:vAlign w:val="center"/>
          </w:tcPr>
          <w:p w14:paraId="25CC630B" w14:textId="77777777" w:rsidR="009B60D5" w:rsidRPr="00EB287D" w:rsidRDefault="009B60D5" w:rsidP="009B60D5">
            <w:pPr>
              <w:jc w:val="center"/>
              <w:rPr>
                <w:b/>
                <w:bCs/>
                <w:sz w:val="20"/>
                <w:szCs w:val="20"/>
              </w:rPr>
            </w:pPr>
            <w:r w:rsidRPr="00EB287D">
              <w:rPr>
                <w:b/>
                <w:bCs/>
                <w:sz w:val="20"/>
                <w:szCs w:val="20"/>
              </w:rPr>
              <w:t>Availability</w:t>
            </w:r>
          </w:p>
        </w:tc>
        <w:tc>
          <w:tcPr>
            <w:tcW w:w="1304" w:type="dxa"/>
            <w:tcBorders>
              <w:top w:val="single" w:sz="4" w:space="0" w:color="auto"/>
              <w:left w:val="single" w:sz="4" w:space="0" w:color="000000"/>
              <w:bottom w:val="single" w:sz="4" w:space="0" w:color="000000"/>
              <w:right w:val="single" w:sz="4" w:space="0" w:color="000000"/>
            </w:tcBorders>
            <w:shd w:val="clear" w:color="auto" w:fill="auto"/>
            <w:vAlign w:val="center"/>
          </w:tcPr>
          <w:p w14:paraId="2D005797" w14:textId="2CF0B68E" w:rsidR="009B60D5" w:rsidRPr="00EB287D" w:rsidRDefault="009B60D5" w:rsidP="009B60D5">
            <w:pPr>
              <w:jc w:val="center"/>
              <w:rPr>
                <w:b/>
                <w:bCs/>
                <w:sz w:val="20"/>
                <w:szCs w:val="20"/>
              </w:rPr>
            </w:pPr>
            <w:r w:rsidRPr="00EB287D">
              <w:rPr>
                <w:b/>
                <w:bCs/>
                <w:sz w:val="20"/>
                <w:szCs w:val="20"/>
              </w:rPr>
              <w:t>Time to patient access</w:t>
            </w:r>
            <w:r w:rsidR="00EB287D" w:rsidRPr="00EB287D">
              <w:rPr>
                <w:b/>
                <w:bCs/>
                <w:sz w:val="20"/>
                <w:szCs w:val="20"/>
              </w:rPr>
              <w:t xml:space="preserve"> (timeliness)</w:t>
            </w:r>
          </w:p>
        </w:tc>
        <w:tc>
          <w:tcPr>
            <w:tcW w:w="1444" w:type="dxa"/>
            <w:tcBorders>
              <w:top w:val="single" w:sz="4" w:space="0" w:color="auto"/>
              <w:left w:val="single" w:sz="4" w:space="0" w:color="000000"/>
              <w:bottom w:val="single" w:sz="4" w:space="0" w:color="000000"/>
              <w:right w:val="single" w:sz="18" w:space="0" w:color="auto"/>
            </w:tcBorders>
            <w:shd w:val="clear" w:color="auto" w:fill="auto"/>
            <w:vAlign w:val="center"/>
          </w:tcPr>
          <w:p w14:paraId="012D1759" w14:textId="77777777" w:rsidR="009B60D5" w:rsidRPr="00EB287D" w:rsidRDefault="009B60D5" w:rsidP="009B60D5">
            <w:pPr>
              <w:jc w:val="center"/>
              <w:rPr>
                <w:b/>
                <w:bCs/>
                <w:sz w:val="20"/>
                <w:szCs w:val="20"/>
              </w:rPr>
            </w:pPr>
            <w:r w:rsidRPr="00EB287D">
              <w:rPr>
                <w:b/>
                <w:bCs/>
                <w:sz w:val="20"/>
                <w:szCs w:val="20"/>
              </w:rPr>
              <w:t>Affordability</w:t>
            </w:r>
          </w:p>
        </w:tc>
        <w:tc>
          <w:tcPr>
            <w:tcW w:w="1301" w:type="dxa"/>
            <w:gridSpan w:val="2"/>
            <w:tcBorders>
              <w:top w:val="single" w:sz="4" w:space="0" w:color="auto"/>
              <w:left w:val="single" w:sz="18" w:space="0" w:color="auto"/>
              <w:bottom w:val="single" w:sz="4" w:space="0" w:color="000000"/>
            </w:tcBorders>
            <w:shd w:val="clear" w:color="auto" w:fill="auto"/>
            <w:vAlign w:val="center"/>
          </w:tcPr>
          <w:p w14:paraId="39E55C7E" w14:textId="77777777" w:rsidR="009B60D5" w:rsidRPr="00EB287D" w:rsidRDefault="009B60D5" w:rsidP="009B60D5">
            <w:pPr>
              <w:jc w:val="center"/>
              <w:rPr>
                <w:b/>
                <w:bCs/>
                <w:sz w:val="20"/>
                <w:szCs w:val="20"/>
              </w:rPr>
            </w:pPr>
            <w:r w:rsidRPr="00EB287D">
              <w:rPr>
                <w:b/>
                <w:bCs/>
                <w:sz w:val="20"/>
                <w:szCs w:val="20"/>
              </w:rPr>
              <w:t>Availability</w:t>
            </w:r>
          </w:p>
        </w:tc>
        <w:tc>
          <w:tcPr>
            <w:tcW w:w="1354" w:type="dxa"/>
            <w:tcBorders>
              <w:top w:val="single" w:sz="4" w:space="0" w:color="auto"/>
              <w:left w:val="single" w:sz="4" w:space="0" w:color="000000"/>
              <w:bottom w:val="single" w:sz="4" w:space="0" w:color="000000"/>
            </w:tcBorders>
            <w:shd w:val="clear" w:color="auto" w:fill="auto"/>
            <w:vAlign w:val="center"/>
          </w:tcPr>
          <w:p w14:paraId="2F1A193B" w14:textId="0BA869A7" w:rsidR="009B60D5" w:rsidRPr="00EB287D" w:rsidRDefault="00EB287D" w:rsidP="009B60D5">
            <w:pPr>
              <w:jc w:val="center"/>
              <w:rPr>
                <w:b/>
                <w:bCs/>
                <w:sz w:val="20"/>
                <w:szCs w:val="20"/>
              </w:rPr>
            </w:pPr>
            <w:r w:rsidRPr="00EB287D">
              <w:rPr>
                <w:b/>
                <w:bCs/>
                <w:sz w:val="20"/>
                <w:szCs w:val="20"/>
              </w:rPr>
              <w:t>Time to patient access (timeliness)</w:t>
            </w:r>
          </w:p>
        </w:tc>
        <w:tc>
          <w:tcPr>
            <w:tcW w:w="1373" w:type="dxa"/>
            <w:tcBorders>
              <w:top w:val="single" w:sz="4" w:space="0" w:color="auto"/>
              <w:left w:val="single" w:sz="4" w:space="0" w:color="000000"/>
              <w:bottom w:val="single" w:sz="4" w:space="0" w:color="000000"/>
              <w:right w:val="single" w:sz="18" w:space="0" w:color="auto"/>
            </w:tcBorders>
            <w:shd w:val="clear" w:color="auto" w:fill="auto"/>
            <w:vAlign w:val="center"/>
          </w:tcPr>
          <w:p w14:paraId="1746A801" w14:textId="77777777" w:rsidR="009B60D5" w:rsidRPr="00EB287D" w:rsidRDefault="009B60D5" w:rsidP="009B60D5">
            <w:pPr>
              <w:jc w:val="center"/>
              <w:rPr>
                <w:b/>
                <w:bCs/>
                <w:sz w:val="20"/>
                <w:szCs w:val="20"/>
              </w:rPr>
            </w:pPr>
            <w:r w:rsidRPr="00EB287D">
              <w:rPr>
                <w:b/>
                <w:bCs/>
                <w:sz w:val="20"/>
                <w:szCs w:val="20"/>
              </w:rPr>
              <w:t>Affordability</w:t>
            </w:r>
          </w:p>
        </w:tc>
        <w:tc>
          <w:tcPr>
            <w:tcW w:w="1296" w:type="dxa"/>
            <w:gridSpan w:val="2"/>
            <w:tcBorders>
              <w:top w:val="single" w:sz="4" w:space="0" w:color="auto"/>
              <w:left w:val="single" w:sz="18" w:space="0" w:color="auto"/>
              <w:bottom w:val="single" w:sz="4" w:space="0" w:color="000000"/>
              <w:right w:val="single" w:sz="4" w:space="0" w:color="000000"/>
            </w:tcBorders>
            <w:shd w:val="clear" w:color="auto" w:fill="auto"/>
            <w:vAlign w:val="center"/>
          </w:tcPr>
          <w:p w14:paraId="0CA7F15A" w14:textId="77777777" w:rsidR="009B60D5" w:rsidRPr="00EB287D" w:rsidRDefault="009B60D5" w:rsidP="009B60D5">
            <w:pPr>
              <w:jc w:val="center"/>
              <w:rPr>
                <w:b/>
                <w:bCs/>
                <w:sz w:val="20"/>
                <w:szCs w:val="20"/>
              </w:rPr>
            </w:pPr>
            <w:r w:rsidRPr="00EB287D">
              <w:rPr>
                <w:b/>
                <w:bCs/>
                <w:sz w:val="20"/>
                <w:szCs w:val="20"/>
              </w:rPr>
              <w:t>Availability</w:t>
            </w:r>
          </w:p>
        </w:tc>
        <w:tc>
          <w:tcPr>
            <w:tcW w:w="1273" w:type="dxa"/>
            <w:tcBorders>
              <w:top w:val="single" w:sz="4" w:space="0" w:color="auto"/>
              <w:left w:val="single" w:sz="4" w:space="0" w:color="000000"/>
              <w:bottom w:val="single" w:sz="4" w:space="0" w:color="000000"/>
              <w:right w:val="single" w:sz="4" w:space="0" w:color="000000"/>
            </w:tcBorders>
            <w:shd w:val="clear" w:color="auto" w:fill="auto"/>
            <w:vAlign w:val="center"/>
          </w:tcPr>
          <w:p w14:paraId="21E2CC02" w14:textId="688C38CC" w:rsidR="009B60D5" w:rsidRPr="00EB287D" w:rsidRDefault="00EB287D" w:rsidP="009B60D5">
            <w:pPr>
              <w:jc w:val="center"/>
              <w:rPr>
                <w:b/>
                <w:bCs/>
                <w:sz w:val="20"/>
                <w:szCs w:val="20"/>
              </w:rPr>
            </w:pPr>
            <w:r w:rsidRPr="00EB287D">
              <w:rPr>
                <w:b/>
                <w:bCs/>
                <w:sz w:val="20"/>
                <w:szCs w:val="20"/>
              </w:rPr>
              <w:t>Time to patient access (timeliness)</w:t>
            </w:r>
          </w:p>
        </w:tc>
        <w:tc>
          <w:tcPr>
            <w:tcW w:w="1341" w:type="dxa"/>
            <w:gridSpan w:val="2"/>
            <w:tcBorders>
              <w:top w:val="single" w:sz="4" w:space="0" w:color="auto"/>
              <w:left w:val="single" w:sz="4" w:space="0" w:color="000000"/>
              <w:bottom w:val="single" w:sz="4" w:space="0" w:color="000000"/>
            </w:tcBorders>
            <w:shd w:val="clear" w:color="auto" w:fill="auto"/>
            <w:vAlign w:val="center"/>
          </w:tcPr>
          <w:p w14:paraId="14B9390D" w14:textId="77777777" w:rsidR="009B60D5" w:rsidRPr="00EB287D" w:rsidRDefault="009B60D5" w:rsidP="009B60D5">
            <w:pPr>
              <w:jc w:val="center"/>
              <w:rPr>
                <w:b/>
                <w:bCs/>
                <w:sz w:val="20"/>
                <w:szCs w:val="20"/>
              </w:rPr>
            </w:pPr>
            <w:r w:rsidRPr="00EB287D">
              <w:rPr>
                <w:b/>
                <w:bCs/>
                <w:sz w:val="20"/>
                <w:szCs w:val="20"/>
              </w:rPr>
              <w:t>Affordability</w:t>
            </w:r>
          </w:p>
        </w:tc>
      </w:tr>
      <w:tr w:rsidR="009B60D5" w:rsidRPr="00FD124E" w14:paraId="6B3327B1" w14:textId="77777777" w:rsidTr="00EB287D">
        <w:trPr>
          <w:trHeight w:val="245"/>
        </w:trPr>
        <w:tc>
          <w:tcPr>
            <w:tcW w:w="2835" w:type="dxa"/>
            <w:vMerge w:val="restart"/>
            <w:tcBorders>
              <w:right w:val="single" w:sz="18" w:space="0" w:color="000000"/>
            </w:tcBorders>
            <w:vAlign w:val="center"/>
          </w:tcPr>
          <w:p w14:paraId="2BAF559C" w14:textId="77777777" w:rsidR="009B60D5" w:rsidRPr="00FD124E" w:rsidRDefault="009B60D5" w:rsidP="009B60D5">
            <w:pPr>
              <w:rPr>
                <w:i/>
                <w:iCs/>
                <w:sz w:val="22"/>
                <w:szCs w:val="22"/>
              </w:rPr>
            </w:pPr>
            <w:r w:rsidRPr="00FD124E">
              <w:rPr>
                <w:i/>
                <w:iCs/>
                <w:sz w:val="22"/>
                <w:szCs w:val="22"/>
                <w:lang w:val="en-US"/>
              </w:rPr>
              <w:t>1.Presence of an independent HTA body</w:t>
            </w:r>
          </w:p>
        </w:tc>
        <w:tc>
          <w:tcPr>
            <w:tcW w:w="1145" w:type="dxa"/>
            <w:tcBorders>
              <w:left w:val="single" w:sz="18" w:space="0" w:color="000000"/>
              <w:right w:val="single" w:sz="4" w:space="0" w:color="000000"/>
            </w:tcBorders>
            <w:shd w:val="clear" w:color="auto" w:fill="auto"/>
            <w:vAlign w:val="center"/>
          </w:tcPr>
          <w:p w14:paraId="007406AF"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7E312636" w14:textId="77777777" w:rsidR="009B60D5" w:rsidRPr="00FD124E" w:rsidRDefault="009B60D5" w:rsidP="009B60D5">
            <w:pPr>
              <w:jc w:val="center"/>
              <w:rPr>
                <w:sz w:val="20"/>
                <w:szCs w:val="20"/>
                <w:lang w:val="en-US"/>
              </w:rPr>
            </w:pPr>
            <w:r w:rsidRPr="00FD124E">
              <w:rPr>
                <w:sz w:val="20"/>
                <w:szCs w:val="20"/>
                <w:lang w:val="en-US"/>
              </w:rPr>
              <w:t>Median:3</w:t>
            </w:r>
          </w:p>
        </w:tc>
        <w:tc>
          <w:tcPr>
            <w:tcW w:w="1444" w:type="dxa"/>
            <w:tcBorders>
              <w:left w:val="single" w:sz="4" w:space="0" w:color="000000"/>
              <w:right w:val="single" w:sz="18" w:space="0" w:color="auto"/>
            </w:tcBorders>
            <w:shd w:val="clear" w:color="auto" w:fill="auto"/>
            <w:vAlign w:val="center"/>
          </w:tcPr>
          <w:p w14:paraId="3E93E020" w14:textId="77777777" w:rsidR="009B60D5" w:rsidRPr="00FD124E" w:rsidRDefault="009B60D5" w:rsidP="009B60D5">
            <w:pPr>
              <w:jc w:val="center"/>
              <w:rPr>
                <w:sz w:val="20"/>
                <w:szCs w:val="20"/>
                <w:lang w:val="en-US"/>
              </w:rPr>
            </w:pPr>
            <w:r w:rsidRPr="00FD124E">
              <w:rPr>
                <w:sz w:val="20"/>
                <w:szCs w:val="20"/>
                <w:lang w:val="en-US"/>
              </w:rPr>
              <w:t>Median:2</w:t>
            </w:r>
          </w:p>
        </w:tc>
        <w:tc>
          <w:tcPr>
            <w:tcW w:w="1301" w:type="dxa"/>
            <w:gridSpan w:val="2"/>
            <w:tcBorders>
              <w:left w:val="single" w:sz="18" w:space="0" w:color="auto"/>
            </w:tcBorders>
            <w:shd w:val="clear" w:color="auto" w:fill="auto"/>
            <w:vAlign w:val="center"/>
          </w:tcPr>
          <w:p w14:paraId="4A0A1067" w14:textId="77777777" w:rsidR="009B60D5" w:rsidRPr="00FD124E" w:rsidRDefault="009B60D5" w:rsidP="009B60D5">
            <w:pPr>
              <w:jc w:val="center"/>
              <w:rPr>
                <w:sz w:val="20"/>
                <w:szCs w:val="20"/>
                <w:lang w:val="en-US"/>
              </w:rPr>
            </w:pPr>
            <w:r w:rsidRPr="00FD124E">
              <w:rPr>
                <w:sz w:val="20"/>
                <w:szCs w:val="20"/>
                <w:lang w:val="en-US"/>
              </w:rPr>
              <w:t>Median: 3</w:t>
            </w:r>
          </w:p>
        </w:tc>
        <w:tc>
          <w:tcPr>
            <w:tcW w:w="1354" w:type="dxa"/>
            <w:tcBorders>
              <w:left w:val="single" w:sz="4" w:space="0" w:color="000000"/>
            </w:tcBorders>
            <w:shd w:val="clear" w:color="auto" w:fill="auto"/>
            <w:vAlign w:val="center"/>
          </w:tcPr>
          <w:p w14:paraId="7F242504" w14:textId="77777777" w:rsidR="009B60D5" w:rsidRPr="00FD124E" w:rsidRDefault="009B60D5" w:rsidP="009B60D5">
            <w:pPr>
              <w:jc w:val="center"/>
              <w:rPr>
                <w:sz w:val="20"/>
                <w:szCs w:val="20"/>
                <w:lang w:val="en-US"/>
              </w:rPr>
            </w:pPr>
            <w:r w:rsidRPr="00FD124E">
              <w:rPr>
                <w:sz w:val="20"/>
                <w:szCs w:val="20"/>
                <w:lang w:val="en-US"/>
              </w:rPr>
              <w:t>Median: 3</w:t>
            </w:r>
          </w:p>
        </w:tc>
        <w:tc>
          <w:tcPr>
            <w:tcW w:w="1373" w:type="dxa"/>
            <w:tcBorders>
              <w:left w:val="single" w:sz="4" w:space="0" w:color="000000"/>
              <w:right w:val="single" w:sz="18" w:space="0" w:color="auto"/>
            </w:tcBorders>
            <w:shd w:val="clear" w:color="auto" w:fill="auto"/>
            <w:vAlign w:val="center"/>
          </w:tcPr>
          <w:p w14:paraId="28AD1659" w14:textId="77777777" w:rsidR="009B60D5" w:rsidRPr="00FD124E" w:rsidRDefault="009B60D5" w:rsidP="009B60D5">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vAlign w:val="center"/>
          </w:tcPr>
          <w:p w14:paraId="133F0C9B" w14:textId="740AB2BF" w:rsidR="009B60D5" w:rsidRPr="00FD124E" w:rsidRDefault="001A1896" w:rsidP="009B60D5">
            <w:pPr>
              <w:jc w:val="center"/>
              <w:rPr>
                <w:sz w:val="20"/>
                <w:szCs w:val="20"/>
                <w:lang w:val="en-US"/>
              </w:rPr>
            </w:pPr>
            <w:r w:rsidRPr="00FD124E">
              <w:rPr>
                <w:sz w:val="20"/>
                <w:szCs w:val="20"/>
                <w:lang w:val="en-US"/>
              </w:rPr>
              <w:t>Median:1</w:t>
            </w:r>
          </w:p>
        </w:tc>
        <w:tc>
          <w:tcPr>
            <w:tcW w:w="1273" w:type="dxa"/>
            <w:tcBorders>
              <w:left w:val="single" w:sz="4" w:space="0" w:color="000000"/>
              <w:right w:val="single" w:sz="4" w:space="0" w:color="000000"/>
            </w:tcBorders>
            <w:shd w:val="clear" w:color="auto" w:fill="auto"/>
            <w:vAlign w:val="center"/>
          </w:tcPr>
          <w:p w14:paraId="74D35997" w14:textId="56F3661A" w:rsidR="009B60D5" w:rsidRPr="00FD124E" w:rsidRDefault="001A1896"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6B20FA67" w14:textId="6397E778" w:rsidR="009B60D5" w:rsidRPr="00FD124E" w:rsidRDefault="001A1896" w:rsidP="009B60D5">
            <w:pPr>
              <w:jc w:val="center"/>
              <w:rPr>
                <w:sz w:val="20"/>
                <w:szCs w:val="20"/>
                <w:lang w:val="en-US"/>
              </w:rPr>
            </w:pPr>
            <w:r w:rsidRPr="00FD124E">
              <w:rPr>
                <w:sz w:val="20"/>
                <w:szCs w:val="20"/>
                <w:lang w:val="en-US"/>
              </w:rPr>
              <w:t>No change</w:t>
            </w:r>
          </w:p>
        </w:tc>
      </w:tr>
      <w:tr w:rsidR="009B60D5" w:rsidRPr="00FD124E" w14:paraId="54E3AA31" w14:textId="77777777" w:rsidTr="00EB287D">
        <w:trPr>
          <w:trHeight w:val="244"/>
        </w:trPr>
        <w:tc>
          <w:tcPr>
            <w:tcW w:w="2835" w:type="dxa"/>
            <w:vMerge/>
            <w:tcBorders>
              <w:right w:val="single" w:sz="18" w:space="0" w:color="000000"/>
            </w:tcBorders>
            <w:vAlign w:val="center"/>
          </w:tcPr>
          <w:p w14:paraId="2486AF42"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5DFE377D"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7CA39F4E" w14:textId="77777777" w:rsidR="009B60D5" w:rsidRPr="00FD124E" w:rsidRDefault="009B60D5" w:rsidP="009B60D5">
            <w:pPr>
              <w:jc w:val="center"/>
              <w:rPr>
                <w:sz w:val="20"/>
                <w:szCs w:val="20"/>
                <w:lang w:val="en-US"/>
              </w:rPr>
            </w:pPr>
            <w:r w:rsidRPr="00FD124E">
              <w:rPr>
                <w:sz w:val="20"/>
                <w:szCs w:val="20"/>
                <w:lang w:val="en-US"/>
              </w:rPr>
              <w:t>IQR:2</w:t>
            </w:r>
          </w:p>
        </w:tc>
        <w:tc>
          <w:tcPr>
            <w:tcW w:w="1444" w:type="dxa"/>
            <w:tcBorders>
              <w:left w:val="single" w:sz="4" w:space="0" w:color="000000"/>
              <w:right w:val="single" w:sz="18" w:space="0" w:color="auto"/>
            </w:tcBorders>
            <w:shd w:val="clear" w:color="auto" w:fill="auto"/>
            <w:vAlign w:val="center"/>
          </w:tcPr>
          <w:p w14:paraId="2C237EEE" w14:textId="77777777" w:rsidR="009B60D5" w:rsidRPr="00FD124E" w:rsidRDefault="009B60D5" w:rsidP="009B60D5">
            <w:pPr>
              <w:jc w:val="center"/>
              <w:rPr>
                <w:sz w:val="20"/>
                <w:szCs w:val="20"/>
                <w:lang w:val="en-US"/>
              </w:rPr>
            </w:pPr>
            <w:r w:rsidRPr="00FD124E">
              <w:rPr>
                <w:sz w:val="20"/>
                <w:szCs w:val="20"/>
                <w:lang w:val="en-US"/>
              </w:rPr>
              <w:t>IQR:2</w:t>
            </w:r>
          </w:p>
        </w:tc>
        <w:tc>
          <w:tcPr>
            <w:tcW w:w="1301" w:type="dxa"/>
            <w:gridSpan w:val="2"/>
            <w:tcBorders>
              <w:left w:val="single" w:sz="18" w:space="0" w:color="auto"/>
            </w:tcBorders>
            <w:shd w:val="clear" w:color="auto" w:fill="auto"/>
            <w:vAlign w:val="center"/>
          </w:tcPr>
          <w:p w14:paraId="68C93338"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09BEE57B" w14:textId="77777777" w:rsidR="009B60D5" w:rsidRPr="00FD124E" w:rsidRDefault="009B60D5" w:rsidP="009B60D5">
            <w:pPr>
              <w:jc w:val="center"/>
              <w:rPr>
                <w:sz w:val="20"/>
                <w:szCs w:val="20"/>
                <w:lang w:val="en-US"/>
              </w:rPr>
            </w:pPr>
            <w:r w:rsidRPr="00FD124E">
              <w:rPr>
                <w:sz w:val="20"/>
                <w:szCs w:val="20"/>
                <w:lang w:val="en-US"/>
              </w:rPr>
              <w:t>IQR: 2</w:t>
            </w:r>
          </w:p>
        </w:tc>
        <w:tc>
          <w:tcPr>
            <w:tcW w:w="1373" w:type="dxa"/>
            <w:tcBorders>
              <w:left w:val="single" w:sz="4" w:space="0" w:color="000000"/>
              <w:right w:val="single" w:sz="18" w:space="0" w:color="auto"/>
            </w:tcBorders>
            <w:shd w:val="clear" w:color="auto" w:fill="auto"/>
            <w:vAlign w:val="center"/>
          </w:tcPr>
          <w:p w14:paraId="7B765601" w14:textId="77777777" w:rsidR="009B60D5" w:rsidRPr="00FD124E" w:rsidRDefault="009B60D5" w:rsidP="009B60D5">
            <w:pPr>
              <w:jc w:val="center"/>
              <w:rPr>
                <w:sz w:val="20"/>
                <w:szCs w:val="20"/>
                <w:lang w:val="en-US"/>
              </w:rPr>
            </w:pPr>
            <w:r w:rsidRPr="00FD124E">
              <w:rPr>
                <w:sz w:val="20"/>
                <w:szCs w:val="20"/>
                <w:lang w:val="en-US"/>
              </w:rPr>
              <w:t>IQR:0</w:t>
            </w:r>
          </w:p>
        </w:tc>
        <w:tc>
          <w:tcPr>
            <w:tcW w:w="1296" w:type="dxa"/>
            <w:gridSpan w:val="2"/>
            <w:tcBorders>
              <w:left w:val="single" w:sz="18" w:space="0" w:color="auto"/>
              <w:right w:val="single" w:sz="4" w:space="0" w:color="000000"/>
            </w:tcBorders>
            <w:shd w:val="clear" w:color="auto" w:fill="auto"/>
            <w:vAlign w:val="center"/>
          </w:tcPr>
          <w:p w14:paraId="05CE58A8" w14:textId="77777777" w:rsidR="009B60D5" w:rsidRPr="00FD124E" w:rsidRDefault="009B60D5" w:rsidP="009B60D5">
            <w:pPr>
              <w:jc w:val="center"/>
              <w:rPr>
                <w:sz w:val="20"/>
                <w:szCs w:val="20"/>
                <w:lang w:val="en-US"/>
              </w:rPr>
            </w:pPr>
            <w:r w:rsidRPr="00FD124E">
              <w:rPr>
                <w:sz w:val="20"/>
                <w:szCs w:val="20"/>
                <w:lang w:val="en-US"/>
              </w:rPr>
              <w:t>IQR: -1</w:t>
            </w:r>
          </w:p>
        </w:tc>
        <w:tc>
          <w:tcPr>
            <w:tcW w:w="1273" w:type="dxa"/>
            <w:tcBorders>
              <w:left w:val="single" w:sz="4" w:space="0" w:color="000000"/>
              <w:right w:val="single" w:sz="4" w:space="0" w:color="000000"/>
            </w:tcBorders>
            <w:shd w:val="clear" w:color="auto" w:fill="auto"/>
            <w:vAlign w:val="center"/>
          </w:tcPr>
          <w:p w14:paraId="582BD4E9"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2493CB1C"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2</w:t>
            </w:r>
          </w:p>
        </w:tc>
      </w:tr>
      <w:tr w:rsidR="007664CF" w:rsidRPr="00FD124E" w14:paraId="00AA023E" w14:textId="77777777" w:rsidTr="00EB287D">
        <w:trPr>
          <w:trHeight w:val="489"/>
        </w:trPr>
        <w:tc>
          <w:tcPr>
            <w:tcW w:w="2835" w:type="dxa"/>
            <w:vMerge w:val="restart"/>
            <w:tcBorders>
              <w:right w:val="single" w:sz="18" w:space="0" w:color="000000"/>
            </w:tcBorders>
            <w:vAlign w:val="center"/>
          </w:tcPr>
          <w:p w14:paraId="3D04FC68" w14:textId="77777777" w:rsidR="000F387E" w:rsidRPr="00FD124E" w:rsidRDefault="000F387E" w:rsidP="000F387E">
            <w:pPr>
              <w:rPr>
                <w:i/>
                <w:iCs/>
                <w:sz w:val="22"/>
                <w:szCs w:val="22"/>
              </w:rPr>
            </w:pPr>
            <w:r w:rsidRPr="00FD124E">
              <w:rPr>
                <w:rStyle w:val="normaltextrun"/>
                <w:i/>
                <w:iCs/>
                <w:color w:val="000000"/>
                <w:sz w:val="22"/>
                <w:szCs w:val="22"/>
                <w:bdr w:val="none" w:sz="0" w:space="0" w:color="auto" w:frame="1"/>
              </w:rPr>
              <w:t>2.Scientific advice provided to manufacturers ahead of commencement of formal HTA process by HTA bodies</w:t>
            </w:r>
          </w:p>
        </w:tc>
        <w:tc>
          <w:tcPr>
            <w:tcW w:w="1145" w:type="dxa"/>
            <w:tcBorders>
              <w:left w:val="single" w:sz="18" w:space="0" w:color="000000"/>
              <w:right w:val="single" w:sz="4" w:space="0" w:color="000000"/>
            </w:tcBorders>
            <w:shd w:val="clear" w:color="auto" w:fill="auto"/>
            <w:vAlign w:val="center"/>
          </w:tcPr>
          <w:p w14:paraId="0353FD1F" w14:textId="77777777" w:rsidR="000F387E" w:rsidRPr="00FD124E" w:rsidRDefault="000F387E" w:rsidP="000F387E">
            <w:pPr>
              <w:jc w:val="center"/>
              <w:rPr>
                <w:rStyle w:val="normaltextrun"/>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482251D9" w14:textId="77777777" w:rsidR="000F387E" w:rsidRPr="00FD124E" w:rsidRDefault="000F387E" w:rsidP="000F387E">
            <w:pPr>
              <w:jc w:val="center"/>
              <w:rPr>
                <w:rStyle w:val="normaltextrun"/>
                <w:sz w:val="20"/>
                <w:szCs w:val="20"/>
                <w:lang w:val="en-US"/>
              </w:rPr>
            </w:pPr>
            <w:r w:rsidRPr="00FD124E">
              <w:rPr>
                <w:sz w:val="20"/>
                <w:szCs w:val="20"/>
                <w:lang w:val="en-US"/>
              </w:rPr>
              <w:t>Median:2</w:t>
            </w:r>
          </w:p>
        </w:tc>
        <w:tc>
          <w:tcPr>
            <w:tcW w:w="1444" w:type="dxa"/>
            <w:tcBorders>
              <w:left w:val="single" w:sz="4" w:space="0" w:color="000000"/>
              <w:right w:val="single" w:sz="18" w:space="0" w:color="auto"/>
            </w:tcBorders>
            <w:shd w:val="clear" w:color="auto" w:fill="auto"/>
            <w:vAlign w:val="center"/>
          </w:tcPr>
          <w:p w14:paraId="67AAC587" w14:textId="77777777" w:rsidR="000F387E" w:rsidRPr="00FD124E" w:rsidRDefault="000F387E" w:rsidP="000F387E">
            <w:pPr>
              <w:jc w:val="center"/>
              <w:rPr>
                <w:rStyle w:val="normaltextrun"/>
                <w:sz w:val="20"/>
                <w:szCs w:val="20"/>
                <w:lang w:val="en-US"/>
              </w:rPr>
            </w:pPr>
            <w:r w:rsidRPr="00FD124E">
              <w:rPr>
                <w:sz w:val="20"/>
                <w:szCs w:val="20"/>
                <w:lang w:val="en-US"/>
              </w:rPr>
              <w:t>Median:2</w:t>
            </w:r>
          </w:p>
        </w:tc>
        <w:tc>
          <w:tcPr>
            <w:tcW w:w="1301" w:type="dxa"/>
            <w:gridSpan w:val="2"/>
            <w:tcBorders>
              <w:left w:val="single" w:sz="18" w:space="0" w:color="auto"/>
            </w:tcBorders>
            <w:shd w:val="clear" w:color="auto" w:fill="auto"/>
            <w:vAlign w:val="center"/>
          </w:tcPr>
          <w:p w14:paraId="1D68B8C4" w14:textId="77777777" w:rsidR="000F387E" w:rsidRPr="00FD124E" w:rsidRDefault="000F387E" w:rsidP="000F387E">
            <w:pPr>
              <w:jc w:val="center"/>
              <w:rPr>
                <w:sz w:val="20"/>
                <w:szCs w:val="20"/>
                <w:lang w:val="en-US"/>
              </w:rPr>
            </w:pPr>
            <w:r w:rsidRPr="00FD124E">
              <w:rPr>
                <w:sz w:val="20"/>
                <w:szCs w:val="20"/>
                <w:lang w:val="en-US"/>
              </w:rPr>
              <w:t>Median:2</w:t>
            </w:r>
          </w:p>
        </w:tc>
        <w:tc>
          <w:tcPr>
            <w:tcW w:w="1354" w:type="dxa"/>
            <w:tcBorders>
              <w:left w:val="single" w:sz="4" w:space="0" w:color="000000"/>
            </w:tcBorders>
            <w:shd w:val="clear" w:color="auto" w:fill="auto"/>
            <w:vAlign w:val="center"/>
          </w:tcPr>
          <w:p w14:paraId="5585002F" w14:textId="77777777" w:rsidR="000F387E" w:rsidRPr="00FD124E" w:rsidRDefault="000F387E" w:rsidP="000F387E">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6A64E1C4" w14:textId="77777777" w:rsidR="000F387E" w:rsidRPr="00FD124E" w:rsidRDefault="000F387E" w:rsidP="000F387E">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tcPr>
          <w:p w14:paraId="3B35FC1D" w14:textId="16FA3623" w:rsidR="000F387E" w:rsidRPr="00FD124E" w:rsidRDefault="000F387E" w:rsidP="000F387E">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tcPr>
          <w:p w14:paraId="2115AB32" w14:textId="17FB961D" w:rsidR="000F387E" w:rsidRPr="00FD124E" w:rsidRDefault="000F387E" w:rsidP="000F387E">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tcPr>
          <w:p w14:paraId="57555BA7" w14:textId="29BA8F42" w:rsidR="000F387E" w:rsidRPr="00FD124E" w:rsidRDefault="000F387E" w:rsidP="000F387E">
            <w:pPr>
              <w:jc w:val="center"/>
              <w:rPr>
                <w:sz w:val="20"/>
                <w:szCs w:val="20"/>
                <w:lang w:val="en-US"/>
              </w:rPr>
            </w:pPr>
            <w:r w:rsidRPr="00FD124E">
              <w:rPr>
                <w:sz w:val="20"/>
                <w:szCs w:val="20"/>
                <w:lang w:val="en-US"/>
              </w:rPr>
              <w:t>No change</w:t>
            </w:r>
          </w:p>
        </w:tc>
      </w:tr>
      <w:tr w:rsidR="007664CF" w:rsidRPr="00FD124E" w14:paraId="50CBB3E8" w14:textId="77777777" w:rsidTr="00EB287D">
        <w:trPr>
          <w:trHeight w:val="489"/>
        </w:trPr>
        <w:tc>
          <w:tcPr>
            <w:tcW w:w="2835" w:type="dxa"/>
            <w:vMerge/>
            <w:tcBorders>
              <w:right w:val="single" w:sz="18" w:space="0" w:color="000000"/>
            </w:tcBorders>
            <w:vAlign w:val="center"/>
          </w:tcPr>
          <w:p w14:paraId="1524BF92" w14:textId="77777777" w:rsidR="009B60D5" w:rsidRPr="00FD124E" w:rsidRDefault="009B60D5" w:rsidP="009B60D5">
            <w:pPr>
              <w:rPr>
                <w:rStyle w:val="normaltextrun"/>
                <w:i/>
                <w:iCs/>
                <w:color w:val="000000"/>
                <w:sz w:val="22"/>
                <w:szCs w:val="22"/>
                <w:bdr w:val="none" w:sz="0" w:space="0" w:color="auto" w:frame="1"/>
              </w:rPr>
            </w:pPr>
          </w:p>
        </w:tc>
        <w:tc>
          <w:tcPr>
            <w:tcW w:w="1145" w:type="dxa"/>
            <w:tcBorders>
              <w:left w:val="single" w:sz="18" w:space="0" w:color="000000"/>
              <w:right w:val="single" w:sz="4" w:space="0" w:color="000000"/>
            </w:tcBorders>
            <w:shd w:val="clear" w:color="auto" w:fill="auto"/>
            <w:vAlign w:val="center"/>
          </w:tcPr>
          <w:p w14:paraId="3DD5FC9D" w14:textId="77777777" w:rsidR="009B60D5" w:rsidRPr="00FD124E" w:rsidRDefault="009B60D5" w:rsidP="009B60D5">
            <w:pPr>
              <w:jc w:val="center"/>
              <w:rPr>
                <w:sz w:val="20"/>
                <w:szCs w:val="20"/>
                <w:lang w:val="en-US"/>
              </w:rPr>
            </w:pPr>
            <w:r w:rsidRPr="00FD124E">
              <w:rPr>
                <w:sz w:val="20"/>
                <w:szCs w:val="20"/>
                <w:lang w:val="en-US"/>
              </w:rPr>
              <w:t>IQR:1</w:t>
            </w:r>
          </w:p>
        </w:tc>
        <w:tc>
          <w:tcPr>
            <w:tcW w:w="1304" w:type="dxa"/>
            <w:tcBorders>
              <w:left w:val="single" w:sz="4" w:space="0" w:color="000000"/>
              <w:right w:val="single" w:sz="4" w:space="0" w:color="000000"/>
            </w:tcBorders>
            <w:shd w:val="clear" w:color="auto" w:fill="auto"/>
            <w:vAlign w:val="center"/>
          </w:tcPr>
          <w:p w14:paraId="5548D755" w14:textId="77777777" w:rsidR="009B60D5" w:rsidRPr="00FD124E" w:rsidRDefault="009B60D5" w:rsidP="009B60D5">
            <w:pPr>
              <w:jc w:val="center"/>
              <w:rPr>
                <w:sz w:val="20"/>
                <w:szCs w:val="20"/>
                <w:lang w:val="en-US"/>
              </w:rPr>
            </w:pPr>
            <w:r w:rsidRPr="00FD124E">
              <w:rPr>
                <w:sz w:val="20"/>
                <w:szCs w:val="20"/>
                <w:lang w:val="en-US"/>
              </w:rPr>
              <w:t>IQR:2</w:t>
            </w:r>
          </w:p>
        </w:tc>
        <w:tc>
          <w:tcPr>
            <w:tcW w:w="1444" w:type="dxa"/>
            <w:tcBorders>
              <w:left w:val="single" w:sz="4" w:space="0" w:color="000000"/>
              <w:right w:val="single" w:sz="18" w:space="0" w:color="auto"/>
            </w:tcBorders>
            <w:shd w:val="clear" w:color="auto" w:fill="auto"/>
            <w:vAlign w:val="center"/>
          </w:tcPr>
          <w:p w14:paraId="6679B430" w14:textId="77777777" w:rsidR="009B60D5" w:rsidRPr="00FD124E" w:rsidRDefault="009B60D5" w:rsidP="009B60D5">
            <w:pPr>
              <w:jc w:val="center"/>
              <w:rPr>
                <w:sz w:val="20"/>
                <w:szCs w:val="20"/>
                <w:lang w:val="en-US"/>
              </w:rPr>
            </w:pPr>
            <w:r w:rsidRPr="00FD124E">
              <w:rPr>
                <w:sz w:val="20"/>
                <w:szCs w:val="20"/>
                <w:lang w:val="en-US"/>
              </w:rPr>
              <w:t>IQR:2</w:t>
            </w:r>
          </w:p>
        </w:tc>
        <w:tc>
          <w:tcPr>
            <w:tcW w:w="1301" w:type="dxa"/>
            <w:gridSpan w:val="2"/>
            <w:tcBorders>
              <w:left w:val="single" w:sz="18" w:space="0" w:color="auto"/>
            </w:tcBorders>
            <w:shd w:val="clear" w:color="auto" w:fill="auto"/>
            <w:vAlign w:val="center"/>
          </w:tcPr>
          <w:p w14:paraId="66028D3F"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0AF194BD"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70E3CAE2" w14:textId="77777777" w:rsidR="009B60D5" w:rsidRPr="00FD124E" w:rsidRDefault="009B60D5" w:rsidP="009B60D5">
            <w:pPr>
              <w:jc w:val="center"/>
              <w:rPr>
                <w:sz w:val="20"/>
                <w:szCs w:val="20"/>
                <w:lang w:val="en-US"/>
              </w:rPr>
            </w:pPr>
            <w:r w:rsidRPr="00FD124E">
              <w:rPr>
                <w:sz w:val="20"/>
                <w:szCs w:val="20"/>
                <w:lang w:val="en-US"/>
              </w:rPr>
              <w:t>IQR: 0</w:t>
            </w:r>
          </w:p>
        </w:tc>
        <w:tc>
          <w:tcPr>
            <w:tcW w:w="1296" w:type="dxa"/>
            <w:gridSpan w:val="2"/>
            <w:tcBorders>
              <w:left w:val="single" w:sz="18" w:space="0" w:color="auto"/>
              <w:right w:val="single" w:sz="4" w:space="0" w:color="000000"/>
            </w:tcBorders>
            <w:shd w:val="clear" w:color="auto" w:fill="auto"/>
            <w:vAlign w:val="center"/>
          </w:tcPr>
          <w:p w14:paraId="6DEB3117"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72C73C42"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341" w:type="dxa"/>
            <w:gridSpan w:val="2"/>
            <w:tcBorders>
              <w:left w:val="single" w:sz="4" w:space="0" w:color="000000"/>
            </w:tcBorders>
            <w:shd w:val="clear" w:color="auto" w:fill="auto"/>
            <w:vAlign w:val="center"/>
          </w:tcPr>
          <w:p w14:paraId="605FA862"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2</w:t>
            </w:r>
          </w:p>
        </w:tc>
      </w:tr>
      <w:tr w:rsidR="009B60D5" w:rsidRPr="00FD124E" w14:paraId="0294B3AC" w14:textId="77777777" w:rsidTr="00EB287D">
        <w:trPr>
          <w:trHeight w:val="489"/>
        </w:trPr>
        <w:tc>
          <w:tcPr>
            <w:tcW w:w="2835" w:type="dxa"/>
            <w:vMerge w:val="restart"/>
            <w:tcBorders>
              <w:right w:val="single" w:sz="18" w:space="0" w:color="000000"/>
            </w:tcBorders>
            <w:vAlign w:val="center"/>
          </w:tcPr>
          <w:p w14:paraId="31C1B23C" w14:textId="77777777" w:rsidR="009B60D5" w:rsidRPr="00FD124E" w:rsidRDefault="009B60D5" w:rsidP="009B60D5">
            <w:pPr>
              <w:rPr>
                <w:i/>
                <w:iCs/>
                <w:sz w:val="22"/>
                <w:szCs w:val="22"/>
              </w:rPr>
            </w:pPr>
            <w:r w:rsidRPr="00FD124E">
              <w:rPr>
                <w:i/>
                <w:iCs/>
                <w:sz w:val="22"/>
                <w:szCs w:val="22"/>
                <w:lang w:val="en-US"/>
              </w:rPr>
              <w:t xml:space="preserve">3.Introduction of parallel review process to streamline marketing </w:t>
            </w:r>
            <w:proofErr w:type="spellStart"/>
            <w:r w:rsidRPr="00FD124E">
              <w:rPr>
                <w:i/>
                <w:iCs/>
                <w:sz w:val="22"/>
                <w:szCs w:val="22"/>
                <w:lang w:val="en-US"/>
              </w:rPr>
              <w:t>authorisation</w:t>
            </w:r>
            <w:proofErr w:type="spellEnd"/>
            <w:r w:rsidRPr="00FD124E">
              <w:rPr>
                <w:i/>
                <w:iCs/>
                <w:sz w:val="22"/>
                <w:szCs w:val="22"/>
                <w:lang w:val="en-US"/>
              </w:rPr>
              <w:t xml:space="preserve"> and HTA</w:t>
            </w:r>
          </w:p>
        </w:tc>
        <w:tc>
          <w:tcPr>
            <w:tcW w:w="1145" w:type="dxa"/>
            <w:tcBorders>
              <w:left w:val="single" w:sz="18" w:space="0" w:color="000000"/>
              <w:right w:val="single" w:sz="4" w:space="0" w:color="000000"/>
            </w:tcBorders>
            <w:shd w:val="clear" w:color="auto" w:fill="auto"/>
            <w:vAlign w:val="center"/>
          </w:tcPr>
          <w:p w14:paraId="6EDF714D" w14:textId="77777777" w:rsidR="009B60D5" w:rsidRPr="00FD124E" w:rsidRDefault="009B60D5" w:rsidP="009B60D5">
            <w:pPr>
              <w:jc w:val="center"/>
              <w:rPr>
                <w:sz w:val="20"/>
                <w:szCs w:val="20"/>
                <w:lang w:val="en-US"/>
              </w:rPr>
            </w:pPr>
            <w:r w:rsidRPr="00FD124E">
              <w:rPr>
                <w:sz w:val="20"/>
                <w:szCs w:val="20"/>
                <w:lang w:val="en-US"/>
              </w:rPr>
              <w:t>Median:2</w:t>
            </w:r>
          </w:p>
        </w:tc>
        <w:tc>
          <w:tcPr>
            <w:tcW w:w="1304" w:type="dxa"/>
            <w:tcBorders>
              <w:left w:val="single" w:sz="4" w:space="0" w:color="000000"/>
              <w:right w:val="single" w:sz="4" w:space="0" w:color="000000"/>
            </w:tcBorders>
            <w:shd w:val="clear" w:color="auto" w:fill="auto"/>
            <w:vAlign w:val="center"/>
          </w:tcPr>
          <w:p w14:paraId="0D0A7815" w14:textId="77777777" w:rsidR="009B60D5" w:rsidRPr="00FD124E" w:rsidRDefault="009B60D5" w:rsidP="009B60D5">
            <w:pPr>
              <w:jc w:val="center"/>
              <w:rPr>
                <w:sz w:val="20"/>
                <w:szCs w:val="20"/>
                <w:lang w:val="en-US"/>
              </w:rPr>
            </w:pPr>
            <w:r w:rsidRPr="00FD124E">
              <w:rPr>
                <w:sz w:val="20"/>
                <w:szCs w:val="20"/>
                <w:lang w:val="en-US"/>
              </w:rPr>
              <w:t>Median:2</w:t>
            </w:r>
          </w:p>
        </w:tc>
        <w:tc>
          <w:tcPr>
            <w:tcW w:w="1444" w:type="dxa"/>
            <w:tcBorders>
              <w:left w:val="single" w:sz="4" w:space="0" w:color="000000"/>
              <w:right w:val="single" w:sz="18" w:space="0" w:color="auto"/>
            </w:tcBorders>
            <w:shd w:val="clear" w:color="auto" w:fill="auto"/>
            <w:vAlign w:val="center"/>
          </w:tcPr>
          <w:p w14:paraId="65AD80B0" w14:textId="77777777" w:rsidR="009B60D5" w:rsidRPr="00FD124E" w:rsidRDefault="009B60D5" w:rsidP="009B60D5">
            <w:pPr>
              <w:jc w:val="center"/>
              <w:rPr>
                <w:sz w:val="20"/>
                <w:szCs w:val="20"/>
                <w:lang w:val="en-US"/>
              </w:rPr>
            </w:pPr>
            <w:r w:rsidRPr="00FD124E">
              <w:rPr>
                <w:sz w:val="20"/>
                <w:szCs w:val="20"/>
                <w:lang w:val="en-US"/>
              </w:rPr>
              <w:t>Median:3</w:t>
            </w:r>
          </w:p>
        </w:tc>
        <w:tc>
          <w:tcPr>
            <w:tcW w:w="1301" w:type="dxa"/>
            <w:gridSpan w:val="2"/>
            <w:tcBorders>
              <w:left w:val="single" w:sz="18" w:space="0" w:color="auto"/>
            </w:tcBorders>
            <w:shd w:val="clear" w:color="auto" w:fill="auto"/>
            <w:vAlign w:val="center"/>
          </w:tcPr>
          <w:p w14:paraId="4C2ECF95" w14:textId="77777777" w:rsidR="009B60D5" w:rsidRPr="00FD124E" w:rsidRDefault="009B60D5" w:rsidP="009B60D5">
            <w:pPr>
              <w:jc w:val="center"/>
              <w:rPr>
                <w:sz w:val="20"/>
                <w:szCs w:val="20"/>
                <w:lang w:val="en-US"/>
              </w:rPr>
            </w:pPr>
            <w:r w:rsidRPr="00FD124E">
              <w:rPr>
                <w:sz w:val="20"/>
                <w:szCs w:val="20"/>
                <w:lang w:val="en-US"/>
              </w:rPr>
              <w:t>Median: 2.5</w:t>
            </w:r>
          </w:p>
        </w:tc>
        <w:tc>
          <w:tcPr>
            <w:tcW w:w="1354" w:type="dxa"/>
            <w:tcBorders>
              <w:left w:val="single" w:sz="4" w:space="0" w:color="000000"/>
            </w:tcBorders>
            <w:shd w:val="clear" w:color="auto" w:fill="auto"/>
            <w:vAlign w:val="center"/>
          </w:tcPr>
          <w:p w14:paraId="3ADE5355"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7E2FB34D" w14:textId="77777777" w:rsidR="009B60D5" w:rsidRPr="00FD124E" w:rsidRDefault="009B60D5" w:rsidP="009B60D5">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vAlign w:val="center"/>
          </w:tcPr>
          <w:p w14:paraId="06FE7F7F" w14:textId="076F4811" w:rsidR="009B60D5" w:rsidRPr="00FD124E" w:rsidRDefault="000F387E" w:rsidP="009B60D5">
            <w:pPr>
              <w:jc w:val="center"/>
              <w:rPr>
                <w:sz w:val="20"/>
                <w:szCs w:val="20"/>
                <w:lang w:val="en-US"/>
              </w:rPr>
            </w:pPr>
            <w:r w:rsidRPr="00FD124E">
              <w:rPr>
                <w:sz w:val="20"/>
                <w:szCs w:val="20"/>
                <w:lang w:val="en-US"/>
              </w:rPr>
              <w:t>Median: 0.5</w:t>
            </w:r>
          </w:p>
        </w:tc>
        <w:tc>
          <w:tcPr>
            <w:tcW w:w="1273" w:type="dxa"/>
            <w:tcBorders>
              <w:left w:val="single" w:sz="4" w:space="0" w:color="000000"/>
              <w:right w:val="single" w:sz="4" w:space="0" w:color="000000"/>
            </w:tcBorders>
            <w:shd w:val="clear" w:color="auto" w:fill="auto"/>
            <w:vAlign w:val="center"/>
          </w:tcPr>
          <w:p w14:paraId="6C6DDB9D" w14:textId="532C61A8" w:rsidR="009B60D5" w:rsidRPr="00FD124E" w:rsidRDefault="000F387E"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4D8F03E1" w14:textId="68AB4DAF" w:rsidR="009B60D5" w:rsidRPr="00FD124E" w:rsidRDefault="000F387E" w:rsidP="009B60D5">
            <w:pPr>
              <w:jc w:val="center"/>
              <w:rPr>
                <w:sz w:val="20"/>
                <w:szCs w:val="20"/>
                <w:lang w:val="en-US"/>
              </w:rPr>
            </w:pPr>
            <w:r w:rsidRPr="00FD124E">
              <w:rPr>
                <w:sz w:val="20"/>
                <w:szCs w:val="20"/>
                <w:lang w:val="en-US"/>
              </w:rPr>
              <w:t>No change</w:t>
            </w:r>
          </w:p>
        </w:tc>
      </w:tr>
      <w:tr w:rsidR="009B60D5" w:rsidRPr="00FD124E" w14:paraId="335B6381" w14:textId="77777777" w:rsidTr="00EB287D">
        <w:trPr>
          <w:trHeight w:val="489"/>
        </w:trPr>
        <w:tc>
          <w:tcPr>
            <w:tcW w:w="2835" w:type="dxa"/>
            <w:vMerge/>
            <w:tcBorders>
              <w:right w:val="single" w:sz="18" w:space="0" w:color="000000"/>
            </w:tcBorders>
            <w:vAlign w:val="center"/>
          </w:tcPr>
          <w:p w14:paraId="1DBD744D"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082364E7"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50E29B81"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20747670"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tcBorders>
            <w:shd w:val="clear" w:color="auto" w:fill="auto"/>
            <w:vAlign w:val="center"/>
          </w:tcPr>
          <w:p w14:paraId="2EF0609C" w14:textId="77777777" w:rsidR="009B60D5" w:rsidRPr="00FD124E" w:rsidRDefault="009B60D5" w:rsidP="009B60D5">
            <w:pPr>
              <w:jc w:val="center"/>
              <w:rPr>
                <w:sz w:val="20"/>
                <w:szCs w:val="20"/>
                <w:lang w:val="en-US"/>
              </w:rPr>
            </w:pPr>
            <w:r w:rsidRPr="00FD124E">
              <w:rPr>
                <w:sz w:val="20"/>
                <w:szCs w:val="20"/>
                <w:lang w:val="en-US"/>
              </w:rPr>
              <w:t>IQR: 2</w:t>
            </w:r>
          </w:p>
        </w:tc>
        <w:tc>
          <w:tcPr>
            <w:tcW w:w="1354" w:type="dxa"/>
            <w:tcBorders>
              <w:left w:val="single" w:sz="4" w:space="0" w:color="000000"/>
            </w:tcBorders>
            <w:shd w:val="clear" w:color="auto" w:fill="auto"/>
            <w:vAlign w:val="center"/>
          </w:tcPr>
          <w:p w14:paraId="56B703CE"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4619EC73" w14:textId="77777777" w:rsidR="009B60D5" w:rsidRPr="00FD124E" w:rsidRDefault="009B60D5" w:rsidP="009B60D5">
            <w:pPr>
              <w:jc w:val="center"/>
              <w:rPr>
                <w:sz w:val="20"/>
                <w:szCs w:val="20"/>
                <w:lang w:val="en-US"/>
              </w:rPr>
            </w:pPr>
            <w:r w:rsidRPr="00FD124E">
              <w:rPr>
                <w:sz w:val="20"/>
                <w:szCs w:val="20"/>
                <w:lang w:val="en-US"/>
              </w:rPr>
              <w:t>IQR: 2</w:t>
            </w:r>
          </w:p>
        </w:tc>
        <w:tc>
          <w:tcPr>
            <w:tcW w:w="1296" w:type="dxa"/>
            <w:gridSpan w:val="2"/>
            <w:tcBorders>
              <w:left w:val="single" w:sz="18" w:space="0" w:color="auto"/>
              <w:right w:val="single" w:sz="4" w:space="0" w:color="000000"/>
            </w:tcBorders>
            <w:shd w:val="clear" w:color="auto" w:fill="auto"/>
            <w:vAlign w:val="center"/>
          </w:tcPr>
          <w:p w14:paraId="6B90BFDB"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2B1D2AB9"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18FCBFEB"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r>
      <w:tr w:rsidR="00CB582C" w:rsidRPr="00FD124E" w14:paraId="6A99AB8D" w14:textId="77777777" w:rsidTr="00EB287D">
        <w:trPr>
          <w:trHeight w:val="367"/>
        </w:trPr>
        <w:tc>
          <w:tcPr>
            <w:tcW w:w="2835" w:type="dxa"/>
            <w:vMerge w:val="restart"/>
            <w:tcBorders>
              <w:right w:val="single" w:sz="18" w:space="0" w:color="000000"/>
            </w:tcBorders>
            <w:vAlign w:val="center"/>
          </w:tcPr>
          <w:p w14:paraId="54050A21" w14:textId="77777777" w:rsidR="000F387E" w:rsidRPr="00FD124E" w:rsidRDefault="000F387E" w:rsidP="000F387E">
            <w:pPr>
              <w:rPr>
                <w:i/>
                <w:iCs/>
                <w:sz w:val="22"/>
                <w:szCs w:val="22"/>
                <w:lang w:val="en-US"/>
              </w:rPr>
            </w:pPr>
            <w:r w:rsidRPr="00FD124E">
              <w:rPr>
                <w:i/>
                <w:iCs/>
                <w:sz w:val="22"/>
                <w:szCs w:val="22"/>
                <w:lang w:val="en-US"/>
              </w:rPr>
              <w:t>4.Clarity of evidentiary requirements for value assessment in HTA</w:t>
            </w:r>
          </w:p>
        </w:tc>
        <w:tc>
          <w:tcPr>
            <w:tcW w:w="1145" w:type="dxa"/>
            <w:tcBorders>
              <w:left w:val="single" w:sz="18" w:space="0" w:color="000000"/>
              <w:right w:val="single" w:sz="4" w:space="0" w:color="000000"/>
            </w:tcBorders>
            <w:shd w:val="clear" w:color="auto" w:fill="auto"/>
            <w:vAlign w:val="center"/>
          </w:tcPr>
          <w:p w14:paraId="60626BA7" w14:textId="77777777" w:rsidR="000F387E" w:rsidRPr="00FD124E" w:rsidRDefault="000F387E" w:rsidP="000F387E">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3AC8D370" w14:textId="77777777" w:rsidR="000F387E" w:rsidRPr="00FD124E" w:rsidRDefault="000F387E" w:rsidP="000F387E">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45644D7F" w14:textId="77777777" w:rsidR="000F387E" w:rsidRPr="00FD124E" w:rsidRDefault="000F387E" w:rsidP="000F387E">
            <w:pPr>
              <w:jc w:val="center"/>
              <w:rPr>
                <w:sz w:val="20"/>
                <w:szCs w:val="20"/>
                <w:lang w:val="en-US"/>
              </w:rPr>
            </w:pPr>
            <w:r w:rsidRPr="00FD124E">
              <w:rPr>
                <w:sz w:val="20"/>
                <w:szCs w:val="20"/>
                <w:lang w:val="en-US"/>
              </w:rPr>
              <w:t>Median: 2</w:t>
            </w:r>
          </w:p>
        </w:tc>
        <w:tc>
          <w:tcPr>
            <w:tcW w:w="1301" w:type="dxa"/>
            <w:gridSpan w:val="2"/>
            <w:tcBorders>
              <w:left w:val="single" w:sz="18" w:space="0" w:color="auto"/>
            </w:tcBorders>
            <w:shd w:val="clear" w:color="auto" w:fill="auto"/>
            <w:vAlign w:val="center"/>
          </w:tcPr>
          <w:p w14:paraId="33FDEADD" w14:textId="77777777" w:rsidR="000F387E" w:rsidRPr="00FD124E" w:rsidRDefault="000F387E" w:rsidP="000F387E">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2F27DF14" w14:textId="77777777" w:rsidR="000F387E" w:rsidRPr="00FD124E" w:rsidRDefault="000F387E" w:rsidP="000F387E">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27A5BDFC" w14:textId="77777777" w:rsidR="000F387E" w:rsidRPr="00FD124E" w:rsidRDefault="000F387E" w:rsidP="000F387E">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tcPr>
          <w:p w14:paraId="1C763D79" w14:textId="7A432508" w:rsidR="000F387E" w:rsidRPr="00FD124E" w:rsidRDefault="000F387E" w:rsidP="000F387E">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tcPr>
          <w:p w14:paraId="7F210506" w14:textId="7CF09C9D" w:rsidR="000F387E" w:rsidRPr="00FD124E" w:rsidRDefault="000F387E" w:rsidP="000F387E">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tcPr>
          <w:p w14:paraId="30CAAE9E" w14:textId="35B524DA" w:rsidR="000F387E" w:rsidRPr="00FD124E" w:rsidRDefault="000F387E" w:rsidP="000F387E">
            <w:pPr>
              <w:jc w:val="center"/>
              <w:rPr>
                <w:sz w:val="20"/>
                <w:szCs w:val="20"/>
                <w:lang w:val="en-US"/>
              </w:rPr>
            </w:pPr>
            <w:r w:rsidRPr="00FD124E">
              <w:rPr>
                <w:sz w:val="20"/>
                <w:szCs w:val="20"/>
                <w:lang w:val="en-US"/>
              </w:rPr>
              <w:t>No change</w:t>
            </w:r>
          </w:p>
        </w:tc>
      </w:tr>
      <w:tr w:rsidR="00CB582C" w:rsidRPr="00FD124E" w14:paraId="7B12ED4A" w14:textId="77777777" w:rsidTr="00EB287D">
        <w:trPr>
          <w:trHeight w:val="367"/>
        </w:trPr>
        <w:tc>
          <w:tcPr>
            <w:tcW w:w="2835" w:type="dxa"/>
            <w:vMerge/>
            <w:tcBorders>
              <w:right w:val="single" w:sz="18" w:space="0" w:color="000000"/>
            </w:tcBorders>
            <w:vAlign w:val="center"/>
          </w:tcPr>
          <w:p w14:paraId="24573D5B"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41D98C92"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51F2A5F0"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64D4CD6A" w14:textId="77777777" w:rsidR="009B60D5" w:rsidRPr="00FD124E" w:rsidRDefault="009B60D5" w:rsidP="009B60D5">
            <w:pPr>
              <w:jc w:val="center"/>
              <w:rPr>
                <w:sz w:val="20"/>
                <w:szCs w:val="20"/>
                <w:lang w:val="en-US"/>
              </w:rPr>
            </w:pPr>
            <w:r w:rsidRPr="00FD124E">
              <w:rPr>
                <w:sz w:val="20"/>
                <w:szCs w:val="20"/>
                <w:lang w:val="en-US"/>
              </w:rPr>
              <w:t>IQR: 2</w:t>
            </w:r>
          </w:p>
        </w:tc>
        <w:tc>
          <w:tcPr>
            <w:tcW w:w="1301" w:type="dxa"/>
            <w:gridSpan w:val="2"/>
            <w:tcBorders>
              <w:left w:val="single" w:sz="18" w:space="0" w:color="auto"/>
            </w:tcBorders>
            <w:shd w:val="clear" w:color="auto" w:fill="auto"/>
            <w:vAlign w:val="center"/>
          </w:tcPr>
          <w:p w14:paraId="52D9448E"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7427EEBF"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3AFF1C8F" w14:textId="77777777" w:rsidR="009B60D5" w:rsidRPr="00FD124E" w:rsidRDefault="009B60D5" w:rsidP="009B60D5">
            <w:pPr>
              <w:jc w:val="center"/>
              <w:rPr>
                <w:sz w:val="20"/>
                <w:szCs w:val="20"/>
                <w:lang w:val="en-US"/>
              </w:rPr>
            </w:pPr>
            <w:r w:rsidRPr="00FD124E">
              <w:rPr>
                <w:sz w:val="20"/>
                <w:szCs w:val="20"/>
                <w:lang w:val="en-US"/>
              </w:rPr>
              <w:t>IQR: 1</w:t>
            </w:r>
          </w:p>
        </w:tc>
        <w:tc>
          <w:tcPr>
            <w:tcW w:w="1296" w:type="dxa"/>
            <w:gridSpan w:val="2"/>
            <w:tcBorders>
              <w:left w:val="single" w:sz="18" w:space="0" w:color="auto"/>
              <w:right w:val="single" w:sz="4" w:space="0" w:color="000000"/>
            </w:tcBorders>
            <w:shd w:val="clear" w:color="auto" w:fill="auto"/>
            <w:vAlign w:val="center"/>
          </w:tcPr>
          <w:p w14:paraId="67F7677F"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273" w:type="dxa"/>
            <w:tcBorders>
              <w:left w:val="single" w:sz="4" w:space="0" w:color="000000"/>
              <w:right w:val="single" w:sz="4" w:space="0" w:color="000000"/>
            </w:tcBorders>
            <w:shd w:val="clear" w:color="auto" w:fill="auto"/>
            <w:vAlign w:val="center"/>
          </w:tcPr>
          <w:p w14:paraId="194A7344"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5834C268"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r>
      <w:tr w:rsidR="00CB582C" w:rsidRPr="00FD124E" w14:paraId="4CEB2AF1" w14:textId="77777777" w:rsidTr="00EB287D">
        <w:trPr>
          <w:trHeight w:val="612"/>
        </w:trPr>
        <w:tc>
          <w:tcPr>
            <w:tcW w:w="2835" w:type="dxa"/>
            <w:vMerge w:val="restart"/>
            <w:tcBorders>
              <w:right w:val="single" w:sz="18" w:space="0" w:color="000000"/>
            </w:tcBorders>
            <w:vAlign w:val="center"/>
          </w:tcPr>
          <w:p w14:paraId="20262419" w14:textId="77777777" w:rsidR="000F387E" w:rsidRPr="00FD124E" w:rsidRDefault="000F387E" w:rsidP="000F387E">
            <w:pPr>
              <w:rPr>
                <w:i/>
                <w:iCs/>
                <w:sz w:val="22"/>
                <w:szCs w:val="22"/>
              </w:rPr>
            </w:pPr>
            <w:r w:rsidRPr="00FD124E">
              <w:rPr>
                <w:i/>
                <w:iCs/>
                <w:sz w:val="22"/>
                <w:szCs w:val="22"/>
                <w:lang w:val="en-US"/>
              </w:rPr>
              <w:t>5.Reliance on real-world evidence in HTA in case of limited, incomplete, immature, or early phase clinical evidence</w:t>
            </w:r>
          </w:p>
        </w:tc>
        <w:tc>
          <w:tcPr>
            <w:tcW w:w="1145" w:type="dxa"/>
            <w:tcBorders>
              <w:left w:val="single" w:sz="18" w:space="0" w:color="000000"/>
              <w:right w:val="single" w:sz="4" w:space="0" w:color="000000"/>
            </w:tcBorders>
            <w:shd w:val="clear" w:color="auto" w:fill="auto"/>
            <w:vAlign w:val="center"/>
          </w:tcPr>
          <w:p w14:paraId="7243A26E" w14:textId="77777777" w:rsidR="000F387E" w:rsidRPr="00FD124E" w:rsidRDefault="000F387E" w:rsidP="000F387E">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27BB3D83" w14:textId="77777777" w:rsidR="000F387E" w:rsidRPr="00FD124E" w:rsidRDefault="000F387E" w:rsidP="000F387E">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5533A5A0" w14:textId="77777777" w:rsidR="000F387E" w:rsidRPr="00FD124E" w:rsidRDefault="000F387E" w:rsidP="000F387E">
            <w:pPr>
              <w:jc w:val="center"/>
              <w:rPr>
                <w:sz w:val="20"/>
                <w:szCs w:val="20"/>
                <w:lang w:val="en-US"/>
              </w:rPr>
            </w:pPr>
            <w:r w:rsidRPr="00FD124E">
              <w:rPr>
                <w:sz w:val="20"/>
                <w:szCs w:val="20"/>
                <w:lang w:val="en-US"/>
              </w:rPr>
              <w:t>Median: 3</w:t>
            </w:r>
          </w:p>
        </w:tc>
        <w:tc>
          <w:tcPr>
            <w:tcW w:w="1301" w:type="dxa"/>
            <w:gridSpan w:val="2"/>
            <w:tcBorders>
              <w:left w:val="single" w:sz="18" w:space="0" w:color="auto"/>
            </w:tcBorders>
            <w:shd w:val="clear" w:color="auto" w:fill="auto"/>
            <w:vAlign w:val="center"/>
          </w:tcPr>
          <w:p w14:paraId="3965DF90" w14:textId="77777777" w:rsidR="000F387E" w:rsidRPr="00FD124E" w:rsidRDefault="000F387E" w:rsidP="000F387E">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143E7B7F" w14:textId="77777777" w:rsidR="000F387E" w:rsidRPr="00FD124E" w:rsidRDefault="000F387E" w:rsidP="000F387E">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3C1464FE" w14:textId="77777777" w:rsidR="000F387E" w:rsidRPr="00FD124E" w:rsidRDefault="000F387E" w:rsidP="000F387E">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tcPr>
          <w:p w14:paraId="75734467" w14:textId="084CD85B" w:rsidR="000F387E" w:rsidRPr="00FD124E" w:rsidRDefault="000F387E" w:rsidP="000F387E">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tcPr>
          <w:p w14:paraId="62142558" w14:textId="0714C758" w:rsidR="000F387E" w:rsidRPr="00FD124E" w:rsidRDefault="000F387E" w:rsidP="000F387E">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tcPr>
          <w:p w14:paraId="39E9799C" w14:textId="43303BDB" w:rsidR="000F387E" w:rsidRPr="00FD124E" w:rsidRDefault="000F387E" w:rsidP="000F387E">
            <w:pPr>
              <w:jc w:val="center"/>
              <w:rPr>
                <w:sz w:val="20"/>
                <w:szCs w:val="20"/>
                <w:lang w:val="en-US"/>
              </w:rPr>
            </w:pPr>
            <w:r w:rsidRPr="00FD124E">
              <w:rPr>
                <w:sz w:val="20"/>
                <w:szCs w:val="20"/>
                <w:lang w:val="en-US"/>
              </w:rPr>
              <w:t>No change</w:t>
            </w:r>
          </w:p>
        </w:tc>
      </w:tr>
      <w:tr w:rsidR="002F7961" w:rsidRPr="00FD124E" w14:paraId="41B7DCD6" w14:textId="77777777" w:rsidTr="00EB287D">
        <w:trPr>
          <w:trHeight w:val="611"/>
        </w:trPr>
        <w:tc>
          <w:tcPr>
            <w:tcW w:w="2835" w:type="dxa"/>
            <w:vMerge/>
            <w:tcBorders>
              <w:right w:val="single" w:sz="18" w:space="0" w:color="000000"/>
            </w:tcBorders>
            <w:vAlign w:val="center"/>
          </w:tcPr>
          <w:p w14:paraId="74DB2E26"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17865667" w14:textId="77777777" w:rsidR="009B60D5" w:rsidRPr="00FD124E" w:rsidRDefault="009B60D5" w:rsidP="009B60D5">
            <w:pPr>
              <w:jc w:val="center"/>
              <w:rPr>
                <w:sz w:val="20"/>
                <w:szCs w:val="20"/>
                <w:lang w:val="en-US"/>
              </w:rPr>
            </w:pPr>
            <w:r w:rsidRPr="00FD124E">
              <w:rPr>
                <w:sz w:val="20"/>
                <w:szCs w:val="20"/>
                <w:lang w:val="en-US"/>
              </w:rPr>
              <w:t>IQR: 1</w:t>
            </w:r>
          </w:p>
        </w:tc>
        <w:tc>
          <w:tcPr>
            <w:tcW w:w="1304" w:type="dxa"/>
            <w:tcBorders>
              <w:left w:val="single" w:sz="4" w:space="0" w:color="000000"/>
              <w:right w:val="single" w:sz="4" w:space="0" w:color="000000"/>
            </w:tcBorders>
            <w:shd w:val="clear" w:color="auto" w:fill="auto"/>
            <w:vAlign w:val="center"/>
          </w:tcPr>
          <w:p w14:paraId="17AD64CB"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72007C23"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tcBorders>
            <w:shd w:val="clear" w:color="auto" w:fill="auto"/>
            <w:vAlign w:val="center"/>
          </w:tcPr>
          <w:p w14:paraId="17A733FE" w14:textId="77777777" w:rsidR="009B60D5" w:rsidRPr="00FD124E" w:rsidRDefault="009B60D5" w:rsidP="009B60D5">
            <w:pPr>
              <w:jc w:val="center"/>
              <w:rPr>
                <w:sz w:val="20"/>
                <w:szCs w:val="20"/>
                <w:lang w:val="en-US"/>
              </w:rPr>
            </w:pPr>
            <w:r w:rsidRPr="00FD124E">
              <w:rPr>
                <w:sz w:val="20"/>
                <w:szCs w:val="20"/>
                <w:lang w:val="en-US"/>
              </w:rPr>
              <w:t>IQR: 0</w:t>
            </w:r>
          </w:p>
        </w:tc>
        <w:tc>
          <w:tcPr>
            <w:tcW w:w="1354" w:type="dxa"/>
            <w:tcBorders>
              <w:left w:val="single" w:sz="4" w:space="0" w:color="000000"/>
            </w:tcBorders>
            <w:shd w:val="clear" w:color="auto" w:fill="auto"/>
            <w:vAlign w:val="center"/>
          </w:tcPr>
          <w:p w14:paraId="048252B2" w14:textId="77777777" w:rsidR="009B60D5" w:rsidRPr="00FD124E" w:rsidRDefault="009B60D5" w:rsidP="009B60D5">
            <w:pPr>
              <w:jc w:val="center"/>
              <w:rPr>
                <w:sz w:val="20"/>
                <w:szCs w:val="20"/>
                <w:lang w:val="en-US"/>
              </w:rPr>
            </w:pPr>
            <w:r w:rsidRPr="00FD124E">
              <w:rPr>
                <w:sz w:val="20"/>
                <w:szCs w:val="20"/>
                <w:lang w:val="en-US"/>
              </w:rPr>
              <w:t>IQR: 0</w:t>
            </w:r>
          </w:p>
        </w:tc>
        <w:tc>
          <w:tcPr>
            <w:tcW w:w="1373" w:type="dxa"/>
            <w:tcBorders>
              <w:left w:val="single" w:sz="4" w:space="0" w:color="000000"/>
              <w:right w:val="single" w:sz="18" w:space="0" w:color="auto"/>
            </w:tcBorders>
            <w:shd w:val="clear" w:color="auto" w:fill="auto"/>
            <w:vAlign w:val="center"/>
          </w:tcPr>
          <w:p w14:paraId="16AB2BB7" w14:textId="77777777" w:rsidR="009B60D5" w:rsidRPr="00FD124E" w:rsidRDefault="009B60D5" w:rsidP="009B60D5">
            <w:pPr>
              <w:jc w:val="center"/>
              <w:rPr>
                <w:sz w:val="20"/>
                <w:szCs w:val="20"/>
                <w:lang w:val="en-US"/>
              </w:rPr>
            </w:pPr>
            <w:r w:rsidRPr="00FD124E">
              <w:rPr>
                <w:sz w:val="20"/>
                <w:szCs w:val="20"/>
                <w:lang w:val="en-US"/>
              </w:rPr>
              <w:t>IQR: 1</w:t>
            </w:r>
          </w:p>
        </w:tc>
        <w:tc>
          <w:tcPr>
            <w:tcW w:w="1296" w:type="dxa"/>
            <w:gridSpan w:val="2"/>
            <w:tcBorders>
              <w:left w:val="single" w:sz="18" w:space="0" w:color="auto"/>
              <w:right w:val="single" w:sz="4" w:space="0" w:color="000000"/>
            </w:tcBorders>
            <w:shd w:val="clear" w:color="auto" w:fill="auto"/>
            <w:vAlign w:val="center"/>
          </w:tcPr>
          <w:p w14:paraId="3FB8D609"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273" w:type="dxa"/>
            <w:tcBorders>
              <w:left w:val="single" w:sz="4" w:space="0" w:color="000000"/>
              <w:right w:val="single" w:sz="4" w:space="0" w:color="000000"/>
            </w:tcBorders>
            <w:shd w:val="clear" w:color="auto" w:fill="auto"/>
            <w:vAlign w:val="center"/>
          </w:tcPr>
          <w:p w14:paraId="30F7E6D8"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341" w:type="dxa"/>
            <w:gridSpan w:val="2"/>
            <w:tcBorders>
              <w:left w:val="single" w:sz="4" w:space="0" w:color="000000"/>
            </w:tcBorders>
            <w:shd w:val="clear" w:color="auto" w:fill="auto"/>
            <w:vAlign w:val="center"/>
          </w:tcPr>
          <w:p w14:paraId="315FC290" w14:textId="77777777" w:rsidR="009B60D5" w:rsidRPr="00FD124E" w:rsidRDefault="009B60D5" w:rsidP="009B60D5">
            <w:pPr>
              <w:jc w:val="center"/>
              <w:rPr>
                <w:sz w:val="20"/>
                <w:szCs w:val="20"/>
                <w:lang w:val="en-US"/>
              </w:rPr>
            </w:pPr>
            <w:r w:rsidRPr="00FD124E">
              <w:rPr>
                <w:sz w:val="20"/>
                <w:szCs w:val="20"/>
                <w:lang w:val="en-US"/>
              </w:rPr>
              <w:t>No change</w:t>
            </w:r>
          </w:p>
        </w:tc>
      </w:tr>
      <w:tr w:rsidR="00360196" w:rsidRPr="00FD124E" w14:paraId="5537FEF3" w14:textId="77777777" w:rsidTr="00EB287D">
        <w:trPr>
          <w:trHeight w:val="475"/>
        </w:trPr>
        <w:tc>
          <w:tcPr>
            <w:tcW w:w="2835" w:type="dxa"/>
            <w:vMerge w:val="restart"/>
            <w:tcBorders>
              <w:right w:val="single" w:sz="18" w:space="0" w:color="000000"/>
            </w:tcBorders>
            <w:vAlign w:val="center"/>
          </w:tcPr>
          <w:p w14:paraId="459FE55E" w14:textId="77777777" w:rsidR="000F387E" w:rsidRPr="00FD124E" w:rsidRDefault="000F387E" w:rsidP="000F387E">
            <w:pPr>
              <w:rPr>
                <w:i/>
                <w:iCs/>
                <w:sz w:val="22"/>
                <w:szCs w:val="22"/>
                <w:lang w:val="en-US"/>
              </w:rPr>
            </w:pPr>
            <w:r w:rsidRPr="00FD124E">
              <w:rPr>
                <w:i/>
                <w:iCs/>
                <w:sz w:val="22"/>
                <w:szCs w:val="22"/>
                <w:lang w:val="en-US"/>
              </w:rPr>
              <w:t>6.Stakeholder involvement during the HTA process</w:t>
            </w:r>
          </w:p>
        </w:tc>
        <w:tc>
          <w:tcPr>
            <w:tcW w:w="1145" w:type="dxa"/>
            <w:tcBorders>
              <w:left w:val="single" w:sz="18" w:space="0" w:color="000000"/>
              <w:right w:val="single" w:sz="4" w:space="0" w:color="000000"/>
            </w:tcBorders>
            <w:shd w:val="clear" w:color="auto" w:fill="auto"/>
            <w:vAlign w:val="center"/>
          </w:tcPr>
          <w:p w14:paraId="222F2902" w14:textId="77777777" w:rsidR="000F387E" w:rsidRPr="00FD124E" w:rsidRDefault="000F387E" w:rsidP="000F387E">
            <w:pPr>
              <w:jc w:val="center"/>
              <w:rPr>
                <w:sz w:val="20"/>
                <w:szCs w:val="20"/>
                <w:lang w:val="en-US"/>
              </w:rPr>
            </w:pPr>
            <w:r w:rsidRPr="00FD124E">
              <w:rPr>
                <w:sz w:val="20"/>
                <w:szCs w:val="20"/>
                <w:lang w:val="en-US"/>
              </w:rPr>
              <w:t>Median: 2.5</w:t>
            </w:r>
          </w:p>
        </w:tc>
        <w:tc>
          <w:tcPr>
            <w:tcW w:w="1304" w:type="dxa"/>
            <w:tcBorders>
              <w:left w:val="single" w:sz="4" w:space="0" w:color="000000"/>
              <w:right w:val="single" w:sz="4" w:space="0" w:color="000000"/>
            </w:tcBorders>
            <w:shd w:val="clear" w:color="auto" w:fill="auto"/>
            <w:vAlign w:val="center"/>
          </w:tcPr>
          <w:p w14:paraId="0644EDBF" w14:textId="77777777" w:rsidR="000F387E" w:rsidRPr="00FD124E" w:rsidRDefault="000F387E" w:rsidP="000F387E">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1D617ED2" w14:textId="77777777" w:rsidR="000F387E" w:rsidRPr="00FD124E" w:rsidRDefault="000F387E" w:rsidP="000F387E">
            <w:pPr>
              <w:jc w:val="center"/>
              <w:rPr>
                <w:sz w:val="20"/>
                <w:szCs w:val="20"/>
                <w:lang w:val="en-US"/>
              </w:rPr>
            </w:pPr>
            <w:r w:rsidRPr="00FD124E">
              <w:rPr>
                <w:sz w:val="20"/>
                <w:szCs w:val="20"/>
                <w:lang w:val="en-US"/>
              </w:rPr>
              <w:t>Median: 2</w:t>
            </w:r>
          </w:p>
        </w:tc>
        <w:tc>
          <w:tcPr>
            <w:tcW w:w="1301" w:type="dxa"/>
            <w:gridSpan w:val="2"/>
            <w:tcBorders>
              <w:left w:val="single" w:sz="18" w:space="0" w:color="auto"/>
            </w:tcBorders>
            <w:shd w:val="clear" w:color="auto" w:fill="auto"/>
            <w:vAlign w:val="center"/>
          </w:tcPr>
          <w:p w14:paraId="404B0E3D" w14:textId="77777777" w:rsidR="000F387E" w:rsidRPr="00FD124E" w:rsidRDefault="000F387E" w:rsidP="000F387E">
            <w:pPr>
              <w:jc w:val="center"/>
              <w:rPr>
                <w:sz w:val="20"/>
                <w:szCs w:val="20"/>
                <w:lang w:val="en-US"/>
              </w:rPr>
            </w:pPr>
            <w:r w:rsidRPr="00FD124E">
              <w:rPr>
                <w:sz w:val="20"/>
                <w:szCs w:val="20"/>
                <w:lang w:val="en-US"/>
              </w:rPr>
              <w:t>Median: 3</w:t>
            </w:r>
          </w:p>
        </w:tc>
        <w:tc>
          <w:tcPr>
            <w:tcW w:w="1354" w:type="dxa"/>
            <w:tcBorders>
              <w:left w:val="single" w:sz="4" w:space="0" w:color="000000"/>
            </w:tcBorders>
            <w:shd w:val="clear" w:color="auto" w:fill="auto"/>
            <w:vAlign w:val="center"/>
          </w:tcPr>
          <w:p w14:paraId="1A6E0CBC" w14:textId="77777777" w:rsidR="000F387E" w:rsidRPr="00FD124E" w:rsidRDefault="000F387E" w:rsidP="000F387E">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0AEB4238" w14:textId="77777777" w:rsidR="000F387E" w:rsidRPr="00FD124E" w:rsidRDefault="000F387E" w:rsidP="000F387E">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vAlign w:val="center"/>
          </w:tcPr>
          <w:p w14:paraId="7E58217A" w14:textId="4EC1CC1A" w:rsidR="000F387E" w:rsidRPr="00FD124E" w:rsidRDefault="000F387E" w:rsidP="000F387E">
            <w:pPr>
              <w:jc w:val="center"/>
              <w:rPr>
                <w:sz w:val="20"/>
                <w:szCs w:val="20"/>
                <w:lang w:val="en-US"/>
              </w:rPr>
            </w:pPr>
            <w:r w:rsidRPr="00FD124E">
              <w:rPr>
                <w:sz w:val="20"/>
                <w:szCs w:val="20"/>
                <w:lang w:val="en-US"/>
              </w:rPr>
              <w:t>Median: 0.5</w:t>
            </w:r>
          </w:p>
        </w:tc>
        <w:tc>
          <w:tcPr>
            <w:tcW w:w="1273" w:type="dxa"/>
            <w:tcBorders>
              <w:left w:val="single" w:sz="4" w:space="0" w:color="000000"/>
              <w:right w:val="single" w:sz="4" w:space="0" w:color="000000"/>
            </w:tcBorders>
            <w:shd w:val="clear" w:color="auto" w:fill="auto"/>
          </w:tcPr>
          <w:p w14:paraId="16093BEF" w14:textId="4051C9FE" w:rsidR="000F387E" w:rsidRPr="00FD124E" w:rsidRDefault="000F387E" w:rsidP="000F387E">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tcPr>
          <w:p w14:paraId="7B4D07FA" w14:textId="1CBEF0B0" w:rsidR="000F387E" w:rsidRPr="00FD124E" w:rsidRDefault="000F387E" w:rsidP="000F387E">
            <w:pPr>
              <w:jc w:val="center"/>
              <w:rPr>
                <w:sz w:val="20"/>
                <w:szCs w:val="20"/>
                <w:lang w:val="en-US"/>
              </w:rPr>
            </w:pPr>
            <w:r w:rsidRPr="00FD124E">
              <w:rPr>
                <w:sz w:val="20"/>
                <w:szCs w:val="20"/>
                <w:lang w:val="en-US"/>
              </w:rPr>
              <w:t>No change</w:t>
            </w:r>
          </w:p>
        </w:tc>
      </w:tr>
      <w:tr w:rsidR="00360196" w:rsidRPr="00FD124E" w14:paraId="33AF9C60" w14:textId="77777777" w:rsidTr="00EB287D">
        <w:trPr>
          <w:trHeight w:val="424"/>
        </w:trPr>
        <w:tc>
          <w:tcPr>
            <w:tcW w:w="2835" w:type="dxa"/>
            <w:vMerge/>
            <w:tcBorders>
              <w:right w:val="single" w:sz="18" w:space="0" w:color="000000"/>
            </w:tcBorders>
            <w:vAlign w:val="center"/>
          </w:tcPr>
          <w:p w14:paraId="603C974D"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0F855BD0" w14:textId="77777777" w:rsidR="009B60D5" w:rsidRPr="00FD124E" w:rsidRDefault="009B60D5" w:rsidP="009B60D5">
            <w:pPr>
              <w:jc w:val="center"/>
              <w:rPr>
                <w:sz w:val="20"/>
                <w:szCs w:val="20"/>
                <w:lang w:val="en-US"/>
              </w:rPr>
            </w:pPr>
            <w:r w:rsidRPr="00FD124E">
              <w:rPr>
                <w:sz w:val="20"/>
                <w:szCs w:val="20"/>
                <w:lang w:val="en-US"/>
              </w:rPr>
              <w:t>IQR: 1.5</w:t>
            </w:r>
          </w:p>
        </w:tc>
        <w:tc>
          <w:tcPr>
            <w:tcW w:w="1304" w:type="dxa"/>
            <w:tcBorders>
              <w:left w:val="single" w:sz="4" w:space="0" w:color="000000"/>
              <w:right w:val="single" w:sz="4" w:space="0" w:color="000000"/>
            </w:tcBorders>
            <w:shd w:val="clear" w:color="auto" w:fill="auto"/>
            <w:vAlign w:val="center"/>
          </w:tcPr>
          <w:p w14:paraId="0A1FF130"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067481E0"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tcBorders>
            <w:shd w:val="clear" w:color="auto" w:fill="auto"/>
            <w:vAlign w:val="center"/>
          </w:tcPr>
          <w:p w14:paraId="3EA73422"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2F87DA50"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09CF005D" w14:textId="77777777" w:rsidR="009B60D5" w:rsidRPr="00FD124E" w:rsidRDefault="009B60D5" w:rsidP="009B60D5">
            <w:pPr>
              <w:jc w:val="center"/>
              <w:rPr>
                <w:sz w:val="20"/>
                <w:szCs w:val="20"/>
                <w:lang w:val="en-US"/>
              </w:rPr>
            </w:pPr>
            <w:r w:rsidRPr="00FD124E">
              <w:rPr>
                <w:sz w:val="20"/>
                <w:szCs w:val="20"/>
                <w:lang w:val="en-US"/>
              </w:rPr>
              <w:t>IQR: 1</w:t>
            </w:r>
          </w:p>
        </w:tc>
        <w:tc>
          <w:tcPr>
            <w:tcW w:w="1296" w:type="dxa"/>
            <w:gridSpan w:val="2"/>
            <w:tcBorders>
              <w:left w:val="single" w:sz="18" w:space="0" w:color="auto"/>
              <w:right w:val="single" w:sz="4" w:space="0" w:color="000000"/>
            </w:tcBorders>
            <w:shd w:val="clear" w:color="auto" w:fill="auto"/>
            <w:vAlign w:val="center"/>
          </w:tcPr>
          <w:p w14:paraId="654DA655" w14:textId="77777777" w:rsidR="009B60D5" w:rsidRPr="00FD124E" w:rsidRDefault="009B60D5" w:rsidP="009B60D5">
            <w:pPr>
              <w:jc w:val="center"/>
              <w:rPr>
                <w:sz w:val="20"/>
                <w:szCs w:val="20"/>
                <w:lang w:val="en-US"/>
              </w:rPr>
            </w:pPr>
            <w:r w:rsidRPr="00FD124E">
              <w:rPr>
                <w:sz w:val="20"/>
                <w:szCs w:val="20"/>
                <w:lang w:val="en-US"/>
              </w:rPr>
              <w:t>IQR:0.5</w:t>
            </w:r>
          </w:p>
        </w:tc>
        <w:tc>
          <w:tcPr>
            <w:tcW w:w="1273" w:type="dxa"/>
            <w:tcBorders>
              <w:left w:val="single" w:sz="4" w:space="0" w:color="000000"/>
              <w:right w:val="single" w:sz="4" w:space="0" w:color="000000"/>
            </w:tcBorders>
            <w:shd w:val="clear" w:color="auto" w:fill="auto"/>
            <w:vAlign w:val="center"/>
          </w:tcPr>
          <w:p w14:paraId="6EF2EDB5"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789628FE" w14:textId="77777777" w:rsidR="009B60D5" w:rsidRPr="00FD124E" w:rsidRDefault="009B60D5" w:rsidP="009B60D5">
            <w:pPr>
              <w:jc w:val="center"/>
              <w:rPr>
                <w:sz w:val="20"/>
                <w:szCs w:val="20"/>
                <w:lang w:val="en-US"/>
              </w:rPr>
            </w:pPr>
            <w:r w:rsidRPr="00FD124E">
              <w:rPr>
                <w:sz w:val="20"/>
                <w:szCs w:val="20"/>
                <w:lang w:val="en-US"/>
              </w:rPr>
              <w:t>No change</w:t>
            </w:r>
          </w:p>
        </w:tc>
      </w:tr>
      <w:tr w:rsidR="00360196" w:rsidRPr="00FD124E" w14:paraId="5C67F415" w14:textId="77777777" w:rsidTr="00EB287D">
        <w:trPr>
          <w:trHeight w:val="727"/>
        </w:trPr>
        <w:tc>
          <w:tcPr>
            <w:tcW w:w="2835" w:type="dxa"/>
            <w:vMerge w:val="restart"/>
            <w:tcBorders>
              <w:right w:val="single" w:sz="18" w:space="0" w:color="000000"/>
            </w:tcBorders>
            <w:vAlign w:val="center"/>
          </w:tcPr>
          <w:p w14:paraId="730ECB57" w14:textId="77777777" w:rsidR="009B60D5" w:rsidRPr="00FD124E" w:rsidRDefault="009B60D5" w:rsidP="009B60D5">
            <w:pPr>
              <w:rPr>
                <w:i/>
                <w:iCs/>
                <w:sz w:val="22"/>
                <w:szCs w:val="22"/>
              </w:rPr>
            </w:pPr>
            <w:r w:rsidRPr="00FD124E">
              <w:rPr>
                <w:i/>
                <w:iCs/>
                <w:sz w:val="22"/>
                <w:szCs w:val="22"/>
                <w:lang w:val="en-US"/>
              </w:rPr>
              <w:t>7.Harmonization of rules for HTA methodologies, evidentiary requirements, and procedures across HTA bodies and systems at supranational level</w:t>
            </w:r>
          </w:p>
        </w:tc>
        <w:tc>
          <w:tcPr>
            <w:tcW w:w="1145" w:type="dxa"/>
            <w:tcBorders>
              <w:left w:val="single" w:sz="18" w:space="0" w:color="000000"/>
              <w:right w:val="single" w:sz="4" w:space="0" w:color="000000"/>
            </w:tcBorders>
            <w:shd w:val="clear" w:color="auto" w:fill="auto"/>
            <w:vAlign w:val="center"/>
          </w:tcPr>
          <w:p w14:paraId="199BB8DA" w14:textId="77777777" w:rsidR="009B60D5" w:rsidRPr="00FD124E" w:rsidRDefault="009B60D5" w:rsidP="009B60D5">
            <w:pPr>
              <w:jc w:val="center"/>
              <w:rPr>
                <w:sz w:val="20"/>
                <w:szCs w:val="20"/>
                <w:lang w:val="en-US"/>
              </w:rPr>
            </w:pPr>
            <w:r w:rsidRPr="00FD124E">
              <w:rPr>
                <w:sz w:val="20"/>
                <w:szCs w:val="20"/>
                <w:lang w:val="en-US"/>
              </w:rPr>
              <w:t>Median: 1</w:t>
            </w:r>
          </w:p>
        </w:tc>
        <w:tc>
          <w:tcPr>
            <w:tcW w:w="1304" w:type="dxa"/>
            <w:tcBorders>
              <w:left w:val="single" w:sz="4" w:space="0" w:color="000000"/>
              <w:right w:val="single" w:sz="4" w:space="0" w:color="000000"/>
            </w:tcBorders>
            <w:shd w:val="clear" w:color="auto" w:fill="auto"/>
            <w:vAlign w:val="center"/>
          </w:tcPr>
          <w:p w14:paraId="060F3A92"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1146AF6F" w14:textId="77777777" w:rsidR="009B60D5" w:rsidRPr="00FD124E" w:rsidRDefault="009B60D5" w:rsidP="009B60D5">
            <w:pPr>
              <w:jc w:val="center"/>
              <w:rPr>
                <w:sz w:val="20"/>
                <w:szCs w:val="20"/>
                <w:lang w:val="en-US"/>
              </w:rPr>
            </w:pPr>
            <w:r w:rsidRPr="00FD124E">
              <w:rPr>
                <w:sz w:val="20"/>
                <w:szCs w:val="20"/>
                <w:lang w:val="en-US"/>
              </w:rPr>
              <w:t>Median: 3</w:t>
            </w:r>
          </w:p>
        </w:tc>
        <w:tc>
          <w:tcPr>
            <w:tcW w:w="1301" w:type="dxa"/>
            <w:gridSpan w:val="2"/>
            <w:tcBorders>
              <w:left w:val="single" w:sz="18" w:space="0" w:color="auto"/>
            </w:tcBorders>
            <w:shd w:val="clear" w:color="auto" w:fill="auto"/>
            <w:vAlign w:val="center"/>
          </w:tcPr>
          <w:p w14:paraId="5FC4F83C" w14:textId="77777777" w:rsidR="009B60D5" w:rsidRPr="00FD124E" w:rsidRDefault="009B60D5" w:rsidP="009B60D5">
            <w:pPr>
              <w:jc w:val="center"/>
              <w:rPr>
                <w:sz w:val="20"/>
                <w:szCs w:val="20"/>
                <w:lang w:val="en-US"/>
              </w:rPr>
            </w:pPr>
            <w:r w:rsidRPr="00FD124E">
              <w:rPr>
                <w:sz w:val="20"/>
                <w:szCs w:val="20"/>
                <w:lang w:val="en-US"/>
              </w:rPr>
              <w:t>Median: 1</w:t>
            </w:r>
          </w:p>
        </w:tc>
        <w:tc>
          <w:tcPr>
            <w:tcW w:w="1354" w:type="dxa"/>
            <w:tcBorders>
              <w:left w:val="single" w:sz="4" w:space="0" w:color="000000"/>
            </w:tcBorders>
            <w:shd w:val="clear" w:color="auto" w:fill="auto"/>
            <w:vAlign w:val="center"/>
          </w:tcPr>
          <w:p w14:paraId="2273F781"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55EAE44E" w14:textId="77777777" w:rsidR="009B60D5" w:rsidRPr="00FD124E" w:rsidRDefault="009B60D5" w:rsidP="009B60D5">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vAlign w:val="center"/>
          </w:tcPr>
          <w:p w14:paraId="2F457960"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174E2714"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2C3DDD85" w14:textId="77777777" w:rsidR="009B60D5" w:rsidRPr="00FD124E" w:rsidRDefault="009B60D5" w:rsidP="009B60D5">
            <w:pPr>
              <w:jc w:val="center"/>
              <w:rPr>
                <w:sz w:val="20"/>
                <w:szCs w:val="20"/>
                <w:lang w:val="en-US"/>
              </w:rPr>
            </w:pPr>
            <w:r w:rsidRPr="00FD124E">
              <w:rPr>
                <w:sz w:val="20"/>
                <w:szCs w:val="20"/>
                <w:lang w:val="en-US"/>
              </w:rPr>
              <w:t>No change</w:t>
            </w:r>
          </w:p>
        </w:tc>
      </w:tr>
      <w:tr w:rsidR="00360196" w:rsidRPr="00FD124E" w14:paraId="3C5B4621" w14:textId="77777777" w:rsidTr="00EB287D">
        <w:trPr>
          <w:trHeight w:val="727"/>
        </w:trPr>
        <w:tc>
          <w:tcPr>
            <w:tcW w:w="2835" w:type="dxa"/>
            <w:vMerge/>
            <w:tcBorders>
              <w:right w:val="single" w:sz="18" w:space="0" w:color="000000"/>
            </w:tcBorders>
            <w:vAlign w:val="center"/>
          </w:tcPr>
          <w:p w14:paraId="1B0BAF62"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2A540FB4" w14:textId="77777777" w:rsidR="009B60D5" w:rsidRPr="00FD124E" w:rsidRDefault="009B60D5" w:rsidP="009B60D5">
            <w:pPr>
              <w:jc w:val="center"/>
              <w:rPr>
                <w:sz w:val="20"/>
                <w:szCs w:val="20"/>
                <w:lang w:val="en-US"/>
              </w:rPr>
            </w:pPr>
            <w:r w:rsidRPr="00FD124E">
              <w:rPr>
                <w:sz w:val="20"/>
                <w:szCs w:val="20"/>
                <w:lang w:val="en-US"/>
              </w:rPr>
              <w:t>IQR: 1.5</w:t>
            </w:r>
          </w:p>
        </w:tc>
        <w:tc>
          <w:tcPr>
            <w:tcW w:w="1304" w:type="dxa"/>
            <w:tcBorders>
              <w:left w:val="single" w:sz="4" w:space="0" w:color="000000"/>
              <w:right w:val="single" w:sz="4" w:space="0" w:color="000000"/>
            </w:tcBorders>
            <w:shd w:val="clear" w:color="auto" w:fill="auto"/>
            <w:vAlign w:val="center"/>
          </w:tcPr>
          <w:p w14:paraId="75EB42B4"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5D6AFD2F" w14:textId="77777777" w:rsidR="009B60D5" w:rsidRPr="00FD124E" w:rsidRDefault="009B60D5" w:rsidP="009B60D5">
            <w:pPr>
              <w:jc w:val="center"/>
              <w:rPr>
                <w:sz w:val="20"/>
                <w:szCs w:val="20"/>
                <w:lang w:val="en-US"/>
              </w:rPr>
            </w:pPr>
            <w:r w:rsidRPr="00FD124E">
              <w:rPr>
                <w:sz w:val="20"/>
                <w:szCs w:val="20"/>
                <w:lang w:val="en-US"/>
              </w:rPr>
              <w:t>IQR: 2</w:t>
            </w:r>
          </w:p>
        </w:tc>
        <w:tc>
          <w:tcPr>
            <w:tcW w:w="1301" w:type="dxa"/>
            <w:gridSpan w:val="2"/>
            <w:tcBorders>
              <w:left w:val="single" w:sz="18" w:space="0" w:color="auto"/>
            </w:tcBorders>
            <w:shd w:val="clear" w:color="auto" w:fill="auto"/>
            <w:vAlign w:val="center"/>
          </w:tcPr>
          <w:p w14:paraId="6C7FCF69"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7E44D917"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32494191" w14:textId="77777777" w:rsidR="009B60D5" w:rsidRPr="00FD124E" w:rsidRDefault="009B60D5" w:rsidP="009B60D5">
            <w:pPr>
              <w:jc w:val="center"/>
              <w:rPr>
                <w:sz w:val="20"/>
                <w:szCs w:val="20"/>
                <w:lang w:val="en-US"/>
              </w:rPr>
            </w:pPr>
            <w:r w:rsidRPr="00FD124E">
              <w:rPr>
                <w:sz w:val="20"/>
                <w:szCs w:val="20"/>
                <w:lang w:val="en-US"/>
              </w:rPr>
              <w:t>IQR: 2</w:t>
            </w:r>
          </w:p>
        </w:tc>
        <w:tc>
          <w:tcPr>
            <w:tcW w:w="1296" w:type="dxa"/>
            <w:gridSpan w:val="2"/>
            <w:tcBorders>
              <w:left w:val="single" w:sz="18" w:space="0" w:color="auto"/>
              <w:right w:val="single" w:sz="4" w:space="0" w:color="000000"/>
            </w:tcBorders>
            <w:shd w:val="clear" w:color="auto" w:fill="auto"/>
            <w:vAlign w:val="center"/>
          </w:tcPr>
          <w:p w14:paraId="3F65150B"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0.5</w:t>
            </w:r>
          </w:p>
        </w:tc>
        <w:tc>
          <w:tcPr>
            <w:tcW w:w="1273" w:type="dxa"/>
            <w:tcBorders>
              <w:left w:val="single" w:sz="4" w:space="0" w:color="000000"/>
              <w:right w:val="single" w:sz="4" w:space="0" w:color="000000"/>
            </w:tcBorders>
            <w:shd w:val="clear" w:color="auto" w:fill="auto"/>
            <w:vAlign w:val="center"/>
          </w:tcPr>
          <w:p w14:paraId="23E517C5"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26CDB310" w14:textId="77777777" w:rsidR="009B60D5" w:rsidRPr="00FD124E" w:rsidRDefault="009B60D5" w:rsidP="009B60D5">
            <w:pPr>
              <w:jc w:val="center"/>
              <w:rPr>
                <w:sz w:val="20"/>
                <w:szCs w:val="20"/>
                <w:lang w:val="en-US"/>
              </w:rPr>
            </w:pPr>
            <w:r w:rsidRPr="00FD124E">
              <w:rPr>
                <w:sz w:val="20"/>
                <w:szCs w:val="20"/>
                <w:lang w:val="en-US"/>
              </w:rPr>
              <w:t>No change</w:t>
            </w:r>
          </w:p>
        </w:tc>
      </w:tr>
      <w:tr w:rsidR="009B60D5" w:rsidRPr="00FD124E" w14:paraId="6A8F0544" w14:textId="77777777" w:rsidTr="00EB287D">
        <w:trPr>
          <w:trHeight w:val="612"/>
        </w:trPr>
        <w:tc>
          <w:tcPr>
            <w:tcW w:w="2835" w:type="dxa"/>
            <w:vMerge w:val="restart"/>
            <w:tcBorders>
              <w:right w:val="single" w:sz="18" w:space="0" w:color="000000"/>
            </w:tcBorders>
            <w:vAlign w:val="center"/>
          </w:tcPr>
          <w:p w14:paraId="149E2740" w14:textId="77777777" w:rsidR="009B60D5" w:rsidRPr="00FD124E" w:rsidRDefault="009B60D5" w:rsidP="009B60D5">
            <w:pPr>
              <w:rPr>
                <w:i/>
                <w:iCs/>
                <w:sz w:val="22"/>
                <w:szCs w:val="22"/>
              </w:rPr>
            </w:pPr>
            <w:r w:rsidRPr="00FD124E">
              <w:rPr>
                <w:i/>
                <w:iCs/>
                <w:sz w:val="22"/>
                <w:szCs w:val="22"/>
                <w:lang w:val="en-US"/>
              </w:rPr>
              <w:lastRenderedPageBreak/>
              <w:t xml:space="preserve">8.Coordination of HTA rules, </w:t>
            </w:r>
            <w:proofErr w:type="gramStart"/>
            <w:r w:rsidRPr="00FD124E">
              <w:rPr>
                <w:i/>
                <w:iCs/>
                <w:sz w:val="22"/>
                <w:szCs w:val="22"/>
                <w:lang w:val="en-US"/>
              </w:rPr>
              <w:t>methods</w:t>
            </w:r>
            <w:proofErr w:type="gramEnd"/>
            <w:r w:rsidRPr="00FD124E">
              <w:rPr>
                <w:i/>
                <w:iCs/>
                <w:sz w:val="22"/>
                <w:szCs w:val="22"/>
                <w:lang w:val="en-US"/>
              </w:rPr>
              <w:t xml:space="preserve"> and processes across national and regional level, if both co-exist</w:t>
            </w:r>
          </w:p>
        </w:tc>
        <w:tc>
          <w:tcPr>
            <w:tcW w:w="1145" w:type="dxa"/>
            <w:tcBorders>
              <w:left w:val="single" w:sz="18" w:space="0" w:color="000000"/>
              <w:right w:val="single" w:sz="4" w:space="0" w:color="000000"/>
            </w:tcBorders>
            <w:shd w:val="clear" w:color="auto" w:fill="auto"/>
            <w:vAlign w:val="center"/>
          </w:tcPr>
          <w:p w14:paraId="12546BC3"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4BB6E371"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42404A74" w14:textId="77777777" w:rsidR="009B60D5" w:rsidRPr="00FD124E" w:rsidRDefault="009B60D5" w:rsidP="009B60D5">
            <w:pPr>
              <w:jc w:val="center"/>
              <w:rPr>
                <w:sz w:val="20"/>
                <w:szCs w:val="20"/>
                <w:lang w:val="en-US"/>
              </w:rPr>
            </w:pPr>
            <w:r w:rsidRPr="00FD124E">
              <w:rPr>
                <w:sz w:val="20"/>
                <w:szCs w:val="20"/>
                <w:lang w:val="en-US"/>
              </w:rPr>
              <w:t>Median: 2</w:t>
            </w:r>
          </w:p>
        </w:tc>
        <w:tc>
          <w:tcPr>
            <w:tcW w:w="1301" w:type="dxa"/>
            <w:gridSpan w:val="2"/>
            <w:tcBorders>
              <w:left w:val="single" w:sz="18" w:space="0" w:color="auto"/>
            </w:tcBorders>
            <w:shd w:val="clear" w:color="auto" w:fill="auto"/>
            <w:vAlign w:val="center"/>
          </w:tcPr>
          <w:p w14:paraId="37752D44" w14:textId="77777777" w:rsidR="009B60D5" w:rsidRPr="00FD124E" w:rsidRDefault="009B60D5" w:rsidP="009B60D5">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25565D7A"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7D4CC7A4" w14:textId="77777777" w:rsidR="009B60D5" w:rsidRPr="00FD124E" w:rsidRDefault="009B60D5" w:rsidP="009B60D5">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vAlign w:val="center"/>
          </w:tcPr>
          <w:p w14:paraId="0593D2DF"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130D64E5"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03E45B4B" w14:textId="77777777" w:rsidR="009B60D5" w:rsidRPr="00FD124E" w:rsidRDefault="009B60D5" w:rsidP="009B60D5">
            <w:pPr>
              <w:jc w:val="center"/>
              <w:rPr>
                <w:sz w:val="20"/>
                <w:szCs w:val="20"/>
                <w:lang w:val="en-US"/>
              </w:rPr>
            </w:pPr>
            <w:r w:rsidRPr="00FD124E">
              <w:rPr>
                <w:sz w:val="20"/>
                <w:szCs w:val="20"/>
                <w:lang w:val="en-US"/>
              </w:rPr>
              <w:t>No change</w:t>
            </w:r>
          </w:p>
        </w:tc>
      </w:tr>
      <w:tr w:rsidR="009B60D5" w:rsidRPr="00FD124E" w14:paraId="6FD2F5A4" w14:textId="77777777" w:rsidTr="00EB287D">
        <w:trPr>
          <w:trHeight w:val="611"/>
        </w:trPr>
        <w:tc>
          <w:tcPr>
            <w:tcW w:w="2835" w:type="dxa"/>
            <w:vMerge/>
            <w:tcBorders>
              <w:right w:val="single" w:sz="18" w:space="0" w:color="000000"/>
            </w:tcBorders>
            <w:vAlign w:val="center"/>
          </w:tcPr>
          <w:p w14:paraId="0BC9E450"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5B488609"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084AF139"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3E14C50A" w14:textId="77777777" w:rsidR="009B60D5" w:rsidRPr="00FD124E" w:rsidRDefault="009B60D5" w:rsidP="009B60D5">
            <w:pPr>
              <w:jc w:val="center"/>
              <w:rPr>
                <w:sz w:val="20"/>
                <w:szCs w:val="20"/>
                <w:lang w:val="en-US"/>
              </w:rPr>
            </w:pPr>
            <w:r w:rsidRPr="00FD124E">
              <w:rPr>
                <w:sz w:val="20"/>
                <w:szCs w:val="20"/>
                <w:lang w:val="en-US"/>
              </w:rPr>
              <w:t>IQR: 2</w:t>
            </w:r>
          </w:p>
        </w:tc>
        <w:tc>
          <w:tcPr>
            <w:tcW w:w="1301" w:type="dxa"/>
            <w:gridSpan w:val="2"/>
            <w:tcBorders>
              <w:left w:val="single" w:sz="18" w:space="0" w:color="auto"/>
            </w:tcBorders>
            <w:shd w:val="clear" w:color="auto" w:fill="auto"/>
            <w:vAlign w:val="center"/>
          </w:tcPr>
          <w:p w14:paraId="3DD7E65A" w14:textId="77777777" w:rsidR="009B60D5" w:rsidRPr="00FD124E" w:rsidRDefault="009B60D5" w:rsidP="009B60D5">
            <w:pPr>
              <w:jc w:val="center"/>
              <w:rPr>
                <w:sz w:val="20"/>
                <w:szCs w:val="20"/>
                <w:lang w:val="en-US"/>
              </w:rPr>
            </w:pPr>
            <w:r w:rsidRPr="00FD124E">
              <w:rPr>
                <w:sz w:val="20"/>
                <w:szCs w:val="20"/>
                <w:lang w:val="en-US"/>
              </w:rPr>
              <w:t>IQR: 1.5</w:t>
            </w:r>
          </w:p>
        </w:tc>
        <w:tc>
          <w:tcPr>
            <w:tcW w:w="1354" w:type="dxa"/>
            <w:tcBorders>
              <w:left w:val="single" w:sz="4" w:space="0" w:color="000000"/>
            </w:tcBorders>
            <w:shd w:val="clear" w:color="auto" w:fill="auto"/>
            <w:vAlign w:val="center"/>
          </w:tcPr>
          <w:p w14:paraId="1EACDCBF"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689D3AE4" w14:textId="77777777" w:rsidR="009B60D5" w:rsidRPr="00FD124E" w:rsidRDefault="009B60D5" w:rsidP="009B60D5">
            <w:pPr>
              <w:jc w:val="center"/>
              <w:rPr>
                <w:sz w:val="20"/>
                <w:szCs w:val="20"/>
                <w:lang w:val="en-US"/>
              </w:rPr>
            </w:pPr>
            <w:r w:rsidRPr="00FD124E">
              <w:rPr>
                <w:sz w:val="20"/>
                <w:szCs w:val="20"/>
                <w:lang w:val="en-US"/>
              </w:rPr>
              <w:t>IQR: 2</w:t>
            </w:r>
          </w:p>
        </w:tc>
        <w:tc>
          <w:tcPr>
            <w:tcW w:w="1296" w:type="dxa"/>
            <w:gridSpan w:val="2"/>
            <w:tcBorders>
              <w:left w:val="single" w:sz="18" w:space="0" w:color="auto"/>
              <w:right w:val="single" w:sz="4" w:space="0" w:color="000000"/>
            </w:tcBorders>
            <w:shd w:val="clear" w:color="auto" w:fill="auto"/>
            <w:vAlign w:val="center"/>
          </w:tcPr>
          <w:p w14:paraId="72E91CCF"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0.5</w:t>
            </w:r>
          </w:p>
        </w:tc>
        <w:tc>
          <w:tcPr>
            <w:tcW w:w="1273" w:type="dxa"/>
            <w:tcBorders>
              <w:left w:val="single" w:sz="4" w:space="0" w:color="000000"/>
              <w:right w:val="single" w:sz="4" w:space="0" w:color="000000"/>
            </w:tcBorders>
            <w:shd w:val="clear" w:color="auto" w:fill="auto"/>
            <w:vAlign w:val="center"/>
          </w:tcPr>
          <w:p w14:paraId="7403252F"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37B6832C" w14:textId="77777777" w:rsidR="009B60D5" w:rsidRPr="00FD124E" w:rsidRDefault="009B60D5" w:rsidP="009B60D5">
            <w:pPr>
              <w:jc w:val="center"/>
              <w:rPr>
                <w:sz w:val="20"/>
                <w:szCs w:val="20"/>
                <w:lang w:val="en-US"/>
              </w:rPr>
            </w:pPr>
            <w:r w:rsidRPr="00FD124E">
              <w:rPr>
                <w:sz w:val="20"/>
                <w:szCs w:val="20"/>
                <w:lang w:val="en-US"/>
              </w:rPr>
              <w:t>No change</w:t>
            </w:r>
          </w:p>
        </w:tc>
      </w:tr>
      <w:tr w:rsidR="009B60D5" w:rsidRPr="00FD124E" w14:paraId="40F1DA94" w14:textId="77777777" w:rsidTr="00EB287D">
        <w:trPr>
          <w:trHeight w:val="849"/>
        </w:trPr>
        <w:tc>
          <w:tcPr>
            <w:tcW w:w="2835" w:type="dxa"/>
            <w:vMerge w:val="restart"/>
            <w:tcBorders>
              <w:right w:val="single" w:sz="18" w:space="0" w:color="000000"/>
            </w:tcBorders>
            <w:vAlign w:val="center"/>
          </w:tcPr>
          <w:p w14:paraId="0B26796F" w14:textId="77777777" w:rsidR="009B60D5" w:rsidRPr="00FD124E" w:rsidRDefault="009B60D5" w:rsidP="009B60D5">
            <w:pPr>
              <w:rPr>
                <w:i/>
                <w:iCs/>
                <w:sz w:val="22"/>
                <w:szCs w:val="22"/>
                <w:lang w:val="en-US"/>
              </w:rPr>
            </w:pPr>
            <w:r w:rsidRPr="00FD124E">
              <w:rPr>
                <w:i/>
                <w:iCs/>
                <w:sz w:val="22"/>
                <w:szCs w:val="22"/>
                <w:lang w:val="en-US"/>
              </w:rPr>
              <w:t>9.</w:t>
            </w:r>
            <w:r w:rsidRPr="00FD124E">
              <w:rPr>
                <w:i/>
                <w:iCs/>
                <w:sz w:val="22"/>
                <w:szCs w:val="22"/>
              </w:rPr>
              <w:t xml:space="preserve"> Explicit recognition of additional dimensions of benefit </w:t>
            </w:r>
            <w:r w:rsidRPr="00FD124E">
              <w:rPr>
                <w:i/>
                <w:iCs/>
                <w:sz w:val="22"/>
                <w:szCs w:val="22"/>
                <w:lang w:val="en-US"/>
              </w:rPr>
              <w:t>beyond clinical and/or economic evidence considered during the evaluation of health technologies</w:t>
            </w:r>
          </w:p>
        </w:tc>
        <w:tc>
          <w:tcPr>
            <w:tcW w:w="1145" w:type="dxa"/>
            <w:tcBorders>
              <w:left w:val="single" w:sz="18" w:space="0" w:color="000000"/>
              <w:right w:val="single" w:sz="4" w:space="0" w:color="000000"/>
            </w:tcBorders>
            <w:shd w:val="clear" w:color="auto" w:fill="auto"/>
            <w:vAlign w:val="center"/>
          </w:tcPr>
          <w:p w14:paraId="5E0D5DAE"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41CFCB8E"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5BC0DD47" w14:textId="77777777" w:rsidR="009B60D5" w:rsidRPr="00FD124E" w:rsidRDefault="009B60D5" w:rsidP="009B60D5">
            <w:pPr>
              <w:jc w:val="center"/>
              <w:rPr>
                <w:sz w:val="20"/>
                <w:szCs w:val="20"/>
                <w:lang w:val="en-US"/>
              </w:rPr>
            </w:pPr>
            <w:r w:rsidRPr="00FD124E">
              <w:rPr>
                <w:sz w:val="20"/>
                <w:szCs w:val="20"/>
                <w:lang w:val="en-US"/>
              </w:rPr>
              <w:t>Median: 2</w:t>
            </w:r>
          </w:p>
        </w:tc>
        <w:tc>
          <w:tcPr>
            <w:tcW w:w="1301" w:type="dxa"/>
            <w:gridSpan w:val="2"/>
            <w:tcBorders>
              <w:left w:val="single" w:sz="18" w:space="0" w:color="auto"/>
            </w:tcBorders>
            <w:shd w:val="clear" w:color="auto" w:fill="auto"/>
            <w:vAlign w:val="center"/>
          </w:tcPr>
          <w:p w14:paraId="10F5CCB4" w14:textId="77777777" w:rsidR="009B60D5" w:rsidRPr="00FD124E" w:rsidRDefault="009B60D5" w:rsidP="009B60D5">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40BADC0C"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5B989D36" w14:textId="77777777" w:rsidR="009B60D5" w:rsidRPr="00FD124E" w:rsidRDefault="009B60D5" w:rsidP="009B60D5">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vAlign w:val="center"/>
          </w:tcPr>
          <w:p w14:paraId="08D40D31"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4A0ACBD8"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1B3AFC68" w14:textId="77777777" w:rsidR="009B60D5" w:rsidRPr="00FD124E" w:rsidRDefault="009B60D5" w:rsidP="009B60D5">
            <w:pPr>
              <w:jc w:val="center"/>
              <w:rPr>
                <w:sz w:val="20"/>
                <w:szCs w:val="20"/>
                <w:lang w:val="en-US"/>
              </w:rPr>
            </w:pPr>
            <w:r w:rsidRPr="00FD124E">
              <w:rPr>
                <w:sz w:val="20"/>
                <w:szCs w:val="20"/>
                <w:lang w:val="en-US"/>
              </w:rPr>
              <w:t>No change</w:t>
            </w:r>
          </w:p>
        </w:tc>
      </w:tr>
      <w:tr w:rsidR="009B60D5" w:rsidRPr="00FD124E" w14:paraId="0D45B96B" w14:textId="77777777" w:rsidTr="00EB287D">
        <w:trPr>
          <w:trHeight w:val="849"/>
        </w:trPr>
        <w:tc>
          <w:tcPr>
            <w:tcW w:w="2835" w:type="dxa"/>
            <w:vMerge/>
            <w:tcBorders>
              <w:right w:val="single" w:sz="18" w:space="0" w:color="000000"/>
            </w:tcBorders>
            <w:vAlign w:val="center"/>
          </w:tcPr>
          <w:p w14:paraId="195B2D78"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59EC15EE"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51123449" w14:textId="77777777" w:rsidR="009B60D5" w:rsidRPr="00FD124E" w:rsidRDefault="009B60D5" w:rsidP="009B60D5">
            <w:pPr>
              <w:jc w:val="center"/>
              <w:rPr>
                <w:sz w:val="20"/>
                <w:szCs w:val="20"/>
                <w:lang w:val="en-US"/>
              </w:rPr>
            </w:pPr>
            <w:r w:rsidRPr="00FD124E">
              <w:rPr>
                <w:sz w:val="20"/>
                <w:szCs w:val="20"/>
                <w:lang w:val="en-US"/>
              </w:rPr>
              <w:t>IQR: 2</w:t>
            </w:r>
          </w:p>
        </w:tc>
        <w:tc>
          <w:tcPr>
            <w:tcW w:w="1444" w:type="dxa"/>
            <w:tcBorders>
              <w:left w:val="single" w:sz="4" w:space="0" w:color="000000"/>
              <w:right w:val="single" w:sz="18" w:space="0" w:color="auto"/>
            </w:tcBorders>
            <w:shd w:val="clear" w:color="auto" w:fill="auto"/>
            <w:vAlign w:val="center"/>
          </w:tcPr>
          <w:p w14:paraId="426CB2C8" w14:textId="77777777" w:rsidR="009B60D5" w:rsidRPr="00FD124E" w:rsidRDefault="009B60D5" w:rsidP="009B60D5">
            <w:pPr>
              <w:jc w:val="center"/>
              <w:rPr>
                <w:sz w:val="20"/>
                <w:szCs w:val="20"/>
                <w:lang w:val="en-US"/>
              </w:rPr>
            </w:pPr>
            <w:r w:rsidRPr="00FD124E">
              <w:rPr>
                <w:sz w:val="20"/>
                <w:szCs w:val="20"/>
                <w:lang w:val="en-US"/>
              </w:rPr>
              <w:t>IQR: 2</w:t>
            </w:r>
          </w:p>
        </w:tc>
        <w:tc>
          <w:tcPr>
            <w:tcW w:w="1301" w:type="dxa"/>
            <w:gridSpan w:val="2"/>
            <w:tcBorders>
              <w:left w:val="single" w:sz="18" w:space="0" w:color="auto"/>
            </w:tcBorders>
            <w:shd w:val="clear" w:color="auto" w:fill="auto"/>
            <w:vAlign w:val="center"/>
          </w:tcPr>
          <w:p w14:paraId="5F136976" w14:textId="77777777" w:rsidR="009B60D5" w:rsidRPr="00FD124E" w:rsidRDefault="009B60D5" w:rsidP="009B60D5">
            <w:pPr>
              <w:jc w:val="center"/>
              <w:rPr>
                <w:sz w:val="20"/>
                <w:szCs w:val="20"/>
                <w:lang w:val="en-US"/>
              </w:rPr>
            </w:pPr>
            <w:r w:rsidRPr="00FD124E">
              <w:rPr>
                <w:sz w:val="20"/>
                <w:szCs w:val="20"/>
                <w:lang w:val="en-US"/>
              </w:rPr>
              <w:t>IQR: 1.5</w:t>
            </w:r>
          </w:p>
        </w:tc>
        <w:tc>
          <w:tcPr>
            <w:tcW w:w="1354" w:type="dxa"/>
            <w:tcBorders>
              <w:left w:val="single" w:sz="4" w:space="0" w:color="000000"/>
            </w:tcBorders>
            <w:shd w:val="clear" w:color="auto" w:fill="auto"/>
            <w:vAlign w:val="center"/>
          </w:tcPr>
          <w:p w14:paraId="06C1C6A9" w14:textId="77777777" w:rsidR="009B60D5" w:rsidRPr="00FD124E" w:rsidRDefault="009B60D5" w:rsidP="009B60D5">
            <w:pPr>
              <w:jc w:val="center"/>
              <w:rPr>
                <w:sz w:val="20"/>
                <w:szCs w:val="20"/>
                <w:lang w:val="en-US"/>
              </w:rPr>
            </w:pPr>
            <w:r w:rsidRPr="00FD124E">
              <w:rPr>
                <w:sz w:val="20"/>
                <w:szCs w:val="20"/>
                <w:lang w:val="en-US"/>
              </w:rPr>
              <w:t>IQR: 2</w:t>
            </w:r>
          </w:p>
        </w:tc>
        <w:tc>
          <w:tcPr>
            <w:tcW w:w="1373" w:type="dxa"/>
            <w:tcBorders>
              <w:left w:val="single" w:sz="4" w:space="0" w:color="000000"/>
              <w:right w:val="single" w:sz="18" w:space="0" w:color="auto"/>
            </w:tcBorders>
            <w:shd w:val="clear" w:color="auto" w:fill="auto"/>
            <w:vAlign w:val="center"/>
          </w:tcPr>
          <w:p w14:paraId="52EEFF5C" w14:textId="77777777" w:rsidR="009B60D5" w:rsidRPr="00FD124E" w:rsidRDefault="009B60D5" w:rsidP="009B60D5">
            <w:pPr>
              <w:jc w:val="center"/>
              <w:rPr>
                <w:sz w:val="20"/>
                <w:szCs w:val="20"/>
                <w:lang w:val="en-US"/>
              </w:rPr>
            </w:pPr>
            <w:r w:rsidRPr="00FD124E">
              <w:rPr>
                <w:sz w:val="20"/>
                <w:szCs w:val="20"/>
                <w:lang w:val="en-US"/>
              </w:rPr>
              <w:t>IQR: 1</w:t>
            </w:r>
          </w:p>
        </w:tc>
        <w:tc>
          <w:tcPr>
            <w:tcW w:w="1296" w:type="dxa"/>
            <w:gridSpan w:val="2"/>
            <w:tcBorders>
              <w:left w:val="single" w:sz="18" w:space="0" w:color="auto"/>
              <w:right w:val="single" w:sz="4" w:space="0" w:color="000000"/>
            </w:tcBorders>
            <w:shd w:val="clear" w:color="auto" w:fill="auto"/>
            <w:vAlign w:val="center"/>
          </w:tcPr>
          <w:p w14:paraId="35C74E94" w14:textId="77777777" w:rsidR="009B60D5" w:rsidRPr="00FD124E" w:rsidRDefault="009B60D5" w:rsidP="009B60D5">
            <w:pPr>
              <w:jc w:val="center"/>
              <w:rPr>
                <w:sz w:val="20"/>
                <w:szCs w:val="20"/>
                <w:lang w:val="en-US"/>
              </w:rPr>
            </w:pPr>
            <w:r w:rsidRPr="00FD124E">
              <w:rPr>
                <w:sz w:val="20"/>
                <w:szCs w:val="20"/>
                <w:lang w:val="en-US"/>
              </w:rPr>
              <w:t>IQR:0.5</w:t>
            </w:r>
          </w:p>
        </w:tc>
        <w:tc>
          <w:tcPr>
            <w:tcW w:w="1273" w:type="dxa"/>
            <w:tcBorders>
              <w:left w:val="single" w:sz="4" w:space="0" w:color="000000"/>
              <w:right w:val="single" w:sz="4" w:space="0" w:color="000000"/>
            </w:tcBorders>
            <w:shd w:val="clear" w:color="auto" w:fill="auto"/>
            <w:vAlign w:val="center"/>
          </w:tcPr>
          <w:p w14:paraId="3A1E5BA8"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39AF1858"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r>
      <w:tr w:rsidR="00931BF3" w:rsidRPr="00FD124E" w14:paraId="60C0D74E" w14:textId="77777777" w:rsidTr="00EB287D">
        <w:trPr>
          <w:trHeight w:val="727"/>
        </w:trPr>
        <w:tc>
          <w:tcPr>
            <w:tcW w:w="2835" w:type="dxa"/>
            <w:vMerge w:val="restart"/>
            <w:tcBorders>
              <w:right w:val="single" w:sz="18" w:space="0" w:color="000000"/>
            </w:tcBorders>
            <w:vAlign w:val="center"/>
          </w:tcPr>
          <w:p w14:paraId="46E7025B" w14:textId="77777777" w:rsidR="009B60D5" w:rsidRPr="00FD124E" w:rsidRDefault="009B60D5" w:rsidP="009B60D5">
            <w:pPr>
              <w:rPr>
                <w:i/>
                <w:iCs/>
                <w:sz w:val="22"/>
                <w:szCs w:val="22"/>
                <w:lang w:val="en-US"/>
              </w:rPr>
            </w:pPr>
            <w:r w:rsidRPr="00FD124E">
              <w:rPr>
                <w:i/>
                <w:iCs/>
                <w:sz w:val="22"/>
                <w:szCs w:val="22"/>
                <w:lang w:val="en-US"/>
              </w:rPr>
              <w:t xml:space="preserve">10. </w:t>
            </w:r>
            <w:r w:rsidRPr="00FD124E">
              <w:rPr>
                <w:i/>
                <w:iCs/>
                <w:sz w:val="22"/>
                <w:szCs w:val="22"/>
              </w:rPr>
              <w:t>Legally binding HTA recommendations to be implemented in the shortest possible timeframe during reimbursement negotiations</w:t>
            </w:r>
          </w:p>
        </w:tc>
        <w:tc>
          <w:tcPr>
            <w:tcW w:w="1145" w:type="dxa"/>
            <w:tcBorders>
              <w:left w:val="single" w:sz="18" w:space="0" w:color="000000"/>
              <w:right w:val="single" w:sz="4" w:space="0" w:color="000000"/>
            </w:tcBorders>
            <w:shd w:val="clear" w:color="auto" w:fill="auto"/>
            <w:vAlign w:val="center"/>
          </w:tcPr>
          <w:p w14:paraId="275237A6"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182DA5F0"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2A43985E" w14:textId="77777777" w:rsidR="009B60D5" w:rsidRPr="00FD124E" w:rsidRDefault="009B60D5" w:rsidP="009B60D5">
            <w:pPr>
              <w:jc w:val="center"/>
              <w:rPr>
                <w:sz w:val="20"/>
                <w:szCs w:val="20"/>
                <w:lang w:val="en-US"/>
              </w:rPr>
            </w:pPr>
            <w:r w:rsidRPr="00FD124E">
              <w:rPr>
                <w:sz w:val="20"/>
                <w:szCs w:val="20"/>
                <w:lang w:val="en-US"/>
              </w:rPr>
              <w:t>Median: 2</w:t>
            </w:r>
          </w:p>
        </w:tc>
        <w:tc>
          <w:tcPr>
            <w:tcW w:w="1301" w:type="dxa"/>
            <w:gridSpan w:val="2"/>
            <w:tcBorders>
              <w:left w:val="single" w:sz="18" w:space="0" w:color="auto"/>
            </w:tcBorders>
            <w:shd w:val="clear" w:color="auto" w:fill="auto"/>
            <w:vAlign w:val="center"/>
          </w:tcPr>
          <w:p w14:paraId="7E39201E" w14:textId="77777777" w:rsidR="009B60D5" w:rsidRPr="00FD124E" w:rsidRDefault="009B60D5" w:rsidP="009B60D5">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70921429"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2F1C4D13" w14:textId="77777777" w:rsidR="009B60D5" w:rsidRPr="00FD124E" w:rsidRDefault="009B60D5" w:rsidP="009B60D5">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vAlign w:val="center"/>
          </w:tcPr>
          <w:p w14:paraId="6BC5A632"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1885B345"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5C3B0F25" w14:textId="77777777" w:rsidR="009B60D5" w:rsidRPr="00FD124E" w:rsidRDefault="009B60D5" w:rsidP="009B60D5">
            <w:pPr>
              <w:jc w:val="center"/>
              <w:rPr>
                <w:sz w:val="20"/>
                <w:szCs w:val="20"/>
                <w:lang w:val="en-US"/>
              </w:rPr>
            </w:pPr>
            <w:proofErr w:type="gramStart"/>
            <w:r w:rsidRPr="00FD124E">
              <w:rPr>
                <w:sz w:val="20"/>
                <w:szCs w:val="20"/>
                <w:lang w:val="en-US"/>
              </w:rPr>
              <w:t>Median:-</w:t>
            </w:r>
            <w:proofErr w:type="gramEnd"/>
            <w:r w:rsidRPr="00FD124E">
              <w:rPr>
                <w:sz w:val="20"/>
                <w:szCs w:val="20"/>
                <w:lang w:val="en-US"/>
              </w:rPr>
              <w:t>1</w:t>
            </w:r>
          </w:p>
        </w:tc>
      </w:tr>
      <w:tr w:rsidR="002F7961" w:rsidRPr="00FD124E" w14:paraId="18B28CA3" w14:textId="77777777" w:rsidTr="00EB287D">
        <w:trPr>
          <w:trHeight w:val="727"/>
        </w:trPr>
        <w:tc>
          <w:tcPr>
            <w:tcW w:w="2835" w:type="dxa"/>
            <w:vMerge/>
            <w:tcBorders>
              <w:right w:val="single" w:sz="18" w:space="0" w:color="000000"/>
            </w:tcBorders>
            <w:vAlign w:val="center"/>
          </w:tcPr>
          <w:p w14:paraId="6110B582"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591024D3" w14:textId="77777777" w:rsidR="009B60D5" w:rsidRPr="00FD124E" w:rsidRDefault="009B60D5" w:rsidP="009B60D5">
            <w:pPr>
              <w:jc w:val="center"/>
              <w:rPr>
                <w:sz w:val="20"/>
                <w:szCs w:val="20"/>
                <w:lang w:val="en-US"/>
              </w:rPr>
            </w:pPr>
            <w:r w:rsidRPr="00FD124E">
              <w:rPr>
                <w:sz w:val="20"/>
                <w:szCs w:val="20"/>
                <w:lang w:val="en-US"/>
              </w:rPr>
              <w:t>IQR: 0</w:t>
            </w:r>
          </w:p>
        </w:tc>
        <w:tc>
          <w:tcPr>
            <w:tcW w:w="1304" w:type="dxa"/>
            <w:tcBorders>
              <w:left w:val="single" w:sz="4" w:space="0" w:color="000000"/>
              <w:right w:val="single" w:sz="4" w:space="0" w:color="000000"/>
            </w:tcBorders>
            <w:shd w:val="clear" w:color="auto" w:fill="auto"/>
            <w:vAlign w:val="center"/>
          </w:tcPr>
          <w:p w14:paraId="5B61A25E" w14:textId="77777777" w:rsidR="009B60D5" w:rsidRPr="00FD124E" w:rsidRDefault="009B60D5" w:rsidP="009B60D5">
            <w:pPr>
              <w:jc w:val="center"/>
              <w:rPr>
                <w:sz w:val="20"/>
                <w:szCs w:val="20"/>
                <w:lang w:val="en-US"/>
              </w:rPr>
            </w:pPr>
            <w:r w:rsidRPr="00FD124E">
              <w:rPr>
                <w:sz w:val="20"/>
                <w:szCs w:val="20"/>
                <w:lang w:val="en-US"/>
              </w:rPr>
              <w:t>IQR: 0</w:t>
            </w:r>
          </w:p>
        </w:tc>
        <w:tc>
          <w:tcPr>
            <w:tcW w:w="1444" w:type="dxa"/>
            <w:tcBorders>
              <w:left w:val="single" w:sz="4" w:space="0" w:color="000000"/>
              <w:right w:val="single" w:sz="18" w:space="0" w:color="auto"/>
            </w:tcBorders>
            <w:shd w:val="clear" w:color="auto" w:fill="auto"/>
            <w:vAlign w:val="center"/>
          </w:tcPr>
          <w:p w14:paraId="4B9EE9AF" w14:textId="77777777" w:rsidR="009B60D5" w:rsidRPr="00FD124E" w:rsidRDefault="009B60D5" w:rsidP="009B60D5">
            <w:pPr>
              <w:jc w:val="center"/>
              <w:rPr>
                <w:sz w:val="20"/>
                <w:szCs w:val="20"/>
                <w:lang w:val="en-US"/>
              </w:rPr>
            </w:pPr>
            <w:r w:rsidRPr="00FD124E">
              <w:rPr>
                <w:sz w:val="20"/>
                <w:szCs w:val="20"/>
                <w:lang w:val="en-US"/>
              </w:rPr>
              <w:t>IQR: 0</w:t>
            </w:r>
          </w:p>
        </w:tc>
        <w:tc>
          <w:tcPr>
            <w:tcW w:w="1301" w:type="dxa"/>
            <w:gridSpan w:val="2"/>
            <w:tcBorders>
              <w:left w:val="single" w:sz="18" w:space="0" w:color="auto"/>
            </w:tcBorders>
            <w:shd w:val="clear" w:color="auto" w:fill="auto"/>
            <w:vAlign w:val="center"/>
          </w:tcPr>
          <w:p w14:paraId="2A77A9E1"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4BBCE545"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28B45B50" w14:textId="77777777" w:rsidR="009B60D5" w:rsidRPr="00FD124E" w:rsidRDefault="009B60D5" w:rsidP="009B60D5">
            <w:pPr>
              <w:jc w:val="center"/>
              <w:rPr>
                <w:sz w:val="20"/>
                <w:szCs w:val="20"/>
                <w:lang w:val="en-US"/>
              </w:rPr>
            </w:pPr>
            <w:r w:rsidRPr="00FD124E">
              <w:rPr>
                <w:sz w:val="20"/>
                <w:szCs w:val="20"/>
                <w:lang w:val="en-US"/>
              </w:rPr>
              <w:t>IQR: 0.5</w:t>
            </w:r>
          </w:p>
        </w:tc>
        <w:tc>
          <w:tcPr>
            <w:tcW w:w="1296" w:type="dxa"/>
            <w:gridSpan w:val="2"/>
            <w:tcBorders>
              <w:left w:val="single" w:sz="18" w:space="0" w:color="auto"/>
              <w:right w:val="single" w:sz="4" w:space="0" w:color="000000"/>
            </w:tcBorders>
            <w:shd w:val="clear" w:color="auto" w:fill="auto"/>
            <w:vAlign w:val="center"/>
          </w:tcPr>
          <w:p w14:paraId="2A1FDE56"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273" w:type="dxa"/>
            <w:tcBorders>
              <w:left w:val="single" w:sz="4" w:space="0" w:color="000000"/>
              <w:right w:val="single" w:sz="4" w:space="0" w:color="000000"/>
            </w:tcBorders>
            <w:shd w:val="clear" w:color="auto" w:fill="auto"/>
            <w:vAlign w:val="center"/>
          </w:tcPr>
          <w:p w14:paraId="23A14DA7"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341" w:type="dxa"/>
            <w:gridSpan w:val="2"/>
            <w:tcBorders>
              <w:left w:val="single" w:sz="4" w:space="0" w:color="000000"/>
            </w:tcBorders>
            <w:shd w:val="clear" w:color="auto" w:fill="auto"/>
            <w:vAlign w:val="center"/>
          </w:tcPr>
          <w:p w14:paraId="7E2CD349"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0.5</w:t>
            </w:r>
          </w:p>
        </w:tc>
      </w:tr>
      <w:tr w:rsidR="009B60D5" w:rsidRPr="00FD124E" w14:paraId="1D35850C" w14:textId="77777777" w:rsidTr="00EB287D">
        <w:trPr>
          <w:trHeight w:val="245"/>
        </w:trPr>
        <w:tc>
          <w:tcPr>
            <w:tcW w:w="2835" w:type="dxa"/>
            <w:vMerge w:val="restart"/>
            <w:tcBorders>
              <w:right w:val="single" w:sz="18" w:space="0" w:color="000000"/>
            </w:tcBorders>
            <w:vAlign w:val="center"/>
          </w:tcPr>
          <w:p w14:paraId="14C9F919" w14:textId="77777777" w:rsidR="009B60D5" w:rsidRPr="00FD124E" w:rsidRDefault="009B60D5" w:rsidP="009B60D5">
            <w:pPr>
              <w:rPr>
                <w:i/>
                <w:iCs/>
                <w:sz w:val="22"/>
                <w:szCs w:val="22"/>
                <w:lang w:val="en-US"/>
              </w:rPr>
            </w:pPr>
            <w:r w:rsidRPr="00FD124E">
              <w:rPr>
                <w:i/>
                <w:iCs/>
                <w:sz w:val="22"/>
                <w:szCs w:val="22"/>
                <w:lang w:val="en-US"/>
              </w:rPr>
              <w:t>11. No reliance on “HTA referencing”</w:t>
            </w:r>
          </w:p>
        </w:tc>
        <w:tc>
          <w:tcPr>
            <w:tcW w:w="1145" w:type="dxa"/>
            <w:tcBorders>
              <w:left w:val="single" w:sz="18" w:space="0" w:color="000000"/>
              <w:right w:val="single" w:sz="4" w:space="0" w:color="000000"/>
            </w:tcBorders>
            <w:shd w:val="clear" w:color="auto" w:fill="auto"/>
            <w:vAlign w:val="center"/>
          </w:tcPr>
          <w:p w14:paraId="2365EA2F"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17D5C619"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7F1D6952" w14:textId="77777777" w:rsidR="009B60D5" w:rsidRPr="00FD124E" w:rsidRDefault="009B60D5" w:rsidP="009B60D5">
            <w:pPr>
              <w:jc w:val="center"/>
              <w:rPr>
                <w:sz w:val="20"/>
                <w:szCs w:val="20"/>
                <w:lang w:val="en-US"/>
              </w:rPr>
            </w:pPr>
            <w:r w:rsidRPr="00FD124E">
              <w:rPr>
                <w:sz w:val="20"/>
                <w:szCs w:val="20"/>
                <w:lang w:val="en-US"/>
              </w:rPr>
              <w:t>Median: 3</w:t>
            </w:r>
          </w:p>
        </w:tc>
        <w:tc>
          <w:tcPr>
            <w:tcW w:w="1301" w:type="dxa"/>
            <w:gridSpan w:val="2"/>
            <w:tcBorders>
              <w:left w:val="single" w:sz="18" w:space="0" w:color="auto"/>
            </w:tcBorders>
            <w:shd w:val="clear" w:color="auto" w:fill="auto"/>
            <w:vAlign w:val="center"/>
          </w:tcPr>
          <w:p w14:paraId="265E707E" w14:textId="77777777" w:rsidR="009B60D5" w:rsidRPr="00FD124E" w:rsidRDefault="009B60D5" w:rsidP="009B60D5">
            <w:pPr>
              <w:jc w:val="center"/>
              <w:rPr>
                <w:sz w:val="20"/>
                <w:szCs w:val="20"/>
                <w:lang w:val="en-US"/>
              </w:rPr>
            </w:pPr>
            <w:r w:rsidRPr="00FD124E">
              <w:rPr>
                <w:sz w:val="20"/>
                <w:szCs w:val="20"/>
                <w:lang w:val="en-US"/>
              </w:rPr>
              <w:t>Median: 3</w:t>
            </w:r>
          </w:p>
        </w:tc>
        <w:tc>
          <w:tcPr>
            <w:tcW w:w="1354" w:type="dxa"/>
            <w:tcBorders>
              <w:left w:val="single" w:sz="4" w:space="0" w:color="000000"/>
            </w:tcBorders>
            <w:shd w:val="clear" w:color="auto" w:fill="auto"/>
            <w:vAlign w:val="center"/>
          </w:tcPr>
          <w:p w14:paraId="100E5570" w14:textId="77777777" w:rsidR="009B60D5" w:rsidRPr="00FD124E" w:rsidRDefault="009B60D5" w:rsidP="009B60D5">
            <w:pPr>
              <w:jc w:val="center"/>
              <w:rPr>
                <w:sz w:val="20"/>
                <w:szCs w:val="20"/>
                <w:lang w:val="en-US"/>
              </w:rPr>
            </w:pPr>
            <w:r w:rsidRPr="00FD124E">
              <w:rPr>
                <w:sz w:val="20"/>
                <w:szCs w:val="20"/>
                <w:lang w:val="en-US"/>
              </w:rPr>
              <w:t>Median: 3</w:t>
            </w:r>
          </w:p>
        </w:tc>
        <w:tc>
          <w:tcPr>
            <w:tcW w:w="1373" w:type="dxa"/>
            <w:tcBorders>
              <w:left w:val="single" w:sz="4" w:space="0" w:color="000000"/>
              <w:right w:val="single" w:sz="18" w:space="0" w:color="auto"/>
            </w:tcBorders>
            <w:shd w:val="clear" w:color="auto" w:fill="auto"/>
            <w:vAlign w:val="center"/>
          </w:tcPr>
          <w:p w14:paraId="10F05DFE" w14:textId="77777777" w:rsidR="009B60D5" w:rsidRPr="00FD124E" w:rsidRDefault="009B60D5" w:rsidP="009B60D5">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vAlign w:val="center"/>
          </w:tcPr>
          <w:p w14:paraId="70528481" w14:textId="77777777" w:rsidR="009B60D5" w:rsidRPr="00FD124E" w:rsidRDefault="009B60D5" w:rsidP="009B60D5">
            <w:pPr>
              <w:jc w:val="center"/>
              <w:rPr>
                <w:sz w:val="20"/>
                <w:szCs w:val="20"/>
                <w:lang w:val="en-US"/>
              </w:rPr>
            </w:pPr>
            <w:proofErr w:type="gramStart"/>
            <w:r w:rsidRPr="00FD124E">
              <w:rPr>
                <w:sz w:val="20"/>
                <w:szCs w:val="20"/>
                <w:lang w:val="en-US"/>
              </w:rPr>
              <w:t>Median:-</w:t>
            </w:r>
            <w:proofErr w:type="gramEnd"/>
            <w:r w:rsidRPr="00FD124E">
              <w:rPr>
                <w:sz w:val="20"/>
                <w:szCs w:val="20"/>
                <w:lang w:val="en-US"/>
              </w:rPr>
              <w:t xml:space="preserve"> 1</w:t>
            </w:r>
          </w:p>
        </w:tc>
        <w:tc>
          <w:tcPr>
            <w:tcW w:w="1273" w:type="dxa"/>
            <w:tcBorders>
              <w:left w:val="single" w:sz="4" w:space="0" w:color="000000"/>
              <w:right w:val="single" w:sz="4" w:space="0" w:color="000000"/>
            </w:tcBorders>
            <w:shd w:val="clear" w:color="auto" w:fill="auto"/>
            <w:vAlign w:val="center"/>
          </w:tcPr>
          <w:p w14:paraId="28B241A6" w14:textId="77777777" w:rsidR="009B60D5" w:rsidRPr="00FD124E" w:rsidRDefault="009B60D5" w:rsidP="009B60D5">
            <w:pPr>
              <w:jc w:val="center"/>
              <w:rPr>
                <w:sz w:val="20"/>
                <w:szCs w:val="20"/>
                <w:lang w:val="en-US"/>
              </w:rPr>
            </w:pPr>
            <w:proofErr w:type="gramStart"/>
            <w:r w:rsidRPr="00FD124E">
              <w:rPr>
                <w:sz w:val="20"/>
                <w:szCs w:val="20"/>
                <w:lang w:val="en-US"/>
              </w:rPr>
              <w:t>Median:-</w:t>
            </w:r>
            <w:proofErr w:type="gramEnd"/>
            <w:r w:rsidRPr="00FD124E">
              <w:rPr>
                <w:sz w:val="20"/>
                <w:szCs w:val="20"/>
                <w:lang w:val="en-US"/>
              </w:rPr>
              <w:t>1</w:t>
            </w:r>
          </w:p>
        </w:tc>
        <w:tc>
          <w:tcPr>
            <w:tcW w:w="1341" w:type="dxa"/>
            <w:gridSpan w:val="2"/>
            <w:tcBorders>
              <w:left w:val="single" w:sz="4" w:space="0" w:color="000000"/>
            </w:tcBorders>
            <w:shd w:val="clear" w:color="auto" w:fill="auto"/>
            <w:vAlign w:val="center"/>
          </w:tcPr>
          <w:p w14:paraId="598D4FA6" w14:textId="77777777" w:rsidR="009B60D5" w:rsidRPr="00FD124E" w:rsidRDefault="009B60D5" w:rsidP="009B60D5">
            <w:pPr>
              <w:jc w:val="center"/>
              <w:rPr>
                <w:sz w:val="20"/>
                <w:szCs w:val="20"/>
                <w:lang w:val="en-US"/>
              </w:rPr>
            </w:pPr>
            <w:r w:rsidRPr="00FD124E">
              <w:rPr>
                <w:sz w:val="20"/>
                <w:szCs w:val="20"/>
                <w:lang w:val="en-US"/>
              </w:rPr>
              <w:t>No change</w:t>
            </w:r>
          </w:p>
        </w:tc>
      </w:tr>
      <w:tr w:rsidR="009B60D5" w:rsidRPr="00FD124E" w14:paraId="39049C28" w14:textId="77777777" w:rsidTr="00EB287D">
        <w:trPr>
          <w:trHeight w:val="244"/>
        </w:trPr>
        <w:tc>
          <w:tcPr>
            <w:tcW w:w="2835" w:type="dxa"/>
            <w:vMerge/>
            <w:tcBorders>
              <w:right w:val="single" w:sz="18" w:space="0" w:color="000000"/>
            </w:tcBorders>
            <w:vAlign w:val="center"/>
          </w:tcPr>
          <w:p w14:paraId="293DECDC" w14:textId="77777777" w:rsidR="009B60D5" w:rsidRPr="00FD124E" w:rsidRDefault="009B60D5" w:rsidP="009B60D5">
            <w:pPr>
              <w:rPr>
                <w:i/>
                <w:iCs/>
                <w:sz w:val="22"/>
                <w:szCs w:val="22"/>
                <w:lang w:val="en-US"/>
              </w:rPr>
            </w:pPr>
          </w:p>
        </w:tc>
        <w:tc>
          <w:tcPr>
            <w:tcW w:w="1145" w:type="dxa"/>
            <w:tcBorders>
              <w:left w:val="single" w:sz="18" w:space="0" w:color="000000"/>
              <w:right w:val="single" w:sz="4" w:space="0" w:color="000000"/>
            </w:tcBorders>
            <w:shd w:val="clear" w:color="auto" w:fill="auto"/>
            <w:vAlign w:val="center"/>
          </w:tcPr>
          <w:p w14:paraId="47B4830C"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right w:val="single" w:sz="4" w:space="0" w:color="000000"/>
            </w:tcBorders>
            <w:shd w:val="clear" w:color="auto" w:fill="auto"/>
            <w:vAlign w:val="center"/>
          </w:tcPr>
          <w:p w14:paraId="73143601" w14:textId="77777777" w:rsidR="009B60D5" w:rsidRPr="00FD124E" w:rsidRDefault="009B60D5" w:rsidP="009B60D5">
            <w:pPr>
              <w:jc w:val="center"/>
              <w:rPr>
                <w:sz w:val="20"/>
                <w:szCs w:val="20"/>
                <w:lang w:val="en-US"/>
              </w:rPr>
            </w:pPr>
            <w:r w:rsidRPr="00FD124E">
              <w:rPr>
                <w:sz w:val="20"/>
                <w:szCs w:val="20"/>
                <w:lang w:val="en-US"/>
              </w:rPr>
              <w:t>IQR: 2</w:t>
            </w:r>
          </w:p>
        </w:tc>
        <w:tc>
          <w:tcPr>
            <w:tcW w:w="1444" w:type="dxa"/>
            <w:tcBorders>
              <w:left w:val="single" w:sz="4" w:space="0" w:color="000000"/>
              <w:right w:val="single" w:sz="18" w:space="0" w:color="auto"/>
            </w:tcBorders>
            <w:shd w:val="clear" w:color="auto" w:fill="auto"/>
            <w:vAlign w:val="center"/>
          </w:tcPr>
          <w:p w14:paraId="6968AB9D"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tcBorders>
            <w:shd w:val="clear" w:color="auto" w:fill="auto"/>
            <w:vAlign w:val="center"/>
          </w:tcPr>
          <w:p w14:paraId="6F8C8B8F" w14:textId="77777777" w:rsidR="009B60D5" w:rsidRPr="00FD124E" w:rsidRDefault="009B60D5" w:rsidP="009B60D5">
            <w:pPr>
              <w:jc w:val="center"/>
              <w:rPr>
                <w:sz w:val="20"/>
                <w:szCs w:val="20"/>
                <w:lang w:val="en-US"/>
              </w:rPr>
            </w:pPr>
            <w:r w:rsidRPr="00FD124E">
              <w:rPr>
                <w:sz w:val="20"/>
                <w:szCs w:val="20"/>
                <w:lang w:val="en-US"/>
              </w:rPr>
              <w:t>IQR: 1</w:t>
            </w:r>
          </w:p>
        </w:tc>
        <w:tc>
          <w:tcPr>
            <w:tcW w:w="1354" w:type="dxa"/>
            <w:tcBorders>
              <w:left w:val="single" w:sz="4" w:space="0" w:color="000000"/>
            </w:tcBorders>
            <w:shd w:val="clear" w:color="auto" w:fill="auto"/>
            <w:vAlign w:val="center"/>
          </w:tcPr>
          <w:p w14:paraId="7DD2F1DE" w14:textId="77777777" w:rsidR="009B60D5" w:rsidRPr="00FD124E" w:rsidRDefault="009B60D5" w:rsidP="009B60D5">
            <w:pPr>
              <w:jc w:val="center"/>
              <w:rPr>
                <w:sz w:val="20"/>
                <w:szCs w:val="20"/>
                <w:lang w:val="en-US"/>
              </w:rPr>
            </w:pPr>
            <w:r w:rsidRPr="00FD124E">
              <w:rPr>
                <w:sz w:val="20"/>
                <w:szCs w:val="20"/>
                <w:lang w:val="en-US"/>
              </w:rPr>
              <w:t>IQR: 1</w:t>
            </w:r>
          </w:p>
        </w:tc>
        <w:tc>
          <w:tcPr>
            <w:tcW w:w="1373" w:type="dxa"/>
            <w:tcBorders>
              <w:left w:val="single" w:sz="4" w:space="0" w:color="000000"/>
              <w:right w:val="single" w:sz="18" w:space="0" w:color="auto"/>
            </w:tcBorders>
            <w:shd w:val="clear" w:color="auto" w:fill="auto"/>
            <w:vAlign w:val="center"/>
          </w:tcPr>
          <w:p w14:paraId="2095DAD8" w14:textId="77777777" w:rsidR="009B60D5" w:rsidRPr="00FD124E" w:rsidRDefault="009B60D5" w:rsidP="009B60D5">
            <w:pPr>
              <w:jc w:val="center"/>
              <w:rPr>
                <w:sz w:val="20"/>
                <w:szCs w:val="20"/>
                <w:lang w:val="en-US"/>
              </w:rPr>
            </w:pPr>
            <w:r w:rsidRPr="00FD124E">
              <w:rPr>
                <w:sz w:val="20"/>
                <w:szCs w:val="20"/>
                <w:lang w:val="en-US"/>
              </w:rPr>
              <w:t>IQR: 0</w:t>
            </w:r>
          </w:p>
        </w:tc>
        <w:tc>
          <w:tcPr>
            <w:tcW w:w="1296" w:type="dxa"/>
            <w:gridSpan w:val="2"/>
            <w:tcBorders>
              <w:left w:val="single" w:sz="18" w:space="0" w:color="auto"/>
              <w:right w:val="single" w:sz="4" w:space="0" w:color="000000"/>
            </w:tcBorders>
            <w:shd w:val="clear" w:color="auto" w:fill="auto"/>
            <w:vAlign w:val="center"/>
          </w:tcPr>
          <w:p w14:paraId="2FF95A6D" w14:textId="77777777" w:rsidR="009B60D5" w:rsidRPr="00FD124E" w:rsidRDefault="009B60D5" w:rsidP="009B60D5">
            <w:pPr>
              <w:jc w:val="center"/>
              <w:rPr>
                <w:sz w:val="20"/>
                <w:szCs w:val="20"/>
                <w:lang w:val="en-US"/>
              </w:rPr>
            </w:pPr>
            <w:r w:rsidRPr="00FD124E">
              <w:rPr>
                <w:sz w:val="20"/>
                <w:szCs w:val="20"/>
                <w:lang w:val="en-US"/>
              </w:rPr>
              <w:t>IQR: -1</w:t>
            </w:r>
          </w:p>
        </w:tc>
        <w:tc>
          <w:tcPr>
            <w:tcW w:w="1273" w:type="dxa"/>
            <w:tcBorders>
              <w:left w:val="single" w:sz="4" w:space="0" w:color="000000"/>
              <w:right w:val="single" w:sz="4" w:space="0" w:color="000000"/>
            </w:tcBorders>
            <w:shd w:val="clear" w:color="auto" w:fill="auto"/>
            <w:vAlign w:val="center"/>
          </w:tcPr>
          <w:p w14:paraId="0C0EC5CB" w14:textId="77777777" w:rsidR="009B60D5" w:rsidRPr="00FD124E" w:rsidRDefault="009B60D5" w:rsidP="009B60D5">
            <w:pPr>
              <w:jc w:val="center"/>
              <w:rPr>
                <w:sz w:val="20"/>
                <w:szCs w:val="20"/>
                <w:lang w:val="en-US"/>
              </w:rPr>
            </w:pPr>
            <w:r w:rsidRPr="00FD124E">
              <w:rPr>
                <w:sz w:val="20"/>
                <w:szCs w:val="20"/>
                <w:lang w:val="en-US"/>
              </w:rPr>
              <w:t>IQR: -1</w:t>
            </w:r>
          </w:p>
        </w:tc>
        <w:tc>
          <w:tcPr>
            <w:tcW w:w="1341" w:type="dxa"/>
            <w:gridSpan w:val="2"/>
            <w:tcBorders>
              <w:left w:val="single" w:sz="4" w:space="0" w:color="000000"/>
            </w:tcBorders>
            <w:shd w:val="clear" w:color="auto" w:fill="auto"/>
            <w:vAlign w:val="center"/>
          </w:tcPr>
          <w:p w14:paraId="2DC6A715"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 xml:space="preserve"> 1</w:t>
            </w:r>
          </w:p>
        </w:tc>
      </w:tr>
      <w:tr w:rsidR="00360196" w:rsidRPr="00FD124E" w14:paraId="35A5CC55" w14:textId="77777777" w:rsidTr="00EB287D">
        <w:trPr>
          <w:trHeight w:val="367"/>
        </w:trPr>
        <w:tc>
          <w:tcPr>
            <w:tcW w:w="2835" w:type="dxa"/>
            <w:vMerge w:val="restart"/>
            <w:tcBorders>
              <w:right w:val="single" w:sz="18" w:space="0" w:color="000000"/>
            </w:tcBorders>
            <w:vAlign w:val="center"/>
          </w:tcPr>
          <w:p w14:paraId="00E787F9" w14:textId="77777777" w:rsidR="009B60D5" w:rsidRPr="00FD124E" w:rsidRDefault="009B60D5" w:rsidP="009B60D5">
            <w:pPr>
              <w:rPr>
                <w:i/>
                <w:iCs/>
                <w:sz w:val="22"/>
                <w:szCs w:val="22"/>
                <w:lang w:val="en-US"/>
              </w:rPr>
            </w:pPr>
            <w:r w:rsidRPr="00FD124E">
              <w:rPr>
                <w:i/>
                <w:iCs/>
                <w:sz w:val="22"/>
                <w:szCs w:val="22"/>
              </w:rPr>
              <w:t>12. Agreed-upon timelines for the completion of HTA process</w:t>
            </w:r>
          </w:p>
        </w:tc>
        <w:tc>
          <w:tcPr>
            <w:tcW w:w="1145" w:type="dxa"/>
            <w:tcBorders>
              <w:left w:val="single" w:sz="18" w:space="0" w:color="000000"/>
              <w:right w:val="single" w:sz="4" w:space="0" w:color="000000"/>
            </w:tcBorders>
            <w:shd w:val="clear" w:color="auto" w:fill="auto"/>
            <w:vAlign w:val="center"/>
          </w:tcPr>
          <w:p w14:paraId="4D57FBFA"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436A7937"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66B91EA6" w14:textId="77777777" w:rsidR="009B60D5" w:rsidRPr="00FD124E" w:rsidRDefault="009B60D5" w:rsidP="009B60D5">
            <w:pPr>
              <w:jc w:val="center"/>
              <w:rPr>
                <w:sz w:val="20"/>
                <w:szCs w:val="20"/>
                <w:lang w:val="en-US"/>
              </w:rPr>
            </w:pPr>
            <w:r w:rsidRPr="00FD124E">
              <w:rPr>
                <w:sz w:val="20"/>
                <w:szCs w:val="20"/>
                <w:lang w:val="en-US"/>
              </w:rPr>
              <w:t>Median: 3</w:t>
            </w:r>
          </w:p>
        </w:tc>
        <w:tc>
          <w:tcPr>
            <w:tcW w:w="1301" w:type="dxa"/>
            <w:gridSpan w:val="2"/>
            <w:tcBorders>
              <w:left w:val="single" w:sz="18" w:space="0" w:color="auto"/>
            </w:tcBorders>
            <w:shd w:val="clear" w:color="auto" w:fill="auto"/>
            <w:vAlign w:val="center"/>
          </w:tcPr>
          <w:p w14:paraId="66D9C72E" w14:textId="77777777" w:rsidR="009B60D5" w:rsidRPr="00FD124E" w:rsidRDefault="009B60D5" w:rsidP="009B60D5">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4BBB19BC"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63D71BF5" w14:textId="77777777" w:rsidR="009B60D5" w:rsidRPr="00FD124E" w:rsidRDefault="009B60D5" w:rsidP="009B60D5">
            <w:pPr>
              <w:jc w:val="center"/>
              <w:rPr>
                <w:sz w:val="20"/>
                <w:szCs w:val="20"/>
                <w:lang w:val="en-US"/>
              </w:rPr>
            </w:pPr>
            <w:r w:rsidRPr="00FD124E">
              <w:rPr>
                <w:sz w:val="20"/>
                <w:szCs w:val="20"/>
                <w:lang w:val="en-US"/>
              </w:rPr>
              <w:t>Median: 3</w:t>
            </w:r>
          </w:p>
        </w:tc>
        <w:tc>
          <w:tcPr>
            <w:tcW w:w="1296" w:type="dxa"/>
            <w:gridSpan w:val="2"/>
            <w:tcBorders>
              <w:left w:val="single" w:sz="18" w:space="0" w:color="auto"/>
              <w:right w:val="single" w:sz="4" w:space="0" w:color="000000"/>
            </w:tcBorders>
            <w:shd w:val="clear" w:color="auto" w:fill="auto"/>
            <w:vAlign w:val="center"/>
          </w:tcPr>
          <w:p w14:paraId="4E587DF7"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33E53F27"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7CB48D83" w14:textId="77777777" w:rsidR="009B60D5" w:rsidRPr="00FD124E" w:rsidRDefault="009B60D5" w:rsidP="009B60D5">
            <w:pPr>
              <w:jc w:val="center"/>
              <w:rPr>
                <w:sz w:val="20"/>
                <w:szCs w:val="20"/>
                <w:lang w:val="en-US"/>
              </w:rPr>
            </w:pPr>
            <w:r w:rsidRPr="00FD124E">
              <w:rPr>
                <w:sz w:val="20"/>
                <w:szCs w:val="20"/>
                <w:lang w:val="en-US"/>
              </w:rPr>
              <w:t>No change</w:t>
            </w:r>
          </w:p>
        </w:tc>
      </w:tr>
      <w:tr w:rsidR="00931BF3" w:rsidRPr="00FD124E" w14:paraId="4B95B2DB" w14:textId="77777777" w:rsidTr="00EB287D">
        <w:trPr>
          <w:trHeight w:val="367"/>
        </w:trPr>
        <w:tc>
          <w:tcPr>
            <w:tcW w:w="2835" w:type="dxa"/>
            <w:vMerge/>
            <w:tcBorders>
              <w:right w:val="single" w:sz="18" w:space="0" w:color="000000"/>
            </w:tcBorders>
            <w:vAlign w:val="center"/>
          </w:tcPr>
          <w:p w14:paraId="349CA887" w14:textId="77777777" w:rsidR="009B60D5" w:rsidRPr="00FD124E" w:rsidRDefault="009B60D5" w:rsidP="009B60D5">
            <w:pPr>
              <w:rPr>
                <w:i/>
                <w:iCs/>
                <w:sz w:val="22"/>
                <w:szCs w:val="22"/>
              </w:rPr>
            </w:pPr>
          </w:p>
        </w:tc>
        <w:tc>
          <w:tcPr>
            <w:tcW w:w="1145" w:type="dxa"/>
            <w:tcBorders>
              <w:left w:val="single" w:sz="18" w:space="0" w:color="000000"/>
              <w:right w:val="single" w:sz="4" w:space="0" w:color="000000"/>
            </w:tcBorders>
            <w:shd w:val="clear" w:color="auto" w:fill="auto"/>
            <w:vAlign w:val="center"/>
          </w:tcPr>
          <w:p w14:paraId="78FA201A" w14:textId="77777777" w:rsidR="009B60D5" w:rsidRPr="00FD124E" w:rsidRDefault="009B60D5" w:rsidP="009B60D5">
            <w:pPr>
              <w:jc w:val="center"/>
              <w:rPr>
                <w:sz w:val="20"/>
                <w:szCs w:val="20"/>
                <w:lang w:val="en-US"/>
              </w:rPr>
            </w:pPr>
            <w:r w:rsidRPr="00FD124E">
              <w:rPr>
                <w:sz w:val="20"/>
                <w:szCs w:val="20"/>
                <w:lang w:val="en-US"/>
              </w:rPr>
              <w:t>IQR: 1</w:t>
            </w:r>
          </w:p>
        </w:tc>
        <w:tc>
          <w:tcPr>
            <w:tcW w:w="1304" w:type="dxa"/>
            <w:tcBorders>
              <w:left w:val="single" w:sz="4" w:space="0" w:color="000000"/>
              <w:right w:val="single" w:sz="4" w:space="0" w:color="000000"/>
            </w:tcBorders>
            <w:shd w:val="clear" w:color="auto" w:fill="auto"/>
            <w:vAlign w:val="center"/>
          </w:tcPr>
          <w:p w14:paraId="2EAE7637"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right w:val="single" w:sz="18" w:space="0" w:color="auto"/>
            </w:tcBorders>
            <w:shd w:val="clear" w:color="auto" w:fill="auto"/>
            <w:vAlign w:val="center"/>
          </w:tcPr>
          <w:p w14:paraId="75F9DDB1"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tcBorders>
            <w:shd w:val="clear" w:color="auto" w:fill="auto"/>
            <w:vAlign w:val="center"/>
          </w:tcPr>
          <w:p w14:paraId="0DBAB49B" w14:textId="77777777" w:rsidR="009B60D5" w:rsidRPr="00FD124E" w:rsidRDefault="009B60D5" w:rsidP="009B60D5">
            <w:pPr>
              <w:jc w:val="center"/>
              <w:rPr>
                <w:sz w:val="20"/>
                <w:szCs w:val="20"/>
                <w:lang w:val="en-US"/>
              </w:rPr>
            </w:pPr>
            <w:r w:rsidRPr="00FD124E">
              <w:rPr>
                <w:sz w:val="20"/>
                <w:szCs w:val="20"/>
                <w:lang w:val="en-US"/>
              </w:rPr>
              <w:t>IQR: 1.5</w:t>
            </w:r>
          </w:p>
        </w:tc>
        <w:tc>
          <w:tcPr>
            <w:tcW w:w="1354" w:type="dxa"/>
            <w:tcBorders>
              <w:left w:val="single" w:sz="4" w:space="0" w:color="000000"/>
            </w:tcBorders>
            <w:shd w:val="clear" w:color="auto" w:fill="auto"/>
            <w:vAlign w:val="center"/>
          </w:tcPr>
          <w:p w14:paraId="4EAF67F6" w14:textId="77777777" w:rsidR="009B60D5" w:rsidRPr="00FD124E" w:rsidRDefault="009B60D5" w:rsidP="009B60D5">
            <w:pPr>
              <w:jc w:val="center"/>
              <w:rPr>
                <w:sz w:val="20"/>
                <w:szCs w:val="20"/>
                <w:lang w:val="en-US"/>
              </w:rPr>
            </w:pPr>
            <w:r w:rsidRPr="00FD124E">
              <w:rPr>
                <w:sz w:val="20"/>
                <w:szCs w:val="20"/>
                <w:lang w:val="en-US"/>
              </w:rPr>
              <w:t>IQR: 0</w:t>
            </w:r>
          </w:p>
        </w:tc>
        <w:tc>
          <w:tcPr>
            <w:tcW w:w="1373" w:type="dxa"/>
            <w:tcBorders>
              <w:left w:val="single" w:sz="4" w:space="0" w:color="000000"/>
              <w:right w:val="single" w:sz="18" w:space="0" w:color="auto"/>
            </w:tcBorders>
            <w:shd w:val="clear" w:color="auto" w:fill="auto"/>
            <w:vAlign w:val="center"/>
          </w:tcPr>
          <w:p w14:paraId="3A343769" w14:textId="77777777" w:rsidR="009B60D5" w:rsidRPr="00FD124E" w:rsidRDefault="009B60D5" w:rsidP="009B60D5">
            <w:pPr>
              <w:jc w:val="center"/>
              <w:rPr>
                <w:sz w:val="20"/>
                <w:szCs w:val="20"/>
                <w:lang w:val="en-US"/>
              </w:rPr>
            </w:pPr>
            <w:r w:rsidRPr="00FD124E">
              <w:rPr>
                <w:sz w:val="20"/>
                <w:szCs w:val="20"/>
                <w:lang w:val="en-US"/>
              </w:rPr>
              <w:t>IQR:0</w:t>
            </w:r>
          </w:p>
        </w:tc>
        <w:tc>
          <w:tcPr>
            <w:tcW w:w="1296" w:type="dxa"/>
            <w:gridSpan w:val="2"/>
            <w:tcBorders>
              <w:left w:val="single" w:sz="18" w:space="0" w:color="auto"/>
              <w:right w:val="single" w:sz="4" w:space="0" w:color="000000"/>
            </w:tcBorders>
            <w:shd w:val="clear" w:color="auto" w:fill="auto"/>
            <w:vAlign w:val="center"/>
          </w:tcPr>
          <w:p w14:paraId="003E9855" w14:textId="77777777" w:rsidR="009B60D5" w:rsidRPr="00FD124E" w:rsidRDefault="009B60D5" w:rsidP="009B60D5">
            <w:pPr>
              <w:jc w:val="center"/>
              <w:rPr>
                <w:sz w:val="20"/>
                <w:szCs w:val="20"/>
                <w:lang w:val="en-US"/>
              </w:rPr>
            </w:pPr>
            <w:r w:rsidRPr="00FD124E">
              <w:rPr>
                <w:sz w:val="20"/>
                <w:szCs w:val="20"/>
                <w:lang w:val="en-US"/>
              </w:rPr>
              <w:t>IQR: -0.5</w:t>
            </w:r>
          </w:p>
        </w:tc>
        <w:tc>
          <w:tcPr>
            <w:tcW w:w="1273" w:type="dxa"/>
            <w:tcBorders>
              <w:left w:val="single" w:sz="4" w:space="0" w:color="000000"/>
              <w:right w:val="single" w:sz="4" w:space="0" w:color="000000"/>
            </w:tcBorders>
            <w:shd w:val="clear" w:color="auto" w:fill="auto"/>
            <w:vAlign w:val="center"/>
          </w:tcPr>
          <w:p w14:paraId="7C66988B"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341" w:type="dxa"/>
            <w:gridSpan w:val="2"/>
            <w:tcBorders>
              <w:left w:val="single" w:sz="4" w:space="0" w:color="000000"/>
            </w:tcBorders>
            <w:shd w:val="clear" w:color="auto" w:fill="auto"/>
            <w:vAlign w:val="center"/>
          </w:tcPr>
          <w:p w14:paraId="06F6F806"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r>
      <w:tr w:rsidR="00931BF3" w:rsidRPr="00FD124E" w14:paraId="71DB8DC8" w14:textId="77777777" w:rsidTr="00EB287D">
        <w:trPr>
          <w:trHeight w:val="727"/>
        </w:trPr>
        <w:tc>
          <w:tcPr>
            <w:tcW w:w="2835" w:type="dxa"/>
            <w:vMerge w:val="restart"/>
            <w:tcBorders>
              <w:right w:val="single" w:sz="18" w:space="0" w:color="000000"/>
            </w:tcBorders>
            <w:vAlign w:val="center"/>
          </w:tcPr>
          <w:p w14:paraId="48FB49A2" w14:textId="77777777" w:rsidR="009B60D5" w:rsidRPr="00FD124E" w:rsidRDefault="009B60D5" w:rsidP="009B60D5">
            <w:pPr>
              <w:rPr>
                <w:i/>
                <w:iCs/>
                <w:sz w:val="22"/>
                <w:szCs w:val="22"/>
                <w:lang w:val="en-US"/>
              </w:rPr>
            </w:pPr>
            <w:r w:rsidRPr="00FD124E">
              <w:rPr>
                <w:i/>
                <w:iCs/>
                <w:sz w:val="22"/>
                <w:szCs w:val="22"/>
                <w:lang w:val="en-US"/>
              </w:rPr>
              <w:t xml:space="preserve">13.Established procedures on how uncertainties resulting from submitted evidence are managed and resolved </w:t>
            </w:r>
            <w:r w:rsidRPr="00FD124E">
              <w:rPr>
                <w:i/>
                <w:iCs/>
                <w:sz w:val="22"/>
                <w:szCs w:val="22"/>
              </w:rPr>
              <w:t>within an agreed-upon timeframe</w:t>
            </w:r>
          </w:p>
        </w:tc>
        <w:tc>
          <w:tcPr>
            <w:tcW w:w="1145" w:type="dxa"/>
            <w:tcBorders>
              <w:left w:val="single" w:sz="18" w:space="0" w:color="000000"/>
              <w:right w:val="single" w:sz="4" w:space="0" w:color="000000"/>
            </w:tcBorders>
            <w:shd w:val="clear" w:color="auto" w:fill="auto"/>
            <w:vAlign w:val="center"/>
          </w:tcPr>
          <w:p w14:paraId="6B44B007" w14:textId="77777777" w:rsidR="009B60D5" w:rsidRPr="00FD124E" w:rsidRDefault="009B60D5" w:rsidP="009B60D5">
            <w:pPr>
              <w:jc w:val="center"/>
              <w:rPr>
                <w:sz w:val="20"/>
                <w:szCs w:val="20"/>
                <w:lang w:val="en-US"/>
              </w:rPr>
            </w:pPr>
            <w:r w:rsidRPr="00FD124E">
              <w:rPr>
                <w:sz w:val="20"/>
                <w:szCs w:val="20"/>
                <w:lang w:val="en-US"/>
              </w:rPr>
              <w:t>Median: 2</w:t>
            </w:r>
          </w:p>
        </w:tc>
        <w:tc>
          <w:tcPr>
            <w:tcW w:w="1304" w:type="dxa"/>
            <w:tcBorders>
              <w:left w:val="single" w:sz="4" w:space="0" w:color="000000"/>
              <w:right w:val="single" w:sz="4" w:space="0" w:color="000000"/>
            </w:tcBorders>
            <w:shd w:val="clear" w:color="auto" w:fill="auto"/>
            <w:vAlign w:val="center"/>
          </w:tcPr>
          <w:p w14:paraId="4521F720" w14:textId="77777777" w:rsidR="009B60D5" w:rsidRPr="00FD124E" w:rsidRDefault="009B60D5" w:rsidP="009B60D5">
            <w:pPr>
              <w:jc w:val="center"/>
              <w:rPr>
                <w:sz w:val="20"/>
                <w:szCs w:val="20"/>
                <w:lang w:val="en-US"/>
              </w:rPr>
            </w:pPr>
            <w:r w:rsidRPr="00FD124E">
              <w:rPr>
                <w:sz w:val="20"/>
                <w:szCs w:val="20"/>
                <w:lang w:val="en-US"/>
              </w:rPr>
              <w:t>Median: 2</w:t>
            </w:r>
          </w:p>
        </w:tc>
        <w:tc>
          <w:tcPr>
            <w:tcW w:w="1444" w:type="dxa"/>
            <w:tcBorders>
              <w:left w:val="single" w:sz="4" w:space="0" w:color="000000"/>
              <w:right w:val="single" w:sz="18" w:space="0" w:color="auto"/>
            </w:tcBorders>
            <w:shd w:val="clear" w:color="auto" w:fill="auto"/>
            <w:vAlign w:val="center"/>
          </w:tcPr>
          <w:p w14:paraId="431266C2" w14:textId="77777777" w:rsidR="009B60D5" w:rsidRPr="00FD124E" w:rsidRDefault="009B60D5" w:rsidP="009B60D5">
            <w:pPr>
              <w:jc w:val="center"/>
              <w:rPr>
                <w:sz w:val="20"/>
                <w:szCs w:val="20"/>
                <w:lang w:val="en-US"/>
              </w:rPr>
            </w:pPr>
            <w:r w:rsidRPr="00FD124E">
              <w:rPr>
                <w:sz w:val="20"/>
                <w:szCs w:val="20"/>
                <w:lang w:val="en-US"/>
              </w:rPr>
              <w:t>Median: 3</w:t>
            </w:r>
          </w:p>
        </w:tc>
        <w:tc>
          <w:tcPr>
            <w:tcW w:w="1301" w:type="dxa"/>
            <w:gridSpan w:val="2"/>
            <w:tcBorders>
              <w:left w:val="single" w:sz="18" w:space="0" w:color="auto"/>
            </w:tcBorders>
            <w:shd w:val="clear" w:color="auto" w:fill="auto"/>
            <w:vAlign w:val="center"/>
          </w:tcPr>
          <w:p w14:paraId="33FCFC0A" w14:textId="77777777" w:rsidR="009B60D5" w:rsidRPr="00FD124E" w:rsidRDefault="009B60D5" w:rsidP="009B60D5">
            <w:pPr>
              <w:jc w:val="center"/>
              <w:rPr>
                <w:sz w:val="20"/>
                <w:szCs w:val="20"/>
                <w:lang w:val="en-US"/>
              </w:rPr>
            </w:pPr>
            <w:r w:rsidRPr="00FD124E">
              <w:rPr>
                <w:sz w:val="20"/>
                <w:szCs w:val="20"/>
                <w:lang w:val="en-US"/>
              </w:rPr>
              <w:t>Median: 2</w:t>
            </w:r>
          </w:p>
        </w:tc>
        <w:tc>
          <w:tcPr>
            <w:tcW w:w="1354" w:type="dxa"/>
            <w:tcBorders>
              <w:left w:val="single" w:sz="4" w:space="0" w:color="000000"/>
            </w:tcBorders>
            <w:shd w:val="clear" w:color="auto" w:fill="auto"/>
            <w:vAlign w:val="center"/>
          </w:tcPr>
          <w:p w14:paraId="0B5DE420" w14:textId="77777777" w:rsidR="009B60D5" w:rsidRPr="00FD124E" w:rsidRDefault="009B60D5" w:rsidP="009B60D5">
            <w:pPr>
              <w:jc w:val="center"/>
              <w:rPr>
                <w:sz w:val="20"/>
                <w:szCs w:val="20"/>
                <w:lang w:val="en-US"/>
              </w:rPr>
            </w:pPr>
            <w:r w:rsidRPr="00FD124E">
              <w:rPr>
                <w:sz w:val="20"/>
                <w:szCs w:val="20"/>
                <w:lang w:val="en-US"/>
              </w:rPr>
              <w:t>Median: 2</w:t>
            </w:r>
          </w:p>
        </w:tc>
        <w:tc>
          <w:tcPr>
            <w:tcW w:w="1373" w:type="dxa"/>
            <w:tcBorders>
              <w:left w:val="single" w:sz="4" w:space="0" w:color="000000"/>
              <w:right w:val="single" w:sz="18" w:space="0" w:color="auto"/>
            </w:tcBorders>
            <w:shd w:val="clear" w:color="auto" w:fill="auto"/>
            <w:vAlign w:val="center"/>
          </w:tcPr>
          <w:p w14:paraId="2C0566F5" w14:textId="77777777" w:rsidR="009B60D5" w:rsidRPr="00FD124E" w:rsidRDefault="009B60D5" w:rsidP="009B60D5">
            <w:pPr>
              <w:jc w:val="center"/>
              <w:rPr>
                <w:sz w:val="20"/>
                <w:szCs w:val="20"/>
                <w:lang w:val="en-US"/>
              </w:rPr>
            </w:pPr>
            <w:r w:rsidRPr="00FD124E">
              <w:rPr>
                <w:sz w:val="20"/>
                <w:szCs w:val="20"/>
                <w:lang w:val="en-US"/>
              </w:rPr>
              <w:t>Median: 2</w:t>
            </w:r>
          </w:p>
        </w:tc>
        <w:tc>
          <w:tcPr>
            <w:tcW w:w="1296" w:type="dxa"/>
            <w:gridSpan w:val="2"/>
            <w:tcBorders>
              <w:left w:val="single" w:sz="18" w:space="0" w:color="auto"/>
              <w:right w:val="single" w:sz="4" w:space="0" w:color="000000"/>
            </w:tcBorders>
            <w:shd w:val="clear" w:color="auto" w:fill="auto"/>
            <w:vAlign w:val="center"/>
          </w:tcPr>
          <w:p w14:paraId="664B9BD8" w14:textId="77777777" w:rsidR="009B60D5" w:rsidRPr="00FD124E" w:rsidRDefault="009B60D5" w:rsidP="009B60D5">
            <w:pPr>
              <w:jc w:val="center"/>
              <w:rPr>
                <w:sz w:val="20"/>
                <w:szCs w:val="20"/>
                <w:lang w:val="en-US"/>
              </w:rPr>
            </w:pPr>
            <w:r w:rsidRPr="00FD124E">
              <w:rPr>
                <w:sz w:val="20"/>
                <w:szCs w:val="20"/>
                <w:lang w:val="en-US"/>
              </w:rPr>
              <w:t>No change</w:t>
            </w:r>
          </w:p>
        </w:tc>
        <w:tc>
          <w:tcPr>
            <w:tcW w:w="1273" w:type="dxa"/>
            <w:tcBorders>
              <w:left w:val="single" w:sz="4" w:space="0" w:color="000000"/>
              <w:right w:val="single" w:sz="4" w:space="0" w:color="000000"/>
            </w:tcBorders>
            <w:shd w:val="clear" w:color="auto" w:fill="auto"/>
            <w:vAlign w:val="center"/>
          </w:tcPr>
          <w:p w14:paraId="7DA69B4F" w14:textId="77777777" w:rsidR="009B60D5" w:rsidRPr="00FD124E" w:rsidRDefault="009B60D5" w:rsidP="009B60D5">
            <w:pPr>
              <w:jc w:val="center"/>
              <w:rPr>
                <w:sz w:val="20"/>
                <w:szCs w:val="20"/>
                <w:lang w:val="en-US"/>
              </w:rPr>
            </w:pPr>
            <w:r w:rsidRPr="00FD124E">
              <w:rPr>
                <w:sz w:val="20"/>
                <w:szCs w:val="20"/>
                <w:lang w:val="en-US"/>
              </w:rPr>
              <w:t>No change</w:t>
            </w:r>
          </w:p>
        </w:tc>
        <w:tc>
          <w:tcPr>
            <w:tcW w:w="1341" w:type="dxa"/>
            <w:gridSpan w:val="2"/>
            <w:tcBorders>
              <w:left w:val="single" w:sz="4" w:space="0" w:color="000000"/>
            </w:tcBorders>
            <w:shd w:val="clear" w:color="auto" w:fill="auto"/>
            <w:vAlign w:val="center"/>
          </w:tcPr>
          <w:p w14:paraId="7BA130D6" w14:textId="77777777" w:rsidR="009B60D5" w:rsidRPr="00FD124E" w:rsidRDefault="009B60D5" w:rsidP="009B60D5">
            <w:pPr>
              <w:jc w:val="center"/>
              <w:rPr>
                <w:sz w:val="20"/>
                <w:szCs w:val="20"/>
                <w:lang w:val="en-US"/>
              </w:rPr>
            </w:pPr>
            <w:r w:rsidRPr="00FD124E">
              <w:rPr>
                <w:sz w:val="20"/>
                <w:szCs w:val="20"/>
                <w:lang w:val="en-US"/>
              </w:rPr>
              <w:t>Median: -1</w:t>
            </w:r>
          </w:p>
        </w:tc>
      </w:tr>
      <w:tr w:rsidR="00931BF3" w:rsidRPr="00FD124E" w14:paraId="7123B5D4" w14:textId="77777777" w:rsidTr="00EB287D">
        <w:trPr>
          <w:trHeight w:val="727"/>
        </w:trPr>
        <w:tc>
          <w:tcPr>
            <w:tcW w:w="2835" w:type="dxa"/>
            <w:vMerge/>
            <w:tcBorders>
              <w:bottom w:val="single" w:sz="4" w:space="0" w:color="000000"/>
              <w:right w:val="single" w:sz="18" w:space="0" w:color="000000"/>
            </w:tcBorders>
            <w:vAlign w:val="center"/>
          </w:tcPr>
          <w:p w14:paraId="0EDB1E3B" w14:textId="77777777" w:rsidR="009B60D5" w:rsidRPr="00FD124E" w:rsidRDefault="009B60D5" w:rsidP="009B60D5">
            <w:pPr>
              <w:rPr>
                <w:i/>
                <w:iCs/>
                <w:sz w:val="22"/>
                <w:szCs w:val="22"/>
                <w:lang w:val="en-US"/>
              </w:rPr>
            </w:pPr>
          </w:p>
        </w:tc>
        <w:tc>
          <w:tcPr>
            <w:tcW w:w="1145" w:type="dxa"/>
            <w:tcBorders>
              <w:left w:val="single" w:sz="18" w:space="0" w:color="000000"/>
              <w:bottom w:val="single" w:sz="4" w:space="0" w:color="000000"/>
              <w:right w:val="single" w:sz="4" w:space="0" w:color="000000"/>
            </w:tcBorders>
            <w:shd w:val="clear" w:color="auto" w:fill="auto"/>
            <w:vAlign w:val="center"/>
          </w:tcPr>
          <w:p w14:paraId="0723788E" w14:textId="77777777" w:rsidR="009B60D5" w:rsidRPr="00FD124E" w:rsidRDefault="009B60D5" w:rsidP="009B60D5">
            <w:pPr>
              <w:jc w:val="center"/>
              <w:rPr>
                <w:sz w:val="20"/>
                <w:szCs w:val="20"/>
                <w:lang w:val="en-US"/>
              </w:rPr>
            </w:pPr>
            <w:r w:rsidRPr="00FD124E">
              <w:rPr>
                <w:sz w:val="20"/>
                <w:szCs w:val="20"/>
                <w:lang w:val="en-US"/>
              </w:rPr>
              <w:t>IQR: 2</w:t>
            </w:r>
          </w:p>
        </w:tc>
        <w:tc>
          <w:tcPr>
            <w:tcW w:w="1304" w:type="dxa"/>
            <w:tcBorders>
              <w:left w:val="single" w:sz="4" w:space="0" w:color="000000"/>
              <w:bottom w:val="single" w:sz="4" w:space="0" w:color="000000"/>
              <w:right w:val="single" w:sz="4" w:space="0" w:color="000000"/>
            </w:tcBorders>
            <w:shd w:val="clear" w:color="auto" w:fill="auto"/>
            <w:vAlign w:val="center"/>
          </w:tcPr>
          <w:p w14:paraId="76D49F1F" w14:textId="77777777" w:rsidR="009B60D5" w:rsidRPr="00FD124E" w:rsidRDefault="009B60D5" w:rsidP="009B60D5">
            <w:pPr>
              <w:jc w:val="center"/>
              <w:rPr>
                <w:sz w:val="20"/>
                <w:szCs w:val="20"/>
                <w:lang w:val="en-US"/>
              </w:rPr>
            </w:pPr>
            <w:r w:rsidRPr="00FD124E">
              <w:rPr>
                <w:sz w:val="20"/>
                <w:szCs w:val="20"/>
                <w:lang w:val="en-US"/>
              </w:rPr>
              <w:t>IQR: 1</w:t>
            </w:r>
          </w:p>
        </w:tc>
        <w:tc>
          <w:tcPr>
            <w:tcW w:w="1444" w:type="dxa"/>
            <w:tcBorders>
              <w:left w:val="single" w:sz="4" w:space="0" w:color="000000"/>
              <w:bottom w:val="single" w:sz="4" w:space="0" w:color="000000"/>
              <w:right w:val="single" w:sz="18" w:space="0" w:color="auto"/>
            </w:tcBorders>
            <w:shd w:val="clear" w:color="auto" w:fill="auto"/>
            <w:vAlign w:val="center"/>
          </w:tcPr>
          <w:p w14:paraId="55E969A9" w14:textId="77777777" w:rsidR="009B60D5" w:rsidRPr="00FD124E" w:rsidRDefault="009B60D5" w:rsidP="009B60D5">
            <w:pPr>
              <w:jc w:val="center"/>
              <w:rPr>
                <w:sz w:val="20"/>
                <w:szCs w:val="20"/>
                <w:lang w:val="en-US"/>
              </w:rPr>
            </w:pPr>
            <w:r w:rsidRPr="00FD124E">
              <w:rPr>
                <w:sz w:val="20"/>
                <w:szCs w:val="20"/>
                <w:lang w:val="en-US"/>
              </w:rPr>
              <w:t>IQR: 1</w:t>
            </w:r>
          </w:p>
        </w:tc>
        <w:tc>
          <w:tcPr>
            <w:tcW w:w="1301" w:type="dxa"/>
            <w:gridSpan w:val="2"/>
            <w:tcBorders>
              <w:left w:val="single" w:sz="18" w:space="0" w:color="auto"/>
              <w:bottom w:val="single" w:sz="4" w:space="0" w:color="000000"/>
            </w:tcBorders>
            <w:shd w:val="clear" w:color="auto" w:fill="auto"/>
            <w:vAlign w:val="center"/>
          </w:tcPr>
          <w:p w14:paraId="76876CE8" w14:textId="77777777" w:rsidR="009B60D5" w:rsidRPr="00FD124E" w:rsidRDefault="009B60D5" w:rsidP="009B60D5">
            <w:pPr>
              <w:jc w:val="center"/>
              <w:rPr>
                <w:sz w:val="20"/>
                <w:szCs w:val="20"/>
                <w:lang w:val="en-US"/>
              </w:rPr>
            </w:pPr>
            <w:r w:rsidRPr="00FD124E">
              <w:rPr>
                <w:sz w:val="20"/>
                <w:szCs w:val="20"/>
                <w:lang w:val="en-US"/>
              </w:rPr>
              <w:t>IQR: 0</w:t>
            </w:r>
          </w:p>
        </w:tc>
        <w:tc>
          <w:tcPr>
            <w:tcW w:w="1354" w:type="dxa"/>
            <w:tcBorders>
              <w:left w:val="single" w:sz="4" w:space="0" w:color="000000"/>
              <w:bottom w:val="single" w:sz="4" w:space="0" w:color="000000"/>
            </w:tcBorders>
            <w:shd w:val="clear" w:color="auto" w:fill="auto"/>
            <w:vAlign w:val="center"/>
          </w:tcPr>
          <w:p w14:paraId="4469EB6E" w14:textId="77777777" w:rsidR="009B60D5" w:rsidRPr="00FD124E" w:rsidRDefault="009B60D5" w:rsidP="009B60D5">
            <w:pPr>
              <w:jc w:val="center"/>
              <w:rPr>
                <w:sz w:val="20"/>
                <w:szCs w:val="20"/>
                <w:lang w:val="en-US"/>
              </w:rPr>
            </w:pPr>
            <w:r w:rsidRPr="00FD124E">
              <w:rPr>
                <w:sz w:val="20"/>
                <w:szCs w:val="20"/>
                <w:lang w:val="en-US"/>
              </w:rPr>
              <w:t>IQR: 0</w:t>
            </w:r>
          </w:p>
        </w:tc>
        <w:tc>
          <w:tcPr>
            <w:tcW w:w="1373" w:type="dxa"/>
            <w:tcBorders>
              <w:left w:val="single" w:sz="4" w:space="0" w:color="000000"/>
              <w:bottom w:val="single" w:sz="4" w:space="0" w:color="000000"/>
              <w:right w:val="single" w:sz="18" w:space="0" w:color="auto"/>
            </w:tcBorders>
            <w:shd w:val="clear" w:color="auto" w:fill="auto"/>
            <w:vAlign w:val="center"/>
          </w:tcPr>
          <w:p w14:paraId="2E79AB36" w14:textId="77777777" w:rsidR="009B60D5" w:rsidRPr="00FD124E" w:rsidRDefault="009B60D5" w:rsidP="009B60D5">
            <w:pPr>
              <w:jc w:val="center"/>
              <w:rPr>
                <w:sz w:val="20"/>
                <w:szCs w:val="20"/>
                <w:lang w:val="en-US"/>
              </w:rPr>
            </w:pPr>
            <w:r w:rsidRPr="00FD124E">
              <w:rPr>
                <w:sz w:val="20"/>
                <w:szCs w:val="20"/>
                <w:lang w:val="en-US"/>
              </w:rPr>
              <w:t>IQR: 1</w:t>
            </w:r>
          </w:p>
        </w:tc>
        <w:tc>
          <w:tcPr>
            <w:tcW w:w="1296" w:type="dxa"/>
            <w:gridSpan w:val="2"/>
            <w:tcBorders>
              <w:left w:val="single" w:sz="18" w:space="0" w:color="auto"/>
              <w:bottom w:val="single" w:sz="4" w:space="0" w:color="000000"/>
              <w:right w:val="single" w:sz="4" w:space="0" w:color="000000"/>
            </w:tcBorders>
            <w:shd w:val="clear" w:color="auto" w:fill="auto"/>
            <w:vAlign w:val="center"/>
          </w:tcPr>
          <w:p w14:paraId="0CA9FEB4" w14:textId="77777777" w:rsidR="009B60D5" w:rsidRPr="00FD124E" w:rsidRDefault="009B60D5" w:rsidP="009B60D5">
            <w:pPr>
              <w:jc w:val="center"/>
              <w:rPr>
                <w:sz w:val="20"/>
                <w:szCs w:val="20"/>
                <w:lang w:val="en-US"/>
              </w:rPr>
            </w:pPr>
            <w:r w:rsidRPr="00FD124E">
              <w:rPr>
                <w:sz w:val="20"/>
                <w:szCs w:val="20"/>
                <w:lang w:val="en-US"/>
              </w:rPr>
              <w:t>IQR: -2</w:t>
            </w:r>
          </w:p>
        </w:tc>
        <w:tc>
          <w:tcPr>
            <w:tcW w:w="1273" w:type="dxa"/>
            <w:tcBorders>
              <w:left w:val="single" w:sz="4" w:space="0" w:color="000000"/>
              <w:bottom w:val="single" w:sz="4" w:space="0" w:color="000000"/>
              <w:right w:val="single" w:sz="4" w:space="0" w:color="000000"/>
            </w:tcBorders>
            <w:shd w:val="clear" w:color="auto" w:fill="auto"/>
            <w:vAlign w:val="center"/>
          </w:tcPr>
          <w:p w14:paraId="709CE8D3" w14:textId="77777777" w:rsidR="009B60D5" w:rsidRPr="00FD124E" w:rsidRDefault="009B60D5" w:rsidP="009B60D5">
            <w:pPr>
              <w:jc w:val="center"/>
              <w:rPr>
                <w:sz w:val="20"/>
                <w:szCs w:val="20"/>
                <w:lang w:val="en-US"/>
              </w:rPr>
            </w:pPr>
            <w:proofErr w:type="gramStart"/>
            <w:r w:rsidRPr="00FD124E">
              <w:rPr>
                <w:sz w:val="20"/>
                <w:szCs w:val="20"/>
                <w:lang w:val="en-US"/>
              </w:rPr>
              <w:t>IQR:-</w:t>
            </w:r>
            <w:proofErr w:type="gramEnd"/>
            <w:r w:rsidRPr="00FD124E">
              <w:rPr>
                <w:sz w:val="20"/>
                <w:szCs w:val="20"/>
                <w:lang w:val="en-US"/>
              </w:rPr>
              <w:t>1</w:t>
            </w:r>
          </w:p>
        </w:tc>
        <w:tc>
          <w:tcPr>
            <w:tcW w:w="1341" w:type="dxa"/>
            <w:gridSpan w:val="2"/>
            <w:tcBorders>
              <w:left w:val="single" w:sz="4" w:space="0" w:color="000000"/>
              <w:bottom w:val="single" w:sz="4" w:space="0" w:color="000000"/>
            </w:tcBorders>
            <w:shd w:val="clear" w:color="auto" w:fill="auto"/>
            <w:vAlign w:val="center"/>
          </w:tcPr>
          <w:p w14:paraId="4E9CD1A6" w14:textId="77777777" w:rsidR="009B60D5" w:rsidRPr="00FD124E" w:rsidRDefault="009B60D5" w:rsidP="009B60D5">
            <w:pPr>
              <w:jc w:val="center"/>
              <w:rPr>
                <w:sz w:val="20"/>
                <w:szCs w:val="20"/>
                <w:lang w:val="en-US"/>
              </w:rPr>
            </w:pPr>
            <w:r w:rsidRPr="00FD124E">
              <w:rPr>
                <w:sz w:val="20"/>
                <w:szCs w:val="20"/>
                <w:lang w:val="en-US"/>
              </w:rPr>
              <w:t>No change</w:t>
            </w:r>
          </w:p>
        </w:tc>
      </w:tr>
    </w:tbl>
    <w:p w14:paraId="6BC42A56" w14:textId="561E83B5" w:rsidR="009B60D5" w:rsidRPr="00FD124E" w:rsidRDefault="00020DAB" w:rsidP="00360196">
      <w:pPr>
        <w:jc w:val="both"/>
        <w:rPr>
          <w:sz w:val="20"/>
          <w:szCs w:val="20"/>
        </w:rPr>
        <w:sectPr w:rsidR="009B60D5" w:rsidRPr="00FD124E" w:rsidSect="009B60D5">
          <w:pgSz w:w="16838" w:h="11906" w:orient="landscape"/>
          <w:pgMar w:top="1440" w:right="1440" w:bottom="1440" w:left="1440" w:header="709" w:footer="709" w:gutter="0"/>
          <w:cols w:space="708"/>
          <w:docGrid w:linePitch="360"/>
        </w:sectPr>
      </w:pPr>
      <w:r w:rsidRPr="00FD124E">
        <w:rPr>
          <w:sz w:val="20"/>
          <w:szCs w:val="20"/>
        </w:rPr>
        <w:t>Note: No value statements received strong agreement (median 1), disagreement (median 4) and strong</w:t>
      </w:r>
      <w:r w:rsidR="005805FE" w:rsidRPr="00FD124E">
        <w:rPr>
          <w:sz w:val="20"/>
          <w:szCs w:val="20"/>
        </w:rPr>
        <w:t xml:space="preserve"> </w:t>
      </w:r>
      <w:r w:rsidRPr="00FD124E">
        <w:rPr>
          <w:sz w:val="20"/>
          <w:szCs w:val="20"/>
        </w:rPr>
        <w:t>disagreement (median 5) by the participants in any round.</w:t>
      </w:r>
      <w:r w:rsidR="005805FE" w:rsidRPr="00FD124E">
        <w:rPr>
          <w:sz w:val="20"/>
          <w:szCs w:val="20"/>
        </w:rPr>
        <w:t xml:space="preserve"> </w:t>
      </w:r>
    </w:p>
    <w:p w14:paraId="4131716D" w14:textId="1E30C1F2" w:rsidR="00431F29" w:rsidRPr="00FD124E" w:rsidRDefault="00FD124E">
      <w:pPr>
        <w:rPr>
          <w:i/>
          <w:iCs/>
        </w:rPr>
      </w:pPr>
      <w:r w:rsidRPr="00FD124E">
        <w:rPr>
          <w:i/>
          <w:iCs/>
        </w:rPr>
        <w:lastRenderedPageBreak/>
        <w:t xml:space="preserve">Group agreement: </w:t>
      </w:r>
      <w:proofErr w:type="spellStart"/>
      <w:r w:rsidR="004C3BFA" w:rsidRPr="00FD124E">
        <w:rPr>
          <w:i/>
          <w:iCs/>
        </w:rPr>
        <w:t>Gwet’s</w:t>
      </w:r>
      <w:proofErr w:type="spellEnd"/>
      <w:r w:rsidR="004C3BFA" w:rsidRPr="00FD124E">
        <w:rPr>
          <w:i/>
          <w:iCs/>
        </w:rPr>
        <w:t xml:space="preserve"> coefficient</w:t>
      </w:r>
    </w:p>
    <w:tbl>
      <w:tblPr>
        <w:tblStyle w:val="TableGrid"/>
        <w:tblW w:w="978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410"/>
        <w:gridCol w:w="1276"/>
        <w:gridCol w:w="1086"/>
        <w:gridCol w:w="1229"/>
        <w:gridCol w:w="1246"/>
        <w:gridCol w:w="1115"/>
        <w:gridCol w:w="1419"/>
      </w:tblGrid>
      <w:tr w:rsidR="00CF4EF2" w:rsidRPr="00FD124E" w14:paraId="6FDA1EC7" w14:textId="77777777" w:rsidTr="00CF4EF2">
        <w:tc>
          <w:tcPr>
            <w:tcW w:w="2410" w:type="dxa"/>
            <w:vMerge w:val="restart"/>
            <w:tcBorders>
              <w:right w:val="single" w:sz="18" w:space="0" w:color="000000"/>
            </w:tcBorders>
            <w:vAlign w:val="bottom"/>
          </w:tcPr>
          <w:p w14:paraId="0523EC8B" w14:textId="6250EAB6" w:rsidR="00CF4EF2" w:rsidRPr="00FD124E" w:rsidRDefault="005A3875" w:rsidP="008736D1">
            <w:pPr>
              <w:rPr>
                <w:b/>
                <w:bCs/>
              </w:rPr>
            </w:pPr>
            <w:r>
              <w:rPr>
                <w:b/>
                <w:bCs/>
                <w:sz w:val="22"/>
                <w:szCs w:val="22"/>
              </w:rPr>
              <w:t>HTA features</w:t>
            </w:r>
          </w:p>
        </w:tc>
        <w:tc>
          <w:tcPr>
            <w:tcW w:w="3591" w:type="dxa"/>
            <w:gridSpan w:val="3"/>
            <w:tcBorders>
              <w:left w:val="single" w:sz="18" w:space="0" w:color="000000"/>
              <w:bottom w:val="single" w:sz="4" w:space="0" w:color="auto"/>
              <w:right w:val="single" w:sz="18" w:space="0" w:color="auto"/>
            </w:tcBorders>
            <w:vAlign w:val="center"/>
          </w:tcPr>
          <w:p w14:paraId="4E364C97" w14:textId="77777777" w:rsidR="00CF4EF2" w:rsidRPr="00EB287D" w:rsidRDefault="00CF4EF2" w:rsidP="008736D1">
            <w:pPr>
              <w:jc w:val="center"/>
              <w:rPr>
                <w:i/>
                <w:iCs/>
                <w:sz w:val="20"/>
                <w:szCs w:val="20"/>
              </w:rPr>
            </w:pPr>
            <w:r w:rsidRPr="00EB287D">
              <w:rPr>
                <w:i/>
                <w:iCs/>
                <w:sz w:val="20"/>
                <w:szCs w:val="20"/>
              </w:rPr>
              <w:t>Round 1</w:t>
            </w:r>
          </w:p>
        </w:tc>
        <w:tc>
          <w:tcPr>
            <w:tcW w:w="3780" w:type="dxa"/>
            <w:gridSpan w:val="3"/>
            <w:tcBorders>
              <w:left w:val="single" w:sz="18" w:space="0" w:color="auto"/>
              <w:bottom w:val="single" w:sz="4" w:space="0" w:color="auto"/>
              <w:right w:val="single" w:sz="18" w:space="0" w:color="auto"/>
            </w:tcBorders>
          </w:tcPr>
          <w:p w14:paraId="5F0F18DC" w14:textId="288D5572" w:rsidR="00CF4EF2" w:rsidRPr="00EB287D" w:rsidRDefault="00CF4EF2" w:rsidP="008736D1">
            <w:pPr>
              <w:jc w:val="center"/>
              <w:rPr>
                <w:i/>
                <w:iCs/>
                <w:sz w:val="20"/>
                <w:szCs w:val="20"/>
              </w:rPr>
            </w:pPr>
            <w:r w:rsidRPr="00EB287D">
              <w:rPr>
                <w:i/>
                <w:iCs/>
                <w:sz w:val="20"/>
                <w:szCs w:val="20"/>
              </w:rPr>
              <w:t>Round 2</w:t>
            </w:r>
          </w:p>
        </w:tc>
      </w:tr>
      <w:tr w:rsidR="00CF4EF2" w:rsidRPr="00FD124E" w14:paraId="442C38A6" w14:textId="77BAF53C" w:rsidTr="00CF4EF2">
        <w:trPr>
          <w:trHeight w:val="1005"/>
        </w:trPr>
        <w:tc>
          <w:tcPr>
            <w:tcW w:w="2410" w:type="dxa"/>
            <w:vMerge/>
            <w:tcBorders>
              <w:right w:val="single" w:sz="18" w:space="0" w:color="000000"/>
            </w:tcBorders>
            <w:vAlign w:val="center"/>
          </w:tcPr>
          <w:p w14:paraId="1DDBBB7F" w14:textId="77777777" w:rsidR="00CF4EF2" w:rsidRPr="00FD124E" w:rsidRDefault="00CF4EF2" w:rsidP="00B475B6">
            <w:pPr>
              <w:rPr>
                <w:b/>
                <w:bCs/>
              </w:rPr>
            </w:pPr>
          </w:p>
        </w:tc>
        <w:tc>
          <w:tcPr>
            <w:tcW w:w="1276" w:type="dxa"/>
            <w:tcBorders>
              <w:top w:val="single" w:sz="4" w:space="0" w:color="auto"/>
              <w:left w:val="single" w:sz="18" w:space="0" w:color="000000"/>
              <w:bottom w:val="single" w:sz="4" w:space="0" w:color="000000"/>
              <w:right w:val="single" w:sz="4" w:space="0" w:color="000000"/>
            </w:tcBorders>
            <w:vAlign w:val="center"/>
          </w:tcPr>
          <w:p w14:paraId="11B4ACB7" w14:textId="77777777" w:rsidR="00CF4EF2" w:rsidRPr="00EB287D" w:rsidRDefault="00CF4EF2" w:rsidP="00B475B6">
            <w:pPr>
              <w:jc w:val="center"/>
              <w:rPr>
                <w:b/>
                <w:bCs/>
                <w:sz w:val="20"/>
                <w:szCs w:val="20"/>
              </w:rPr>
            </w:pPr>
            <w:r w:rsidRPr="00EB287D">
              <w:rPr>
                <w:b/>
                <w:bCs/>
                <w:sz w:val="20"/>
                <w:szCs w:val="20"/>
              </w:rPr>
              <w:t>Availability</w:t>
            </w:r>
          </w:p>
        </w:tc>
        <w:tc>
          <w:tcPr>
            <w:tcW w:w="1086" w:type="dxa"/>
            <w:tcBorders>
              <w:top w:val="single" w:sz="4" w:space="0" w:color="auto"/>
              <w:left w:val="single" w:sz="4" w:space="0" w:color="000000"/>
              <w:bottom w:val="single" w:sz="4" w:space="0" w:color="000000"/>
              <w:right w:val="single" w:sz="4" w:space="0" w:color="000000"/>
            </w:tcBorders>
            <w:vAlign w:val="center"/>
          </w:tcPr>
          <w:p w14:paraId="5B529716" w14:textId="1D5429D2" w:rsidR="00CF4EF2" w:rsidRPr="00EB287D" w:rsidRDefault="00EB287D" w:rsidP="00B475B6">
            <w:pPr>
              <w:jc w:val="center"/>
              <w:rPr>
                <w:b/>
                <w:bCs/>
                <w:sz w:val="20"/>
                <w:szCs w:val="20"/>
              </w:rPr>
            </w:pPr>
            <w:r w:rsidRPr="00EB287D">
              <w:rPr>
                <w:b/>
                <w:bCs/>
                <w:sz w:val="20"/>
                <w:szCs w:val="20"/>
              </w:rPr>
              <w:t>Time to patient access (timeliness)</w:t>
            </w:r>
          </w:p>
        </w:tc>
        <w:tc>
          <w:tcPr>
            <w:tcW w:w="1229" w:type="dxa"/>
            <w:tcBorders>
              <w:top w:val="single" w:sz="4" w:space="0" w:color="auto"/>
              <w:left w:val="single" w:sz="4" w:space="0" w:color="000000"/>
              <w:bottom w:val="single" w:sz="4" w:space="0" w:color="000000"/>
              <w:right w:val="single" w:sz="18" w:space="0" w:color="auto"/>
            </w:tcBorders>
            <w:vAlign w:val="center"/>
          </w:tcPr>
          <w:p w14:paraId="0A7B0016" w14:textId="77777777" w:rsidR="00CF4EF2" w:rsidRPr="00EB287D" w:rsidRDefault="00CF4EF2" w:rsidP="00B475B6">
            <w:pPr>
              <w:jc w:val="center"/>
              <w:rPr>
                <w:b/>
                <w:bCs/>
                <w:sz w:val="20"/>
                <w:szCs w:val="20"/>
              </w:rPr>
            </w:pPr>
            <w:r w:rsidRPr="00EB287D">
              <w:rPr>
                <w:b/>
                <w:bCs/>
                <w:sz w:val="20"/>
                <w:szCs w:val="20"/>
              </w:rPr>
              <w:t>Affordability</w:t>
            </w:r>
          </w:p>
        </w:tc>
        <w:tc>
          <w:tcPr>
            <w:tcW w:w="1246" w:type="dxa"/>
            <w:tcBorders>
              <w:top w:val="single" w:sz="4" w:space="0" w:color="auto"/>
              <w:left w:val="single" w:sz="18" w:space="0" w:color="auto"/>
              <w:bottom w:val="single" w:sz="4" w:space="0" w:color="000000"/>
            </w:tcBorders>
            <w:vAlign w:val="center"/>
          </w:tcPr>
          <w:p w14:paraId="2BBEFE58" w14:textId="77777777" w:rsidR="00CF4EF2" w:rsidRPr="00EB287D" w:rsidRDefault="00CF4EF2" w:rsidP="00B475B6">
            <w:pPr>
              <w:jc w:val="center"/>
              <w:rPr>
                <w:b/>
                <w:bCs/>
                <w:sz w:val="20"/>
                <w:szCs w:val="20"/>
              </w:rPr>
            </w:pPr>
            <w:r w:rsidRPr="00EB287D">
              <w:rPr>
                <w:b/>
                <w:bCs/>
                <w:sz w:val="20"/>
                <w:szCs w:val="20"/>
              </w:rPr>
              <w:t>Availability</w:t>
            </w:r>
          </w:p>
        </w:tc>
        <w:tc>
          <w:tcPr>
            <w:tcW w:w="1115" w:type="dxa"/>
            <w:tcBorders>
              <w:top w:val="single" w:sz="4" w:space="0" w:color="auto"/>
              <w:left w:val="single" w:sz="4" w:space="0" w:color="000000"/>
              <w:bottom w:val="single" w:sz="4" w:space="0" w:color="000000"/>
            </w:tcBorders>
            <w:vAlign w:val="center"/>
          </w:tcPr>
          <w:p w14:paraId="59305234" w14:textId="491EFECE" w:rsidR="00CF4EF2" w:rsidRPr="00EB287D" w:rsidRDefault="00EB287D" w:rsidP="00B475B6">
            <w:pPr>
              <w:jc w:val="center"/>
              <w:rPr>
                <w:b/>
                <w:bCs/>
                <w:sz w:val="20"/>
                <w:szCs w:val="20"/>
              </w:rPr>
            </w:pPr>
            <w:r w:rsidRPr="00EB287D">
              <w:rPr>
                <w:b/>
                <w:bCs/>
                <w:sz w:val="20"/>
                <w:szCs w:val="20"/>
              </w:rPr>
              <w:t>Time to patient access (timeliness)</w:t>
            </w:r>
          </w:p>
        </w:tc>
        <w:tc>
          <w:tcPr>
            <w:tcW w:w="1419" w:type="dxa"/>
            <w:tcBorders>
              <w:top w:val="single" w:sz="4" w:space="0" w:color="auto"/>
              <w:left w:val="single" w:sz="4" w:space="0" w:color="000000"/>
              <w:bottom w:val="single" w:sz="4" w:space="0" w:color="000000"/>
              <w:right w:val="single" w:sz="18" w:space="0" w:color="auto"/>
            </w:tcBorders>
            <w:vAlign w:val="center"/>
          </w:tcPr>
          <w:p w14:paraId="2DCE85BC" w14:textId="77777777" w:rsidR="00CF4EF2" w:rsidRPr="00EB287D" w:rsidRDefault="00CF4EF2" w:rsidP="00B475B6">
            <w:pPr>
              <w:jc w:val="center"/>
              <w:rPr>
                <w:b/>
                <w:bCs/>
                <w:sz w:val="20"/>
                <w:szCs w:val="20"/>
              </w:rPr>
            </w:pPr>
            <w:r w:rsidRPr="00EB287D">
              <w:rPr>
                <w:b/>
                <w:bCs/>
                <w:sz w:val="20"/>
                <w:szCs w:val="20"/>
              </w:rPr>
              <w:t>Affordability</w:t>
            </w:r>
          </w:p>
        </w:tc>
      </w:tr>
      <w:tr w:rsidR="00936837" w:rsidRPr="00FD124E" w14:paraId="799DF9E0" w14:textId="465E8689" w:rsidTr="00CF4EF2">
        <w:trPr>
          <w:trHeight w:val="245"/>
        </w:trPr>
        <w:tc>
          <w:tcPr>
            <w:tcW w:w="2410" w:type="dxa"/>
            <w:tcBorders>
              <w:right w:val="single" w:sz="18" w:space="0" w:color="000000"/>
            </w:tcBorders>
            <w:vAlign w:val="center"/>
          </w:tcPr>
          <w:p w14:paraId="6F86088D" w14:textId="77777777" w:rsidR="00936837" w:rsidRPr="00FD124E" w:rsidRDefault="00936837" w:rsidP="00936837">
            <w:pPr>
              <w:rPr>
                <w:i/>
                <w:iCs/>
                <w:sz w:val="22"/>
                <w:szCs w:val="22"/>
              </w:rPr>
            </w:pPr>
            <w:r w:rsidRPr="00FD124E">
              <w:rPr>
                <w:i/>
                <w:iCs/>
                <w:sz w:val="22"/>
                <w:szCs w:val="22"/>
                <w:lang w:val="en-US"/>
              </w:rPr>
              <w:t>1.Presence of an independent HTA body</w:t>
            </w:r>
          </w:p>
        </w:tc>
        <w:tc>
          <w:tcPr>
            <w:tcW w:w="1276" w:type="dxa"/>
            <w:tcBorders>
              <w:left w:val="single" w:sz="18" w:space="0" w:color="000000"/>
              <w:right w:val="single" w:sz="4" w:space="0" w:color="000000"/>
            </w:tcBorders>
            <w:shd w:val="clear" w:color="auto" w:fill="auto"/>
            <w:vAlign w:val="center"/>
          </w:tcPr>
          <w:p w14:paraId="256257BD" w14:textId="77777777" w:rsidR="00936837" w:rsidRPr="00FD124E" w:rsidRDefault="00936837" w:rsidP="00936837">
            <w:pPr>
              <w:jc w:val="center"/>
              <w:rPr>
                <w:color w:val="000000"/>
                <w:sz w:val="20"/>
                <w:szCs w:val="20"/>
                <w:lang w:val="en-US"/>
              </w:rPr>
            </w:pPr>
            <w:r w:rsidRPr="00FD124E">
              <w:rPr>
                <w:color w:val="000000"/>
                <w:sz w:val="20"/>
                <w:szCs w:val="20"/>
                <w:lang w:val="en-US"/>
              </w:rPr>
              <w:t>0.20</w:t>
            </w:r>
          </w:p>
          <w:p w14:paraId="0402F7AC" w14:textId="227D1707" w:rsidR="00CC53C1" w:rsidRPr="00FD124E" w:rsidRDefault="00CC53C1" w:rsidP="00936837">
            <w:pPr>
              <w:jc w:val="center"/>
              <w:rPr>
                <w:sz w:val="20"/>
                <w:szCs w:val="20"/>
                <w:lang w:val="en-US"/>
              </w:rPr>
            </w:pPr>
            <w:r w:rsidRPr="00FD124E">
              <w:rPr>
                <w:color w:val="000000"/>
                <w:sz w:val="20"/>
                <w:szCs w:val="20"/>
                <w:lang w:val="en-US"/>
              </w:rPr>
              <w:t>slight</w:t>
            </w:r>
          </w:p>
        </w:tc>
        <w:tc>
          <w:tcPr>
            <w:tcW w:w="1086" w:type="dxa"/>
            <w:tcBorders>
              <w:left w:val="single" w:sz="4" w:space="0" w:color="000000"/>
              <w:right w:val="single" w:sz="4" w:space="0" w:color="000000"/>
            </w:tcBorders>
            <w:shd w:val="clear" w:color="auto" w:fill="auto"/>
            <w:vAlign w:val="center"/>
          </w:tcPr>
          <w:p w14:paraId="12312FCF" w14:textId="77777777" w:rsidR="00936837" w:rsidRPr="00FD124E" w:rsidRDefault="00936837" w:rsidP="00936837">
            <w:pPr>
              <w:jc w:val="center"/>
              <w:rPr>
                <w:color w:val="000000"/>
                <w:sz w:val="20"/>
                <w:szCs w:val="20"/>
                <w:lang w:val="en-US"/>
              </w:rPr>
            </w:pPr>
            <w:r w:rsidRPr="00FD124E">
              <w:rPr>
                <w:color w:val="000000"/>
                <w:sz w:val="20"/>
                <w:szCs w:val="20"/>
                <w:lang w:val="en-US"/>
              </w:rPr>
              <w:t>0.38</w:t>
            </w:r>
          </w:p>
          <w:p w14:paraId="00E42B13" w14:textId="39EF5B91" w:rsidR="00CC53C1" w:rsidRPr="00FD124E" w:rsidRDefault="00CC53C1" w:rsidP="00936837">
            <w:pPr>
              <w:jc w:val="center"/>
              <w:rPr>
                <w:sz w:val="20"/>
                <w:szCs w:val="20"/>
                <w:lang w:val="en-US"/>
              </w:rPr>
            </w:pPr>
            <w:r w:rsidRPr="00FD124E">
              <w:rPr>
                <w:color w:val="000000"/>
                <w:sz w:val="20"/>
                <w:szCs w:val="20"/>
                <w:lang w:val="en-US"/>
              </w:rPr>
              <w:t>fair</w:t>
            </w:r>
          </w:p>
        </w:tc>
        <w:tc>
          <w:tcPr>
            <w:tcW w:w="1229" w:type="dxa"/>
            <w:tcBorders>
              <w:left w:val="single" w:sz="4" w:space="0" w:color="000000"/>
              <w:right w:val="single" w:sz="18" w:space="0" w:color="auto"/>
            </w:tcBorders>
            <w:shd w:val="clear" w:color="auto" w:fill="auto"/>
            <w:vAlign w:val="center"/>
          </w:tcPr>
          <w:p w14:paraId="2DCEF2C5" w14:textId="77777777" w:rsidR="00936837" w:rsidRPr="00FD124E" w:rsidRDefault="00936837" w:rsidP="00936837">
            <w:pPr>
              <w:jc w:val="center"/>
              <w:rPr>
                <w:color w:val="000000"/>
                <w:sz w:val="20"/>
                <w:szCs w:val="20"/>
                <w:lang w:val="en-US"/>
              </w:rPr>
            </w:pPr>
            <w:r w:rsidRPr="00FD124E">
              <w:rPr>
                <w:color w:val="000000"/>
                <w:sz w:val="20"/>
                <w:szCs w:val="20"/>
                <w:lang w:val="en-US"/>
              </w:rPr>
              <w:t>0.15</w:t>
            </w:r>
          </w:p>
          <w:p w14:paraId="4C55241C" w14:textId="0ABF25AC" w:rsidR="00CC53C1" w:rsidRPr="00FD124E" w:rsidRDefault="00CC53C1" w:rsidP="00936837">
            <w:pPr>
              <w:jc w:val="center"/>
              <w:rPr>
                <w:sz w:val="20"/>
                <w:szCs w:val="20"/>
                <w:lang w:val="en-US"/>
              </w:rPr>
            </w:pPr>
            <w:r w:rsidRPr="00FD124E">
              <w:rPr>
                <w:color w:val="000000"/>
                <w:sz w:val="20"/>
                <w:szCs w:val="20"/>
                <w:lang w:val="en-US"/>
              </w:rPr>
              <w:t>slight</w:t>
            </w:r>
          </w:p>
        </w:tc>
        <w:tc>
          <w:tcPr>
            <w:tcW w:w="1246" w:type="dxa"/>
            <w:tcBorders>
              <w:left w:val="single" w:sz="18" w:space="0" w:color="auto"/>
            </w:tcBorders>
            <w:shd w:val="clear" w:color="auto" w:fill="auto"/>
            <w:vAlign w:val="center"/>
          </w:tcPr>
          <w:p w14:paraId="0689C225" w14:textId="77777777" w:rsidR="00936837" w:rsidRPr="00FD124E" w:rsidRDefault="00936837" w:rsidP="00936837">
            <w:pPr>
              <w:jc w:val="center"/>
              <w:rPr>
                <w:color w:val="000000"/>
                <w:sz w:val="20"/>
                <w:szCs w:val="20"/>
                <w:lang w:val="en-US"/>
              </w:rPr>
            </w:pPr>
            <w:r w:rsidRPr="00FD124E">
              <w:rPr>
                <w:color w:val="000000"/>
                <w:sz w:val="20"/>
                <w:szCs w:val="20"/>
                <w:lang w:val="en-US"/>
              </w:rPr>
              <w:t>0.59</w:t>
            </w:r>
          </w:p>
          <w:p w14:paraId="79572674" w14:textId="2988B78A" w:rsidR="004639F9" w:rsidRPr="00FD124E" w:rsidRDefault="004639F9" w:rsidP="00936837">
            <w:pPr>
              <w:jc w:val="center"/>
              <w:rPr>
                <w:sz w:val="20"/>
                <w:szCs w:val="20"/>
                <w:lang w:val="en-US"/>
              </w:rPr>
            </w:pPr>
            <w:r w:rsidRPr="00FD124E">
              <w:rPr>
                <w:color w:val="000000"/>
                <w:sz w:val="20"/>
                <w:szCs w:val="20"/>
                <w:lang w:val="en-US"/>
              </w:rPr>
              <w:t>moderate</w:t>
            </w:r>
          </w:p>
        </w:tc>
        <w:tc>
          <w:tcPr>
            <w:tcW w:w="1115" w:type="dxa"/>
            <w:tcBorders>
              <w:left w:val="single" w:sz="4" w:space="0" w:color="000000"/>
            </w:tcBorders>
            <w:shd w:val="clear" w:color="auto" w:fill="auto"/>
            <w:vAlign w:val="center"/>
          </w:tcPr>
          <w:p w14:paraId="00691F69" w14:textId="77777777" w:rsidR="00936837" w:rsidRPr="00FD124E" w:rsidRDefault="00936837" w:rsidP="00936837">
            <w:pPr>
              <w:jc w:val="center"/>
              <w:rPr>
                <w:color w:val="000000"/>
                <w:sz w:val="20"/>
                <w:szCs w:val="20"/>
                <w:lang w:val="en-US"/>
              </w:rPr>
            </w:pPr>
            <w:r w:rsidRPr="00FD124E">
              <w:rPr>
                <w:color w:val="000000"/>
                <w:sz w:val="20"/>
                <w:szCs w:val="20"/>
                <w:lang w:val="en-US"/>
              </w:rPr>
              <w:t>0.06</w:t>
            </w:r>
          </w:p>
          <w:p w14:paraId="1F6B251B" w14:textId="7E313734" w:rsidR="004639F9" w:rsidRPr="00FD124E" w:rsidRDefault="004639F9" w:rsidP="00936837">
            <w:pPr>
              <w:jc w:val="center"/>
              <w:rPr>
                <w:sz w:val="20"/>
                <w:szCs w:val="20"/>
                <w:lang w:val="en-US"/>
              </w:rPr>
            </w:pPr>
            <w:r w:rsidRPr="00FD124E">
              <w:rPr>
                <w:color w:val="000000"/>
                <w:sz w:val="20"/>
                <w:szCs w:val="20"/>
                <w:lang w:val="en-US"/>
              </w:rPr>
              <w:t>slight</w:t>
            </w:r>
          </w:p>
        </w:tc>
        <w:tc>
          <w:tcPr>
            <w:tcW w:w="1419" w:type="dxa"/>
            <w:tcBorders>
              <w:left w:val="single" w:sz="4" w:space="0" w:color="000000"/>
              <w:right w:val="single" w:sz="18" w:space="0" w:color="auto"/>
            </w:tcBorders>
            <w:shd w:val="clear" w:color="auto" w:fill="auto"/>
            <w:vAlign w:val="center"/>
          </w:tcPr>
          <w:p w14:paraId="78C07254" w14:textId="77777777" w:rsidR="00936837" w:rsidRPr="00FD124E" w:rsidRDefault="00936837" w:rsidP="00936837">
            <w:pPr>
              <w:jc w:val="center"/>
              <w:rPr>
                <w:color w:val="000000"/>
                <w:sz w:val="20"/>
                <w:szCs w:val="20"/>
                <w:lang w:val="en-US"/>
              </w:rPr>
            </w:pPr>
            <w:r w:rsidRPr="00FD124E">
              <w:rPr>
                <w:color w:val="000000"/>
                <w:sz w:val="20"/>
                <w:szCs w:val="20"/>
                <w:lang w:val="en-US"/>
              </w:rPr>
              <w:t>0.42</w:t>
            </w:r>
          </w:p>
          <w:p w14:paraId="6C7B451D" w14:textId="5363459F" w:rsidR="004639F9" w:rsidRPr="00FD124E" w:rsidRDefault="004639F9" w:rsidP="00936837">
            <w:pPr>
              <w:jc w:val="center"/>
              <w:rPr>
                <w:sz w:val="20"/>
                <w:szCs w:val="20"/>
                <w:lang w:val="en-US"/>
              </w:rPr>
            </w:pPr>
            <w:r w:rsidRPr="00FD124E">
              <w:rPr>
                <w:color w:val="000000"/>
                <w:sz w:val="20"/>
                <w:szCs w:val="20"/>
                <w:lang w:val="en-US"/>
              </w:rPr>
              <w:t>moderate</w:t>
            </w:r>
          </w:p>
        </w:tc>
      </w:tr>
      <w:tr w:rsidR="00936837" w:rsidRPr="00FD124E" w14:paraId="2DE7C36E" w14:textId="07AA628F" w:rsidTr="00020DAB">
        <w:trPr>
          <w:trHeight w:val="489"/>
        </w:trPr>
        <w:tc>
          <w:tcPr>
            <w:tcW w:w="2410" w:type="dxa"/>
            <w:tcBorders>
              <w:right w:val="single" w:sz="18" w:space="0" w:color="000000"/>
            </w:tcBorders>
            <w:vAlign w:val="center"/>
          </w:tcPr>
          <w:p w14:paraId="05DC73FA" w14:textId="77777777" w:rsidR="00936837" w:rsidRPr="00FD124E" w:rsidRDefault="00936837" w:rsidP="00936837">
            <w:pPr>
              <w:rPr>
                <w:i/>
                <w:iCs/>
                <w:sz w:val="22"/>
                <w:szCs w:val="22"/>
              </w:rPr>
            </w:pPr>
            <w:r w:rsidRPr="00FD124E">
              <w:rPr>
                <w:rStyle w:val="normaltextrun"/>
                <w:i/>
                <w:iCs/>
                <w:color w:val="000000"/>
                <w:sz w:val="22"/>
                <w:szCs w:val="22"/>
                <w:bdr w:val="none" w:sz="0" w:space="0" w:color="auto" w:frame="1"/>
              </w:rPr>
              <w:t>2.Scientific advice provided to manufacturers ahead of commencement of formal HTA process by HTA bodies</w:t>
            </w:r>
          </w:p>
        </w:tc>
        <w:tc>
          <w:tcPr>
            <w:tcW w:w="1276" w:type="dxa"/>
            <w:tcBorders>
              <w:left w:val="single" w:sz="18" w:space="0" w:color="000000"/>
              <w:right w:val="single" w:sz="4" w:space="0" w:color="000000"/>
            </w:tcBorders>
            <w:shd w:val="clear" w:color="auto" w:fill="auto"/>
            <w:vAlign w:val="center"/>
          </w:tcPr>
          <w:p w14:paraId="5A720F6A" w14:textId="77777777" w:rsidR="00936837" w:rsidRPr="00FD124E" w:rsidRDefault="00936837" w:rsidP="00936837">
            <w:pPr>
              <w:jc w:val="center"/>
              <w:rPr>
                <w:color w:val="000000"/>
                <w:sz w:val="20"/>
                <w:szCs w:val="20"/>
                <w:lang w:val="en-US"/>
              </w:rPr>
            </w:pPr>
            <w:r w:rsidRPr="00FD124E">
              <w:rPr>
                <w:color w:val="000000"/>
                <w:sz w:val="20"/>
                <w:szCs w:val="20"/>
                <w:lang w:val="en-US"/>
              </w:rPr>
              <w:t>0.51</w:t>
            </w:r>
          </w:p>
          <w:p w14:paraId="7559F09E" w14:textId="0024CA7B" w:rsidR="00CC53C1" w:rsidRPr="00FD124E" w:rsidRDefault="00CC53C1" w:rsidP="00936837">
            <w:pPr>
              <w:jc w:val="center"/>
              <w:rPr>
                <w:rStyle w:val="normaltextrun"/>
                <w:sz w:val="20"/>
                <w:szCs w:val="20"/>
                <w:lang w:val="en-US"/>
              </w:rPr>
            </w:pPr>
            <w:r w:rsidRPr="00FD124E">
              <w:rPr>
                <w:color w:val="000000"/>
                <w:sz w:val="20"/>
                <w:szCs w:val="20"/>
                <w:lang w:val="en-US"/>
              </w:rPr>
              <w:t>moderate</w:t>
            </w:r>
          </w:p>
        </w:tc>
        <w:tc>
          <w:tcPr>
            <w:tcW w:w="1086" w:type="dxa"/>
            <w:tcBorders>
              <w:left w:val="single" w:sz="4" w:space="0" w:color="000000"/>
              <w:right w:val="single" w:sz="4" w:space="0" w:color="000000"/>
            </w:tcBorders>
            <w:shd w:val="clear" w:color="auto" w:fill="auto"/>
            <w:vAlign w:val="center"/>
          </w:tcPr>
          <w:p w14:paraId="0D9E8B29" w14:textId="77777777" w:rsidR="00936837" w:rsidRPr="00FD124E" w:rsidRDefault="00936837" w:rsidP="00936837">
            <w:pPr>
              <w:jc w:val="center"/>
              <w:rPr>
                <w:color w:val="000000"/>
                <w:sz w:val="20"/>
                <w:szCs w:val="20"/>
                <w:lang w:val="en-US"/>
              </w:rPr>
            </w:pPr>
            <w:r w:rsidRPr="00FD124E">
              <w:rPr>
                <w:color w:val="000000"/>
                <w:sz w:val="20"/>
                <w:szCs w:val="20"/>
                <w:lang w:val="en-US"/>
              </w:rPr>
              <w:t>0.46</w:t>
            </w:r>
          </w:p>
          <w:p w14:paraId="1670E373" w14:textId="0A569E22" w:rsidR="00CC53C1" w:rsidRPr="00FD124E" w:rsidRDefault="00CC53C1" w:rsidP="00936837">
            <w:pPr>
              <w:jc w:val="center"/>
              <w:rPr>
                <w:rStyle w:val="normaltextrun"/>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05B2B79C" w14:textId="77777777" w:rsidR="00936837" w:rsidRPr="00FD124E" w:rsidRDefault="00936837" w:rsidP="00936837">
            <w:pPr>
              <w:jc w:val="center"/>
              <w:rPr>
                <w:color w:val="000000"/>
                <w:sz w:val="20"/>
                <w:szCs w:val="20"/>
                <w:lang w:val="en-US"/>
              </w:rPr>
            </w:pPr>
            <w:r w:rsidRPr="00FD124E">
              <w:rPr>
                <w:color w:val="000000"/>
                <w:sz w:val="20"/>
                <w:szCs w:val="20"/>
                <w:lang w:val="en-US"/>
              </w:rPr>
              <w:t>0.47</w:t>
            </w:r>
          </w:p>
          <w:p w14:paraId="03D2649C" w14:textId="4EC71835" w:rsidR="00CC53C1" w:rsidRPr="00FD124E" w:rsidRDefault="00CC53C1" w:rsidP="00936837">
            <w:pPr>
              <w:jc w:val="center"/>
              <w:rPr>
                <w:rStyle w:val="normaltextrun"/>
                <w:sz w:val="20"/>
                <w:szCs w:val="20"/>
                <w:lang w:val="en-US"/>
              </w:rPr>
            </w:pPr>
            <w:r w:rsidRPr="00FD124E">
              <w:rPr>
                <w:color w:val="000000"/>
                <w:sz w:val="20"/>
                <w:szCs w:val="20"/>
                <w:lang w:val="en-US"/>
              </w:rPr>
              <w:t>moderate</w:t>
            </w:r>
          </w:p>
        </w:tc>
        <w:tc>
          <w:tcPr>
            <w:tcW w:w="1246" w:type="dxa"/>
            <w:tcBorders>
              <w:left w:val="single" w:sz="18" w:space="0" w:color="auto"/>
            </w:tcBorders>
            <w:shd w:val="clear" w:color="auto" w:fill="auto"/>
            <w:vAlign w:val="center"/>
          </w:tcPr>
          <w:p w14:paraId="575F3689" w14:textId="77777777" w:rsidR="00936837" w:rsidRPr="00FD124E" w:rsidRDefault="00936837" w:rsidP="00936837">
            <w:pPr>
              <w:jc w:val="center"/>
              <w:rPr>
                <w:color w:val="000000"/>
                <w:sz w:val="20"/>
                <w:szCs w:val="20"/>
                <w:lang w:val="en-US"/>
              </w:rPr>
            </w:pPr>
            <w:r w:rsidRPr="00FD124E">
              <w:rPr>
                <w:color w:val="000000"/>
                <w:sz w:val="20"/>
                <w:szCs w:val="20"/>
                <w:lang w:val="en-US"/>
              </w:rPr>
              <w:t>0.64</w:t>
            </w:r>
          </w:p>
          <w:p w14:paraId="396A6022" w14:textId="1D998EB9" w:rsidR="004639F9" w:rsidRPr="00FD124E" w:rsidRDefault="004639F9" w:rsidP="00936837">
            <w:pPr>
              <w:jc w:val="center"/>
              <w:rPr>
                <w:sz w:val="20"/>
                <w:szCs w:val="20"/>
                <w:lang w:val="en-US"/>
              </w:rPr>
            </w:pPr>
            <w:r w:rsidRPr="00FD124E">
              <w:rPr>
                <w:color w:val="000000"/>
                <w:sz w:val="20"/>
                <w:szCs w:val="20"/>
                <w:lang w:val="en-US"/>
              </w:rPr>
              <w:t>substantial</w:t>
            </w:r>
          </w:p>
        </w:tc>
        <w:tc>
          <w:tcPr>
            <w:tcW w:w="1115" w:type="dxa"/>
            <w:tcBorders>
              <w:left w:val="single" w:sz="4" w:space="0" w:color="000000"/>
            </w:tcBorders>
            <w:shd w:val="clear" w:color="auto" w:fill="auto"/>
            <w:vAlign w:val="center"/>
          </w:tcPr>
          <w:p w14:paraId="03E83571" w14:textId="77777777" w:rsidR="00936837" w:rsidRPr="00FD124E" w:rsidRDefault="00936837" w:rsidP="00936837">
            <w:pPr>
              <w:jc w:val="center"/>
              <w:rPr>
                <w:color w:val="000000"/>
                <w:sz w:val="20"/>
                <w:szCs w:val="20"/>
                <w:lang w:val="en-US"/>
              </w:rPr>
            </w:pPr>
            <w:r w:rsidRPr="00FD124E">
              <w:rPr>
                <w:color w:val="000000"/>
                <w:sz w:val="20"/>
                <w:szCs w:val="20"/>
                <w:lang w:val="en-US"/>
              </w:rPr>
              <w:t>0.52</w:t>
            </w:r>
          </w:p>
          <w:p w14:paraId="40F6B951" w14:textId="1FD3C962" w:rsidR="004639F9" w:rsidRPr="00FD124E" w:rsidRDefault="004639F9"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6E68E683" w14:textId="77777777" w:rsidR="00936837" w:rsidRPr="00FD124E" w:rsidRDefault="00936837" w:rsidP="00936837">
            <w:pPr>
              <w:jc w:val="center"/>
              <w:rPr>
                <w:color w:val="000000"/>
                <w:sz w:val="20"/>
                <w:szCs w:val="20"/>
                <w:lang w:val="en-US"/>
              </w:rPr>
            </w:pPr>
            <w:r w:rsidRPr="00FD124E">
              <w:rPr>
                <w:color w:val="000000"/>
                <w:sz w:val="20"/>
                <w:szCs w:val="20"/>
                <w:lang w:val="en-US"/>
              </w:rPr>
              <w:t>0.69</w:t>
            </w:r>
          </w:p>
          <w:p w14:paraId="54301E68" w14:textId="29156792" w:rsidR="004639F9" w:rsidRPr="00FD124E" w:rsidRDefault="004639F9" w:rsidP="00936837">
            <w:pPr>
              <w:jc w:val="center"/>
              <w:rPr>
                <w:sz w:val="20"/>
                <w:szCs w:val="20"/>
                <w:lang w:val="en-US"/>
              </w:rPr>
            </w:pPr>
            <w:r w:rsidRPr="00FD124E">
              <w:rPr>
                <w:color w:val="000000"/>
                <w:sz w:val="20"/>
                <w:szCs w:val="20"/>
                <w:lang w:val="en-US"/>
              </w:rPr>
              <w:t>substantial</w:t>
            </w:r>
          </w:p>
        </w:tc>
      </w:tr>
      <w:tr w:rsidR="00936837" w:rsidRPr="00FD124E" w14:paraId="4F63C7C3" w14:textId="3FDF0D7C" w:rsidTr="00CF4EF2">
        <w:trPr>
          <w:trHeight w:val="489"/>
        </w:trPr>
        <w:tc>
          <w:tcPr>
            <w:tcW w:w="2410" w:type="dxa"/>
            <w:tcBorders>
              <w:right w:val="single" w:sz="18" w:space="0" w:color="000000"/>
            </w:tcBorders>
            <w:vAlign w:val="center"/>
          </w:tcPr>
          <w:p w14:paraId="455847EA" w14:textId="77777777" w:rsidR="00936837" w:rsidRPr="00FD124E" w:rsidRDefault="00936837" w:rsidP="00936837">
            <w:pPr>
              <w:rPr>
                <w:i/>
                <w:iCs/>
                <w:sz w:val="22"/>
                <w:szCs w:val="22"/>
              </w:rPr>
            </w:pPr>
            <w:r w:rsidRPr="00FD124E">
              <w:rPr>
                <w:i/>
                <w:iCs/>
                <w:sz w:val="22"/>
                <w:szCs w:val="22"/>
                <w:lang w:val="en-US"/>
              </w:rPr>
              <w:t xml:space="preserve">3.Introduction of parallel review process to streamline marketing </w:t>
            </w:r>
            <w:proofErr w:type="spellStart"/>
            <w:r w:rsidRPr="00FD124E">
              <w:rPr>
                <w:i/>
                <w:iCs/>
                <w:sz w:val="22"/>
                <w:szCs w:val="22"/>
                <w:lang w:val="en-US"/>
              </w:rPr>
              <w:t>authorisation</w:t>
            </w:r>
            <w:proofErr w:type="spellEnd"/>
            <w:r w:rsidRPr="00FD124E">
              <w:rPr>
                <w:i/>
                <w:iCs/>
                <w:sz w:val="22"/>
                <w:szCs w:val="22"/>
                <w:lang w:val="en-US"/>
              </w:rPr>
              <w:t xml:space="preserve"> and HTA</w:t>
            </w:r>
          </w:p>
        </w:tc>
        <w:tc>
          <w:tcPr>
            <w:tcW w:w="1276" w:type="dxa"/>
            <w:tcBorders>
              <w:left w:val="single" w:sz="18" w:space="0" w:color="000000"/>
              <w:right w:val="single" w:sz="4" w:space="0" w:color="000000"/>
            </w:tcBorders>
            <w:shd w:val="clear" w:color="auto" w:fill="auto"/>
            <w:vAlign w:val="center"/>
          </w:tcPr>
          <w:p w14:paraId="46992397" w14:textId="77777777" w:rsidR="00936837" w:rsidRPr="00FD124E" w:rsidRDefault="00936837" w:rsidP="00936837">
            <w:pPr>
              <w:jc w:val="center"/>
              <w:rPr>
                <w:color w:val="000000"/>
                <w:sz w:val="20"/>
                <w:szCs w:val="20"/>
                <w:lang w:val="en-US"/>
              </w:rPr>
            </w:pPr>
            <w:r w:rsidRPr="00FD124E">
              <w:rPr>
                <w:color w:val="000000"/>
                <w:sz w:val="20"/>
                <w:szCs w:val="20"/>
                <w:lang w:val="en-US"/>
              </w:rPr>
              <w:t>-0.05</w:t>
            </w:r>
          </w:p>
          <w:p w14:paraId="66CBA942" w14:textId="753B60AF" w:rsidR="00CC53C1" w:rsidRPr="00FD124E" w:rsidRDefault="00CC53C1" w:rsidP="00936837">
            <w:pPr>
              <w:jc w:val="center"/>
              <w:rPr>
                <w:sz w:val="20"/>
                <w:szCs w:val="20"/>
                <w:lang w:val="en-US"/>
              </w:rPr>
            </w:pPr>
            <w:r w:rsidRPr="00FD124E">
              <w:rPr>
                <w:color w:val="000000"/>
                <w:sz w:val="20"/>
                <w:szCs w:val="20"/>
                <w:lang w:val="en-US"/>
              </w:rPr>
              <w:t>poor</w:t>
            </w:r>
          </w:p>
        </w:tc>
        <w:tc>
          <w:tcPr>
            <w:tcW w:w="1086" w:type="dxa"/>
            <w:tcBorders>
              <w:left w:val="single" w:sz="4" w:space="0" w:color="000000"/>
              <w:right w:val="single" w:sz="4" w:space="0" w:color="000000"/>
            </w:tcBorders>
            <w:shd w:val="clear" w:color="auto" w:fill="auto"/>
            <w:vAlign w:val="center"/>
          </w:tcPr>
          <w:p w14:paraId="48092AF6" w14:textId="77777777" w:rsidR="00936837" w:rsidRPr="00FD124E" w:rsidRDefault="00936837" w:rsidP="00936837">
            <w:pPr>
              <w:jc w:val="center"/>
              <w:rPr>
                <w:color w:val="000000"/>
                <w:sz w:val="20"/>
                <w:szCs w:val="20"/>
                <w:lang w:val="en-US"/>
              </w:rPr>
            </w:pPr>
            <w:r w:rsidRPr="00FD124E">
              <w:rPr>
                <w:color w:val="000000"/>
                <w:sz w:val="20"/>
                <w:szCs w:val="20"/>
                <w:lang w:val="en-US"/>
              </w:rPr>
              <w:t>0.26</w:t>
            </w:r>
          </w:p>
          <w:p w14:paraId="2E292D3B" w14:textId="4709E827" w:rsidR="00CC53C1" w:rsidRPr="00FD124E" w:rsidRDefault="00CC53C1" w:rsidP="00936837">
            <w:pPr>
              <w:jc w:val="center"/>
              <w:rPr>
                <w:sz w:val="20"/>
                <w:szCs w:val="20"/>
                <w:lang w:val="en-US"/>
              </w:rPr>
            </w:pPr>
            <w:r w:rsidRPr="00FD124E">
              <w:rPr>
                <w:color w:val="000000"/>
                <w:sz w:val="20"/>
                <w:szCs w:val="20"/>
                <w:lang w:val="en-US"/>
              </w:rPr>
              <w:t>fair</w:t>
            </w:r>
          </w:p>
        </w:tc>
        <w:tc>
          <w:tcPr>
            <w:tcW w:w="1229" w:type="dxa"/>
            <w:tcBorders>
              <w:left w:val="single" w:sz="4" w:space="0" w:color="000000"/>
              <w:right w:val="single" w:sz="18" w:space="0" w:color="auto"/>
            </w:tcBorders>
            <w:shd w:val="clear" w:color="auto" w:fill="auto"/>
            <w:vAlign w:val="center"/>
          </w:tcPr>
          <w:p w14:paraId="6527FDD9" w14:textId="77777777" w:rsidR="00936837" w:rsidRPr="00FD124E" w:rsidRDefault="00936837" w:rsidP="00936837">
            <w:pPr>
              <w:jc w:val="center"/>
              <w:rPr>
                <w:color w:val="000000"/>
                <w:sz w:val="20"/>
                <w:szCs w:val="20"/>
                <w:lang w:val="en-US"/>
              </w:rPr>
            </w:pPr>
            <w:r w:rsidRPr="00FD124E">
              <w:rPr>
                <w:color w:val="000000"/>
                <w:sz w:val="20"/>
                <w:szCs w:val="20"/>
                <w:lang w:val="en-US"/>
              </w:rPr>
              <w:t>0.34</w:t>
            </w:r>
          </w:p>
          <w:p w14:paraId="7CB90B9E" w14:textId="42ACB2A9" w:rsidR="00CC53C1" w:rsidRPr="00FD124E" w:rsidRDefault="00CC53C1" w:rsidP="00936837">
            <w:pPr>
              <w:jc w:val="center"/>
              <w:rPr>
                <w:sz w:val="20"/>
                <w:szCs w:val="20"/>
                <w:lang w:val="en-US"/>
              </w:rPr>
            </w:pPr>
            <w:r w:rsidRPr="00FD124E">
              <w:rPr>
                <w:color w:val="000000"/>
                <w:sz w:val="20"/>
                <w:szCs w:val="20"/>
                <w:lang w:val="en-US"/>
              </w:rPr>
              <w:t>fair</w:t>
            </w:r>
          </w:p>
        </w:tc>
        <w:tc>
          <w:tcPr>
            <w:tcW w:w="1246" w:type="dxa"/>
            <w:tcBorders>
              <w:left w:val="single" w:sz="18" w:space="0" w:color="auto"/>
            </w:tcBorders>
            <w:shd w:val="clear" w:color="auto" w:fill="auto"/>
            <w:vAlign w:val="center"/>
          </w:tcPr>
          <w:p w14:paraId="744F5D64" w14:textId="77777777" w:rsidR="00936837" w:rsidRPr="00FD124E" w:rsidRDefault="00936837" w:rsidP="00936837">
            <w:pPr>
              <w:jc w:val="center"/>
              <w:rPr>
                <w:color w:val="000000"/>
                <w:sz w:val="20"/>
                <w:szCs w:val="20"/>
                <w:lang w:val="en-US"/>
              </w:rPr>
            </w:pPr>
            <w:r w:rsidRPr="00FD124E">
              <w:rPr>
                <w:color w:val="000000"/>
                <w:sz w:val="20"/>
                <w:szCs w:val="20"/>
                <w:lang w:val="en-US"/>
              </w:rPr>
              <w:t>-0.07</w:t>
            </w:r>
          </w:p>
          <w:p w14:paraId="61FFAEC6" w14:textId="61CB1853" w:rsidR="004639F9" w:rsidRPr="00FD124E" w:rsidRDefault="004639F9" w:rsidP="00936837">
            <w:pPr>
              <w:jc w:val="center"/>
              <w:rPr>
                <w:sz w:val="20"/>
                <w:szCs w:val="20"/>
                <w:lang w:val="en-US"/>
              </w:rPr>
            </w:pPr>
            <w:r w:rsidRPr="00FD124E">
              <w:rPr>
                <w:color w:val="000000"/>
                <w:sz w:val="20"/>
                <w:szCs w:val="20"/>
                <w:lang w:val="en-US"/>
              </w:rPr>
              <w:t>poor</w:t>
            </w:r>
          </w:p>
        </w:tc>
        <w:tc>
          <w:tcPr>
            <w:tcW w:w="1115" w:type="dxa"/>
            <w:tcBorders>
              <w:left w:val="single" w:sz="4" w:space="0" w:color="000000"/>
            </w:tcBorders>
            <w:shd w:val="clear" w:color="auto" w:fill="auto"/>
            <w:vAlign w:val="center"/>
          </w:tcPr>
          <w:p w14:paraId="6DA58B44" w14:textId="77777777" w:rsidR="00936837" w:rsidRPr="00FD124E" w:rsidRDefault="00936837" w:rsidP="00936837">
            <w:pPr>
              <w:jc w:val="center"/>
              <w:rPr>
                <w:color w:val="000000"/>
                <w:sz w:val="20"/>
                <w:szCs w:val="20"/>
                <w:lang w:val="en-US"/>
              </w:rPr>
            </w:pPr>
            <w:r w:rsidRPr="00FD124E">
              <w:rPr>
                <w:color w:val="000000"/>
                <w:sz w:val="20"/>
                <w:szCs w:val="20"/>
                <w:lang w:val="en-US"/>
              </w:rPr>
              <w:t>0.53</w:t>
            </w:r>
          </w:p>
          <w:p w14:paraId="28E0BDDE" w14:textId="5F5E7BDE" w:rsidR="004639F9" w:rsidRPr="00FD124E" w:rsidRDefault="004639F9"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3A8B837F" w14:textId="77777777" w:rsidR="00936837" w:rsidRPr="00FD124E" w:rsidRDefault="00936837" w:rsidP="00936837">
            <w:pPr>
              <w:jc w:val="center"/>
              <w:rPr>
                <w:color w:val="000000"/>
                <w:sz w:val="20"/>
                <w:szCs w:val="20"/>
                <w:lang w:val="en-US"/>
              </w:rPr>
            </w:pPr>
            <w:r w:rsidRPr="00FD124E">
              <w:rPr>
                <w:color w:val="000000"/>
                <w:sz w:val="20"/>
                <w:szCs w:val="20"/>
                <w:lang w:val="en-US"/>
              </w:rPr>
              <w:t>0.09</w:t>
            </w:r>
          </w:p>
          <w:p w14:paraId="50E0C29E" w14:textId="6613DDF0" w:rsidR="004639F9" w:rsidRPr="00FD124E" w:rsidRDefault="004639F9" w:rsidP="00936837">
            <w:pPr>
              <w:jc w:val="center"/>
              <w:rPr>
                <w:sz w:val="20"/>
                <w:szCs w:val="20"/>
                <w:lang w:val="en-US"/>
              </w:rPr>
            </w:pPr>
            <w:r w:rsidRPr="00FD124E">
              <w:rPr>
                <w:color w:val="000000"/>
                <w:sz w:val="20"/>
                <w:szCs w:val="20"/>
                <w:lang w:val="en-US"/>
              </w:rPr>
              <w:t>slight</w:t>
            </w:r>
          </w:p>
        </w:tc>
      </w:tr>
      <w:tr w:rsidR="00936837" w:rsidRPr="00FD124E" w14:paraId="28B5F9A5" w14:textId="1D23AD23" w:rsidTr="00020DAB">
        <w:trPr>
          <w:trHeight w:val="367"/>
        </w:trPr>
        <w:tc>
          <w:tcPr>
            <w:tcW w:w="2410" w:type="dxa"/>
            <w:tcBorders>
              <w:right w:val="single" w:sz="18" w:space="0" w:color="000000"/>
            </w:tcBorders>
            <w:vAlign w:val="center"/>
          </w:tcPr>
          <w:p w14:paraId="5E899D9A" w14:textId="77777777" w:rsidR="00936837" w:rsidRPr="00FD124E" w:rsidRDefault="00936837" w:rsidP="00936837">
            <w:pPr>
              <w:rPr>
                <w:i/>
                <w:iCs/>
                <w:sz w:val="22"/>
                <w:szCs w:val="22"/>
                <w:lang w:val="en-US"/>
              </w:rPr>
            </w:pPr>
            <w:r w:rsidRPr="00FD124E">
              <w:rPr>
                <w:i/>
                <w:iCs/>
                <w:sz w:val="22"/>
                <w:szCs w:val="22"/>
                <w:lang w:val="en-US"/>
              </w:rPr>
              <w:t>4.Clarity of evidentiary requirements for value assessment in HTA</w:t>
            </w:r>
          </w:p>
        </w:tc>
        <w:tc>
          <w:tcPr>
            <w:tcW w:w="1276" w:type="dxa"/>
            <w:tcBorders>
              <w:left w:val="single" w:sz="18" w:space="0" w:color="000000"/>
              <w:right w:val="single" w:sz="4" w:space="0" w:color="000000"/>
            </w:tcBorders>
            <w:shd w:val="clear" w:color="auto" w:fill="auto"/>
            <w:vAlign w:val="center"/>
          </w:tcPr>
          <w:p w14:paraId="4B4A7775" w14:textId="77777777" w:rsidR="00936837" w:rsidRPr="00FD124E" w:rsidRDefault="00936837" w:rsidP="00936837">
            <w:pPr>
              <w:jc w:val="center"/>
              <w:rPr>
                <w:color w:val="000000"/>
                <w:sz w:val="20"/>
                <w:szCs w:val="20"/>
                <w:lang w:val="en-US"/>
              </w:rPr>
            </w:pPr>
            <w:r w:rsidRPr="00FD124E">
              <w:rPr>
                <w:color w:val="000000"/>
                <w:sz w:val="20"/>
                <w:szCs w:val="20"/>
                <w:lang w:val="en-US"/>
              </w:rPr>
              <w:t>0.38</w:t>
            </w:r>
          </w:p>
          <w:p w14:paraId="6070082B" w14:textId="67361A01" w:rsidR="00CC53C1" w:rsidRPr="00FD124E" w:rsidRDefault="00CC53C1" w:rsidP="00936837">
            <w:pPr>
              <w:jc w:val="center"/>
              <w:rPr>
                <w:sz w:val="20"/>
                <w:szCs w:val="20"/>
                <w:lang w:val="en-US"/>
              </w:rPr>
            </w:pPr>
            <w:r w:rsidRPr="00FD124E">
              <w:rPr>
                <w:color w:val="000000"/>
                <w:sz w:val="20"/>
                <w:szCs w:val="20"/>
                <w:lang w:val="en-US"/>
              </w:rPr>
              <w:t>fair</w:t>
            </w:r>
          </w:p>
        </w:tc>
        <w:tc>
          <w:tcPr>
            <w:tcW w:w="1086" w:type="dxa"/>
            <w:tcBorders>
              <w:left w:val="single" w:sz="4" w:space="0" w:color="000000"/>
              <w:right w:val="single" w:sz="4" w:space="0" w:color="000000"/>
            </w:tcBorders>
            <w:shd w:val="clear" w:color="auto" w:fill="auto"/>
            <w:vAlign w:val="center"/>
          </w:tcPr>
          <w:p w14:paraId="3DAAE45D" w14:textId="77777777" w:rsidR="00936837" w:rsidRPr="00FD124E" w:rsidRDefault="00936837" w:rsidP="00936837">
            <w:pPr>
              <w:jc w:val="center"/>
              <w:rPr>
                <w:color w:val="000000"/>
                <w:sz w:val="20"/>
                <w:szCs w:val="20"/>
                <w:lang w:val="en-US"/>
              </w:rPr>
            </w:pPr>
            <w:r w:rsidRPr="00FD124E">
              <w:rPr>
                <w:color w:val="000000"/>
                <w:sz w:val="20"/>
                <w:szCs w:val="20"/>
                <w:lang w:val="en-US"/>
              </w:rPr>
              <w:t>0.61</w:t>
            </w:r>
          </w:p>
          <w:p w14:paraId="44F630B0" w14:textId="2707ACF9" w:rsidR="00CC53C1" w:rsidRPr="00FD124E" w:rsidRDefault="00CC53C1" w:rsidP="00936837">
            <w:pPr>
              <w:jc w:val="center"/>
              <w:rPr>
                <w:sz w:val="20"/>
                <w:szCs w:val="20"/>
                <w:lang w:val="en-US"/>
              </w:rPr>
            </w:pPr>
            <w:r w:rsidRPr="00FD124E">
              <w:rPr>
                <w:color w:val="000000"/>
                <w:sz w:val="20"/>
                <w:szCs w:val="20"/>
                <w:lang w:val="en-US"/>
              </w:rPr>
              <w:t>substantial</w:t>
            </w:r>
          </w:p>
        </w:tc>
        <w:tc>
          <w:tcPr>
            <w:tcW w:w="1229" w:type="dxa"/>
            <w:tcBorders>
              <w:left w:val="single" w:sz="4" w:space="0" w:color="000000"/>
              <w:right w:val="single" w:sz="18" w:space="0" w:color="auto"/>
            </w:tcBorders>
            <w:shd w:val="clear" w:color="auto" w:fill="auto"/>
            <w:vAlign w:val="center"/>
          </w:tcPr>
          <w:p w14:paraId="0F8A1A90" w14:textId="77777777" w:rsidR="00936837" w:rsidRPr="00FD124E" w:rsidRDefault="00936837" w:rsidP="00936837">
            <w:pPr>
              <w:jc w:val="center"/>
              <w:rPr>
                <w:color w:val="000000"/>
                <w:sz w:val="20"/>
                <w:szCs w:val="20"/>
                <w:lang w:val="en-US"/>
              </w:rPr>
            </w:pPr>
            <w:r w:rsidRPr="00FD124E">
              <w:rPr>
                <w:color w:val="000000"/>
                <w:sz w:val="20"/>
                <w:szCs w:val="20"/>
                <w:lang w:val="en-US"/>
              </w:rPr>
              <w:t>0.29</w:t>
            </w:r>
          </w:p>
          <w:p w14:paraId="33B6AC53" w14:textId="73B64E9B" w:rsidR="00CC53C1" w:rsidRPr="00FD124E" w:rsidRDefault="00CC53C1" w:rsidP="00936837">
            <w:pPr>
              <w:jc w:val="center"/>
              <w:rPr>
                <w:sz w:val="20"/>
                <w:szCs w:val="20"/>
                <w:lang w:val="en-US"/>
              </w:rPr>
            </w:pPr>
            <w:r w:rsidRPr="00FD124E">
              <w:rPr>
                <w:color w:val="000000"/>
                <w:sz w:val="20"/>
                <w:szCs w:val="20"/>
                <w:lang w:val="en-US"/>
              </w:rPr>
              <w:t>fair</w:t>
            </w:r>
          </w:p>
        </w:tc>
        <w:tc>
          <w:tcPr>
            <w:tcW w:w="1246" w:type="dxa"/>
            <w:tcBorders>
              <w:left w:val="single" w:sz="18" w:space="0" w:color="auto"/>
            </w:tcBorders>
            <w:shd w:val="clear" w:color="auto" w:fill="auto"/>
            <w:vAlign w:val="center"/>
          </w:tcPr>
          <w:p w14:paraId="1D62ADB5" w14:textId="77777777" w:rsidR="00936837" w:rsidRPr="00FD124E" w:rsidRDefault="00936837" w:rsidP="00936837">
            <w:pPr>
              <w:jc w:val="center"/>
              <w:rPr>
                <w:color w:val="000000"/>
                <w:sz w:val="20"/>
                <w:szCs w:val="20"/>
                <w:lang w:val="en-US"/>
              </w:rPr>
            </w:pPr>
            <w:r w:rsidRPr="00FD124E">
              <w:rPr>
                <w:color w:val="000000"/>
                <w:sz w:val="20"/>
                <w:szCs w:val="20"/>
                <w:lang w:val="en-US"/>
              </w:rPr>
              <w:t>0.04</w:t>
            </w:r>
          </w:p>
          <w:p w14:paraId="01FDC492" w14:textId="625FD86A" w:rsidR="004639F9" w:rsidRPr="00FD124E" w:rsidRDefault="004639F9" w:rsidP="00936837">
            <w:pPr>
              <w:jc w:val="center"/>
              <w:rPr>
                <w:sz w:val="20"/>
                <w:szCs w:val="20"/>
                <w:lang w:val="en-US"/>
              </w:rPr>
            </w:pPr>
            <w:r w:rsidRPr="00FD124E">
              <w:rPr>
                <w:color w:val="000000"/>
                <w:sz w:val="20"/>
                <w:szCs w:val="20"/>
                <w:lang w:val="en-US"/>
              </w:rPr>
              <w:t>slight</w:t>
            </w:r>
          </w:p>
        </w:tc>
        <w:tc>
          <w:tcPr>
            <w:tcW w:w="1115" w:type="dxa"/>
            <w:tcBorders>
              <w:left w:val="single" w:sz="4" w:space="0" w:color="000000"/>
            </w:tcBorders>
            <w:shd w:val="clear" w:color="auto" w:fill="auto"/>
            <w:vAlign w:val="center"/>
          </w:tcPr>
          <w:p w14:paraId="61E2D837" w14:textId="77777777" w:rsidR="00936837" w:rsidRPr="00FD124E" w:rsidRDefault="00936837" w:rsidP="00936837">
            <w:pPr>
              <w:jc w:val="center"/>
              <w:rPr>
                <w:color w:val="000000"/>
                <w:sz w:val="20"/>
                <w:szCs w:val="20"/>
                <w:lang w:val="en-US"/>
              </w:rPr>
            </w:pPr>
            <w:r w:rsidRPr="00FD124E">
              <w:rPr>
                <w:color w:val="000000"/>
                <w:sz w:val="20"/>
                <w:szCs w:val="20"/>
                <w:lang w:val="en-US"/>
              </w:rPr>
              <w:t>0.62</w:t>
            </w:r>
          </w:p>
          <w:p w14:paraId="7F6AD566" w14:textId="597576B0" w:rsidR="004639F9" w:rsidRPr="00FD124E" w:rsidRDefault="004639F9" w:rsidP="00936837">
            <w:pPr>
              <w:jc w:val="center"/>
              <w:rPr>
                <w:sz w:val="20"/>
                <w:szCs w:val="20"/>
                <w:lang w:val="en-US"/>
              </w:rPr>
            </w:pPr>
            <w:r w:rsidRPr="00FD124E">
              <w:rPr>
                <w:color w:val="000000"/>
                <w:sz w:val="20"/>
                <w:szCs w:val="20"/>
                <w:lang w:val="en-US"/>
              </w:rPr>
              <w:t>substantial</w:t>
            </w:r>
          </w:p>
        </w:tc>
        <w:tc>
          <w:tcPr>
            <w:tcW w:w="1419" w:type="dxa"/>
            <w:tcBorders>
              <w:left w:val="single" w:sz="4" w:space="0" w:color="000000"/>
              <w:right w:val="single" w:sz="18" w:space="0" w:color="auto"/>
            </w:tcBorders>
            <w:shd w:val="clear" w:color="auto" w:fill="auto"/>
            <w:vAlign w:val="center"/>
          </w:tcPr>
          <w:p w14:paraId="4C2C2876" w14:textId="77777777" w:rsidR="00936837" w:rsidRPr="00FD124E" w:rsidRDefault="00936837" w:rsidP="00936837">
            <w:pPr>
              <w:jc w:val="center"/>
              <w:rPr>
                <w:color w:val="000000"/>
                <w:sz w:val="20"/>
                <w:szCs w:val="20"/>
                <w:lang w:val="en-US"/>
              </w:rPr>
            </w:pPr>
            <w:r w:rsidRPr="00FD124E">
              <w:rPr>
                <w:color w:val="000000"/>
                <w:sz w:val="20"/>
                <w:szCs w:val="20"/>
                <w:lang w:val="en-US"/>
              </w:rPr>
              <w:t>0.50</w:t>
            </w:r>
          </w:p>
          <w:p w14:paraId="4089AB62" w14:textId="79F51390" w:rsidR="004639F9" w:rsidRPr="00FD124E" w:rsidRDefault="004639F9" w:rsidP="00936837">
            <w:pPr>
              <w:jc w:val="center"/>
              <w:rPr>
                <w:sz w:val="20"/>
                <w:szCs w:val="20"/>
                <w:lang w:val="en-US"/>
              </w:rPr>
            </w:pPr>
            <w:r w:rsidRPr="00FD124E">
              <w:rPr>
                <w:color w:val="000000"/>
                <w:sz w:val="20"/>
                <w:szCs w:val="20"/>
                <w:lang w:val="en-US"/>
              </w:rPr>
              <w:t>moderate</w:t>
            </w:r>
          </w:p>
        </w:tc>
      </w:tr>
      <w:tr w:rsidR="00936837" w:rsidRPr="00FD124E" w14:paraId="417F0A57" w14:textId="7893F0D3" w:rsidTr="00020DAB">
        <w:trPr>
          <w:trHeight w:val="612"/>
        </w:trPr>
        <w:tc>
          <w:tcPr>
            <w:tcW w:w="2410" w:type="dxa"/>
            <w:tcBorders>
              <w:right w:val="single" w:sz="18" w:space="0" w:color="000000"/>
            </w:tcBorders>
            <w:vAlign w:val="center"/>
          </w:tcPr>
          <w:p w14:paraId="387F0157" w14:textId="77777777" w:rsidR="00936837" w:rsidRPr="00FD124E" w:rsidRDefault="00936837" w:rsidP="00936837">
            <w:pPr>
              <w:rPr>
                <w:i/>
                <w:iCs/>
                <w:sz w:val="22"/>
                <w:szCs w:val="22"/>
              </w:rPr>
            </w:pPr>
            <w:r w:rsidRPr="00FD124E">
              <w:rPr>
                <w:i/>
                <w:iCs/>
                <w:sz w:val="22"/>
                <w:szCs w:val="22"/>
                <w:lang w:val="en-US"/>
              </w:rPr>
              <w:t>5.Reliance on real-world evidence in HTA in case of limited, incomplete, immature, or early phase clinical evidence</w:t>
            </w:r>
          </w:p>
        </w:tc>
        <w:tc>
          <w:tcPr>
            <w:tcW w:w="1276" w:type="dxa"/>
            <w:tcBorders>
              <w:left w:val="single" w:sz="18" w:space="0" w:color="000000"/>
              <w:right w:val="single" w:sz="4" w:space="0" w:color="000000"/>
            </w:tcBorders>
            <w:shd w:val="clear" w:color="auto" w:fill="auto"/>
            <w:vAlign w:val="center"/>
          </w:tcPr>
          <w:p w14:paraId="7CD5355E" w14:textId="77777777" w:rsidR="00936837" w:rsidRPr="00FD124E" w:rsidRDefault="00936837" w:rsidP="00936837">
            <w:pPr>
              <w:jc w:val="center"/>
              <w:rPr>
                <w:color w:val="000000"/>
                <w:sz w:val="20"/>
                <w:szCs w:val="20"/>
                <w:lang w:val="en-US"/>
              </w:rPr>
            </w:pPr>
            <w:r w:rsidRPr="00FD124E">
              <w:rPr>
                <w:color w:val="000000"/>
                <w:sz w:val="20"/>
                <w:szCs w:val="20"/>
                <w:lang w:val="en-US"/>
              </w:rPr>
              <w:t>0.54</w:t>
            </w:r>
          </w:p>
          <w:p w14:paraId="7B63374D" w14:textId="127940F2" w:rsidR="00CC53C1" w:rsidRPr="00FD124E" w:rsidRDefault="00CC53C1" w:rsidP="00936837">
            <w:pPr>
              <w:jc w:val="center"/>
              <w:rPr>
                <w:sz w:val="20"/>
                <w:szCs w:val="20"/>
                <w:lang w:val="en-US"/>
              </w:rPr>
            </w:pPr>
            <w:r w:rsidRPr="00FD124E">
              <w:rPr>
                <w:color w:val="000000"/>
                <w:sz w:val="20"/>
                <w:szCs w:val="20"/>
                <w:lang w:val="en-US"/>
              </w:rPr>
              <w:t>moderate</w:t>
            </w:r>
          </w:p>
        </w:tc>
        <w:tc>
          <w:tcPr>
            <w:tcW w:w="1086" w:type="dxa"/>
            <w:tcBorders>
              <w:left w:val="single" w:sz="4" w:space="0" w:color="000000"/>
              <w:right w:val="single" w:sz="4" w:space="0" w:color="000000"/>
            </w:tcBorders>
            <w:shd w:val="clear" w:color="auto" w:fill="auto"/>
            <w:vAlign w:val="center"/>
          </w:tcPr>
          <w:p w14:paraId="050014A5" w14:textId="77777777" w:rsidR="00936837" w:rsidRPr="00FD124E" w:rsidRDefault="00936837" w:rsidP="00936837">
            <w:pPr>
              <w:jc w:val="center"/>
              <w:rPr>
                <w:color w:val="000000"/>
                <w:sz w:val="20"/>
                <w:szCs w:val="20"/>
                <w:lang w:val="en-US"/>
              </w:rPr>
            </w:pPr>
            <w:r w:rsidRPr="00FD124E">
              <w:rPr>
                <w:color w:val="000000"/>
                <w:sz w:val="20"/>
                <w:szCs w:val="20"/>
                <w:lang w:val="en-US"/>
              </w:rPr>
              <w:t>0.60</w:t>
            </w:r>
          </w:p>
          <w:p w14:paraId="284D76DE" w14:textId="1FD93AE7" w:rsidR="00CC53C1" w:rsidRPr="00FD124E" w:rsidRDefault="00CC53C1" w:rsidP="00936837">
            <w:pPr>
              <w:jc w:val="center"/>
              <w:rPr>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29510441" w14:textId="77777777" w:rsidR="00936837" w:rsidRPr="00FD124E" w:rsidRDefault="00936837" w:rsidP="00936837">
            <w:pPr>
              <w:jc w:val="center"/>
              <w:rPr>
                <w:color w:val="000000"/>
                <w:sz w:val="20"/>
                <w:szCs w:val="20"/>
                <w:lang w:val="en-US"/>
              </w:rPr>
            </w:pPr>
            <w:r w:rsidRPr="00FD124E">
              <w:rPr>
                <w:color w:val="000000"/>
                <w:sz w:val="20"/>
                <w:szCs w:val="20"/>
                <w:lang w:val="en-US"/>
              </w:rPr>
              <w:t>0.43</w:t>
            </w:r>
          </w:p>
          <w:p w14:paraId="3ED5D9B9" w14:textId="219F5494" w:rsidR="00CC53C1" w:rsidRPr="00FD124E" w:rsidRDefault="00CC53C1" w:rsidP="00936837">
            <w:pPr>
              <w:jc w:val="center"/>
              <w:rPr>
                <w:sz w:val="20"/>
                <w:szCs w:val="20"/>
                <w:lang w:val="en-US"/>
              </w:rPr>
            </w:pPr>
            <w:r w:rsidRPr="00FD124E">
              <w:rPr>
                <w:color w:val="000000"/>
                <w:sz w:val="20"/>
                <w:szCs w:val="20"/>
                <w:lang w:val="en-US"/>
              </w:rPr>
              <w:t>moderate</w:t>
            </w:r>
          </w:p>
        </w:tc>
        <w:tc>
          <w:tcPr>
            <w:tcW w:w="1246" w:type="dxa"/>
            <w:tcBorders>
              <w:left w:val="single" w:sz="18" w:space="0" w:color="auto"/>
            </w:tcBorders>
            <w:shd w:val="clear" w:color="auto" w:fill="auto"/>
            <w:vAlign w:val="center"/>
          </w:tcPr>
          <w:p w14:paraId="07069546" w14:textId="77777777" w:rsidR="00936837" w:rsidRPr="00FD124E" w:rsidRDefault="00936837" w:rsidP="00936837">
            <w:pPr>
              <w:jc w:val="center"/>
              <w:rPr>
                <w:color w:val="000000"/>
                <w:sz w:val="20"/>
                <w:szCs w:val="20"/>
                <w:lang w:val="en-US"/>
              </w:rPr>
            </w:pPr>
            <w:r w:rsidRPr="00FD124E">
              <w:rPr>
                <w:color w:val="000000"/>
                <w:sz w:val="20"/>
                <w:szCs w:val="20"/>
                <w:lang w:val="en-US"/>
              </w:rPr>
              <w:t>0.75</w:t>
            </w:r>
          </w:p>
          <w:p w14:paraId="2D0E5517" w14:textId="15F205BB" w:rsidR="004639F9" w:rsidRPr="00FD124E" w:rsidRDefault="004639F9" w:rsidP="00936837">
            <w:pPr>
              <w:jc w:val="center"/>
              <w:rPr>
                <w:sz w:val="20"/>
                <w:szCs w:val="20"/>
                <w:lang w:val="en-US"/>
              </w:rPr>
            </w:pPr>
            <w:r w:rsidRPr="00FD124E">
              <w:rPr>
                <w:color w:val="000000"/>
                <w:sz w:val="20"/>
                <w:szCs w:val="20"/>
                <w:lang w:val="en-US"/>
              </w:rPr>
              <w:t>substantial</w:t>
            </w:r>
          </w:p>
        </w:tc>
        <w:tc>
          <w:tcPr>
            <w:tcW w:w="1115" w:type="dxa"/>
            <w:tcBorders>
              <w:left w:val="single" w:sz="4" w:space="0" w:color="000000"/>
            </w:tcBorders>
            <w:shd w:val="clear" w:color="auto" w:fill="auto"/>
            <w:vAlign w:val="center"/>
          </w:tcPr>
          <w:p w14:paraId="26DE3DC9" w14:textId="77777777" w:rsidR="00936837" w:rsidRPr="00FD124E" w:rsidRDefault="00936837" w:rsidP="00936837">
            <w:pPr>
              <w:jc w:val="center"/>
              <w:rPr>
                <w:color w:val="000000"/>
                <w:sz w:val="20"/>
                <w:szCs w:val="20"/>
                <w:lang w:val="en-US"/>
              </w:rPr>
            </w:pPr>
            <w:r w:rsidRPr="00FD124E">
              <w:rPr>
                <w:color w:val="000000"/>
                <w:sz w:val="20"/>
                <w:szCs w:val="20"/>
                <w:lang w:val="en-US"/>
              </w:rPr>
              <w:t>0.47</w:t>
            </w:r>
          </w:p>
          <w:p w14:paraId="19E326C1" w14:textId="4EA5A377" w:rsidR="004639F9" w:rsidRPr="00FD124E" w:rsidRDefault="004639F9"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2AB28548" w14:textId="77777777" w:rsidR="00936837" w:rsidRPr="00FD124E" w:rsidRDefault="00936837" w:rsidP="00936837">
            <w:pPr>
              <w:jc w:val="center"/>
              <w:rPr>
                <w:color w:val="000000"/>
                <w:sz w:val="20"/>
                <w:szCs w:val="20"/>
                <w:lang w:val="en-US"/>
              </w:rPr>
            </w:pPr>
            <w:r w:rsidRPr="00FD124E">
              <w:rPr>
                <w:color w:val="000000"/>
                <w:sz w:val="20"/>
                <w:szCs w:val="20"/>
                <w:lang w:val="en-US"/>
              </w:rPr>
              <w:t>0.44</w:t>
            </w:r>
          </w:p>
          <w:p w14:paraId="3A5273F5" w14:textId="45781260" w:rsidR="004639F9" w:rsidRPr="00FD124E" w:rsidRDefault="004639F9" w:rsidP="00936837">
            <w:pPr>
              <w:jc w:val="center"/>
              <w:rPr>
                <w:sz w:val="20"/>
                <w:szCs w:val="20"/>
                <w:lang w:val="en-US"/>
              </w:rPr>
            </w:pPr>
            <w:r w:rsidRPr="00FD124E">
              <w:rPr>
                <w:color w:val="000000"/>
                <w:sz w:val="20"/>
                <w:szCs w:val="20"/>
                <w:lang w:val="en-US"/>
              </w:rPr>
              <w:t>moderate</w:t>
            </w:r>
          </w:p>
        </w:tc>
      </w:tr>
      <w:tr w:rsidR="00936837" w:rsidRPr="00FD124E" w14:paraId="5F96AB17" w14:textId="074B3AD5" w:rsidTr="00020DAB">
        <w:trPr>
          <w:trHeight w:val="475"/>
        </w:trPr>
        <w:tc>
          <w:tcPr>
            <w:tcW w:w="2410" w:type="dxa"/>
            <w:tcBorders>
              <w:right w:val="single" w:sz="18" w:space="0" w:color="000000"/>
            </w:tcBorders>
            <w:vAlign w:val="center"/>
          </w:tcPr>
          <w:p w14:paraId="6DAF5260" w14:textId="77777777" w:rsidR="00936837" w:rsidRPr="00FD124E" w:rsidRDefault="00936837" w:rsidP="00936837">
            <w:pPr>
              <w:rPr>
                <w:i/>
                <w:iCs/>
                <w:sz w:val="22"/>
                <w:szCs w:val="22"/>
                <w:lang w:val="en-US"/>
              </w:rPr>
            </w:pPr>
            <w:r w:rsidRPr="00FD124E">
              <w:rPr>
                <w:i/>
                <w:iCs/>
                <w:sz w:val="22"/>
                <w:szCs w:val="22"/>
                <w:lang w:val="en-US"/>
              </w:rPr>
              <w:t>6.Stakeholder involvement during the HTA process</w:t>
            </w:r>
          </w:p>
        </w:tc>
        <w:tc>
          <w:tcPr>
            <w:tcW w:w="1276" w:type="dxa"/>
            <w:tcBorders>
              <w:left w:val="single" w:sz="18" w:space="0" w:color="000000"/>
              <w:right w:val="single" w:sz="4" w:space="0" w:color="000000"/>
            </w:tcBorders>
            <w:shd w:val="clear" w:color="auto" w:fill="auto"/>
            <w:vAlign w:val="center"/>
          </w:tcPr>
          <w:p w14:paraId="5B6F4B0A" w14:textId="77777777" w:rsidR="00936837" w:rsidRPr="00FD124E" w:rsidRDefault="00936837" w:rsidP="00936837">
            <w:pPr>
              <w:jc w:val="center"/>
              <w:rPr>
                <w:color w:val="000000"/>
                <w:sz w:val="20"/>
                <w:szCs w:val="20"/>
                <w:lang w:val="en-US"/>
              </w:rPr>
            </w:pPr>
            <w:r w:rsidRPr="00FD124E">
              <w:rPr>
                <w:color w:val="000000"/>
                <w:sz w:val="20"/>
                <w:szCs w:val="20"/>
                <w:lang w:val="en-US"/>
              </w:rPr>
              <w:t>0.05</w:t>
            </w:r>
          </w:p>
          <w:p w14:paraId="79F82E33" w14:textId="3B083FCE" w:rsidR="00CC53C1" w:rsidRPr="00FD124E" w:rsidRDefault="00CC53C1" w:rsidP="00936837">
            <w:pPr>
              <w:jc w:val="center"/>
              <w:rPr>
                <w:sz w:val="20"/>
                <w:szCs w:val="20"/>
                <w:lang w:val="en-US"/>
              </w:rPr>
            </w:pPr>
            <w:r w:rsidRPr="00FD124E">
              <w:rPr>
                <w:color w:val="000000"/>
                <w:sz w:val="20"/>
                <w:szCs w:val="20"/>
                <w:lang w:val="en-US"/>
              </w:rPr>
              <w:t>slight</w:t>
            </w:r>
          </w:p>
        </w:tc>
        <w:tc>
          <w:tcPr>
            <w:tcW w:w="1086" w:type="dxa"/>
            <w:tcBorders>
              <w:left w:val="single" w:sz="4" w:space="0" w:color="000000"/>
              <w:right w:val="single" w:sz="4" w:space="0" w:color="000000"/>
            </w:tcBorders>
            <w:shd w:val="clear" w:color="auto" w:fill="auto"/>
            <w:vAlign w:val="center"/>
          </w:tcPr>
          <w:p w14:paraId="67C833DB" w14:textId="77777777" w:rsidR="00936837" w:rsidRPr="00FD124E" w:rsidRDefault="00936837" w:rsidP="00936837">
            <w:pPr>
              <w:jc w:val="center"/>
              <w:rPr>
                <w:color w:val="000000"/>
                <w:sz w:val="20"/>
                <w:szCs w:val="20"/>
                <w:lang w:val="en-US"/>
              </w:rPr>
            </w:pPr>
            <w:r w:rsidRPr="00FD124E">
              <w:rPr>
                <w:color w:val="000000"/>
                <w:sz w:val="20"/>
                <w:szCs w:val="20"/>
                <w:lang w:val="en-US"/>
              </w:rPr>
              <w:t>0.45</w:t>
            </w:r>
          </w:p>
          <w:p w14:paraId="41114826" w14:textId="736CCCB9" w:rsidR="00CC53C1" w:rsidRPr="00FD124E" w:rsidRDefault="00CC53C1" w:rsidP="00936837">
            <w:pPr>
              <w:jc w:val="center"/>
              <w:rPr>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27A5DA17" w14:textId="77777777" w:rsidR="00936837" w:rsidRPr="00FD124E" w:rsidRDefault="00936837" w:rsidP="00936837">
            <w:pPr>
              <w:jc w:val="center"/>
              <w:rPr>
                <w:color w:val="000000"/>
                <w:sz w:val="20"/>
                <w:szCs w:val="20"/>
                <w:lang w:val="en-US"/>
              </w:rPr>
            </w:pPr>
            <w:r w:rsidRPr="00FD124E">
              <w:rPr>
                <w:color w:val="000000"/>
                <w:sz w:val="20"/>
                <w:szCs w:val="20"/>
                <w:lang w:val="en-US"/>
              </w:rPr>
              <w:t>0.55</w:t>
            </w:r>
          </w:p>
          <w:p w14:paraId="4F09A9C1" w14:textId="1335FFF6" w:rsidR="00CC53C1" w:rsidRPr="00FD124E" w:rsidRDefault="00CC53C1" w:rsidP="00936837">
            <w:pPr>
              <w:jc w:val="center"/>
              <w:rPr>
                <w:sz w:val="20"/>
                <w:szCs w:val="20"/>
                <w:lang w:val="en-US"/>
              </w:rPr>
            </w:pPr>
            <w:r w:rsidRPr="00FD124E">
              <w:rPr>
                <w:color w:val="000000"/>
                <w:sz w:val="20"/>
                <w:szCs w:val="20"/>
                <w:lang w:val="en-US"/>
              </w:rPr>
              <w:t>moderate</w:t>
            </w:r>
          </w:p>
        </w:tc>
        <w:tc>
          <w:tcPr>
            <w:tcW w:w="1246" w:type="dxa"/>
            <w:tcBorders>
              <w:left w:val="single" w:sz="18" w:space="0" w:color="auto"/>
            </w:tcBorders>
            <w:shd w:val="clear" w:color="auto" w:fill="auto"/>
            <w:vAlign w:val="center"/>
          </w:tcPr>
          <w:p w14:paraId="2CBB9ECE" w14:textId="77777777" w:rsidR="00936837" w:rsidRPr="00FD124E" w:rsidRDefault="00936837" w:rsidP="00936837">
            <w:pPr>
              <w:jc w:val="center"/>
              <w:rPr>
                <w:color w:val="000000"/>
                <w:sz w:val="20"/>
                <w:szCs w:val="20"/>
                <w:lang w:val="en-US"/>
              </w:rPr>
            </w:pPr>
            <w:r w:rsidRPr="00FD124E">
              <w:rPr>
                <w:color w:val="000000"/>
                <w:sz w:val="20"/>
                <w:szCs w:val="20"/>
                <w:lang w:val="en-US"/>
              </w:rPr>
              <w:t>0.08</w:t>
            </w:r>
          </w:p>
          <w:p w14:paraId="40C223AF" w14:textId="6C945D7F" w:rsidR="004639F9" w:rsidRPr="00FD124E" w:rsidRDefault="004639F9" w:rsidP="00936837">
            <w:pPr>
              <w:jc w:val="center"/>
              <w:rPr>
                <w:sz w:val="20"/>
                <w:szCs w:val="20"/>
                <w:lang w:val="en-US"/>
              </w:rPr>
            </w:pPr>
            <w:r w:rsidRPr="00FD124E">
              <w:rPr>
                <w:color w:val="000000"/>
                <w:sz w:val="20"/>
                <w:szCs w:val="20"/>
                <w:lang w:val="en-US"/>
              </w:rPr>
              <w:t>slight</w:t>
            </w:r>
          </w:p>
        </w:tc>
        <w:tc>
          <w:tcPr>
            <w:tcW w:w="1115" w:type="dxa"/>
            <w:tcBorders>
              <w:left w:val="single" w:sz="4" w:space="0" w:color="000000"/>
            </w:tcBorders>
            <w:shd w:val="clear" w:color="auto" w:fill="auto"/>
            <w:vAlign w:val="center"/>
          </w:tcPr>
          <w:p w14:paraId="5F55937E" w14:textId="77777777" w:rsidR="00936837" w:rsidRPr="00FD124E" w:rsidRDefault="00936837" w:rsidP="00936837">
            <w:pPr>
              <w:jc w:val="center"/>
              <w:rPr>
                <w:color w:val="000000"/>
                <w:sz w:val="20"/>
                <w:szCs w:val="20"/>
                <w:lang w:val="en-US"/>
              </w:rPr>
            </w:pPr>
            <w:r w:rsidRPr="00FD124E">
              <w:rPr>
                <w:color w:val="000000"/>
                <w:sz w:val="20"/>
                <w:szCs w:val="20"/>
                <w:lang w:val="en-US"/>
              </w:rPr>
              <w:t>0.64</w:t>
            </w:r>
          </w:p>
          <w:p w14:paraId="72DFD0DB" w14:textId="14AD82CB" w:rsidR="004639F9" w:rsidRPr="00FD124E" w:rsidRDefault="004639F9" w:rsidP="00936837">
            <w:pPr>
              <w:jc w:val="center"/>
              <w:rPr>
                <w:sz w:val="20"/>
                <w:szCs w:val="20"/>
                <w:lang w:val="en-US"/>
              </w:rPr>
            </w:pPr>
            <w:r w:rsidRPr="00FD124E">
              <w:rPr>
                <w:color w:val="000000"/>
                <w:sz w:val="20"/>
                <w:szCs w:val="20"/>
                <w:lang w:val="en-US"/>
              </w:rPr>
              <w:t>substantial</w:t>
            </w:r>
          </w:p>
        </w:tc>
        <w:tc>
          <w:tcPr>
            <w:tcW w:w="1419" w:type="dxa"/>
            <w:tcBorders>
              <w:left w:val="single" w:sz="4" w:space="0" w:color="000000"/>
              <w:right w:val="single" w:sz="18" w:space="0" w:color="auto"/>
            </w:tcBorders>
            <w:shd w:val="clear" w:color="auto" w:fill="auto"/>
            <w:vAlign w:val="center"/>
          </w:tcPr>
          <w:p w14:paraId="372C47BD" w14:textId="77777777" w:rsidR="00936837" w:rsidRPr="00FD124E" w:rsidRDefault="00936837" w:rsidP="00936837">
            <w:pPr>
              <w:jc w:val="center"/>
              <w:rPr>
                <w:color w:val="000000"/>
                <w:sz w:val="20"/>
                <w:szCs w:val="20"/>
                <w:lang w:val="en-US"/>
              </w:rPr>
            </w:pPr>
            <w:r w:rsidRPr="00FD124E">
              <w:rPr>
                <w:color w:val="000000"/>
                <w:sz w:val="20"/>
                <w:szCs w:val="20"/>
                <w:lang w:val="en-US"/>
              </w:rPr>
              <w:t>0.65</w:t>
            </w:r>
          </w:p>
          <w:p w14:paraId="0F5C4B10" w14:textId="7E564790" w:rsidR="004639F9" w:rsidRPr="00FD124E" w:rsidRDefault="004639F9" w:rsidP="00936837">
            <w:pPr>
              <w:jc w:val="center"/>
              <w:rPr>
                <w:sz w:val="20"/>
                <w:szCs w:val="20"/>
                <w:lang w:val="en-US"/>
              </w:rPr>
            </w:pPr>
            <w:r w:rsidRPr="00FD124E">
              <w:rPr>
                <w:color w:val="000000"/>
                <w:sz w:val="20"/>
                <w:szCs w:val="20"/>
                <w:lang w:val="en-US"/>
              </w:rPr>
              <w:t>substantial</w:t>
            </w:r>
          </w:p>
        </w:tc>
      </w:tr>
      <w:tr w:rsidR="00936837" w:rsidRPr="00FD124E" w14:paraId="229975D5" w14:textId="7C81D92A" w:rsidTr="00CF4EF2">
        <w:trPr>
          <w:trHeight w:val="727"/>
        </w:trPr>
        <w:tc>
          <w:tcPr>
            <w:tcW w:w="2410" w:type="dxa"/>
            <w:tcBorders>
              <w:right w:val="single" w:sz="18" w:space="0" w:color="000000"/>
            </w:tcBorders>
            <w:vAlign w:val="center"/>
          </w:tcPr>
          <w:p w14:paraId="59D929C3" w14:textId="77777777" w:rsidR="00936837" w:rsidRPr="00FD124E" w:rsidRDefault="00936837" w:rsidP="00936837">
            <w:pPr>
              <w:rPr>
                <w:i/>
                <w:iCs/>
                <w:sz w:val="22"/>
                <w:szCs w:val="22"/>
              </w:rPr>
            </w:pPr>
            <w:r w:rsidRPr="00FD124E">
              <w:rPr>
                <w:i/>
                <w:iCs/>
                <w:sz w:val="22"/>
                <w:szCs w:val="22"/>
                <w:lang w:val="en-US"/>
              </w:rPr>
              <w:t>7.Harmonization of rules for HTA methodologies, evidentiary requirements, and procedures across HTA bodies and systems at supranational level</w:t>
            </w:r>
          </w:p>
        </w:tc>
        <w:tc>
          <w:tcPr>
            <w:tcW w:w="1276" w:type="dxa"/>
            <w:tcBorders>
              <w:left w:val="single" w:sz="18" w:space="0" w:color="000000"/>
              <w:right w:val="single" w:sz="4" w:space="0" w:color="000000"/>
            </w:tcBorders>
            <w:shd w:val="clear" w:color="auto" w:fill="auto"/>
            <w:vAlign w:val="center"/>
          </w:tcPr>
          <w:p w14:paraId="09C9A792" w14:textId="77777777" w:rsidR="00936837" w:rsidRPr="00FD124E" w:rsidRDefault="00936837" w:rsidP="00936837">
            <w:pPr>
              <w:jc w:val="center"/>
              <w:rPr>
                <w:color w:val="000000"/>
                <w:sz w:val="20"/>
                <w:szCs w:val="20"/>
                <w:lang w:val="en-US"/>
              </w:rPr>
            </w:pPr>
            <w:r w:rsidRPr="00FD124E">
              <w:rPr>
                <w:color w:val="000000"/>
                <w:sz w:val="20"/>
                <w:szCs w:val="20"/>
                <w:lang w:val="en-US"/>
              </w:rPr>
              <w:t>0.52</w:t>
            </w:r>
          </w:p>
          <w:p w14:paraId="7B23F8E0" w14:textId="16C274C5" w:rsidR="00CC53C1" w:rsidRPr="00FD124E" w:rsidRDefault="00CC53C1" w:rsidP="00936837">
            <w:pPr>
              <w:jc w:val="center"/>
              <w:rPr>
                <w:sz w:val="20"/>
                <w:szCs w:val="20"/>
                <w:lang w:val="en-US"/>
              </w:rPr>
            </w:pPr>
            <w:r w:rsidRPr="00FD124E">
              <w:rPr>
                <w:color w:val="000000"/>
                <w:sz w:val="20"/>
                <w:szCs w:val="20"/>
                <w:lang w:val="en-US"/>
              </w:rPr>
              <w:t>moderate</w:t>
            </w:r>
          </w:p>
        </w:tc>
        <w:tc>
          <w:tcPr>
            <w:tcW w:w="1086" w:type="dxa"/>
            <w:tcBorders>
              <w:left w:val="single" w:sz="4" w:space="0" w:color="000000"/>
              <w:right w:val="single" w:sz="4" w:space="0" w:color="000000"/>
            </w:tcBorders>
            <w:shd w:val="clear" w:color="auto" w:fill="auto"/>
            <w:vAlign w:val="center"/>
          </w:tcPr>
          <w:p w14:paraId="3AD2A226" w14:textId="77777777" w:rsidR="00936837" w:rsidRPr="00FD124E" w:rsidRDefault="00936837" w:rsidP="00936837">
            <w:pPr>
              <w:jc w:val="center"/>
              <w:rPr>
                <w:color w:val="000000"/>
                <w:sz w:val="20"/>
                <w:szCs w:val="20"/>
                <w:lang w:val="en-US"/>
              </w:rPr>
            </w:pPr>
            <w:r w:rsidRPr="00FD124E">
              <w:rPr>
                <w:color w:val="000000"/>
                <w:sz w:val="20"/>
                <w:szCs w:val="20"/>
                <w:lang w:val="en-US"/>
              </w:rPr>
              <w:t>0.52</w:t>
            </w:r>
          </w:p>
          <w:p w14:paraId="2E0F9DD1" w14:textId="0AD1CB3F" w:rsidR="00CC53C1" w:rsidRPr="00FD124E" w:rsidRDefault="00CC53C1" w:rsidP="00936837">
            <w:pPr>
              <w:jc w:val="center"/>
              <w:rPr>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14655DD2" w14:textId="77777777" w:rsidR="00936837" w:rsidRPr="00FD124E" w:rsidRDefault="00936837" w:rsidP="00936837">
            <w:pPr>
              <w:jc w:val="center"/>
              <w:rPr>
                <w:color w:val="000000"/>
                <w:sz w:val="20"/>
                <w:szCs w:val="20"/>
                <w:lang w:val="en-US"/>
              </w:rPr>
            </w:pPr>
            <w:r w:rsidRPr="00FD124E">
              <w:rPr>
                <w:color w:val="000000"/>
                <w:sz w:val="20"/>
                <w:szCs w:val="20"/>
                <w:lang w:val="en-US"/>
              </w:rPr>
              <w:t>0.37</w:t>
            </w:r>
          </w:p>
          <w:p w14:paraId="282618E5" w14:textId="447C94D4" w:rsidR="00CC53C1" w:rsidRPr="00FD124E" w:rsidRDefault="00CC53C1" w:rsidP="00936837">
            <w:pPr>
              <w:jc w:val="center"/>
              <w:rPr>
                <w:sz w:val="20"/>
                <w:szCs w:val="20"/>
                <w:lang w:val="en-US"/>
              </w:rPr>
            </w:pPr>
            <w:r w:rsidRPr="00FD124E">
              <w:rPr>
                <w:color w:val="000000"/>
                <w:sz w:val="20"/>
                <w:szCs w:val="20"/>
                <w:lang w:val="en-US"/>
              </w:rPr>
              <w:t>fair</w:t>
            </w:r>
          </w:p>
        </w:tc>
        <w:tc>
          <w:tcPr>
            <w:tcW w:w="1246" w:type="dxa"/>
            <w:tcBorders>
              <w:left w:val="single" w:sz="18" w:space="0" w:color="auto"/>
            </w:tcBorders>
            <w:shd w:val="clear" w:color="auto" w:fill="auto"/>
            <w:vAlign w:val="center"/>
          </w:tcPr>
          <w:p w14:paraId="7F997FCA" w14:textId="77777777" w:rsidR="00936837" w:rsidRPr="00FD124E" w:rsidRDefault="00936837" w:rsidP="00936837">
            <w:pPr>
              <w:jc w:val="center"/>
              <w:rPr>
                <w:color w:val="000000"/>
                <w:sz w:val="20"/>
                <w:szCs w:val="20"/>
                <w:lang w:val="en-US"/>
              </w:rPr>
            </w:pPr>
            <w:r w:rsidRPr="00FD124E">
              <w:rPr>
                <w:color w:val="000000"/>
                <w:sz w:val="20"/>
                <w:szCs w:val="20"/>
                <w:lang w:val="en-US"/>
              </w:rPr>
              <w:t>0.31</w:t>
            </w:r>
          </w:p>
          <w:p w14:paraId="5895C4FC" w14:textId="07128413" w:rsidR="007A4D86" w:rsidRPr="00FD124E" w:rsidRDefault="007A4D86" w:rsidP="00936837">
            <w:pPr>
              <w:jc w:val="center"/>
              <w:rPr>
                <w:sz w:val="20"/>
                <w:szCs w:val="20"/>
                <w:lang w:val="en-US"/>
              </w:rPr>
            </w:pPr>
            <w:r w:rsidRPr="00FD124E">
              <w:rPr>
                <w:color w:val="000000"/>
                <w:sz w:val="20"/>
                <w:szCs w:val="20"/>
                <w:lang w:val="en-US"/>
              </w:rPr>
              <w:t>fair</w:t>
            </w:r>
          </w:p>
        </w:tc>
        <w:tc>
          <w:tcPr>
            <w:tcW w:w="1115" w:type="dxa"/>
            <w:tcBorders>
              <w:left w:val="single" w:sz="4" w:space="0" w:color="000000"/>
            </w:tcBorders>
            <w:shd w:val="clear" w:color="auto" w:fill="auto"/>
            <w:vAlign w:val="center"/>
          </w:tcPr>
          <w:p w14:paraId="73787B8E" w14:textId="77777777" w:rsidR="00936837" w:rsidRPr="00FD124E" w:rsidRDefault="00936837" w:rsidP="00936837">
            <w:pPr>
              <w:jc w:val="center"/>
              <w:rPr>
                <w:color w:val="000000"/>
                <w:sz w:val="20"/>
                <w:szCs w:val="20"/>
                <w:lang w:val="en-US"/>
              </w:rPr>
            </w:pPr>
            <w:r w:rsidRPr="00FD124E">
              <w:rPr>
                <w:color w:val="000000"/>
                <w:sz w:val="20"/>
                <w:szCs w:val="20"/>
                <w:lang w:val="en-US"/>
              </w:rPr>
              <w:t>0.49</w:t>
            </w:r>
          </w:p>
          <w:p w14:paraId="04B2CF71" w14:textId="490B7538" w:rsidR="007A4D86" w:rsidRPr="00FD124E" w:rsidRDefault="007A4D86"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76C23E70" w14:textId="77777777" w:rsidR="00936837" w:rsidRPr="00FD124E" w:rsidRDefault="00936837" w:rsidP="00936837">
            <w:pPr>
              <w:jc w:val="center"/>
              <w:rPr>
                <w:color w:val="000000"/>
                <w:sz w:val="20"/>
                <w:szCs w:val="20"/>
                <w:lang w:val="en-US"/>
              </w:rPr>
            </w:pPr>
            <w:r w:rsidRPr="00FD124E">
              <w:rPr>
                <w:color w:val="000000"/>
                <w:sz w:val="20"/>
                <w:szCs w:val="20"/>
                <w:lang w:val="en-US"/>
              </w:rPr>
              <w:t>0.11</w:t>
            </w:r>
          </w:p>
          <w:p w14:paraId="5ACCD7FF" w14:textId="09C88084" w:rsidR="007A4D86" w:rsidRPr="00FD124E" w:rsidRDefault="007A4D86" w:rsidP="00936837">
            <w:pPr>
              <w:jc w:val="center"/>
              <w:rPr>
                <w:sz w:val="20"/>
                <w:szCs w:val="20"/>
                <w:lang w:val="en-US"/>
              </w:rPr>
            </w:pPr>
            <w:r w:rsidRPr="00FD124E">
              <w:rPr>
                <w:color w:val="000000"/>
                <w:sz w:val="20"/>
                <w:szCs w:val="20"/>
                <w:lang w:val="en-US"/>
              </w:rPr>
              <w:t>slight</w:t>
            </w:r>
          </w:p>
        </w:tc>
      </w:tr>
      <w:tr w:rsidR="00936837" w:rsidRPr="00FD124E" w14:paraId="477E90AD" w14:textId="5778ABA1" w:rsidTr="00CF4EF2">
        <w:trPr>
          <w:trHeight w:val="612"/>
        </w:trPr>
        <w:tc>
          <w:tcPr>
            <w:tcW w:w="2410" w:type="dxa"/>
            <w:tcBorders>
              <w:right w:val="single" w:sz="18" w:space="0" w:color="000000"/>
            </w:tcBorders>
            <w:vAlign w:val="center"/>
          </w:tcPr>
          <w:p w14:paraId="7C9D5E27" w14:textId="77777777" w:rsidR="00936837" w:rsidRPr="00FD124E" w:rsidRDefault="00936837" w:rsidP="00936837">
            <w:pPr>
              <w:rPr>
                <w:i/>
                <w:iCs/>
                <w:sz w:val="22"/>
                <w:szCs w:val="22"/>
              </w:rPr>
            </w:pPr>
            <w:r w:rsidRPr="00FD124E">
              <w:rPr>
                <w:i/>
                <w:iCs/>
                <w:sz w:val="22"/>
                <w:szCs w:val="22"/>
                <w:lang w:val="en-US"/>
              </w:rPr>
              <w:t xml:space="preserve">8.Coordination of HTA rules, </w:t>
            </w:r>
            <w:proofErr w:type="gramStart"/>
            <w:r w:rsidRPr="00FD124E">
              <w:rPr>
                <w:i/>
                <w:iCs/>
                <w:sz w:val="22"/>
                <w:szCs w:val="22"/>
                <w:lang w:val="en-US"/>
              </w:rPr>
              <w:t>methods</w:t>
            </w:r>
            <w:proofErr w:type="gramEnd"/>
            <w:r w:rsidRPr="00FD124E">
              <w:rPr>
                <w:i/>
                <w:iCs/>
                <w:sz w:val="22"/>
                <w:szCs w:val="22"/>
                <w:lang w:val="en-US"/>
              </w:rPr>
              <w:t xml:space="preserve"> and processes across national and regional level, if both co-exist</w:t>
            </w:r>
          </w:p>
        </w:tc>
        <w:tc>
          <w:tcPr>
            <w:tcW w:w="1276" w:type="dxa"/>
            <w:tcBorders>
              <w:left w:val="single" w:sz="18" w:space="0" w:color="000000"/>
              <w:right w:val="single" w:sz="4" w:space="0" w:color="000000"/>
            </w:tcBorders>
            <w:shd w:val="clear" w:color="auto" w:fill="auto"/>
            <w:vAlign w:val="center"/>
          </w:tcPr>
          <w:p w14:paraId="464FAD32" w14:textId="77777777" w:rsidR="00936837" w:rsidRPr="00FD124E" w:rsidRDefault="00936837" w:rsidP="00936837">
            <w:pPr>
              <w:jc w:val="center"/>
              <w:rPr>
                <w:color w:val="000000"/>
                <w:sz w:val="20"/>
                <w:szCs w:val="20"/>
                <w:lang w:val="en-US"/>
              </w:rPr>
            </w:pPr>
            <w:r w:rsidRPr="00FD124E">
              <w:rPr>
                <w:color w:val="000000"/>
                <w:sz w:val="20"/>
                <w:szCs w:val="20"/>
                <w:lang w:val="en-US"/>
              </w:rPr>
              <w:t>0.39</w:t>
            </w:r>
          </w:p>
          <w:p w14:paraId="3C32045D" w14:textId="42BF164C" w:rsidR="00CC53C1" w:rsidRPr="00FD124E" w:rsidRDefault="00CC53C1" w:rsidP="00936837">
            <w:pPr>
              <w:jc w:val="center"/>
              <w:rPr>
                <w:sz w:val="20"/>
                <w:szCs w:val="20"/>
                <w:lang w:val="en-US"/>
              </w:rPr>
            </w:pPr>
            <w:r w:rsidRPr="00FD124E">
              <w:rPr>
                <w:color w:val="000000"/>
                <w:sz w:val="20"/>
                <w:szCs w:val="20"/>
                <w:lang w:val="en-US"/>
              </w:rPr>
              <w:t>fair</w:t>
            </w:r>
          </w:p>
        </w:tc>
        <w:tc>
          <w:tcPr>
            <w:tcW w:w="1086" w:type="dxa"/>
            <w:tcBorders>
              <w:left w:val="single" w:sz="4" w:space="0" w:color="000000"/>
              <w:right w:val="single" w:sz="4" w:space="0" w:color="000000"/>
            </w:tcBorders>
            <w:shd w:val="clear" w:color="auto" w:fill="auto"/>
            <w:vAlign w:val="center"/>
          </w:tcPr>
          <w:p w14:paraId="7054C70D" w14:textId="77777777" w:rsidR="00936837" w:rsidRPr="00FD124E" w:rsidRDefault="00936837" w:rsidP="00936837">
            <w:pPr>
              <w:jc w:val="center"/>
              <w:rPr>
                <w:color w:val="000000"/>
                <w:sz w:val="20"/>
                <w:szCs w:val="20"/>
                <w:lang w:val="en-US"/>
              </w:rPr>
            </w:pPr>
            <w:r w:rsidRPr="00FD124E">
              <w:rPr>
                <w:color w:val="000000"/>
                <w:sz w:val="20"/>
                <w:szCs w:val="20"/>
                <w:lang w:val="en-US"/>
              </w:rPr>
              <w:t>0.38</w:t>
            </w:r>
          </w:p>
          <w:p w14:paraId="65DE49E9" w14:textId="29284DE8" w:rsidR="00CC53C1" w:rsidRPr="00FD124E" w:rsidRDefault="00CC53C1" w:rsidP="00936837">
            <w:pPr>
              <w:jc w:val="center"/>
              <w:rPr>
                <w:sz w:val="20"/>
                <w:szCs w:val="20"/>
                <w:lang w:val="en-US"/>
              </w:rPr>
            </w:pPr>
            <w:r w:rsidRPr="00FD124E">
              <w:rPr>
                <w:color w:val="000000"/>
                <w:sz w:val="20"/>
                <w:szCs w:val="20"/>
                <w:lang w:val="en-US"/>
              </w:rPr>
              <w:t>fair</w:t>
            </w:r>
          </w:p>
        </w:tc>
        <w:tc>
          <w:tcPr>
            <w:tcW w:w="1229" w:type="dxa"/>
            <w:tcBorders>
              <w:left w:val="single" w:sz="4" w:space="0" w:color="000000"/>
              <w:right w:val="single" w:sz="18" w:space="0" w:color="auto"/>
            </w:tcBorders>
            <w:shd w:val="clear" w:color="auto" w:fill="auto"/>
            <w:vAlign w:val="center"/>
          </w:tcPr>
          <w:p w14:paraId="0C084EB8" w14:textId="77777777" w:rsidR="00936837" w:rsidRPr="00FD124E" w:rsidRDefault="00936837" w:rsidP="00936837">
            <w:pPr>
              <w:jc w:val="center"/>
              <w:rPr>
                <w:color w:val="000000"/>
                <w:sz w:val="20"/>
                <w:szCs w:val="20"/>
                <w:lang w:val="en-US"/>
              </w:rPr>
            </w:pPr>
            <w:r w:rsidRPr="00FD124E">
              <w:rPr>
                <w:color w:val="000000"/>
                <w:sz w:val="20"/>
                <w:szCs w:val="20"/>
                <w:lang w:val="en-US"/>
              </w:rPr>
              <w:t>0.14</w:t>
            </w:r>
          </w:p>
          <w:p w14:paraId="1BC65F97" w14:textId="26ACAA18" w:rsidR="00CC53C1" w:rsidRPr="00FD124E" w:rsidRDefault="00CC53C1" w:rsidP="00936837">
            <w:pPr>
              <w:jc w:val="center"/>
              <w:rPr>
                <w:sz w:val="20"/>
                <w:szCs w:val="20"/>
                <w:lang w:val="en-US"/>
              </w:rPr>
            </w:pPr>
            <w:r w:rsidRPr="00FD124E">
              <w:rPr>
                <w:color w:val="000000"/>
                <w:sz w:val="20"/>
                <w:szCs w:val="20"/>
                <w:lang w:val="en-US"/>
              </w:rPr>
              <w:t>slight</w:t>
            </w:r>
          </w:p>
        </w:tc>
        <w:tc>
          <w:tcPr>
            <w:tcW w:w="1246" w:type="dxa"/>
            <w:tcBorders>
              <w:left w:val="single" w:sz="18" w:space="0" w:color="auto"/>
            </w:tcBorders>
            <w:shd w:val="clear" w:color="auto" w:fill="auto"/>
            <w:vAlign w:val="center"/>
          </w:tcPr>
          <w:p w14:paraId="48C62A3D" w14:textId="77777777" w:rsidR="00936837" w:rsidRPr="00FD124E" w:rsidRDefault="00936837" w:rsidP="00936837">
            <w:pPr>
              <w:jc w:val="center"/>
              <w:rPr>
                <w:color w:val="000000"/>
                <w:sz w:val="20"/>
                <w:szCs w:val="20"/>
                <w:lang w:val="en-US"/>
              </w:rPr>
            </w:pPr>
            <w:r w:rsidRPr="00FD124E">
              <w:rPr>
                <w:color w:val="000000"/>
                <w:sz w:val="20"/>
                <w:szCs w:val="20"/>
                <w:lang w:val="en-US"/>
              </w:rPr>
              <w:t>0.37</w:t>
            </w:r>
          </w:p>
          <w:p w14:paraId="244DE592" w14:textId="4B87CC1E" w:rsidR="007A4D86" w:rsidRPr="00FD124E" w:rsidRDefault="007A4D86" w:rsidP="00936837">
            <w:pPr>
              <w:jc w:val="center"/>
              <w:rPr>
                <w:sz w:val="20"/>
                <w:szCs w:val="20"/>
                <w:lang w:val="en-US"/>
              </w:rPr>
            </w:pPr>
            <w:r w:rsidRPr="00FD124E">
              <w:rPr>
                <w:color w:val="000000"/>
                <w:sz w:val="20"/>
                <w:szCs w:val="20"/>
                <w:lang w:val="en-US"/>
              </w:rPr>
              <w:t>fair</w:t>
            </w:r>
          </w:p>
        </w:tc>
        <w:tc>
          <w:tcPr>
            <w:tcW w:w="1115" w:type="dxa"/>
            <w:tcBorders>
              <w:left w:val="single" w:sz="4" w:space="0" w:color="000000"/>
            </w:tcBorders>
            <w:shd w:val="clear" w:color="auto" w:fill="auto"/>
            <w:vAlign w:val="center"/>
          </w:tcPr>
          <w:p w14:paraId="46654C78" w14:textId="77777777" w:rsidR="00936837" w:rsidRPr="00FD124E" w:rsidRDefault="00936837" w:rsidP="00936837">
            <w:pPr>
              <w:jc w:val="center"/>
              <w:rPr>
                <w:color w:val="000000"/>
                <w:sz w:val="20"/>
                <w:szCs w:val="20"/>
                <w:lang w:val="en-US"/>
              </w:rPr>
            </w:pPr>
            <w:r w:rsidRPr="00FD124E">
              <w:rPr>
                <w:color w:val="000000"/>
                <w:sz w:val="20"/>
                <w:szCs w:val="20"/>
                <w:lang w:val="en-US"/>
              </w:rPr>
              <w:t>0.57</w:t>
            </w:r>
          </w:p>
          <w:p w14:paraId="5B6CD0FA" w14:textId="2B02FDC0" w:rsidR="007A4D86" w:rsidRPr="00FD124E" w:rsidRDefault="007A4D86"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60C7BF83" w14:textId="77777777" w:rsidR="00936837" w:rsidRPr="00FD124E" w:rsidRDefault="00936837" w:rsidP="00936837">
            <w:pPr>
              <w:jc w:val="center"/>
              <w:rPr>
                <w:color w:val="000000"/>
                <w:sz w:val="20"/>
                <w:szCs w:val="20"/>
                <w:lang w:val="en-US"/>
              </w:rPr>
            </w:pPr>
            <w:r w:rsidRPr="00FD124E">
              <w:rPr>
                <w:color w:val="000000"/>
                <w:sz w:val="20"/>
                <w:szCs w:val="20"/>
                <w:lang w:val="en-US"/>
              </w:rPr>
              <w:t>0.02</w:t>
            </w:r>
          </w:p>
          <w:p w14:paraId="7899F6D6" w14:textId="12EFCACA" w:rsidR="007A4D86" w:rsidRPr="00FD124E" w:rsidRDefault="007A4D86" w:rsidP="00936837">
            <w:pPr>
              <w:jc w:val="center"/>
              <w:rPr>
                <w:sz w:val="20"/>
                <w:szCs w:val="20"/>
                <w:lang w:val="en-US"/>
              </w:rPr>
            </w:pPr>
            <w:r w:rsidRPr="00FD124E">
              <w:rPr>
                <w:color w:val="000000"/>
                <w:sz w:val="20"/>
                <w:szCs w:val="20"/>
                <w:lang w:val="en-US"/>
              </w:rPr>
              <w:t>slight</w:t>
            </w:r>
          </w:p>
        </w:tc>
      </w:tr>
      <w:tr w:rsidR="00936837" w:rsidRPr="00FD124E" w14:paraId="353B02A9" w14:textId="58F879DA" w:rsidTr="00CF4EF2">
        <w:trPr>
          <w:trHeight w:val="849"/>
        </w:trPr>
        <w:tc>
          <w:tcPr>
            <w:tcW w:w="2410" w:type="dxa"/>
            <w:tcBorders>
              <w:right w:val="single" w:sz="18" w:space="0" w:color="000000"/>
            </w:tcBorders>
            <w:vAlign w:val="center"/>
          </w:tcPr>
          <w:p w14:paraId="1196557E" w14:textId="77777777" w:rsidR="00936837" w:rsidRPr="00FD124E" w:rsidRDefault="00936837" w:rsidP="00936837">
            <w:pPr>
              <w:rPr>
                <w:i/>
                <w:iCs/>
                <w:sz w:val="22"/>
                <w:szCs w:val="22"/>
                <w:lang w:val="en-US"/>
              </w:rPr>
            </w:pPr>
            <w:r w:rsidRPr="00FD124E">
              <w:rPr>
                <w:i/>
                <w:iCs/>
                <w:sz w:val="22"/>
                <w:szCs w:val="22"/>
                <w:lang w:val="en-US"/>
              </w:rPr>
              <w:t>9.</w:t>
            </w:r>
            <w:r w:rsidRPr="00FD124E">
              <w:rPr>
                <w:i/>
                <w:iCs/>
                <w:sz w:val="22"/>
                <w:szCs w:val="22"/>
              </w:rPr>
              <w:t xml:space="preserve"> Explicit recognition of additional dimensions of benefit </w:t>
            </w:r>
            <w:r w:rsidRPr="00FD124E">
              <w:rPr>
                <w:i/>
                <w:iCs/>
                <w:sz w:val="22"/>
                <w:szCs w:val="22"/>
                <w:lang w:val="en-US"/>
              </w:rPr>
              <w:t>beyond clinical and/or economic evidence considered during the evaluation of health technologies</w:t>
            </w:r>
          </w:p>
        </w:tc>
        <w:tc>
          <w:tcPr>
            <w:tcW w:w="1276" w:type="dxa"/>
            <w:tcBorders>
              <w:left w:val="single" w:sz="18" w:space="0" w:color="000000"/>
              <w:right w:val="single" w:sz="4" w:space="0" w:color="000000"/>
            </w:tcBorders>
            <w:shd w:val="clear" w:color="auto" w:fill="auto"/>
            <w:vAlign w:val="center"/>
          </w:tcPr>
          <w:p w14:paraId="08EB1F60" w14:textId="77777777" w:rsidR="00936837" w:rsidRPr="00FD124E" w:rsidRDefault="00936837" w:rsidP="00936837">
            <w:pPr>
              <w:jc w:val="center"/>
              <w:rPr>
                <w:color w:val="000000"/>
                <w:sz w:val="20"/>
                <w:szCs w:val="20"/>
                <w:lang w:val="en-US"/>
              </w:rPr>
            </w:pPr>
            <w:r w:rsidRPr="00FD124E">
              <w:rPr>
                <w:color w:val="000000"/>
                <w:sz w:val="20"/>
                <w:szCs w:val="20"/>
                <w:lang w:val="en-US"/>
              </w:rPr>
              <w:t>0.43</w:t>
            </w:r>
          </w:p>
          <w:p w14:paraId="4F5A7B58" w14:textId="531AA2AD" w:rsidR="00CC53C1" w:rsidRPr="00FD124E" w:rsidRDefault="00CC53C1" w:rsidP="00936837">
            <w:pPr>
              <w:jc w:val="center"/>
              <w:rPr>
                <w:sz w:val="20"/>
                <w:szCs w:val="20"/>
                <w:lang w:val="en-US"/>
              </w:rPr>
            </w:pPr>
            <w:r w:rsidRPr="00FD124E">
              <w:rPr>
                <w:color w:val="000000"/>
                <w:sz w:val="20"/>
                <w:szCs w:val="20"/>
                <w:lang w:val="en-US"/>
              </w:rPr>
              <w:t>moderate</w:t>
            </w:r>
          </w:p>
        </w:tc>
        <w:tc>
          <w:tcPr>
            <w:tcW w:w="1086" w:type="dxa"/>
            <w:tcBorders>
              <w:left w:val="single" w:sz="4" w:space="0" w:color="000000"/>
              <w:right w:val="single" w:sz="4" w:space="0" w:color="000000"/>
            </w:tcBorders>
            <w:shd w:val="clear" w:color="auto" w:fill="auto"/>
            <w:vAlign w:val="center"/>
          </w:tcPr>
          <w:p w14:paraId="026EE2BE" w14:textId="77777777" w:rsidR="00936837" w:rsidRPr="00FD124E" w:rsidRDefault="00936837" w:rsidP="00936837">
            <w:pPr>
              <w:jc w:val="center"/>
              <w:rPr>
                <w:color w:val="000000"/>
                <w:sz w:val="20"/>
                <w:szCs w:val="20"/>
                <w:lang w:val="en-US"/>
              </w:rPr>
            </w:pPr>
            <w:r w:rsidRPr="00FD124E">
              <w:rPr>
                <w:color w:val="000000"/>
                <w:sz w:val="20"/>
                <w:szCs w:val="20"/>
                <w:lang w:val="en-US"/>
              </w:rPr>
              <w:t>0.10</w:t>
            </w:r>
          </w:p>
          <w:p w14:paraId="5D3ABE20" w14:textId="3CB3F224" w:rsidR="00CC53C1" w:rsidRPr="00FD124E" w:rsidRDefault="00CC53C1" w:rsidP="00936837">
            <w:pPr>
              <w:jc w:val="center"/>
              <w:rPr>
                <w:sz w:val="20"/>
                <w:szCs w:val="20"/>
                <w:lang w:val="en-US"/>
              </w:rPr>
            </w:pPr>
            <w:r w:rsidRPr="00FD124E">
              <w:rPr>
                <w:color w:val="000000"/>
                <w:sz w:val="20"/>
                <w:szCs w:val="20"/>
                <w:lang w:val="en-US"/>
              </w:rPr>
              <w:t>slight</w:t>
            </w:r>
          </w:p>
        </w:tc>
        <w:tc>
          <w:tcPr>
            <w:tcW w:w="1229" w:type="dxa"/>
            <w:tcBorders>
              <w:left w:val="single" w:sz="4" w:space="0" w:color="000000"/>
              <w:right w:val="single" w:sz="18" w:space="0" w:color="auto"/>
            </w:tcBorders>
            <w:shd w:val="clear" w:color="auto" w:fill="auto"/>
            <w:vAlign w:val="center"/>
          </w:tcPr>
          <w:p w14:paraId="364838EF" w14:textId="77777777" w:rsidR="00936837" w:rsidRPr="00FD124E" w:rsidRDefault="00936837" w:rsidP="00936837">
            <w:pPr>
              <w:jc w:val="center"/>
              <w:rPr>
                <w:color w:val="000000"/>
                <w:sz w:val="20"/>
                <w:szCs w:val="20"/>
                <w:lang w:val="en-US"/>
              </w:rPr>
            </w:pPr>
            <w:r w:rsidRPr="00FD124E">
              <w:rPr>
                <w:color w:val="000000"/>
                <w:sz w:val="20"/>
                <w:szCs w:val="20"/>
                <w:lang w:val="en-US"/>
              </w:rPr>
              <w:t>0.46</w:t>
            </w:r>
          </w:p>
          <w:p w14:paraId="319CC5B1" w14:textId="4BE01E6C" w:rsidR="00CC53C1" w:rsidRPr="00FD124E" w:rsidRDefault="00CC53C1" w:rsidP="00936837">
            <w:pPr>
              <w:jc w:val="center"/>
              <w:rPr>
                <w:sz w:val="20"/>
                <w:szCs w:val="20"/>
                <w:lang w:val="en-US"/>
              </w:rPr>
            </w:pPr>
            <w:r w:rsidRPr="00FD124E">
              <w:rPr>
                <w:color w:val="000000"/>
                <w:sz w:val="20"/>
                <w:szCs w:val="20"/>
                <w:lang w:val="en-US"/>
              </w:rPr>
              <w:t>moderate</w:t>
            </w:r>
          </w:p>
        </w:tc>
        <w:tc>
          <w:tcPr>
            <w:tcW w:w="1246" w:type="dxa"/>
            <w:tcBorders>
              <w:left w:val="single" w:sz="18" w:space="0" w:color="auto"/>
            </w:tcBorders>
            <w:shd w:val="clear" w:color="auto" w:fill="auto"/>
            <w:vAlign w:val="center"/>
          </w:tcPr>
          <w:p w14:paraId="05132F19" w14:textId="77777777" w:rsidR="00936837" w:rsidRPr="00FD124E" w:rsidRDefault="00936837" w:rsidP="00936837">
            <w:pPr>
              <w:jc w:val="center"/>
              <w:rPr>
                <w:color w:val="000000"/>
                <w:sz w:val="20"/>
                <w:szCs w:val="20"/>
                <w:lang w:val="en-US"/>
              </w:rPr>
            </w:pPr>
            <w:r w:rsidRPr="00FD124E">
              <w:rPr>
                <w:color w:val="000000"/>
                <w:sz w:val="20"/>
                <w:szCs w:val="20"/>
                <w:lang w:val="en-US"/>
              </w:rPr>
              <w:t>0.37</w:t>
            </w:r>
          </w:p>
          <w:p w14:paraId="6658D8A3" w14:textId="4BF4E216" w:rsidR="007A4D86" w:rsidRPr="00FD124E" w:rsidRDefault="007A4D86" w:rsidP="00936837">
            <w:pPr>
              <w:jc w:val="center"/>
              <w:rPr>
                <w:sz w:val="20"/>
                <w:szCs w:val="20"/>
                <w:lang w:val="en-US"/>
              </w:rPr>
            </w:pPr>
            <w:r w:rsidRPr="00FD124E">
              <w:rPr>
                <w:color w:val="000000"/>
                <w:sz w:val="20"/>
                <w:szCs w:val="20"/>
                <w:lang w:val="en-US"/>
              </w:rPr>
              <w:t>fair</w:t>
            </w:r>
          </w:p>
        </w:tc>
        <w:tc>
          <w:tcPr>
            <w:tcW w:w="1115" w:type="dxa"/>
            <w:tcBorders>
              <w:left w:val="single" w:sz="4" w:space="0" w:color="000000"/>
            </w:tcBorders>
            <w:shd w:val="clear" w:color="auto" w:fill="auto"/>
            <w:vAlign w:val="center"/>
          </w:tcPr>
          <w:p w14:paraId="5FD60C01" w14:textId="77777777" w:rsidR="00936837" w:rsidRPr="00FD124E" w:rsidRDefault="00936837" w:rsidP="00936837">
            <w:pPr>
              <w:jc w:val="center"/>
              <w:rPr>
                <w:color w:val="000000"/>
                <w:sz w:val="20"/>
                <w:szCs w:val="20"/>
                <w:lang w:val="en-US"/>
              </w:rPr>
            </w:pPr>
            <w:r w:rsidRPr="00FD124E">
              <w:rPr>
                <w:color w:val="000000"/>
                <w:sz w:val="20"/>
                <w:szCs w:val="20"/>
                <w:lang w:val="en-US"/>
              </w:rPr>
              <w:t>0.24</w:t>
            </w:r>
          </w:p>
          <w:p w14:paraId="797BCE09" w14:textId="019368A3" w:rsidR="007A4D86" w:rsidRPr="00FD124E" w:rsidRDefault="007A4D86" w:rsidP="00936837">
            <w:pPr>
              <w:jc w:val="center"/>
              <w:rPr>
                <w:sz w:val="20"/>
                <w:szCs w:val="20"/>
                <w:lang w:val="en-US"/>
              </w:rPr>
            </w:pPr>
            <w:r w:rsidRPr="00FD124E">
              <w:rPr>
                <w:color w:val="000000"/>
                <w:sz w:val="20"/>
                <w:szCs w:val="20"/>
                <w:lang w:val="en-US"/>
              </w:rPr>
              <w:t>fair</w:t>
            </w:r>
          </w:p>
        </w:tc>
        <w:tc>
          <w:tcPr>
            <w:tcW w:w="1419" w:type="dxa"/>
            <w:tcBorders>
              <w:left w:val="single" w:sz="4" w:space="0" w:color="000000"/>
              <w:right w:val="single" w:sz="18" w:space="0" w:color="auto"/>
            </w:tcBorders>
            <w:shd w:val="clear" w:color="auto" w:fill="auto"/>
            <w:vAlign w:val="center"/>
          </w:tcPr>
          <w:p w14:paraId="251926C2" w14:textId="77777777" w:rsidR="00936837" w:rsidRPr="00FD124E" w:rsidRDefault="00936837" w:rsidP="00936837">
            <w:pPr>
              <w:jc w:val="center"/>
              <w:rPr>
                <w:color w:val="000000"/>
                <w:sz w:val="20"/>
                <w:szCs w:val="20"/>
                <w:lang w:val="en-US"/>
              </w:rPr>
            </w:pPr>
            <w:r w:rsidRPr="00FD124E">
              <w:rPr>
                <w:color w:val="000000"/>
                <w:sz w:val="20"/>
                <w:szCs w:val="20"/>
                <w:lang w:val="en-US"/>
              </w:rPr>
              <w:t>0.46</w:t>
            </w:r>
          </w:p>
          <w:p w14:paraId="1D9C33E5" w14:textId="57B71CF5" w:rsidR="007A4D86" w:rsidRPr="00FD124E" w:rsidRDefault="007A4D86" w:rsidP="00936837">
            <w:pPr>
              <w:jc w:val="center"/>
              <w:rPr>
                <w:sz w:val="20"/>
                <w:szCs w:val="20"/>
                <w:lang w:val="en-US"/>
              </w:rPr>
            </w:pPr>
            <w:r w:rsidRPr="00FD124E">
              <w:rPr>
                <w:color w:val="000000"/>
                <w:sz w:val="20"/>
                <w:szCs w:val="20"/>
                <w:lang w:val="en-US"/>
              </w:rPr>
              <w:t>moderate</w:t>
            </w:r>
          </w:p>
        </w:tc>
      </w:tr>
      <w:tr w:rsidR="00936837" w:rsidRPr="00FD124E" w14:paraId="23593CCF" w14:textId="78678093" w:rsidTr="00020DAB">
        <w:trPr>
          <w:trHeight w:val="727"/>
        </w:trPr>
        <w:tc>
          <w:tcPr>
            <w:tcW w:w="2410" w:type="dxa"/>
            <w:tcBorders>
              <w:right w:val="single" w:sz="18" w:space="0" w:color="000000"/>
            </w:tcBorders>
            <w:vAlign w:val="center"/>
          </w:tcPr>
          <w:p w14:paraId="650FBABF" w14:textId="77777777" w:rsidR="00936837" w:rsidRPr="00FD124E" w:rsidRDefault="00936837" w:rsidP="00936837">
            <w:pPr>
              <w:rPr>
                <w:i/>
                <w:iCs/>
                <w:sz w:val="22"/>
                <w:szCs w:val="22"/>
                <w:lang w:val="en-US"/>
              </w:rPr>
            </w:pPr>
            <w:r w:rsidRPr="00FD124E">
              <w:rPr>
                <w:i/>
                <w:iCs/>
                <w:sz w:val="22"/>
                <w:szCs w:val="22"/>
                <w:lang w:val="en-US"/>
              </w:rPr>
              <w:t xml:space="preserve">10. </w:t>
            </w:r>
            <w:r w:rsidRPr="00FD124E">
              <w:rPr>
                <w:i/>
                <w:iCs/>
                <w:sz w:val="22"/>
                <w:szCs w:val="22"/>
              </w:rPr>
              <w:t xml:space="preserve">Legally binding HTA recommendations to be implemented in the </w:t>
            </w:r>
            <w:r w:rsidRPr="00FD124E">
              <w:rPr>
                <w:i/>
                <w:iCs/>
                <w:sz w:val="22"/>
                <w:szCs w:val="22"/>
              </w:rPr>
              <w:lastRenderedPageBreak/>
              <w:t>shortest possible timeframe during reimbursement negotiations</w:t>
            </w:r>
          </w:p>
        </w:tc>
        <w:tc>
          <w:tcPr>
            <w:tcW w:w="1276" w:type="dxa"/>
            <w:tcBorders>
              <w:left w:val="single" w:sz="18" w:space="0" w:color="000000"/>
              <w:right w:val="single" w:sz="4" w:space="0" w:color="000000"/>
            </w:tcBorders>
            <w:shd w:val="clear" w:color="auto" w:fill="auto"/>
            <w:vAlign w:val="center"/>
          </w:tcPr>
          <w:p w14:paraId="2F06DDF7" w14:textId="77777777" w:rsidR="00936837" w:rsidRPr="00FD124E" w:rsidRDefault="00936837" w:rsidP="00936837">
            <w:pPr>
              <w:jc w:val="center"/>
              <w:rPr>
                <w:color w:val="000000"/>
                <w:sz w:val="20"/>
                <w:szCs w:val="20"/>
                <w:lang w:val="en-US"/>
              </w:rPr>
            </w:pPr>
            <w:r w:rsidRPr="00FD124E">
              <w:rPr>
                <w:color w:val="000000"/>
                <w:sz w:val="20"/>
                <w:szCs w:val="20"/>
                <w:lang w:val="en-US"/>
              </w:rPr>
              <w:lastRenderedPageBreak/>
              <w:t>0.70</w:t>
            </w:r>
          </w:p>
          <w:p w14:paraId="277C1FAF" w14:textId="46BF04F0" w:rsidR="00CC53C1" w:rsidRPr="00FD124E" w:rsidRDefault="00CC53C1" w:rsidP="00936837">
            <w:pPr>
              <w:jc w:val="center"/>
              <w:rPr>
                <w:sz w:val="20"/>
                <w:szCs w:val="20"/>
                <w:lang w:val="en-US"/>
              </w:rPr>
            </w:pPr>
            <w:r w:rsidRPr="00FD124E">
              <w:rPr>
                <w:color w:val="000000"/>
                <w:sz w:val="20"/>
                <w:szCs w:val="20"/>
                <w:lang w:val="en-US"/>
              </w:rPr>
              <w:t>substantial</w:t>
            </w:r>
          </w:p>
        </w:tc>
        <w:tc>
          <w:tcPr>
            <w:tcW w:w="1086" w:type="dxa"/>
            <w:tcBorders>
              <w:left w:val="single" w:sz="4" w:space="0" w:color="000000"/>
              <w:right w:val="single" w:sz="4" w:space="0" w:color="000000"/>
            </w:tcBorders>
            <w:shd w:val="clear" w:color="auto" w:fill="auto"/>
            <w:vAlign w:val="center"/>
          </w:tcPr>
          <w:p w14:paraId="46DB1BF2" w14:textId="77777777" w:rsidR="00936837" w:rsidRPr="00FD124E" w:rsidRDefault="00936837" w:rsidP="00936837">
            <w:pPr>
              <w:jc w:val="center"/>
              <w:rPr>
                <w:color w:val="000000"/>
                <w:sz w:val="20"/>
                <w:szCs w:val="20"/>
                <w:lang w:val="en-US"/>
              </w:rPr>
            </w:pPr>
            <w:r w:rsidRPr="00FD124E">
              <w:rPr>
                <w:color w:val="000000"/>
                <w:sz w:val="20"/>
                <w:szCs w:val="20"/>
                <w:lang w:val="en-US"/>
              </w:rPr>
              <w:t>0.59</w:t>
            </w:r>
          </w:p>
          <w:p w14:paraId="5FD83E6F" w14:textId="24EE7508" w:rsidR="00CC53C1" w:rsidRPr="00FD124E" w:rsidRDefault="00CC53C1" w:rsidP="00936837">
            <w:pPr>
              <w:jc w:val="center"/>
              <w:rPr>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582B9226" w14:textId="77777777" w:rsidR="00936837" w:rsidRPr="00FD124E" w:rsidRDefault="00936837" w:rsidP="00936837">
            <w:pPr>
              <w:jc w:val="center"/>
              <w:rPr>
                <w:color w:val="000000"/>
                <w:sz w:val="20"/>
                <w:szCs w:val="20"/>
                <w:lang w:val="en-US"/>
              </w:rPr>
            </w:pPr>
            <w:r w:rsidRPr="00FD124E">
              <w:rPr>
                <w:color w:val="000000"/>
                <w:sz w:val="20"/>
                <w:szCs w:val="20"/>
                <w:lang w:val="en-US"/>
              </w:rPr>
              <w:t>0.51</w:t>
            </w:r>
          </w:p>
          <w:p w14:paraId="05E01B91" w14:textId="093D6628" w:rsidR="00CC53C1" w:rsidRPr="00FD124E" w:rsidRDefault="00CC53C1" w:rsidP="00936837">
            <w:pPr>
              <w:jc w:val="center"/>
              <w:rPr>
                <w:sz w:val="20"/>
                <w:szCs w:val="20"/>
                <w:lang w:val="en-US"/>
              </w:rPr>
            </w:pPr>
            <w:r w:rsidRPr="00FD124E">
              <w:rPr>
                <w:color w:val="000000"/>
                <w:sz w:val="20"/>
                <w:szCs w:val="20"/>
                <w:lang w:val="en-US"/>
              </w:rPr>
              <w:t>moderate</w:t>
            </w:r>
          </w:p>
        </w:tc>
        <w:tc>
          <w:tcPr>
            <w:tcW w:w="1246" w:type="dxa"/>
            <w:tcBorders>
              <w:left w:val="single" w:sz="18" w:space="0" w:color="auto"/>
            </w:tcBorders>
            <w:shd w:val="clear" w:color="auto" w:fill="auto"/>
            <w:vAlign w:val="center"/>
          </w:tcPr>
          <w:p w14:paraId="58E5C0A9" w14:textId="77777777" w:rsidR="00936837" w:rsidRPr="00FD124E" w:rsidRDefault="00936837" w:rsidP="00936837">
            <w:pPr>
              <w:jc w:val="center"/>
              <w:rPr>
                <w:color w:val="000000"/>
                <w:sz w:val="20"/>
                <w:szCs w:val="20"/>
                <w:lang w:val="en-US"/>
              </w:rPr>
            </w:pPr>
            <w:r w:rsidRPr="00FD124E">
              <w:rPr>
                <w:color w:val="000000"/>
                <w:sz w:val="20"/>
                <w:szCs w:val="20"/>
                <w:lang w:val="en-US"/>
              </w:rPr>
              <w:t>0.10</w:t>
            </w:r>
          </w:p>
          <w:p w14:paraId="018E4B18" w14:textId="0DA0C250" w:rsidR="007A4D86" w:rsidRPr="00FD124E" w:rsidRDefault="007A4D86" w:rsidP="00936837">
            <w:pPr>
              <w:jc w:val="center"/>
              <w:rPr>
                <w:sz w:val="20"/>
                <w:szCs w:val="20"/>
                <w:lang w:val="en-US"/>
              </w:rPr>
            </w:pPr>
            <w:r w:rsidRPr="00FD124E">
              <w:rPr>
                <w:color w:val="000000"/>
                <w:sz w:val="20"/>
                <w:szCs w:val="20"/>
                <w:lang w:val="en-US"/>
              </w:rPr>
              <w:t>slight</w:t>
            </w:r>
          </w:p>
        </w:tc>
        <w:tc>
          <w:tcPr>
            <w:tcW w:w="1115" w:type="dxa"/>
            <w:tcBorders>
              <w:left w:val="single" w:sz="4" w:space="0" w:color="000000"/>
            </w:tcBorders>
            <w:shd w:val="clear" w:color="auto" w:fill="auto"/>
            <w:vAlign w:val="center"/>
          </w:tcPr>
          <w:p w14:paraId="3FE7C812" w14:textId="77777777" w:rsidR="00936837" w:rsidRPr="00FD124E" w:rsidRDefault="00936837" w:rsidP="00936837">
            <w:pPr>
              <w:jc w:val="center"/>
              <w:rPr>
                <w:color w:val="000000"/>
                <w:sz w:val="20"/>
                <w:szCs w:val="20"/>
                <w:lang w:val="en-US"/>
              </w:rPr>
            </w:pPr>
            <w:r w:rsidRPr="00FD124E">
              <w:rPr>
                <w:color w:val="000000"/>
                <w:sz w:val="20"/>
                <w:szCs w:val="20"/>
                <w:lang w:val="en-US"/>
              </w:rPr>
              <w:t>0.44</w:t>
            </w:r>
          </w:p>
          <w:p w14:paraId="4AE37AC9" w14:textId="7752238C" w:rsidR="007A4D86" w:rsidRPr="00FD124E" w:rsidRDefault="007A4D86" w:rsidP="00936837">
            <w:pPr>
              <w:jc w:val="center"/>
              <w:rPr>
                <w:sz w:val="20"/>
                <w:szCs w:val="20"/>
                <w:lang w:val="en-US"/>
              </w:rPr>
            </w:pPr>
            <w:r w:rsidRPr="00FD124E">
              <w:rPr>
                <w:color w:val="000000"/>
                <w:sz w:val="20"/>
                <w:szCs w:val="20"/>
                <w:lang w:val="en-US"/>
              </w:rPr>
              <w:t>moderate</w:t>
            </w:r>
          </w:p>
        </w:tc>
        <w:tc>
          <w:tcPr>
            <w:tcW w:w="1419" w:type="dxa"/>
            <w:tcBorders>
              <w:left w:val="single" w:sz="4" w:space="0" w:color="000000"/>
              <w:right w:val="single" w:sz="18" w:space="0" w:color="auto"/>
            </w:tcBorders>
            <w:shd w:val="clear" w:color="auto" w:fill="auto"/>
            <w:vAlign w:val="center"/>
          </w:tcPr>
          <w:p w14:paraId="726B1CA4" w14:textId="77777777" w:rsidR="00936837" w:rsidRPr="00FD124E" w:rsidRDefault="00936837" w:rsidP="00936837">
            <w:pPr>
              <w:jc w:val="center"/>
              <w:rPr>
                <w:color w:val="000000"/>
                <w:sz w:val="20"/>
                <w:szCs w:val="20"/>
                <w:lang w:val="en-US"/>
              </w:rPr>
            </w:pPr>
            <w:r w:rsidRPr="00FD124E">
              <w:rPr>
                <w:color w:val="000000"/>
                <w:sz w:val="20"/>
                <w:szCs w:val="20"/>
                <w:lang w:val="en-US"/>
              </w:rPr>
              <w:t>0.67</w:t>
            </w:r>
          </w:p>
          <w:p w14:paraId="13EA4B2A" w14:textId="29551886" w:rsidR="007A4D86" w:rsidRPr="00FD124E" w:rsidRDefault="007A4D86" w:rsidP="00936837">
            <w:pPr>
              <w:jc w:val="center"/>
              <w:rPr>
                <w:sz w:val="20"/>
                <w:szCs w:val="20"/>
                <w:lang w:val="en-US"/>
              </w:rPr>
            </w:pPr>
            <w:r w:rsidRPr="00FD124E">
              <w:rPr>
                <w:color w:val="000000"/>
                <w:sz w:val="20"/>
                <w:szCs w:val="20"/>
                <w:lang w:val="en-US"/>
              </w:rPr>
              <w:t>substantial</w:t>
            </w:r>
          </w:p>
        </w:tc>
      </w:tr>
      <w:tr w:rsidR="00936837" w:rsidRPr="00FD124E" w14:paraId="5EB66A28" w14:textId="379E44BC" w:rsidTr="00020DAB">
        <w:trPr>
          <w:trHeight w:val="245"/>
        </w:trPr>
        <w:tc>
          <w:tcPr>
            <w:tcW w:w="2410" w:type="dxa"/>
            <w:tcBorders>
              <w:right w:val="single" w:sz="18" w:space="0" w:color="000000"/>
            </w:tcBorders>
            <w:vAlign w:val="center"/>
          </w:tcPr>
          <w:p w14:paraId="16BDF982" w14:textId="77777777" w:rsidR="00936837" w:rsidRPr="00FD124E" w:rsidRDefault="00936837" w:rsidP="00936837">
            <w:pPr>
              <w:rPr>
                <w:i/>
                <w:iCs/>
                <w:sz w:val="22"/>
                <w:szCs w:val="22"/>
                <w:lang w:val="en-US"/>
              </w:rPr>
            </w:pPr>
            <w:r w:rsidRPr="00FD124E">
              <w:rPr>
                <w:i/>
                <w:iCs/>
                <w:sz w:val="22"/>
                <w:szCs w:val="22"/>
                <w:lang w:val="en-US"/>
              </w:rPr>
              <w:t>11. No reliance on “HTA referencing”</w:t>
            </w:r>
          </w:p>
        </w:tc>
        <w:tc>
          <w:tcPr>
            <w:tcW w:w="1276" w:type="dxa"/>
            <w:tcBorders>
              <w:left w:val="single" w:sz="18" w:space="0" w:color="000000"/>
              <w:right w:val="single" w:sz="4" w:space="0" w:color="000000"/>
            </w:tcBorders>
            <w:shd w:val="clear" w:color="auto" w:fill="auto"/>
            <w:vAlign w:val="center"/>
          </w:tcPr>
          <w:p w14:paraId="694AC16D" w14:textId="77777777" w:rsidR="00936837" w:rsidRPr="00FD124E" w:rsidRDefault="00936837" w:rsidP="00936837">
            <w:pPr>
              <w:jc w:val="center"/>
              <w:rPr>
                <w:color w:val="000000"/>
                <w:sz w:val="20"/>
                <w:szCs w:val="20"/>
                <w:lang w:val="en-US"/>
              </w:rPr>
            </w:pPr>
            <w:r w:rsidRPr="00FD124E">
              <w:rPr>
                <w:color w:val="000000"/>
                <w:sz w:val="20"/>
                <w:szCs w:val="20"/>
                <w:lang w:val="en-US"/>
              </w:rPr>
              <w:t>0.33</w:t>
            </w:r>
          </w:p>
          <w:p w14:paraId="1119AB0C" w14:textId="4919B9E6" w:rsidR="00CC53C1" w:rsidRPr="00FD124E" w:rsidRDefault="00CC53C1" w:rsidP="00936837">
            <w:pPr>
              <w:jc w:val="center"/>
              <w:rPr>
                <w:sz w:val="20"/>
                <w:szCs w:val="20"/>
                <w:lang w:val="en-US"/>
              </w:rPr>
            </w:pPr>
            <w:r w:rsidRPr="00FD124E">
              <w:rPr>
                <w:color w:val="000000"/>
                <w:sz w:val="20"/>
                <w:szCs w:val="20"/>
                <w:lang w:val="en-US"/>
              </w:rPr>
              <w:t>fair</w:t>
            </w:r>
          </w:p>
        </w:tc>
        <w:tc>
          <w:tcPr>
            <w:tcW w:w="1086" w:type="dxa"/>
            <w:tcBorders>
              <w:left w:val="single" w:sz="4" w:space="0" w:color="000000"/>
              <w:right w:val="single" w:sz="4" w:space="0" w:color="000000"/>
            </w:tcBorders>
            <w:shd w:val="clear" w:color="auto" w:fill="auto"/>
            <w:vAlign w:val="center"/>
          </w:tcPr>
          <w:p w14:paraId="6BD19A16" w14:textId="77777777" w:rsidR="00936837" w:rsidRPr="00FD124E" w:rsidRDefault="00936837" w:rsidP="00936837">
            <w:pPr>
              <w:jc w:val="center"/>
              <w:rPr>
                <w:color w:val="000000"/>
                <w:sz w:val="20"/>
                <w:szCs w:val="20"/>
                <w:lang w:val="en-US"/>
              </w:rPr>
            </w:pPr>
            <w:r w:rsidRPr="00FD124E">
              <w:rPr>
                <w:color w:val="000000"/>
                <w:sz w:val="20"/>
                <w:szCs w:val="20"/>
                <w:lang w:val="en-US"/>
              </w:rPr>
              <w:t>0.23</w:t>
            </w:r>
          </w:p>
          <w:p w14:paraId="20C3B564" w14:textId="74D950D0" w:rsidR="00CC53C1" w:rsidRPr="00FD124E" w:rsidRDefault="00CC53C1" w:rsidP="00936837">
            <w:pPr>
              <w:jc w:val="center"/>
              <w:rPr>
                <w:sz w:val="20"/>
                <w:szCs w:val="20"/>
                <w:lang w:val="en-US"/>
              </w:rPr>
            </w:pPr>
            <w:r w:rsidRPr="00FD124E">
              <w:rPr>
                <w:color w:val="000000"/>
                <w:sz w:val="20"/>
                <w:szCs w:val="20"/>
                <w:lang w:val="en-US"/>
              </w:rPr>
              <w:t>fair</w:t>
            </w:r>
          </w:p>
        </w:tc>
        <w:tc>
          <w:tcPr>
            <w:tcW w:w="1229" w:type="dxa"/>
            <w:tcBorders>
              <w:left w:val="single" w:sz="4" w:space="0" w:color="000000"/>
              <w:right w:val="single" w:sz="18" w:space="0" w:color="auto"/>
            </w:tcBorders>
            <w:shd w:val="clear" w:color="auto" w:fill="auto"/>
            <w:vAlign w:val="center"/>
          </w:tcPr>
          <w:p w14:paraId="680DF6F3" w14:textId="77777777" w:rsidR="00936837" w:rsidRPr="00FD124E" w:rsidRDefault="00936837" w:rsidP="00936837">
            <w:pPr>
              <w:jc w:val="center"/>
              <w:rPr>
                <w:color w:val="000000"/>
                <w:sz w:val="20"/>
                <w:szCs w:val="20"/>
                <w:lang w:val="en-US"/>
              </w:rPr>
            </w:pPr>
            <w:r w:rsidRPr="00FD124E">
              <w:rPr>
                <w:color w:val="000000"/>
                <w:sz w:val="20"/>
                <w:szCs w:val="20"/>
                <w:lang w:val="en-US"/>
              </w:rPr>
              <w:t>0.65</w:t>
            </w:r>
          </w:p>
          <w:p w14:paraId="0F12827E" w14:textId="2FBFB9C1" w:rsidR="00CC53C1" w:rsidRPr="00FD124E" w:rsidRDefault="00CC53C1" w:rsidP="00936837">
            <w:pPr>
              <w:jc w:val="center"/>
              <w:rPr>
                <w:sz w:val="20"/>
                <w:szCs w:val="20"/>
                <w:lang w:val="en-US"/>
              </w:rPr>
            </w:pPr>
            <w:r w:rsidRPr="00FD124E">
              <w:rPr>
                <w:color w:val="000000"/>
                <w:sz w:val="20"/>
                <w:szCs w:val="20"/>
                <w:lang w:val="en-US"/>
              </w:rPr>
              <w:t>substantial</w:t>
            </w:r>
          </w:p>
        </w:tc>
        <w:tc>
          <w:tcPr>
            <w:tcW w:w="1246" w:type="dxa"/>
            <w:tcBorders>
              <w:left w:val="single" w:sz="18" w:space="0" w:color="auto"/>
            </w:tcBorders>
            <w:shd w:val="clear" w:color="auto" w:fill="auto"/>
            <w:vAlign w:val="center"/>
          </w:tcPr>
          <w:p w14:paraId="4435A883" w14:textId="77777777" w:rsidR="00936837" w:rsidRPr="00FD124E" w:rsidRDefault="00936837" w:rsidP="00936837">
            <w:pPr>
              <w:jc w:val="center"/>
              <w:rPr>
                <w:color w:val="000000"/>
                <w:sz w:val="20"/>
                <w:szCs w:val="20"/>
                <w:lang w:val="en-US"/>
              </w:rPr>
            </w:pPr>
            <w:r w:rsidRPr="00FD124E">
              <w:rPr>
                <w:color w:val="000000"/>
                <w:sz w:val="20"/>
                <w:szCs w:val="20"/>
                <w:lang w:val="en-US"/>
              </w:rPr>
              <w:t>0.59</w:t>
            </w:r>
          </w:p>
          <w:p w14:paraId="5424C1FC" w14:textId="44A8472B" w:rsidR="00DE711E" w:rsidRPr="00FD124E" w:rsidRDefault="00DE711E" w:rsidP="00936837">
            <w:pPr>
              <w:jc w:val="center"/>
              <w:rPr>
                <w:sz w:val="20"/>
                <w:szCs w:val="20"/>
                <w:lang w:val="en-US"/>
              </w:rPr>
            </w:pPr>
            <w:r w:rsidRPr="00FD124E">
              <w:rPr>
                <w:color w:val="000000"/>
                <w:sz w:val="20"/>
                <w:szCs w:val="20"/>
                <w:lang w:val="en-US"/>
              </w:rPr>
              <w:t>moderate</w:t>
            </w:r>
          </w:p>
        </w:tc>
        <w:tc>
          <w:tcPr>
            <w:tcW w:w="1115" w:type="dxa"/>
            <w:tcBorders>
              <w:left w:val="single" w:sz="4" w:space="0" w:color="000000"/>
            </w:tcBorders>
            <w:shd w:val="clear" w:color="auto" w:fill="auto"/>
            <w:vAlign w:val="center"/>
          </w:tcPr>
          <w:p w14:paraId="699FD7A0" w14:textId="77777777" w:rsidR="00936837" w:rsidRPr="00FD124E" w:rsidRDefault="00936837" w:rsidP="00936837">
            <w:pPr>
              <w:jc w:val="center"/>
              <w:rPr>
                <w:color w:val="000000"/>
                <w:sz w:val="20"/>
                <w:szCs w:val="20"/>
                <w:lang w:val="en-US"/>
              </w:rPr>
            </w:pPr>
            <w:r w:rsidRPr="00FD124E">
              <w:rPr>
                <w:color w:val="000000"/>
                <w:sz w:val="20"/>
                <w:szCs w:val="20"/>
                <w:lang w:val="en-US"/>
              </w:rPr>
              <w:t>0.71</w:t>
            </w:r>
          </w:p>
          <w:p w14:paraId="2132D2D1" w14:textId="6E442DE6" w:rsidR="00DE711E" w:rsidRPr="00FD124E" w:rsidRDefault="00DE711E" w:rsidP="00936837">
            <w:pPr>
              <w:jc w:val="center"/>
              <w:rPr>
                <w:sz w:val="20"/>
                <w:szCs w:val="20"/>
                <w:lang w:val="en-US"/>
              </w:rPr>
            </w:pPr>
            <w:r w:rsidRPr="00FD124E">
              <w:rPr>
                <w:color w:val="000000"/>
                <w:sz w:val="20"/>
                <w:szCs w:val="20"/>
                <w:lang w:val="en-US"/>
              </w:rPr>
              <w:t>substantial</w:t>
            </w:r>
          </w:p>
        </w:tc>
        <w:tc>
          <w:tcPr>
            <w:tcW w:w="1419" w:type="dxa"/>
            <w:tcBorders>
              <w:left w:val="single" w:sz="4" w:space="0" w:color="000000"/>
              <w:right w:val="single" w:sz="18" w:space="0" w:color="auto"/>
            </w:tcBorders>
            <w:shd w:val="clear" w:color="auto" w:fill="auto"/>
            <w:vAlign w:val="center"/>
          </w:tcPr>
          <w:p w14:paraId="7DF8AC17" w14:textId="77777777" w:rsidR="00936837" w:rsidRPr="00FD124E" w:rsidRDefault="00936837" w:rsidP="00936837">
            <w:pPr>
              <w:jc w:val="center"/>
              <w:rPr>
                <w:color w:val="000000"/>
                <w:sz w:val="20"/>
                <w:szCs w:val="20"/>
                <w:lang w:val="en-US"/>
              </w:rPr>
            </w:pPr>
            <w:r w:rsidRPr="00FD124E">
              <w:rPr>
                <w:color w:val="000000"/>
                <w:sz w:val="20"/>
                <w:szCs w:val="20"/>
                <w:lang w:val="en-US"/>
              </w:rPr>
              <w:t>0.71</w:t>
            </w:r>
          </w:p>
          <w:p w14:paraId="35CE4F7A" w14:textId="7A877429" w:rsidR="00DE711E" w:rsidRPr="00FD124E" w:rsidRDefault="00DE711E" w:rsidP="00936837">
            <w:pPr>
              <w:jc w:val="center"/>
              <w:rPr>
                <w:sz w:val="20"/>
                <w:szCs w:val="20"/>
                <w:lang w:val="en-US"/>
              </w:rPr>
            </w:pPr>
            <w:r w:rsidRPr="00FD124E">
              <w:rPr>
                <w:color w:val="000000"/>
                <w:sz w:val="20"/>
                <w:szCs w:val="20"/>
                <w:lang w:val="en-US"/>
              </w:rPr>
              <w:t>substantial</w:t>
            </w:r>
          </w:p>
        </w:tc>
      </w:tr>
      <w:tr w:rsidR="00936837" w:rsidRPr="00FD124E" w14:paraId="41DD32CB" w14:textId="03025AD3" w:rsidTr="00020DAB">
        <w:trPr>
          <w:trHeight w:val="367"/>
        </w:trPr>
        <w:tc>
          <w:tcPr>
            <w:tcW w:w="2410" w:type="dxa"/>
            <w:tcBorders>
              <w:right w:val="single" w:sz="18" w:space="0" w:color="000000"/>
            </w:tcBorders>
            <w:vAlign w:val="center"/>
          </w:tcPr>
          <w:p w14:paraId="2D3215E5" w14:textId="77777777" w:rsidR="00936837" w:rsidRPr="00FD124E" w:rsidRDefault="00936837" w:rsidP="00936837">
            <w:pPr>
              <w:rPr>
                <w:i/>
                <w:iCs/>
                <w:sz w:val="22"/>
                <w:szCs w:val="22"/>
                <w:lang w:val="en-US"/>
              </w:rPr>
            </w:pPr>
            <w:r w:rsidRPr="00FD124E">
              <w:rPr>
                <w:i/>
                <w:iCs/>
                <w:sz w:val="22"/>
                <w:szCs w:val="22"/>
              </w:rPr>
              <w:t>12. Agreed-upon timelines for the completion of HTA process</w:t>
            </w:r>
          </w:p>
        </w:tc>
        <w:tc>
          <w:tcPr>
            <w:tcW w:w="1276" w:type="dxa"/>
            <w:tcBorders>
              <w:left w:val="single" w:sz="18" w:space="0" w:color="000000"/>
              <w:right w:val="single" w:sz="4" w:space="0" w:color="000000"/>
            </w:tcBorders>
            <w:shd w:val="clear" w:color="auto" w:fill="auto"/>
            <w:vAlign w:val="center"/>
          </w:tcPr>
          <w:p w14:paraId="3832DF6F" w14:textId="77777777" w:rsidR="00936837" w:rsidRPr="00FD124E" w:rsidRDefault="00936837" w:rsidP="00936837">
            <w:pPr>
              <w:jc w:val="center"/>
              <w:rPr>
                <w:color w:val="000000"/>
                <w:sz w:val="20"/>
                <w:szCs w:val="20"/>
                <w:lang w:val="en-US"/>
              </w:rPr>
            </w:pPr>
            <w:r w:rsidRPr="00FD124E">
              <w:rPr>
                <w:color w:val="000000"/>
                <w:sz w:val="20"/>
                <w:szCs w:val="20"/>
                <w:lang w:val="en-US"/>
              </w:rPr>
              <w:t>0.24</w:t>
            </w:r>
          </w:p>
          <w:p w14:paraId="757EC19D" w14:textId="372F6BE2" w:rsidR="00CC53C1" w:rsidRPr="00FD124E" w:rsidRDefault="00CC53C1" w:rsidP="00936837">
            <w:pPr>
              <w:jc w:val="center"/>
              <w:rPr>
                <w:sz w:val="20"/>
                <w:szCs w:val="20"/>
                <w:lang w:val="en-US"/>
              </w:rPr>
            </w:pPr>
            <w:r w:rsidRPr="00FD124E">
              <w:rPr>
                <w:color w:val="000000"/>
                <w:sz w:val="20"/>
                <w:szCs w:val="20"/>
                <w:lang w:val="en-US"/>
              </w:rPr>
              <w:t>fair</w:t>
            </w:r>
          </w:p>
        </w:tc>
        <w:tc>
          <w:tcPr>
            <w:tcW w:w="1086" w:type="dxa"/>
            <w:tcBorders>
              <w:left w:val="single" w:sz="4" w:space="0" w:color="000000"/>
              <w:right w:val="single" w:sz="4" w:space="0" w:color="000000"/>
            </w:tcBorders>
            <w:shd w:val="clear" w:color="auto" w:fill="auto"/>
            <w:vAlign w:val="center"/>
          </w:tcPr>
          <w:p w14:paraId="135A0693" w14:textId="77777777" w:rsidR="00936837" w:rsidRPr="00FD124E" w:rsidRDefault="00936837" w:rsidP="00936837">
            <w:pPr>
              <w:jc w:val="center"/>
              <w:rPr>
                <w:color w:val="000000"/>
                <w:sz w:val="20"/>
                <w:szCs w:val="20"/>
                <w:lang w:val="en-US"/>
              </w:rPr>
            </w:pPr>
            <w:r w:rsidRPr="00FD124E">
              <w:rPr>
                <w:color w:val="000000"/>
                <w:sz w:val="20"/>
                <w:szCs w:val="20"/>
                <w:lang w:val="en-US"/>
              </w:rPr>
              <w:t>0.67</w:t>
            </w:r>
          </w:p>
          <w:p w14:paraId="1AD6928F" w14:textId="4C0B0C14" w:rsidR="00CC53C1" w:rsidRPr="00FD124E" w:rsidRDefault="00CC53C1" w:rsidP="00936837">
            <w:pPr>
              <w:jc w:val="center"/>
              <w:rPr>
                <w:sz w:val="20"/>
                <w:szCs w:val="20"/>
                <w:lang w:val="en-US"/>
              </w:rPr>
            </w:pPr>
            <w:r w:rsidRPr="00FD124E">
              <w:rPr>
                <w:color w:val="000000"/>
                <w:sz w:val="20"/>
                <w:szCs w:val="20"/>
                <w:lang w:val="en-US"/>
              </w:rPr>
              <w:t>substantial</w:t>
            </w:r>
          </w:p>
        </w:tc>
        <w:tc>
          <w:tcPr>
            <w:tcW w:w="1229" w:type="dxa"/>
            <w:tcBorders>
              <w:left w:val="single" w:sz="4" w:space="0" w:color="000000"/>
              <w:right w:val="single" w:sz="18" w:space="0" w:color="auto"/>
            </w:tcBorders>
            <w:shd w:val="clear" w:color="auto" w:fill="auto"/>
            <w:vAlign w:val="center"/>
          </w:tcPr>
          <w:p w14:paraId="1CC48523" w14:textId="77777777" w:rsidR="00936837" w:rsidRPr="00FD124E" w:rsidRDefault="00936837" w:rsidP="00936837">
            <w:pPr>
              <w:jc w:val="center"/>
              <w:rPr>
                <w:color w:val="000000"/>
                <w:sz w:val="20"/>
                <w:szCs w:val="20"/>
                <w:lang w:val="en-US"/>
              </w:rPr>
            </w:pPr>
            <w:r w:rsidRPr="00FD124E">
              <w:rPr>
                <w:color w:val="000000"/>
                <w:sz w:val="20"/>
                <w:szCs w:val="20"/>
                <w:lang w:val="en-US"/>
              </w:rPr>
              <w:t>0.70</w:t>
            </w:r>
          </w:p>
          <w:p w14:paraId="34C1286E" w14:textId="58C71691" w:rsidR="00CC53C1" w:rsidRPr="00FD124E" w:rsidRDefault="00CC53C1" w:rsidP="00936837">
            <w:pPr>
              <w:jc w:val="center"/>
              <w:rPr>
                <w:sz w:val="20"/>
                <w:szCs w:val="20"/>
                <w:lang w:val="en-US"/>
              </w:rPr>
            </w:pPr>
            <w:r w:rsidRPr="00FD124E">
              <w:rPr>
                <w:color w:val="000000"/>
                <w:sz w:val="20"/>
                <w:szCs w:val="20"/>
                <w:lang w:val="en-US"/>
              </w:rPr>
              <w:t>substantial</w:t>
            </w:r>
          </w:p>
        </w:tc>
        <w:tc>
          <w:tcPr>
            <w:tcW w:w="1246" w:type="dxa"/>
            <w:tcBorders>
              <w:left w:val="single" w:sz="18" w:space="0" w:color="auto"/>
            </w:tcBorders>
            <w:shd w:val="clear" w:color="auto" w:fill="auto"/>
            <w:vAlign w:val="center"/>
          </w:tcPr>
          <w:p w14:paraId="0DCC9EDC" w14:textId="77777777" w:rsidR="00936837" w:rsidRPr="00FD124E" w:rsidRDefault="00936837" w:rsidP="00936837">
            <w:pPr>
              <w:jc w:val="center"/>
              <w:rPr>
                <w:color w:val="000000"/>
                <w:sz w:val="20"/>
                <w:szCs w:val="20"/>
                <w:lang w:val="en-US"/>
              </w:rPr>
            </w:pPr>
            <w:r w:rsidRPr="00FD124E">
              <w:rPr>
                <w:color w:val="000000"/>
                <w:sz w:val="20"/>
                <w:szCs w:val="20"/>
                <w:lang w:val="en-US"/>
              </w:rPr>
              <w:t>0.38</w:t>
            </w:r>
          </w:p>
          <w:p w14:paraId="7138CB71" w14:textId="03D6CBC7" w:rsidR="00DE711E" w:rsidRPr="00FD124E" w:rsidRDefault="00DE711E" w:rsidP="00936837">
            <w:pPr>
              <w:jc w:val="center"/>
              <w:rPr>
                <w:sz w:val="20"/>
                <w:szCs w:val="20"/>
                <w:lang w:val="en-US"/>
              </w:rPr>
            </w:pPr>
            <w:r w:rsidRPr="00FD124E">
              <w:rPr>
                <w:color w:val="000000"/>
                <w:sz w:val="20"/>
                <w:szCs w:val="20"/>
                <w:lang w:val="en-US"/>
              </w:rPr>
              <w:t>fair</w:t>
            </w:r>
          </w:p>
        </w:tc>
        <w:tc>
          <w:tcPr>
            <w:tcW w:w="1115" w:type="dxa"/>
            <w:tcBorders>
              <w:left w:val="single" w:sz="4" w:space="0" w:color="000000"/>
            </w:tcBorders>
            <w:shd w:val="clear" w:color="auto" w:fill="auto"/>
            <w:vAlign w:val="center"/>
          </w:tcPr>
          <w:p w14:paraId="534FA8B9" w14:textId="77777777" w:rsidR="00936837" w:rsidRPr="00FD124E" w:rsidRDefault="00936837" w:rsidP="00936837">
            <w:pPr>
              <w:jc w:val="center"/>
              <w:rPr>
                <w:color w:val="000000"/>
                <w:sz w:val="20"/>
                <w:szCs w:val="20"/>
                <w:lang w:val="en-US"/>
              </w:rPr>
            </w:pPr>
            <w:r w:rsidRPr="00FD124E">
              <w:rPr>
                <w:color w:val="000000"/>
                <w:sz w:val="20"/>
                <w:szCs w:val="20"/>
                <w:lang w:val="en-US"/>
              </w:rPr>
              <w:t>0.72</w:t>
            </w:r>
          </w:p>
          <w:p w14:paraId="2AE192D5" w14:textId="322A8195" w:rsidR="00DE711E" w:rsidRPr="00FD124E" w:rsidRDefault="00DE711E" w:rsidP="00936837">
            <w:pPr>
              <w:jc w:val="center"/>
              <w:rPr>
                <w:sz w:val="20"/>
                <w:szCs w:val="20"/>
                <w:lang w:val="en-US"/>
              </w:rPr>
            </w:pPr>
            <w:r w:rsidRPr="00FD124E">
              <w:rPr>
                <w:color w:val="000000"/>
                <w:sz w:val="20"/>
                <w:szCs w:val="20"/>
                <w:lang w:val="en-US"/>
              </w:rPr>
              <w:t>substantial</w:t>
            </w:r>
          </w:p>
        </w:tc>
        <w:tc>
          <w:tcPr>
            <w:tcW w:w="1419" w:type="dxa"/>
            <w:tcBorders>
              <w:left w:val="single" w:sz="4" w:space="0" w:color="000000"/>
              <w:right w:val="single" w:sz="18" w:space="0" w:color="auto"/>
            </w:tcBorders>
            <w:shd w:val="clear" w:color="auto" w:fill="auto"/>
            <w:vAlign w:val="center"/>
          </w:tcPr>
          <w:p w14:paraId="3215CB59" w14:textId="77777777" w:rsidR="00936837" w:rsidRPr="00FD124E" w:rsidRDefault="00936837" w:rsidP="00936837">
            <w:pPr>
              <w:jc w:val="center"/>
              <w:rPr>
                <w:color w:val="000000"/>
                <w:sz w:val="20"/>
                <w:szCs w:val="20"/>
                <w:lang w:val="en-US"/>
              </w:rPr>
            </w:pPr>
            <w:r w:rsidRPr="00FD124E">
              <w:rPr>
                <w:color w:val="000000"/>
                <w:sz w:val="20"/>
                <w:szCs w:val="20"/>
                <w:lang w:val="en-US"/>
              </w:rPr>
              <w:t>0.75</w:t>
            </w:r>
          </w:p>
          <w:p w14:paraId="2ACAB4B2" w14:textId="1C8AC695" w:rsidR="00DE711E" w:rsidRPr="00FD124E" w:rsidRDefault="00DE711E" w:rsidP="00936837">
            <w:pPr>
              <w:jc w:val="center"/>
              <w:rPr>
                <w:sz w:val="20"/>
                <w:szCs w:val="20"/>
                <w:lang w:val="en-US"/>
              </w:rPr>
            </w:pPr>
            <w:r w:rsidRPr="00FD124E">
              <w:rPr>
                <w:color w:val="000000"/>
                <w:sz w:val="20"/>
                <w:szCs w:val="20"/>
                <w:lang w:val="en-US"/>
              </w:rPr>
              <w:t>substantial</w:t>
            </w:r>
          </w:p>
        </w:tc>
      </w:tr>
      <w:tr w:rsidR="00936837" w:rsidRPr="00FD124E" w14:paraId="5A61A1BE" w14:textId="2C7E389B" w:rsidTr="00020DAB">
        <w:trPr>
          <w:trHeight w:val="727"/>
        </w:trPr>
        <w:tc>
          <w:tcPr>
            <w:tcW w:w="2410" w:type="dxa"/>
            <w:tcBorders>
              <w:right w:val="single" w:sz="18" w:space="0" w:color="000000"/>
            </w:tcBorders>
            <w:vAlign w:val="center"/>
          </w:tcPr>
          <w:p w14:paraId="6A74FFDC" w14:textId="77777777" w:rsidR="00936837" w:rsidRPr="00FD124E" w:rsidRDefault="00936837" w:rsidP="00936837">
            <w:pPr>
              <w:rPr>
                <w:i/>
                <w:iCs/>
                <w:sz w:val="22"/>
                <w:szCs w:val="22"/>
                <w:lang w:val="en-US"/>
              </w:rPr>
            </w:pPr>
            <w:r w:rsidRPr="00FD124E">
              <w:rPr>
                <w:i/>
                <w:iCs/>
                <w:sz w:val="22"/>
                <w:szCs w:val="22"/>
                <w:lang w:val="en-US"/>
              </w:rPr>
              <w:t xml:space="preserve">13.Established procedures on how uncertainties resulting from submitted evidence are managed and resolved </w:t>
            </w:r>
            <w:r w:rsidRPr="00FD124E">
              <w:rPr>
                <w:i/>
                <w:iCs/>
                <w:sz w:val="22"/>
                <w:szCs w:val="22"/>
              </w:rPr>
              <w:t>within an agreed-upon timeframe</w:t>
            </w:r>
          </w:p>
        </w:tc>
        <w:tc>
          <w:tcPr>
            <w:tcW w:w="1276" w:type="dxa"/>
            <w:tcBorders>
              <w:left w:val="single" w:sz="18" w:space="0" w:color="000000"/>
              <w:right w:val="single" w:sz="4" w:space="0" w:color="000000"/>
            </w:tcBorders>
            <w:shd w:val="clear" w:color="auto" w:fill="auto"/>
            <w:vAlign w:val="center"/>
          </w:tcPr>
          <w:p w14:paraId="3211454F" w14:textId="77777777" w:rsidR="00936837" w:rsidRPr="00FD124E" w:rsidRDefault="00936837" w:rsidP="00936837">
            <w:pPr>
              <w:jc w:val="center"/>
              <w:rPr>
                <w:color w:val="000000"/>
                <w:sz w:val="20"/>
                <w:szCs w:val="20"/>
                <w:lang w:val="en-US"/>
              </w:rPr>
            </w:pPr>
            <w:r w:rsidRPr="00FD124E">
              <w:rPr>
                <w:color w:val="000000"/>
                <w:sz w:val="20"/>
                <w:szCs w:val="20"/>
                <w:lang w:val="en-US"/>
              </w:rPr>
              <w:t>0.40</w:t>
            </w:r>
          </w:p>
          <w:p w14:paraId="25888C4A" w14:textId="0548236E" w:rsidR="00CC53C1" w:rsidRPr="00FD124E" w:rsidRDefault="00CC53C1" w:rsidP="00936837">
            <w:pPr>
              <w:jc w:val="center"/>
              <w:rPr>
                <w:sz w:val="20"/>
                <w:szCs w:val="20"/>
                <w:lang w:val="en-US"/>
              </w:rPr>
            </w:pPr>
            <w:r w:rsidRPr="00FD124E">
              <w:rPr>
                <w:color w:val="000000"/>
                <w:sz w:val="20"/>
                <w:szCs w:val="20"/>
                <w:lang w:val="en-US"/>
              </w:rPr>
              <w:t>fair</w:t>
            </w:r>
          </w:p>
        </w:tc>
        <w:tc>
          <w:tcPr>
            <w:tcW w:w="1086" w:type="dxa"/>
            <w:tcBorders>
              <w:left w:val="single" w:sz="4" w:space="0" w:color="000000"/>
              <w:right w:val="single" w:sz="4" w:space="0" w:color="000000"/>
            </w:tcBorders>
            <w:shd w:val="clear" w:color="auto" w:fill="auto"/>
            <w:vAlign w:val="center"/>
          </w:tcPr>
          <w:p w14:paraId="4B94263C" w14:textId="77777777" w:rsidR="00936837" w:rsidRPr="00FD124E" w:rsidRDefault="00936837" w:rsidP="00936837">
            <w:pPr>
              <w:jc w:val="center"/>
              <w:rPr>
                <w:color w:val="000000"/>
                <w:sz w:val="20"/>
                <w:szCs w:val="20"/>
                <w:lang w:val="en-US"/>
              </w:rPr>
            </w:pPr>
            <w:r w:rsidRPr="00FD124E">
              <w:rPr>
                <w:color w:val="000000"/>
                <w:sz w:val="20"/>
                <w:szCs w:val="20"/>
                <w:lang w:val="en-US"/>
              </w:rPr>
              <w:t>0.41</w:t>
            </w:r>
          </w:p>
          <w:p w14:paraId="027AC5E8" w14:textId="5DD2D78B" w:rsidR="00CC53C1" w:rsidRPr="00FD124E" w:rsidRDefault="00CC53C1" w:rsidP="00936837">
            <w:pPr>
              <w:jc w:val="center"/>
              <w:rPr>
                <w:sz w:val="20"/>
                <w:szCs w:val="20"/>
                <w:lang w:val="en-US"/>
              </w:rPr>
            </w:pPr>
            <w:r w:rsidRPr="00FD124E">
              <w:rPr>
                <w:color w:val="000000"/>
                <w:sz w:val="20"/>
                <w:szCs w:val="20"/>
                <w:lang w:val="en-US"/>
              </w:rPr>
              <w:t>moderate</w:t>
            </w:r>
          </w:p>
        </w:tc>
        <w:tc>
          <w:tcPr>
            <w:tcW w:w="1229" w:type="dxa"/>
            <w:tcBorders>
              <w:left w:val="single" w:sz="4" w:space="0" w:color="000000"/>
              <w:right w:val="single" w:sz="18" w:space="0" w:color="auto"/>
            </w:tcBorders>
            <w:shd w:val="clear" w:color="auto" w:fill="auto"/>
            <w:vAlign w:val="center"/>
          </w:tcPr>
          <w:p w14:paraId="33305140" w14:textId="77777777" w:rsidR="00936837" w:rsidRPr="00FD124E" w:rsidRDefault="00936837" w:rsidP="00936837">
            <w:pPr>
              <w:jc w:val="center"/>
              <w:rPr>
                <w:color w:val="000000"/>
                <w:sz w:val="20"/>
                <w:szCs w:val="20"/>
                <w:lang w:val="en-US"/>
              </w:rPr>
            </w:pPr>
            <w:r w:rsidRPr="00FD124E">
              <w:rPr>
                <w:color w:val="000000"/>
                <w:sz w:val="20"/>
                <w:szCs w:val="20"/>
                <w:lang w:val="en-US"/>
              </w:rPr>
              <w:t>0.65</w:t>
            </w:r>
          </w:p>
          <w:p w14:paraId="3B0712A6" w14:textId="6DD0ACD2" w:rsidR="00CC53C1" w:rsidRPr="00FD124E" w:rsidRDefault="00CC53C1" w:rsidP="00936837">
            <w:pPr>
              <w:jc w:val="center"/>
              <w:rPr>
                <w:sz w:val="20"/>
                <w:szCs w:val="20"/>
                <w:lang w:val="en-US"/>
              </w:rPr>
            </w:pPr>
            <w:r w:rsidRPr="00FD124E">
              <w:rPr>
                <w:color w:val="000000"/>
                <w:sz w:val="20"/>
                <w:szCs w:val="20"/>
                <w:lang w:val="en-US"/>
              </w:rPr>
              <w:t>substantial</w:t>
            </w:r>
          </w:p>
        </w:tc>
        <w:tc>
          <w:tcPr>
            <w:tcW w:w="1246" w:type="dxa"/>
            <w:tcBorders>
              <w:left w:val="single" w:sz="18" w:space="0" w:color="auto"/>
            </w:tcBorders>
            <w:shd w:val="clear" w:color="auto" w:fill="auto"/>
            <w:vAlign w:val="center"/>
          </w:tcPr>
          <w:p w14:paraId="1C78335E" w14:textId="77777777" w:rsidR="00DE711E" w:rsidRPr="00FD124E" w:rsidRDefault="00936837" w:rsidP="00DE711E">
            <w:pPr>
              <w:jc w:val="center"/>
              <w:rPr>
                <w:color w:val="000000"/>
                <w:sz w:val="20"/>
                <w:szCs w:val="20"/>
                <w:lang w:val="en-US"/>
              </w:rPr>
            </w:pPr>
            <w:r w:rsidRPr="00FD124E">
              <w:rPr>
                <w:color w:val="000000"/>
                <w:sz w:val="20"/>
                <w:szCs w:val="20"/>
                <w:lang w:val="en-US"/>
              </w:rPr>
              <w:t>0.82</w:t>
            </w:r>
          </w:p>
          <w:p w14:paraId="19633B15" w14:textId="5F61A72B" w:rsidR="00DE711E" w:rsidRPr="00FD124E" w:rsidRDefault="00DE711E" w:rsidP="00DE711E">
            <w:pPr>
              <w:jc w:val="center"/>
              <w:rPr>
                <w:color w:val="000000"/>
                <w:sz w:val="20"/>
                <w:szCs w:val="20"/>
                <w:lang w:val="en-US"/>
              </w:rPr>
            </w:pPr>
            <w:r w:rsidRPr="00FD124E">
              <w:rPr>
                <w:color w:val="000000"/>
                <w:sz w:val="20"/>
                <w:szCs w:val="20"/>
                <w:lang w:val="en-US"/>
              </w:rPr>
              <w:t>Almost perfect</w:t>
            </w:r>
          </w:p>
        </w:tc>
        <w:tc>
          <w:tcPr>
            <w:tcW w:w="1115" w:type="dxa"/>
            <w:tcBorders>
              <w:left w:val="single" w:sz="4" w:space="0" w:color="000000"/>
            </w:tcBorders>
            <w:shd w:val="clear" w:color="auto" w:fill="auto"/>
            <w:vAlign w:val="center"/>
          </w:tcPr>
          <w:p w14:paraId="66D49506" w14:textId="77777777" w:rsidR="00936837" w:rsidRPr="00FD124E" w:rsidRDefault="00936837" w:rsidP="00936837">
            <w:pPr>
              <w:jc w:val="center"/>
              <w:rPr>
                <w:color w:val="000000"/>
                <w:sz w:val="20"/>
                <w:szCs w:val="20"/>
                <w:lang w:val="en-US"/>
              </w:rPr>
            </w:pPr>
            <w:r w:rsidRPr="00FD124E">
              <w:rPr>
                <w:color w:val="000000"/>
                <w:sz w:val="20"/>
                <w:szCs w:val="20"/>
                <w:lang w:val="en-US"/>
              </w:rPr>
              <w:t>0.78</w:t>
            </w:r>
          </w:p>
          <w:p w14:paraId="0EDE57C5" w14:textId="35EF617B" w:rsidR="00DE711E" w:rsidRPr="00FD124E" w:rsidRDefault="00DE711E" w:rsidP="00936837">
            <w:pPr>
              <w:jc w:val="center"/>
              <w:rPr>
                <w:sz w:val="20"/>
                <w:szCs w:val="20"/>
                <w:lang w:val="en-US"/>
              </w:rPr>
            </w:pPr>
            <w:r w:rsidRPr="00FD124E">
              <w:rPr>
                <w:color w:val="000000"/>
                <w:sz w:val="20"/>
                <w:szCs w:val="20"/>
                <w:lang w:val="en-US"/>
              </w:rPr>
              <w:t>substantial</w:t>
            </w:r>
          </w:p>
        </w:tc>
        <w:tc>
          <w:tcPr>
            <w:tcW w:w="1419" w:type="dxa"/>
            <w:tcBorders>
              <w:left w:val="single" w:sz="4" w:space="0" w:color="000000"/>
              <w:right w:val="single" w:sz="18" w:space="0" w:color="auto"/>
            </w:tcBorders>
            <w:shd w:val="clear" w:color="auto" w:fill="auto"/>
            <w:vAlign w:val="center"/>
          </w:tcPr>
          <w:p w14:paraId="091AE142" w14:textId="77777777" w:rsidR="00936837" w:rsidRPr="00FD124E" w:rsidRDefault="00936837" w:rsidP="00936837">
            <w:pPr>
              <w:jc w:val="center"/>
              <w:rPr>
                <w:color w:val="000000"/>
                <w:sz w:val="20"/>
                <w:szCs w:val="20"/>
                <w:lang w:val="en-US"/>
              </w:rPr>
            </w:pPr>
            <w:r w:rsidRPr="00FD124E">
              <w:rPr>
                <w:color w:val="000000"/>
                <w:sz w:val="20"/>
                <w:szCs w:val="20"/>
                <w:lang w:val="en-US"/>
              </w:rPr>
              <w:t>0.61</w:t>
            </w:r>
          </w:p>
          <w:p w14:paraId="02D9CA75" w14:textId="6E6F6C1D" w:rsidR="00DE711E" w:rsidRPr="00FD124E" w:rsidRDefault="00DE711E" w:rsidP="00936837">
            <w:pPr>
              <w:jc w:val="center"/>
              <w:rPr>
                <w:sz w:val="20"/>
                <w:szCs w:val="20"/>
                <w:lang w:val="en-US"/>
              </w:rPr>
            </w:pPr>
            <w:r w:rsidRPr="00FD124E">
              <w:rPr>
                <w:color w:val="000000"/>
                <w:sz w:val="20"/>
                <w:szCs w:val="20"/>
                <w:lang w:val="en-US"/>
              </w:rPr>
              <w:t>substantial</w:t>
            </w:r>
          </w:p>
        </w:tc>
      </w:tr>
    </w:tbl>
    <w:p w14:paraId="1D81316B" w14:textId="77777777" w:rsidR="00B475B6" w:rsidRPr="00FD124E" w:rsidRDefault="00B475B6">
      <w:pPr>
        <w:sectPr w:rsidR="00B475B6" w:rsidRPr="00FD124E" w:rsidSect="001411AF">
          <w:pgSz w:w="11906" w:h="16838"/>
          <w:pgMar w:top="1440" w:right="1440" w:bottom="1440" w:left="1440" w:header="709" w:footer="709" w:gutter="0"/>
          <w:cols w:space="708"/>
          <w:docGrid w:linePitch="360"/>
        </w:sectPr>
      </w:pPr>
    </w:p>
    <w:p w14:paraId="57EBAA93" w14:textId="77777777" w:rsidR="00E4703C" w:rsidRPr="00FD124E" w:rsidRDefault="00E4703C">
      <w:pPr>
        <w:rPr>
          <w:b/>
          <w:bCs/>
        </w:rPr>
      </w:pPr>
    </w:p>
    <w:p w14:paraId="3676A466" w14:textId="759977AE" w:rsidR="003E6E53" w:rsidRPr="00FD124E" w:rsidRDefault="00416CC6">
      <w:pPr>
        <w:rPr>
          <w:i/>
          <w:iCs/>
        </w:rPr>
      </w:pPr>
      <w:r w:rsidRPr="00FD124E">
        <w:rPr>
          <w:i/>
          <w:iCs/>
        </w:rPr>
        <w:t>Stability</w:t>
      </w:r>
    </w:p>
    <w:tbl>
      <w:tblPr>
        <w:tblStyle w:val="TableGrid"/>
        <w:tblW w:w="962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866"/>
        <w:gridCol w:w="2047"/>
        <w:gridCol w:w="1742"/>
        <w:gridCol w:w="1972"/>
      </w:tblGrid>
      <w:tr w:rsidR="003E6E53" w:rsidRPr="00FD124E" w14:paraId="3017DC31" w14:textId="77777777" w:rsidTr="003E6E53">
        <w:trPr>
          <w:trHeight w:val="256"/>
        </w:trPr>
        <w:tc>
          <w:tcPr>
            <w:tcW w:w="3866" w:type="dxa"/>
            <w:vMerge w:val="restart"/>
            <w:tcBorders>
              <w:right w:val="single" w:sz="18" w:space="0" w:color="000000"/>
            </w:tcBorders>
            <w:vAlign w:val="bottom"/>
          </w:tcPr>
          <w:p w14:paraId="7E980949" w14:textId="19D8FD36" w:rsidR="003E6E53" w:rsidRPr="00FD124E" w:rsidRDefault="005A3875" w:rsidP="005877A5">
            <w:pPr>
              <w:rPr>
                <w:b/>
                <w:bCs/>
              </w:rPr>
            </w:pPr>
            <w:r>
              <w:rPr>
                <w:b/>
                <w:bCs/>
                <w:sz w:val="22"/>
                <w:szCs w:val="22"/>
              </w:rPr>
              <w:t>HTA features</w:t>
            </w:r>
          </w:p>
        </w:tc>
        <w:tc>
          <w:tcPr>
            <w:tcW w:w="5761" w:type="dxa"/>
            <w:gridSpan w:val="3"/>
            <w:tcBorders>
              <w:left w:val="single" w:sz="18" w:space="0" w:color="000000"/>
              <w:bottom w:val="single" w:sz="4" w:space="0" w:color="auto"/>
              <w:right w:val="single" w:sz="18" w:space="0" w:color="auto"/>
            </w:tcBorders>
            <w:vAlign w:val="center"/>
          </w:tcPr>
          <w:p w14:paraId="13F6A203" w14:textId="1875B643" w:rsidR="00A960C5" w:rsidRPr="00FD124E" w:rsidRDefault="006D6DA3" w:rsidP="00A960C5">
            <w:pPr>
              <w:jc w:val="center"/>
              <w:rPr>
                <w:i/>
                <w:iCs/>
              </w:rPr>
            </w:pPr>
            <w:r w:rsidRPr="00FD124E">
              <w:rPr>
                <w:i/>
                <w:iCs/>
              </w:rPr>
              <w:t xml:space="preserve">Wilcoxon </w:t>
            </w:r>
            <w:proofErr w:type="gramStart"/>
            <w:r w:rsidRPr="00FD124E">
              <w:rPr>
                <w:i/>
                <w:iCs/>
              </w:rPr>
              <w:t>matched-pair</w:t>
            </w:r>
            <w:proofErr w:type="gramEnd"/>
            <w:r w:rsidRPr="00FD124E">
              <w:rPr>
                <w:i/>
                <w:iCs/>
              </w:rPr>
              <w:t xml:space="preserve"> signed rank test</w:t>
            </w:r>
            <w:r w:rsidR="00D202E6" w:rsidRPr="00FD124E">
              <w:rPr>
                <w:i/>
                <w:iCs/>
              </w:rPr>
              <w:t xml:space="preserve"> </w:t>
            </w:r>
          </w:p>
          <w:p w14:paraId="29A93DD1" w14:textId="0B2A44E2" w:rsidR="00D202E6" w:rsidRPr="00FD124E" w:rsidRDefault="00D202E6" w:rsidP="005877A5">
            <w:pPr>
              <w:jc w:val="center"/>
              <w:rPr>
                <w:i/>
                <w:iCs/>
              </w:rPr>
            </w:pPr>
          </w:p>
        </w:tc>
      </w:tr>
      <w:tr w:rsidR="003E6E53" w:rsidRPr="00FD124E" w14:paraId="6A071F39" w14:textId="77777777" w:rsidTr="003E6E53">
        <w:trPr>
          <w:trHeight w:val="256"/>
        </w:trPr>
        <w:tc>
          <w:tcPr>
            <w:tcW w:w="3866" w:type="dxa"/>
            <w:vMerge/>
            <w:tcBorders>
              <w:right w:val="single" w:sz="18" w:space="0" w:color="000000"/>
            </w:tcBorders>
            <w:vAlign w:val="center"/>
          </w:tcPr>
          <w:p w14:paraId="1E671001" w14:textId="77777777" w:rsidR="003E6E53" w:rsidRPr="00FD124E" w:rsidRDefault="003E6E53" w:rsidP="005877A5">
            <w:pPr>
              <w:rPr>
                <w:b/>
                <w:bCs/>
              </w:rPr>
            </w:pPr>
          </w:p>
        </w:tc>
        <w:tc>
          <w:tcPr>
            <w:tcW w:w="2047" w:type="dxa"/>
            <w:tcBorders>
              <w:top w:val="single" w:sz="4" w:space="0" w:color="auto"/>
              <w:left w:val="single" w:sz="18" w:space="0" w:color="000000"/>
              <w:bottom w:val="single" w:sz="4" w:space="0" w:color="000000"/>
              <w:right w:val="single" w:sz="4" w:space="0" w:color="000000"/>
            </w:tcBorders>
            <w:vAlign w:val="center"/>
          </w:tcPr>
          <w:p w14:paraId="72DDC5C9" w14:textId="77777777" w:rsidR="003E6E53" w:rsidRPr="00EB287D" w:rsidRDefault="003E6E53" w:rsidP="005877A5">
            <w:pPr>
              <w:jc w:val="center"/>
              <w:rPr>
                <w:b/>
                <w:bCs/>
                <w:sz w:val="20"/>
                <w:szCs w:val="20"/>
              </w:rPr>
            </w:pPr>
            <w:r w:rsidRPr="00EB287D">
              <w:rPr>
                <w:b/>
                <w:bCs/>
                <w:sz w:val="20"/>
                <w:szCs w:val="20"/>
              </w:rPr>
              <w:t>Availability</w:t>
            </w:r>
          </w:p>
        </w:tc>
        <w:tc>
          <w:tcPr>
            <w:tcW w:w="1742" w:type="dxa"/>
            <w:tcBorders>
              <w:top w:val="single" w:sz="4" w:space="0" w:color="auto"/>
              <w:left w:val="single" w:sz="4" w:space="0" w:color="000000"/>
              <w:bottom w:val="single" w:sz="4" w:space="0" w:color="000000"/>
              <w:right w:val="single" w:sz="4" w:space="0" w:color="000000"/>
            </w:tcBorders>
            <w:vAlign w:val="center"/>
          </w:tcPr>
          <w:p w14:paraId="40F99E8A" w14:textId="45C0B2AC" w:rsidR="003E6E53" w:rsidRPr="00EB287D" w:rsidRDefault="00EB287D" w:rsidP="005877A5">
            <w:pPr>
              <w:jc w:val="center"/>
              <w:rPr>
                <w:b/>
                <w:bCs/>
                <w:sz w:val="20"/>
                <w:szCs w:val="20"/>
              </w:rPr>
            </w:pPr>
            <w:r w:rsidRPr="00EB287D">
              <w:rPr>
                <w:b/>
                <w:bCs/>
                <w:sz w:val="20"/>
                <w:szCs w:val="20"/>
              </w:rPr>
              <w:t>Time to patient access (timeliness)</w:t>
            </w:r>
          </w:p>
        </w:tc>
        <w:tc>
          <w:tcPr>
            <w:tcW w:w="1971" w:type="dxa"/>
            <w:tcBorders>
              <w:top w:val="single" w:sz="4" w:space="0" w:color="auto"/>
              <w:left w:val="single" w:sz="4" w:space="0" w:color="000000"/>
              <w:bottom w:val="single" w:sz="4" w:space="0" w:color="000000"/>
              <w:right w:val="single" w:sz="18" w:space="0" w:color="auto"/>
            </w:tcBorders>
            <w:vAlign w:val="center"/>
          </w:tcPr>
          <w:p w14:paraId="4343EAFA" w14:textId="77777777" w:rsidR="003E6E53" w:rsidRPr="00EB287D" w:rsidRDefault="003E6E53" w:rsidP="005877A5">
            <w:pPr>
              <w:jc w:val="center"/>
              <w:rPr>
                <w:b/>
                <w:bCs/>
                <w:sz w:val="20"/>
                <w:szCs w:val="20"/>
              </w:rPr>
            </w:pPr>
            <w:r w:rsidRPr="00EB287D">
              <w:rPr>
                <w:b/>
                <w:bCs/>
                <w:sz w:val="20"/>
                <w:szCs w:val="20"/>
              </w:rPr>
              <w:t>Affordability</w:t>
            </w:r>
          </w:p>
        </w:tc>
      </w:tr>
      <w:tr w:rsidR="003E6E53" w:rsidRPr="00FD124E" w14:paraId="5282FE3F" w14:textId="77777777" w:rsidTr="003E6E53">
        <w:trPr>
          <w:trHeight w:val="216"/>
        </w:trPr>
        <w:tc>
          <w:tcPr>
            <w:tcW w:w="3866" w:type="dxa"/>
            <w:tcBorders>
              <w:right w:val="single" w:sz="18" w:space="0" w:color="000000"/>
            </w:tcBorders>
            <w:vAlign w:val="center"/>
          </w:tcPr>
          <w:p w14:paraId="2E45AC45" w14:textId="77777777" w:rsidR="003E6E53" w:rsidRPr="00FD124E" w:rsidRDefault="003E6E53" w:rsidP="005877A5">
            <w:pPr>
              <w:rPr>
                <w:i/>
                <w:iCs/>
                <w:sz w:val="22"/>
                <w:szCs w:val="22"/>
              </w:rPr>
            </w:pPr>
            <w:r w:rsidRPr="00FD124E">
              <w:rPr>
                <w:i/>
                <w:iCs/>
                <w:sz w:val="22"/>
                <w:szCs w:val="22"/>
                <w:lang w:val="en-US"/>
              </w:rPr>
              <w:t>1.Presence of an independent HTA body</w:t>
            </w:r>
          </w:p>
        </w:tc>
        <w:tc>
          <w:tcPr>
            <w:tcW w:w="2047" w:type="dxa"/>
            <w:tcBorders>
              <w:left w:val="single" w:sz="18" w:space="0" w:color="000000"/>
              <w:right w:val="single" w:sz="4" w:space="0" w:color="000000"/>
            </w:tcBorders>
            <w:shd w:val="clear" w:color="auto" w:fill="auto"/>
            <w:vAlign w:val="center"/>
          </w:tcPr>
          <w:p w14:paraId="03861964" w14:textId="77777777" w:rsidR="00770E2D" w:rsidRPr="00FD124E" w:rsidRDefault="004D7762" w:rsidP="005877A5">
            <w:pPr>
              <w:jc w:val="center"/>
              <w:rPr>
                <w:sz w:val="20"/>
                <w:szCs w:val="20"/>
                <w:lang w:val="en-US"/>
              </w:rPr>
            </w:pPr>
            <w:r w:rsidRPr="00FD124E">
              <w:rPr>
                <w:sz w:val="20"/>
                <w:szCs w:val="20"/>
                <w:lang w:val="en-US"/>
              </w:rPr>
              <w:t>P=1</w:t>
            </w:r>
          </w:p>
          <w:p w14:paraId="4CD716A3" w14:textId="77777777" w:rsidR="004D7762" w:rsidRPr="00FD124E" w:rsidRDefault="004D7762" w:rsidP="005877A5">
            <w:pPr>
              <w:jc w:val="center"/>
              <w:rPr>
                <w:sz w:val="20"/>
                <w:szCs w:val="20"/>
                <w:lang w:val="en-US"/>
              </w:rPr>
            </w:pPr>
            <w:r w:rsidRPr="00FD124E">
              <w:rPr>
                <w:sz w:val="20"/>
                <w:szCs w:val="20"/>
                <w:lang w:val="en-US"/>
              </w:rPr>
              <w:t>Z=1</w:t>
            </w:r>
          </w:p>
          <w:p w14:paraId="41EE8F62" w14:textId="436BCDC2" w:rsidR="00D511F2" w:rsidRPr="00FD124E" w:rsidRDefault="00D511F2" w:rsidP="005877A5">
            <w:pPr>
              <w:jc w:val="center"/>
              <w:rPr>
                <w:sz w:val="20"/>
                <w:szCs w:val="20"/>
                <w:lang w:val="en-US"/>
              </w:rPr>
            </w:pPr>
            <w:r w:rsidRPr="00FD124E">
              <w:rPr>
                <w:sz w:val="20"/>
                <w:szCs w:val="20"/>
                <w:lang w:val="en-US"/>
              </w:rPr>
              <w:t>N=17</w:t>
            </w:r>
          </w:p>
        </w:tc>
        <w:tc>
          <w:tcPr>
            <w:tcW w:w="1742" w:type="dxa"/>
            <w:tcBorders>
              <w:left w:val="single" w:sz="4" w:space="0" w:color="000000"/>
              <w:right w:val="single" w:sz="4" w:space="0" w:color="000000"/>
            </w:tcBorders>
            <w:shd w:val="clear" w:color="auto" w:fill="auto"/>
            <w:vAlign w:val="center"/>
          </w:tcPr>
          <w:p w14:paraId="7DE0D0E4" w14:textId="77777777" w:rsidR="003E6E53" w:rsidRPr="00FD124E" w:rsidRDefault="00A31DE6" w:rsidP="005877A5">
            <w:pPr>
              <w:jc w:val="center"/>
              <w:rPr>
                <w:sz w:val="20"/>
                <w:szCs w:val="20"/>
                <w:lang w:val="en-US"/>
              </w:rPr>
            </w:pPr>
            <w:r w:rsidRPr="00FD124E">
              <w:rPr>
                <w:sz w:val="20"/>
                <w:szCs w:val="20"/>
                <w:lang w:val="en-US"/>
              </w:rPr>
              <w:t>P=0.500</w:t>
            </w:r>
          </w:p>
          <w:p w14:paraId="5662195A" w14:textId="77777777" w:rsidR="00A31DE6" w:rsidRPr="00FD124E" w:rsidRDefault="00A31DE6" w:rsidP="005877A5">
            <w:pPr>
              <w:jc w:val="center"/>
              <w:rPr>
                <w:sz w:val="20"/>
                <w:szCs w:val="20"/>
                <w:lang w:val="en-US"/>
              </w:rPr>
            </w:pPr>
            <w:r w:rsidRPr="00FD124E">
              <w:rPr>
                <w:sz w:val="20"/>
                <w:szCs w:val="20"/>
                <w:lang w:val="en-US"/>
              </w:rPr>
              <w:t>Z=</w:t>
            </w:r>
            <w:r w:rsidR="001A7335" w:rsidRPr="00FD124E">
              <w:t xml:space="preserve"> </w:t>
            </w:r>
            <w:r w:rsidR="001A7335" w:rsidRPr="00FD124E">
              <w:rPr>
                <w:sz w:val="20"/>
                <w:szCs w:val="20"/>
                <w:lang w:val="en-US"/>
              </w:rPr>
              <w:t>1.414</w:t>
            </w:r>
          </w:p>
          <w:p w14:paraId="77FF84E8" w14:textId="39520C3F" w:rsidR="00FB4310" w:rsidRPr="00FD124E" w:rsidRDefault="00FB4310" w:rsidP="005877A5">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6FBAE460" w14:textId="77777777" w:rsidR="003E6E53" w:rsidRPr="00FD124E" w:rsidRDefault="001A7335" w:rsidP="005877A5">
            <w:pPr>
              <w:jc w:val="center"/>
              <w:rPr>
                <w:sz w:val="20"/>
                <w:szCs w:val="20"/>
                <w:lang w:val="en-US"/>
              </w:rPr>
            </w:pPr>
            <w:r w:rsidRPr="00FD124E">
              <w:rPr>
                <w:sz w:val="20"/>
                <w:szCs w:val="20"/>
                <w:lang w:val="en-US"/>
              </w:rPr>
              <w:t>P=1</w:t>
            </w:r>
          </w:p>
          <w:p w14:paraId="48C6A09B" w14:textId="77777777" w:rsidR="001A7335" w:rsidRPr="00FD124E" w:rsidRDefault="001A7335" w:rsidP="005877A5">
            <w:pPr>
              <w:jc w:val="center"/>
              <w:rPr>
                <w:sz w:val="20"/>
                <w:szCs w:val="20"/>
                <w:lang w:val="en-US"/>
              </w:rPr>
            </w:pPr>
            <w:r w:rsidRPr="00FD124E">
              <w:rPr>
                <w:sz w:val="20"/>
                <w:szCs w:val="20"/>
                <w:lang w:val="en-US"/>
              </w:rPr>
              <w:t>Z=-1</w:t>
            </w:r>
          </w:p>
          <w:p w14:paraId="209A9E1C" w14:textId="06048BFF" w:rsidR="00FB4310" w:rsidRPr="00FD124E" w:rsidRDefault="00FB4310" w:rsidP="005877A5">
            <w:pPr>
              <w:jc w:val="center"/>
              <w:rPr>
                <w:sz w:val="20"/>
                <w:szCs w:val="20"/>
                <w:lang w:val="en-US"/>
              </w:rPr>
            </w:pPr>
            <w:r w:rsidRPr="00FD124E">
              <w:rPr>
                <w:sz w:val="20"/>
                <w:szCs w:val="20"/>
                <w:lang w:val="en-US"/>
              </w:rPr>
              <w:t>N=19</w:t>
            </w:r>
          </w:p>
        </w:tc>
      </w:tr>
      <w:tr w:rsidR="003E6E53" w:rsidRPr="00FD124E" w14:paraId="3CE69C90" w14:textId="77777777" w:rsidTr="003E6E53">
        <w:trPr>
          <w:trHeight w:val="432"/>
        </w:trPr>
        <w:tc>
          <w:tcPr>
            <w:tcW w:w="3866" w:type="dxa"/>
            <w:tcBorders>
              <w:right w:val="single" w:sz="18" w:space="0" w:color="000000"/>
            </w:tcBorders>
            <w:vAlign w:val="center"/>
          </w:tcPr>
          <w:p w14:paraId="0660A81B" w14:textId="77777777" w:rsidR="003E6E53" w:rsidRPr="00FD124E" w:rsidRDefault="003E6E53" w:rsidP="005877A5">
            <w:pPr>
              <w:rPr>
                <w:i/>
                <w:iCs/>
                <w:sz w:val="22"/>
                <w:szCs w:val="22"/>
              </w:rPr>
            </w:pPr>
            <w:r w:rsidRPr="00FD124E">
              <w:rPr>
                <w:rStyle w:val="normaltextrun"/>
                <w:i/>
                <w:iCs/>
                <w:color w:val="000000"/>
                <w:sz w:val="22"/>
                <w:szCs w:val="22"/>
                <w:bdr w:val="none" w:sz="0" w:space="0" w:color="auto" w:frame="1"/>
              </w:rPr>
              <w:t>2.Scientific advice provided to manufacturers ahead of commencement of formal HTA process by HTA bodies</w:t>
            </w:r>
          </w:p>
        </w:tc>
        <w:tc>
          <w:tcPr>
            <w:tcW w:w="2047" w:type="dxa"/>
            <w:tcBorders>
              <w:left w:val="single" w:sz="18" w:space="0" w:color="000000"/>
              <w:right w:val="single" w:sz="4" w:space="0" w:color="000000"/>
            </w:tcBorders>
            <w:shd w:val="clear" w:color="auto" w:fill="auto"/>
            <w:vAlign w:val="center"/>
          </w:tcPr>
          <w:p w14:paraId="3BA2E15B" w14:textId="77777777" w:rsidR="003E6E53" w:rsidRPr="00FD124E" w:rsidRDefault="00E20502" w:rsidP="005877A5">
            <w:pPr>
              <w:jc w:val="center"/>
              <w:rPr>
                <w:rStyle w:val="normaltextrun"/>
                <w:sz w:val="20"/>
                <w:szCs w:val="20"/>
                <w:lang w:val="en-US"/>
              </w:rPr>
            </w:pPr>
            <w:r w:rsidRPr="00FD124E">
              <w:rPr>
                <w:rStyle w:val="normaltextrun"/>
                <w:sz w:val="20"/>
                <w:szCs w:val="20"/>
                <w:lang w:val="en-US"/>
              </w:rPr>
              <w:t>P=0.5</w:t>
            </w:r>
          </w:p>
          <w:p w14:paraId="736C6ACE" w14:textId="77777777" w:rsidR="00E20502" w:rsidRPr="00FD124E" w:rsidRDefault="00E20502" w:rsidP="005877A5">
            <w:pPr>
              <w:jc w:val="center"/>
              <w:rPr>
                <w:rStyle w:val="normaltextrun"/>
                <w:sz w:val="20"/>
                <w:szCs w:val="20"/>
                <w:lang w:val="en-US"/>
              </w:rPr>
            </w:pPr>
            <w:r w:rsidRPr="00FD124E">
              <w:rPr>
                <w:rStyle w:val="normaltextrun"/>
                <w:sz w:val="20"/>
                <w:szCs w:val="20"/>
                <w:lang w:val="en-US"/>
              </w:rPr>
              <w:t>Z=</w:t>
            </w:r>
            <w:r w:rsidRPr="00FD124E">
              <w:t xml:space="preserve"> </w:t>
            </w:r>
            <w:r w:rsidRPr="00FD124E">
              <w:rPr>
                <w:rStyle w:val="normaltextrun"/>
                <w:sz w:val="20"/>
                <w:szCs w:val="20"/>
                <w:lang w:val="en-US"/>
              </w:rPr>
              <w:t>1.414</w:t>
            </w:r>
          </w:p>
          <w:p w14:paraId="451DD8E4" w14:textId="15C384CA" w:rsidR="00FB4310" w:rsidRPr="00FD124E" w:rsidRDefault="00FB4310" w:rsidP="005877A5">
            <w:pPr>
              <w:jc w:val="center"/>
              <w:rPr>
                <w:rStyle w:val="normaltextrun"/>
                <w:sz w:val="20"/>
                <w:szCs w:val="20"/>
                <w:lang w:val="en-US"/>
              </w:rPr>
            </w:pPr>
            <w:r w:rsidRPr="00FD124E">
              <w:rPr>
                <w:rStyle w:val="normaltextrun"/>
                <w:sz w:val="20"/>
                <w:szCs w:val="20"/>
                <w:lang w:val="en-US"/>
              </w:rPr>
              <w:t>N=17</w:t>
            </w:r>
          </w:p>
        </w:tc>
        <w:tc>
          <w:tcPr>
            <w:tcW w:w="1742" w:type="dxa"/>
            <w:tcBorders>
              <w:left w:val="single" w:sz="4" w:space="0" w:color="000000"/>
              <w:right w:val="single" w:sz="4" w:space="0" w:color="000000"/>
            </w:tcBorders>
            <w:shd w:val="clear" w:color="auto" w:fill="auto"/>
            <w:vAlign w:val="center"/>
          </w:tcPr>
          <w:p w14:paraId="4C8D222D" w14:textId="77777777" w:rsidR="00485D20" w:rsidRPr="00FD124E" w:rsidRDefault="00485D20" w:rsidP="00485D20">
            <w:pPr>
              <w:jc w:val="center"/>
              <w:rPr>
                <w:sz w:val="20"/>
                <w:szCs w:val="20"/>
                <w:lang w:val="en-US"/>
              </w:rPr>
            </w:pPr>
            <w:r w:rsidRPr="00FD124E">
              <w:rPr>
                <w:sz w:val="20"/>
                <w:szCs w:val="20"/>
                <w:lang w:val="en-US"/>
              </w:rPr>
              <w:t>P=1</w:t>
            </w:r>
          </w:p>
          <w:p w14:paraId="3E4D1060" w14:textId="77777777" w:rsidR="003E6E53" w:rsidRPr="00FD124E" w:rsidRDefault="00485D20" w:rsidP="00485D20">
            <w:pPr>
              <w:jc w:val="center"/>
              <w:rPr>
                <w:sz w:val="20"/>
                <w:szCs w:val="20"/>
                <w:lang w:val="en-US"/>
              </w:rPr>
            </w:pPr>
            <w:r w:rsidRPr="00FD124E">
              <w:rPr>
                <w:sz w:val="20"/>
                <w:szCs w:val="20"/>
                <w:lang w:val="en-US"/>
              </w:rPr>
              <w:t>Z=1</w:t>
            </w:r>
          </w:p>
          <w:p w14:paraId="25168ECD" w14:textId="00431A00" w:rsidR="00FB4310" w:rsidRPr="00FD124E" w:rsidRDefault="00FB4310" w:rsidP="00485D20">
            <w:pPr>
              <w:jc w:val="center"/>
              <w:rPr>
                <w:rStyle w:val="normaltextrun"/>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22248B84" w14:textId="77777777" w:rsidR="003E6E53" w:rsidRPr="00FD124E" w:rsidRDefault="00E479F5" w:rsidP="005877A5">
            <w:pPr>
              <w:jc w:val="center"/>
              <w:rPr>
                <w:rStyle w:val="normaltextrun"/>
                <w:sz w:val="20"/>
                <w:szCs w:val="20"/>
                <w:lang w:val="en-US"/>
              </w:rPr>
            </w:pPr>
            <w:r w:rsidRPr="00FD124E">
              <w:rPr>
                <w:rStyle w:val="normaltextrun"/>
                <w:sz w:val="20"/>
                <w:szCs w:val="20"/>
                <w:lang w:val="en-US"/>
              </w:rPr>
              <w:t>P=1</w:t>
            </w:r>
          </w:p>
          <w:p w14:paraId="4B894B48" w14:textId="77777777" w:rsidR="00E479F5" w:rsidRPr="00FD124E" w:rsidRDefault="00E479F5" w:rsidP="005877A5">
            <w:pPr>
              <w:jc w:val="center"/>
              <w:rPr>
                <w:rStyle w:val="normaltextrun"/>
                <w:sz w:val="20"/>
                <w:szCs w:val="20"/>
                <w:lang w:val="en-US"/>
              </w:rPr>
            </w:pPr>
            <w:r w:rsidRPr="00FD124E">
              <w:rPr>
                <w:rStyle w:val="normaltextrun"/>
                <w:sz w:val="20"/>
                <w:szCs w:val="20"/>
                <w:lang w:val="en-US"/>
              </w:rPr>
              <w:t>Z=</w:t>
            </w:r>
            <w:r w:rsidRPr="00FD124E">
              <w:t xml:space="preserve"> </w:t>
            </w:r>
            <w:r w:rsidRPr="00FD124E">
              <w:rPr>
                <w:rStyle w:val="normaltextrun"/>
                <w:sz w:val="20"/>
                <w:szCs w:val="20"/>
                <w:lang w:val="en-US"/>
              </w:rPr>
              <w:t>0.577</w:t>
            </w:r>
          </w:p>
          <w:p w14:paraId="6D711E7E" w14:textId="3BCCF9D8" w:rsidR="00FB4310" w:rsidRPr="00FD124E" w:rsidRDefault="00FB4310" w:rsidP="005877A5">
            <w:pPr>
              <w:jc w:val="center"/>
              <w:rPr>
                <w:rStyle w:val="normaltextrun"/>
                <w:sz w:val="20"/>
                <w:szCs w:val="20"/>
                <w:lang w:val="en-US"/>
              </w:rPr>
            </w:pPr>
            <w:r w:rsidRPr="00FD124E">
              <w:rPr>
                <w:rStyle w:val="normaltextrun"/>
                <w:sz w:val="20"/>
                <w:szCs w:val="20"/>
                <w:lang w:val="en-US"/>
              </w:rPr>
              <w:t>N=19</w:t>
            </w:r>
          </w:p>
        </w:tc>
      </w:tr>
      <w:tr w:rsidR="003E6E53" w:rsidRPr="00FD124E" w14:paraId="50E748E3" w14:textId="77777777" w:rsidTr="003E6E53">
        <w:trPr>
          <w:trHeight w:val="432"/>
        </w:trPr>
        <w:tc>
          <w:tcPr>
            <w:tcW w:w="3866" w:type="dxa"/>
            <w:tcBorders>
              <w:right w:val="single" w:sz="18" w:space="0" w:color="000000"/>
            </w:tcBorders>
            <w:vAlign w:val="center"/>
          </w:tcPr>
          <w:p w14:paraId="76111A86" w14:textId="77777777" w:rsidR="003E6E53" w:rsidRPr="00FD124E" w:rsidRDefault="003E6E53" w:rsidP="005877A5">
            <w:pPr>
              <w:rPr>
                <w:i/>
                <w:iCs/>
                <w:sz w:val="22"/>
                <w:szCs w:val="22"/>
              </w:rPr>
            </w:pPr>
            <w:r w:rsidRPr="00FD124E">
              <w:rPr>
                <w:i/>
                <w:iCs/>
                <w:sz w:val="22"/>
                <w:szCs w:val="22"/>
                <w:lang w:val="en-US"/>
              </w:rPr>
              <w:t xml:space="preserve">3.Introduction of parallel review process to streamline marketing </w:t>
            </w:r>
            <w:proofErr w:type="spellStart"/>
            <w:r w:rsidRPr="00FD124E">
              <w:rPr>
                <w:i/>
                <w:iCs/>
                <w:sz w:val="22"/>
                <w:szCs w:val="22"/>
                <w:lang w:val="en-US"/>
              </w:rPr>
              <w:t>authorisation</w:t>
            </w:r>
            <w:proofErr w:type="spellEnd"/>
            <w:r w:rsidRPr="00FD124E">
              <w:rPr>
                <w:i/>
                <w:iCs/>
                <w:sz w:val="22"/>
                <w:szCs w:val="22"/>
                <w:lang w:val="en-US"/>
              </w:rPr>
              <w:t xml:space="preserve"> and HTA</w:t>
            </w:r>
          </w:p>
        </w:tc>
        <w:tc>
          <w:tcPr>
            <w:tcW w:w="2047" w:type="dxa"/>
            <w:tcBorders>
              <w:left w:val="single" w:sz="18" w:space="0" w:color="000000"/>
              <w:right w:val="single" w:sz="4" w:space="0" w:color="000000"/>
            </w:tcBorders>
            <w:shd w:val="clear" w:color="auto" w:fill="auto"/>
            <w:vAlign w:val="center"/>
          </w:tcPr>
          <w:p w14:paraId="7E79497D" w14:textId="77777777" w:rsidR="005662F4" w:rsidRPr="00FD124E" w:rsidRDefault="005662F4" w:rsidP="005662F4">
            <w:pPr>
              <w:jc w:val="center"/>
              <w:rPr>
                <w:sz w:val="20"/>
                <w:szCs w:val="20"/>
                <w:lang w:val="en-US"/>
              </w:rPr>
            </w:pPr>
            <w:r w:rsidRPr="00FD124E">
              <w:rPr>
                <w:sz w:val="20"/>
                <w:szCs w:val="20"/>
                <w:lang w:val="en-US"/>
              </w:rPr>
              <w:t>P=1</w:t>
            </w:r>
          </w:p>
          <w:p w14:paraId="6174E1A1" w14:textId="77777777" w:rsidR="003E6E53" w:rsidRPr="00FD124E" w:rsidRDefault="005662F4" w:rsidP="005662F4">
            <w:pPr>
              <w:jc w:val="center"/>
              <w:rPr>
                <w:sz w:val="20"/>
                <w:szCs w:val="20"/>
                <w:lang w:val="en-US"/>
              </w:rPr>
            </w:pPr>
            <w:r w:rsidRPr="00FD124E">
              <w:rPr>
                <w:sz w:val="20"/>
                <w:szCs w:val="20"/>
                <w:lang w:val="en-US"/>
              </w:rPr>
              <w:t>Z=-1</w:t>
            </w:r>
          </w:p>
          <w:p w14:paraId="09337B32" w14:textId="41E89F52" w:rsidR="00FB4310" w:rsidRPr="00FD124E" w:rsidRDefault="00FB4310" w:rsidP="005662F4">
            <w:pPr>
              <w:jc w:val="center"/>
              <w:rPr>
                <w:sz w:val="20"/>
                <w:szCs w:val="20"/>
                <w:lang w:val="en-US"/>
              </w:rPr>
            </w:pPr>
            <w:r w:rsidRPr="00FD124E">
              <w:rPr>
                <w:sz w:val="20"/>
                <w:szCs w:val="20"/>
                <w:lang w:val="en-US"/>
              </w:rPr>
              <w:t>N=18</w:t>
            </w:r>
          </w:p>
        </w:tc>
        <w:tc>
          <w:tcPr>
            <w:tcW w:w="1742" w:type="dxa"/>
            <w:tcBorders>
              <w:left w:val="single" w:sz="4" w:space="0" w:color="000000"/>
              <w:right w:val="single" w:sz="4" w:space="0" w:color="000000"/>
            </w:tcBorders>
            <w:shd w:val="clear" w:color="auto" w:fill="auto"/>
            <w:vAlign w:val="center"/>
          </w:tcPr>
          <w:p w14:paraId="507F1566" w14:textId="77777777" w:rsidR="003E6E53" w:rsidRPr="00FD124E" w:rsidRDefault="006013E2" w:rsidP="005877A5">
            <w:pPr>
              <w:jc w:val="center"/>
              <w:rPr>
                <w:sz w:val="20"/>
                <w:szCs w:val="20"/>
                <w:lang w:val="en-US"/>
              </w:rPr>
            </w:pPr>
            <w:r w:rsidRPr="00FD124E">
              <w:rPr>
                <w:sz w:val="20"/>
                <w:szCs w:val="20"/>
                <w:lang w:val="en-US"/>
              </w:rPr>
              <w:t>P=0.5</w:t>
            </w:r>
          </w:p>
          <w:p w14:paraId="1D90C85F" w14:textId="77777777" w:rsidR="006013E2" w:rsidRPr="00FD124E" w:rsidRDefault="006013E2"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1.414</w:t>
            </w:r>
          </w:p>
          <w:p w14:paraId="1709F207" w14:textId="20ED7CDA" w:rsidR="00876F3C" w:rsidRPr="00FD124E" w:rsidRDefault="00876F3C" w:rsidP="005877A5">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0DAE3B13" w14:textId="77777777" w:rsidR="00EC6225" w:rsidRPr="00FD124E" w:rsidRDefault="00EC6225" w:rsidP="00EC6225">
            <w:pPr>
              <w:jc w:val="center"/>
              <w:rPr>
                <w:sz w:val="20"/>
                <w:szCs w:val="20"/>
                <w:lang w:val="en-US"/>
              </w:rPr>
            </w:pPr>
            <w:r w:rsidRPr="00FD124E">
              <w:rPr>
                <w:sz w:val="20"/>
                <w:szCs w:val="20"/>
                <w:lang w:val="en-US"/>
              </w:rPr>
              <w:t>P=1</w:t>
            </w:r>
          </w:p>
          <w:p w14:paraId="1B816A2D" w14:textId="77777777" w:rsidR="003E6E53" w:rsidRPr="00FD124E" w:rsidRDefault="00EC6225" w:rsidP="00EC6225">
            <w:pPr>
              <w:jc w:val="center"/>
              <w:rPr>
                <w:sz w:val="20"/>
                <w:szCs w:val="20"/>
                <w:lang w:val="en-US"/>
              </w:rPr>
            </w:pPr>
            <w:r w:rsidRPr="00FD124E">
              <w:rPr>
                <w:sz w:val="20"/>
                <w:szCs w:val="20"/>
                <w:lang w:val="en-US"/>
              </w:rPr>
              <w:t>Z=-1</w:t>
            </w:r>
          </w:p>
          <w:p w14:paraId="7396A73E" w14:textId="63D38359" w:rsidR="00876F3C" w:rsidRPr="00FD124E" w:rsidRDefault="00876F3C" w:rsidP="00EC6225">
            <w:pPr>
              <w:jc w:val="center"/>
              <w:rPr>
                <w:sz w:val="20"/>
                <w:szCs w:val="20"/>
                <w:lang w:val="en-US"/>
              </w:rPr>
            </w:pPr>
            <w:r w:rsidRPr="00FD124E">
              <w:rPr>
                <w:sz w:val="20"/>
                <w:szCs w:val="20"/>
                <w:lang w:val="en-US"/>
              </w:rPr>
              <w:t>N=19</w:t>
            </w:r>
          </w:p>
        </w:tc>
      </w:tr>
      <w:tr w:rsidR="003E6E53" w:rsidRPr="00FD124E" w14:paraId="6E32CF05" w14:textId="77777777" w:rsidTr="003E6E53">
        <w:trPr>
          <w:trHeight w:val="324"/>
        </w:trPr>
        <w:tc>
          <w:tcPr>
            <w:tcW w:w="3866" w:type="dxa"/>
            <w:tcBorders>
              <w:right w:val="single" w:sz="18" w:space="0" w:color="000000"/>
            </w:tcBorders>
            <w:vAlign w:val="center"/>
          </w:tcPr>
          <w:p w14:paraId="53E41630" w14:textId="77777777" w:rsidR="003E6E53" w:rsidRPr="00FD124E" w:rsidRDefault="003E6E53" w:rsidP="005877A5">
            <w:pPr>
              <w:rPr>
                <w:i/>
                <w:iCs/>
                <w:sz w:val="22"/>
                <w:szCs w:val="22"/>
                <w:lang w:val="en-US"/>
              </w:rPr>
            </w:pPr>
            <w:r w:rsidRPr="00FD124E">
              <w:rPr>
                <w:i/>
                <w:iCs/>
                <w:sz w:val="22"/>
                <w:szCs w:val="22"/>
                <w:lang w:val="en-US"/>
              </w:rPr>
              <w:t>4.Clarity of evidentiary requirements for value assessment in HTA</w:t>
            </w:r>
          </w:p>
        </w:tc>
        <w:tc>
          <w:tcPr>
            <w:tcW w:w="2047" w:type="dxa"/>
            <w:tcBorders>
              <w:left w:val="single" w:sz="18" w:space="0" w:color="000000"/>
              <w:right w:val="single" w:sz="4" w:space="0" w:color="000000"/>
            </w:tcBorders>
            <w:shd w:val="clear" w:color="auto" w:fill="auto"/>
            <w:vAlign w:val="center"/>
          </w:tcPr>
          <w:p w14:paraId="0FC90E5A" w14:textId="77777777" w:rsidR="003E6E53" w:rsidRPr="00FD124E" w:rsidRDefault="00B73FC9" w:rsidP="005877A5">
            <w:pPr>
              <w:jc w:val="center"/>
              <w:rPr>
                <w:sz w:val="20"/>
                <w:szCs w:val="20"/>
                <w:lang w:val="en-US"/>
              </w:rPr>
            </w:pPr>
            <w:r w:rsidRPr="00FD124E">
              <w:rPr>
                <w:sz w:val="20"/>
                <w:szCs w:val="20"/>
                <w:lang w:val="en-US"/>
              </w:rPr>
              <w:t>P=0.5</w:t>
            </w:r>
          </w:p>
          <w:p w14:paraId="569038F6" w14:textId="77777777" w:rsidR="00B73FC9" w:rsidRPr="00FD124E" w:rsidRDefault="00B73FC9" w:rsidP="005877A5">
            <w:pPr>
              <w:jc w:val="center"/>
              <w:rPr>
                <w:sz w:val="20"/>
                <w:szCs w:val="20"/>
                <w:lang w:val="en-US"/>
              </w:rPr>
            </w:pPr>
            <w:r w:rsidRPr="00FD124E">
              <w:rPr>
                <w:sz w:val="20"/>
                <w:szCs w:val="20"/>
                <w:lang w:val="en-US"/>
              </w:rPr>
              <w:t>Z=</w:t>
            </w:r>
            <w:r w:rsidR="00A76974" w:rsidRPr="00FD124E">
              <w:t xml:space="preserve"> </w:t>
            </w:r>
            <w:r w:rsidR="00A76974" w:rsidRPr="00FD124E">
              <w:rPr>
                <w:sz w:val="20"/>
                <w:szCs w:val="20"/>
                <w:lang w:val="en-US"/>
              </w:rPr>
              <w:t>1.414</w:t>
            </w:r>
          </w:p>
          <w:p w14:paraId="70341497" w14:textId="75D197AB" w:rsidR="00876F3C" w:rsidRPr="00FD124E" w:rsidRDefault="00876F3C" w:rsidP="005877A5">
            <w:pPr>
              <w:jc w:val="center"/>
              <w:rPr>
                <w:sz w:val="20"/>
                <w:szCs w:val="20"/>
                <w:lang w:val="en-US"/>
              </w:rPr>
            </w:pPr>
            <w:r w:rsidRPr="00FD124E">
              <w:rPr>
                <w:sz w:val="20"/>
                <w:szCs w:val="20"/>
                <w:lang w:val="en-US"/>
              </w:rPr>
              <w:t>N=17</w:t>
            </w:r>
          </w:p>
        </w:tc>
        <w:tc>
          <w:tcPr>
            <w:tcW w:w="1742" w:type="dxa"/>
            <w:tcBorders>
              <w:left w:val="single" w:sz="4" w:space="0" w:color="000000"/>
              <w:right w:val="single" w:sz="4" w:space="0" w:color="000000"/>
            </w:tcBorders>
            <w:shd w:val="clear" w:color="auto" w:fill="auto"/>
            <w:vAlign w:val="center"/>
          </w:tcPr>
          <w:p w14:paraId="3655907C" w14:textId="77777777" w:rsidR="003E6E53" w:rsidRPr="00FD124E" w:rsidRDefault="00A76974" w:rsidP="005877A5">
            <w:pPr>
              <w:jc w:val="center"/>
              <w:rPr>
                <w:sz w:val="20"/>
                <w:szCs w:val="20"/>
                <w:lang w:val="en-US"/>
              </w:rPr>
            </w:pPr>
            <w:r w:rsidRPr="00FD124E">
              <w:rPr>
                <w:sz w:val="20"/>
                <w:szCs w:val="20"/>
                <w:lang w:val="en-US"/>
              </w:rPr>
              <w:t>P=1</w:t>
            </w:r>
          </w:p>
          <w:p w14:paraId="08B90E13" w14:textId="77777777" w:rsidR="00A76974" w:rsidRPr="00FD124E" w:rsidRDefault="00A76974"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0.038</w:t>
            </w:r>
          </w:p>
          <w:p w14:paraId="1906C6F0" w14:textId="746964FC" w:rsidR="00876F3C" w:rsidRPr="00FD124E" w:rsidRDefault="00876F3C" w:rsidP="005877A5">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3D204751" w14:textId="730F0C9F" w:rsidR="003E6E53" w:rsidRPr="00FD124E" w:rsidRDefault="0027751C" w:rsidP="005877A5">
            <w:pPr>
              <w:jc w:val="center"/>
              <w:rPr>
                <w:sz w:val="20"/>
                <w:szCs w:val="20"/>
                <w:lang w:val="en-US"/>
              </w:rPr>
            </w:pPr>
            <w:r w:rsidRPr="00FD124E">
              <w:rPr>
                <w:sz w:val="20"/>
                <w:szCs w:val="20"/>
                <w:lang w:val="en-US"/>
              </w:rPr>
              <w:t>P=0.25</w:t>
            </w:r>
          </w:p>
          <w:p w14:paraId="6E742299" w14:textId="77777777" w:rsidR="0027751C" w:rsidRPr="00FD124E" w:rsidRDefault="0027751C"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-1.731</w:t>
            </w:r>
          </w:p>
          <w:p w14:paraId="340AB630" w14:textId="0FAE622E" w:rsidR="00876F3C" w:rsidRPr="00FD124E" w:rsidRDefault="00876F3C" w:rsidP="005877A5">
            <w:pPr>
              <w:jc w:val="center"/>
              <w:rPr>
                <w:sz w:val="20"/>
                <w:szCs w:val="20"/>
                <w:lang w:val="en-US"/>
              </w:rPr>
            </w:pPr>
            <w:r w:rsidRPr="00FD124E">
              <w:rPr>
                <w:sz w:val="20"/>
                <w:szCs w:val="20"/>
                <w:lang w:val="en-US"/>
              </w:rPr>
              <w:t>N=18</w:t>
            </w:r>
          </w:p>
        </w:tc>
      </w:tr>
      <w:tr w:rsidR="003E6E53" w:rsidRPr="00FD124E" w14:paraId="07FB4BF0" w14:textId="77777777" w:rsidTr="003E6E53">
        <w:trPr>
          <w:trHeight w:val="541"/>
        </w:trPr>
        <w:tc>
          <w:tcPr>
            <w:tcW w:w="3866" w:type="dxa"/>
            <w:tcBorders>
              <w:right w:val="single" w:sz="18" w:space="0" w:color="000000"/>
            </w:tcBorders>
            <w:vAlign w:val="center"/>
          </w:tcPr>
          <w:p w14:paraId="2E3CDB45" w14:textId="77777777" w:rsidR="003E6E53" w:rsidRPr="00FD124E" w:rsidRDefault="003E6E53" w:rsidP="005877A5">
            <w:pPr>
              <w:rPr>
                <w:i/>
                <w:iCs/>
                <w:sz w:val="22"/>
                <w:szCs w:val="22"/>
              </w:rPr>
            </w:pPr>
            <w:r w:rsidRPr="00FD124E">
              <w:rPr>
                <w:i/>
                <w:iCs/>
                <w:sz w:val="22"/>
                <w:szCs w:val="22"/>
                <w:lang w:val="en-US"/>
              </w:rPr>
              <w:t>5.Reliance on real-world evidence in HTA in case of limited, incomplete, immature, or early phase clinical evidence</w:t>
            </w:r>
          </w:p>
        </w:tc>
        <w:tc>
          <w:tcPr>
            <w:tcW w:w="2047" w:type="dxa"/>
            <w:tcBorders>
              <w:left w:val="single" w:sz="18" w:space="0" w:color="000000"/>
              <w:right w:val="single" w:sz="4" w:space="0" w:color="000000"/>
            </w:tcBorders>
            <w:shd w:val="clear" w:color="auto" w:fill="auto"/>
            <w:vAlign w:val="center"/>
          </w:tcPr>
          <w:p w14:paraId="7B1FF12A" w14:textId="77777777" w:rsidR="003E6E53" w:rsidRPr="00FD124E" w:rsidRDefault="00781322" w:rsidP="005877A5">
            <w:pPr>
              <w:jc w:val="center"/>
              <w:rPr>
                <w:sz w:val="20"/>
                <w:szCs w:val="20"/>
                <w:lang w:val="en-US"/>
              </w:rPr>
            </w:pPr>
            <w:r w:rsidRPr="00FD124E">
              <w:rPr>
                <w:sz w:val="20"/>
                <w:szCs w:val="20"/>
                <w:lang w:val="en-US"/>
              </w:rPr>
              <w:t>P=1</w:t>
            </w:r>
          </w:p>
          <w:p w14:paraId="78E55FAB" w14:textId="77777777" w:rsidR="00781322" w:rsidRPr="00FD124E" w:rsidRDefault="00781322" w:rsidP="005877A5">
            <w:pPr>
              <w:jc w:val="center"/>
              <w:rPr>
                <w:sz w:val="20"/>
                <w:szCs w:val="20"/>
                <w:lang w:val="en-US"/>
              </w:rPr>
            </w:pPr>
            <w:r w:rsidRPr="00FD124E">
              <w:rPr>
                <w:sz w:val="20"/>
                <w:szCs w:val="20"/>
                <w:lang w:val="en-US"/>
              </w:rPr>
              <w:t>Z=</w:t>
            </w:r>
            <w:r w:rsidR="00D34D7E" w:rsidRPr="00FD124E">
              <w:rPr>
                <w:sz w:val="20"/>
                <w:szCs w:val="20"/>
                <w:lang w:val="en-US"/>
              </w:rPr>
              <w:t xml:space="preserve"> -0.577</w:t>
            </w:r>
          </w:p>
          <w:p w14:paraId="6FB4AD05" w14:textId="243CFA48" w:rsidR="00876F3C" w:rsidRPr="00FD124E" w:rsidRDefault="00876F3C" w:rsidP="005877A5">
            <w:pPr>
              <w:jc w:val="center"/>
              <w:rPr>
                <w:sz w:val="20"/>
                <w:szCs w:val="20"/>
                <w:lang w:val="en-US"/>
              </w:rPr>
            </w:pPr>
            <w:r w:rsidRPr="00FD124E">
              <w:rPr>
                <w:sz w:val="20"/>
                <w:szCs w:val="20"/>
                <w:lang w:val="en-US"/>
              </w:rPr>
              <w:t>N=17</w:t>
            </w:r>
          </w:p>
        </w:tc>
        <w:tc>
          <w:tcPr>
            <w:tcW w:w="1742" w:type="dxa"/>
            <w:tcBorders>
              <w:left w:val="single" w:sz="4" w:space="0" w:color="000000"/>
              <w:right w:val="single" w:sz="4" w:space="0" w:color="000000"/>
            </w:tcBorders>
            <w:shd w:val="clear" w:color="auto" w:fill="auto"/>
            <w:vAlign w:val="center"/>
          </w:tcPr>
          <w:p w14:paraId="56B8FB3B" w14:textId="77777777" w:rsidR="00D34D7E" w:rsidRPr="00FD124E" w:rsidRDefault="00D34D7E" w:rsidP="00D34D7E">
            <w:pPr>
              <w:jc w:val="center"/>
              <w:rPr>
                <w:sz w:val="20"/>
                <w:szCs w:val="20"/>
                <w:lang w:val="en-US"/>
              </w:rPr>
            </w:pPr>
            <w:r w:rsidRPr="00FD124E">
              <w:rPr>
                <w:sz w:val="20"/>
                <w:szCs w:val="20"/>
                <w:lang w:val="en-US"/>
              </w:rPr>
              <w:t>P=0.5</w:t>
            </w:r>
          </w:p>
          <w:p w14:paraId="2B3F0095" w14:textId="77777777" w:rsidR="00D34D7E" w:rsidRPr="00FD124E" w:rsidRDefault="00D34D7E" w:rsidP="00D34D7E">
            <w:pPr>
              <w:jc w:val="center"/>
              <w:rPr>
                <w:sz w:val="20"/>
                <w:szCs w:val="20"/>
                <w:lang w:val="en-US"/>
              </w:rPr>
            </w:pPr>
            <w:r w:rsidRPr="00FD124E">
              <w:rPr>
                <w:sz w:val="20"/>
                <w:szCs w:val="20"/>
                <w:lang w:val="en-US"/>
              </w:rPr>
              <w:t>Z=0.641</w:t>
            </w:r>
          </w:p>
          <w:p w14:paraId="015E998C" w14:textId="0D9B80B9" w:rsidR="00876F3C" w:rsidRPr="00FD124E" w:rsidRDefault="00876F3C" w:rsidP="00D34D7E">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1A1639C4" w14:textId="77777777" w:rsidR="003E6E53" w:rsidRPr="00FD124E" w:rsidRDefault="00131AA9" w:rsidP="005877A5">
            <w:pPr>
              <w:jc w:val="center"/>
              <w:rPr>
                <w:sz w:val="20"/>
                <w:szCs w:val="20"/>
                <w:lang w:val="en-US"/>
              </w:rPr>
            </w:pPr>
            <w:r w:rsidRPr="00FD124E">
              <w:rPr>
                <w:sz w:val="20"/>
                <w:szCs w:val="20"/>
                <w:lang w:val="en-US"/>
              </w:rPr>
              <w:t>P=0.500</w:t>
            </w:r>
          </w:p>
          <w:p w14:paraId="49AE580A" w14:textId="77777777" w:rsidR="00131AA9" w:rsidRPr="00FD124E" w:rsidRDefault="00131AA9"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-1.414</w:t>
            </w:r>
          </w:p>
          <w:p w14:paraId="253545BC" w14:textId="017A05EF" w:rsidR="00876F3C" w:rsidRPr="00FD124E" w:rsidRDefault="00876F3C" w:rsidP="005877A5">
            <w:pPr>
              <w:jc w:val="center"/>
              <w:rPr>
                <w:sz w:val="20"/>
                <w:szCs w:val="20"/>
                <w:lang w:val="en-US"/>
              </w:rPr>
            </w:pPr>
            <w:r w:rsidRPr="00FD124E">
              <w:rPr>
                <w:sz w:val="20"/>
                <w:szCs w:val="20"/>
                <w:lang w:val="en-US"/>
              </w:rPr>
              <w:t>N=19</w:t>
            </w:r>
          </w:p>
        </w:tc>
      </w:tr>
      <w:tr w:rsidR="003E6E53" w:rsidRPr="00FD124E" w14:paraId="0E9DE9EC" w14:textId="77777777" w:rsidTr="003E6E53">
        <w:trPr>
          <w:trHeight w:val="420"/>
        </w:trPr>
        <w:tc>
          <w:tcPr>
            <w:tcW w:w="3866" w:type="dxa"/>
            <w:tcBorders>
              <w:right w:val="single" w:sz="18" w:space="0" w:color="000000"/>
            </w:tcBorders>
            <w:vAlign w:val="center"/>
          </w:tcPr>
          <w:p w14:paraId="4E9CE7C1" w14:textId="77777777" w:rsidR="003E6E53" w:rsidRPr="00FD124E" w:rsidRDefault="003E6E53" w:rsidP="005877A5">
            <w:pPr>
              <w:rPr>
                <w:i/>
                <w:iCs/>
                <w:sz w:val="22"/>
                <w:szCs w:val="22"/>
                <w:lang w:val="en-US"/>
              </w:rPr>
            </w:pPr>
            <w:r w:rsidRPr="00FD124E">
              <w:rPr>
                <w:i/>
                <w:iCs/>
                <w:sz w:val="22"/>
                <w:szCs w:val="22"/>
                <w:lang w:val="en-US"/>
              </w:rPr>
              <w:t>6.Stakeholder involvement during the HTA process</w:t>
            </w:r>
          </w:p>
        </w:tc>
        <w:tc>
          <w:tcPr>
            <w:tcW w:w="2047" w:type="dxa"/>
            <w:tcBorders>
              <w:left w:val="single" w:sz="18" w:space="0" w:color="000000"/>
              <w:right w:val="single" w:sz="4" w:space="0" w:color="000000"/>
            </w:tcBorders>
            <w:shd w:val="clear" w:color="auto" w:fill="auto"/>
            <w:vAlign w:val="center"/>
          </w:tcPr>
          <w:p w14:paraId="1C2566EF" w14:textId="77777777" w:rsidR="003E6E53" w:rsidRPr="00FD124E" w:rsidRDefault="0045414A" w:rsidP="005877A5">
            <w:pPr>
              <w:jc w:val="center"/>
              <w:rPr>
                <w:sz w:val="20"/>
                <w:szCs w:val="20"/>
                <w:lang w:val="en-US"/>
              </w:rPr>
            </w:pPr>
            <w:r w:rsidRPr="00FD124E">
              <w:rPr>
                <w:sz w:val="20"/>
                <w:szCs w:val="20"/>
                <w:lang w:val="en-US"/>
              </w:rPr>
              <w:t>P=1</w:t>
            </w:r>
          </w:p>
          <w:p w14:paraId="0E056785" w14:textId="77777777" w:rsidR="0045414A" w:rsidRPr="00FD124E" w:rsidRDefault="0045414A" w:rsidP="005877A5">
            <w:pPr>
              <w:jc w:val="center"/>
              <w:rPr>
                <w:sz w:val="20"/>
                <w:szCs w:val="20"/>
                <w:lang w:val="en-US"/>
              </w:rPr>
            </w:pPr>
            <w:r w:rsidRPr="00FD124E">
              <w:rPr>
                <w:sz w:val="20"/>
                <w:szCs w:val="20"/>
                <w:lang w:val="en-US"/>
              </w:rPr>
              <w:t>Z=0</w:t>
            </w:r>
          </w:p>
          <w:p w14:paraId="7473A3B9" w14:textId="021C3F14" w:rsidR="00876F3C" w:rsidRPr="00FD124E" w:rsidRDefault="00876F3C" w:rsidP="005877A5">
            <w:pPr>
              <w:jc w:val="center"/>
              <w:rPr>
                <w:sz w:val="20"/>
                <w:szCs w:val="20"/>
                <w:lang w:val="en-US"/>
              </w:rPr>
            </w:pPr>
            <w:r w:rsidRPr="00FD124E">
              <w:rPr>
                <w:sz w:val="20"/>
                <w:szCs w:val="20"/>
                <w:lang w:val="en-US"/>
              </w:rPr>
              <w:t>N=17</w:t>
            </w:r>
          </w:p>
        </w:tc>
        <w:tc>
          <w:tcPr>
            <w:tcW w:w="1742" w:type="dxa"/>
            <w:tcBorders>
              <w:left w:val="single" w:sz="4" w:space="0" w:color="000000"/>
              <w:right w:val="single" w:sz="4" w:space="0" w:color="000000"/>
            </w:tcBorders>
            <w:shd w:val="clear" w:color="auto" w:fill="auto"/>
            <w:vAlign w:val="center"/>
          </w:tcPr>
          <w:p w14:paraId="5FFB50A9" w14:textId="77777777" w:rsidR="003E6E53" w:rsidRPr="00FD124E" w:rsidRDefault="00576A97" w:rsidP="005877A5">
            <w:pPr>
              <w:jc w:val="center"/>
              <w:rPr>
                <w:sz w:val="20"/>
                <w:szCs w:val="20"/>
                <w:lang w:val="en-US"/>
              </w:rPr>
            </w:pPr>
            <w:r w:rsidRPr="00FD124E">
              <w:rPr>
                <w:sz w:val="20"/>
                <w:szCs w:val="20"/>
                <w:lang w:val="en-US"/>
              </w:rPr>
              <w:t>P=1</w:t>
            </w:r>
          </w:p>
          <w:p w14:paraId="5A13CBA0" w14:textId="77777777" w:rsidR="00576A97" w:rsidRPr="00FD124E" w:rsidRDefault="00576A97"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-0.513</w:t>
            </w:r>
          </w:p>
          <w:p w14:paraId="135CF92E" w14:textId="6F24A444" w:rsidR="00876F3C" w:rsidRPr="00FD124E" w:rsidRDefault="00876F3C" w:rsidP="005877A5">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162AFE42" w14:textId="77777777" w:rsidR="00143922" w:rsidRPr="00FD124E" w:rsidRDefault="00143922" w:rsidP="00143922">
            <w:pPr>
              <w:jc w:val="center"/>
              <w:rPr>
                <w:sz w:val="20"/>
                <w:szCs w:val="20"/>
                <w:lang w:val="en-US"/>
              </w:rPr>
            </w:pPr>
            <w:r w:rsidRPr="00FD124E">
              <w:rPr>
                <w:sz w:val="20"/>
                <w:szCs w:val="20"/>
                <w:lang w:val="en-US"/>
              </w:rPr>
              <w:t>P=1</w:t>
            </w:r>
          </w:p>
          <w:p w14:paraId="6202CDC8" w14:textId="77777777" w:rsidR="003E6E53" w:rsidRPr="00FD124E" w:rsidRDefault="00143922" w:rsidP="00143922">
            <w:pPr>
              <w:jc w:val="center"/>
              <w:rPr>
                <w:sz w:val="20"/>
                <w:szCs w:val="20"/>
                <w:lang w:val="en-US"/>
              </w:rPr>
            </w:pPr>
            <w:r w:rsidRPr="00FD124E">
              <w:rPr>
                <w:sz w:val="20"/>
                <w:szCs w:val="20"/>
                <w:lang w:val="en-US"/>
              </w:rPr>
              <w:t>Z=0</w:t>
            </w:r>
          </w:p>
          <w:p w14:paraId="70D00EAF" w14:textId="18F9D59E" w:rsidR="00876F3C" w:rsidRPr="00FD124E" w:rsidRDefault="00876F3C" w:rsidP="00143922">
            <w:pPr>
              <w:jc w:val="center"/>
              <w:rPr>
                <w:sz w:val="20"/>
                <w:szCs w:val="20"/>
                <w:lang w:val="en-US"/>
              </w:rPr>
            </w:pPr>
            <w:r w:rsidRPr="00FD124E">
              <w:rPr>
                <w:sz w:val="20"/>
                <w:szCs w:val="20"/>
                <w:lang w:val="en-US"/>
              </w:rPr>
              <w:t>N=19</w:t>
            </w:r>
          </w:p>
        </w:tc>
      </w:tr>
      <w:tr w:rsidR="003E6E53" w:rsidRPr="00FD124E" w14:paraId="4548F340" w14:textId="77777777" w:rsidTr="003E6E53">
        <w:trPr>
          <w:trHeight w:val="642"/>
        </w:trPr>
        <w:tc>
          <w:tcPr>
            <w:tcW w:w="3866" w:type="dxa"/>
            <w:tcBorders>
              <w:right w:val="single" w:sz="18" w:space="0" w:color="000000"/>
            </w:tcBorders>
            <w:vAlign w:val="center"/>
          </w:tcPr>
          <w:p w14:paraId="5B23AF04" w14:textId="77777777" w:rsidR="003E6E53" w:rsidRPr="00FD124E" w:rsidRDefault="003E6E53" w:rsidP="005877A5">
            <w:pPr>
              <w:rPr>
                <w:i/>
                <w:iCs/>
                <w:sz w:val="22"/>
                <w:szCs w:val="22"/>
              </w:rPr>
            </w:pPr>
            <w:r w:rsidRPr="00FD124E">
              <w:rPr>
                <w:i/>
                <w:iCs/>
                <w:sz w:val="22"/>
                <w:szCs w:val="22"/>
                <w:lang w:val="en-US"/>
              </w:rPr>
              <w:t>7.Harmonization of rules for HTA methodologies, evidentiary requirements, and procedures across HTA bodies and systems at supranational level</w:t>
            </w:r>
          </w:p>
        </w:tc>
        <w:tc>
          <w:tcPr>
            <w:tcW w:w="2047" w:type="dxa"/>
            <w:tcBorders>
              <w:left w:val="single" w:sz="18" w:space="0" w:color="000000"/>
              <w:right w:val="single" w:sz="4" w:space="0" w:color="000000"/>
            </w:tcBorders>
            <w:shd w:val="clear" w:color="auto" w:fill="auto"/>
            <w:vAlign w:val="center"/>
          </w:tcPr>
          <w:p w14:paraId="40C3D085" w14:textId="77777777" w:rsidR="00122F7F" w:rsidRPr="00FD124E" w:rsidRDefault="00122F7F" w:rsidP="00122F7F">
            <w:pPr>
              <w:jc w:val="center"/>
              <w:rPr>
                <w:sz w:val="20"/>
                <w:szCs w:val="20"/>
                <w:lang w:val="en-US"/>
              </w:rPr>
            </w:pPr>
            <w:r w:rsidRPr="00FD124E">
              <w:rPr>
                <w:sz w:val="20"/>
                <w:szCs w:val="20"/>
                <w:lang w:val="en-US"/>
              </w:rPr>
              <w:t>P=1</w:t>
            </w:r>
          </w:p>
          <w:p w14:paraId="41F74380" w14:textId="77777777" w:rsidR="003E6E53" w:rsidRPr="00FD124E" w:rsidRDefault="00122F7F" w:rsidP="00122F7F">
            <w:pPr>
              <w:jc w:val="center"/>
              <w:rPr>
                <w:sz w:val="20"/>
                <w:szCs w:val="20"/>
                <w:lang w:val="en-US"/>
              </w:rPr>
            </w:pPr>
            <w:r w:rsidRPr="00FD124E">
              <w:rPr>
                <w:sz w:val="20"/>
                <w:szCs w:val="20"/>
                <w:lang w:val="en-US"/>
              </w:rPr>
              <w:t>Z=1</w:t>
            </w:r>
          </w:p>
          <w:p w14:paraId="02FE13B5" w14:textId="20971122" w:rsidR="00876F3C" w:rsidRPr="00FD124E" w:rsidRDefault="00876F3C" w:rsidP="00122F7F">
            <w:pPr>
              <w:jc w:val="center"/>
              <w:rPr>
                <w:sz w:val="20"/>
                <w:szCs w:val="20"/>
                <w:lang w:val="en-US"/>
              </w:rPr>
            </w:pPr>
            <w:r w:rsidRPr="00FD124E">
              <w:rPr>
                <w:sz w:val="20"/>
                <w:szCs w:val="20"/>
                <w:lang w:val="en-US"/>
              </w:rPr>
              <w:t>N=17</w:t>
            </w:r>
          </w:p>
        </w:tc>
        <w:tc>
          <w:tcPr>
            <w:tcW w:w="1742" w:type="dxa"/>
            <w:tcBorders>
              <w:left w:val="single" w:sz="4" w:space="0" w:color="000000"/>
              <w:right w:val="single" w:sz="4" w:space="0" w:color="000000"/>
            </w:tcBorders>
            <w:shd w:val="clear" w:color="auto" w:fill="auto"/>
            <w:vAlign w:val="center"/>
          </w:tcPr>
          <w:p w14:paraId="2797AD65" w14:textId="77777777" w:rsidR="003E6E53" w:rsidRPr="00FD124E" w:rsidRDefault="00BD3BC1" w:rsidP="005877A5">
            <w:pPr>
              <w:jc w:val="center"/>
              <w:rPr>
                <w:sz w:val="20"/>
                <w:szCs w:val="20"/>
                <w:lang w:val="en-US"/>
              </w:rPr>
            </w:pPr>
            <w:r w:rsidRPr="00FD124E">
              <w:rPr>
                <w:sz w:val="20"/>
                <w:szCs w:val="20"/>
                <w:lang w:val="en-US"/>
              </w:rPr>
              <w:t>P=0.5</w:t>
            </w:r>
          </w:p>
          <w:p w14:paraId="4990A456" w14:textId="77777777" w:rsidR="00BD3BC1" w:rsidRPr="00FD124E" w:rsidRDefault="00BD3BC1" w:rsidP="005877A5">
            <w:pPr>
              <w:jc w:val="center"/>
              <w:rPr>
                <w:sz w:val="20"/>
                <w:szCs w:val="20"/>
                <w:lang w:val="en-US"/>
              </w:rPr>
            </w:pPr>
            <w:r w:rsidRPr="00FD124E">
              <w:rPr>
                <w:sz w:val="20"/>
                <w:szCs w:val="20"/>
                <w:lang w:val="en-US"/>
              </w:rPr>
              <w:t>Z=</w:t>
            </w:r>
            <w:r w:rsidR="00B966DC" w:rsidRPr="00FD124E">
              <w:t xml:space="preserve"> </w:t>
            </w:r>
            <w:r w:rsidR="00B966DC" w:rsidRPr="00FD124E">
              <w:rPr>
                <w:sz w:val="20"/>
                <w:szCs w:val="20"/>
                <w:lang w:val="en-US"/>
              </w:rPr>
              <w:t>1.414</w:t>
            </w:r>
          </w:p>
          <w:p w14:paraId="6846C5C4" w14:textId="7785CEED" w:rsidR="002E039A" w:rsidRPr="00FD124E" w:rsidRDefault="002E039A" w:rsidP="005877A5">
            <w:pPr>
              <w:jc w:val="center"/>
              <w:rPr>
                <w:sz w:val="20"/>
                <w:szCs w:val="20"/>
                <w:lang w:val="en-US"/>
              </w:rPr>
            </w:pPr>
            <w:r w:rsidRPr="00FD124E">
              <w:rPr>
                <w:sz w:val="20"/>
                <w:szCs w:val="20"/>
                <w:lang w:val="en-US"/>
              </w:rPr>
              <w:t>N=19</w:t>
            </w:r>
          </w:p>
        </w:tc>
        <w:tc>
          <w:tcPr>
            <w:tcW w:w="1971" w:type="dxa"/>
            <w:tcBorders>
              <w:left w:val="single" w:sz="4" w:space="0" w:color="000000"/>
              <w:right w:val="single" w:sz="18" w:space="0" w:color="auto"/>
            </w:tcBorders>
            <w:shd w:val="clear" w:color="auto" w:fill="auto"/>
            <w:vAlign w:val="center"/>
          </w:tcPr>
          <w:p w14:paraId="13475A84" w14:textId="77777777" w:rsidR="00B966DC" w:rsidRPr="00FD124E" w:rsidRDefault="00B966DC" w:rsidP="00B966DC">
            <w:pPr>
              <w:jc w:val="center"/>
              <w:rPr>
                <w:sz w:val="20"/>
                <w:szCs w:val="20"/>
                <w:lang w:val="en-US"/>
              </w:rPr>
            </w:pPr>
            <w:r w:rsidRPr="00FD124E">
              <w:rPr>
                <w:sz w:val="20"/>
                <w:szCs w:val="20"/>
                <w:lang w:val="en-US"/>
              </w:rPr>
              <w:t>P=1</w:t>
            </w:r>
          </w:p>
          <w:p w14:paraId="0A483E50" w14:textId="77777777" w:rsidR="003E6E53" w:rsidRPr="00FD124E" w:rsidRDefault="00B966DC" w:rsidP="00B966DC">
            <w:pPr>
              <w:jc w:val="center"/>
              <w:rPr>
                <w:sz w:val="20"/>
                <w:szCs w:val="20"/>
                <w:lang w:val="en-US"/>
              </w:rPr>
            </w:pPr>
            <w:r w:rsidRPr="00FD124E">
              <w:rPr>
                <w:sz w:val="20"/>
                <w:szCs w:val="20"/>
                <w:lang w:val="en-US"/>
              </w:rPr>
              <w:t>Z=-1</w:t>
            </w:r>
          </w:p>
          <w:p w14:paraId="7E1DE730" w14:textId="4A82DABB" w:rsidR="002E039A" w:rsidRPr="00FD124E" w:rsidRDefault="002E039A" w:rsidP="00B966DC">
            <w:pPr>
              <w:jc w:val="center"/>
              <w:rPr>
                <w:sz w:val="20"/>
                <w:szCs w:val="20"/>
                <w:lang w:val="en-US"/>
              </w:rPr>
            </w:pPr>
            <w:r w:rsidRPr="00FD124E">
              <w:rPr>
                <w:sz w:val="20"/>
                <w:szCs w:val="20"/>
                <w:lang w:val="en-US"/>
              </w:rPr>
              <w:t>N=19</w:t>
            </w:r>
          </w:p>
        </w:tc>
      </w:tr>
      <w:tr w:rsidR="003E6E53" w:rsidRPr="00FD124E" w14:paraId="6DB2A383" w14:textId="77777777" w:rsidTr="003E6E53">
        <w:trPr>
          <w:trHeight w:val="541"/>
        </w:trPr>
        <w:tc>
          <w:tcPr>
            <w:tcW w:w="3866" w:type="dxa"/>
            <w:tcBorders>
              <w:right w:val="single" w:sz="18" w:space="0" w:color="000000"/>
            </w:tcBorders>
            <w:vAlign w:val="center"/>
          </w:tcPr>
          <w:p w14:paraId="1AA8A67C" w14:textId="77777777" w:rsidR="003E6E53" w:rsidRPr="00FD124E" w:rsidRDefault="003E6E53" w:rsidP="005877A5">
            <w:pPr>
              <w:rPr>
                <w:i/>
                <w:iCs/>
                <w:sz w:val="22"/>
                <w:szCs w:val="22"/>
              </w:rPr>
            </w:pPr>
            <w:r w:rsidRPr="00FD124E">
              <w:rPr>
                <w:i/>
                <w:iCs/>
                <w:sz w:val="22"/>
                <w:szCs w:val="22"/>
                <w:lang w:val="en-US"/>
              </w:rPr>
              <w:t xml:space="preserve">8.Coordination of HTA rules, </w:t>
            </w:r>
            <w:proofErr w:type="gramStart"/>
            <w:r w:rsidRPr="00FD124E">
              <w:rPr>
                <w:i/>
                <w:iCs/>
                <w:sz w:val="22"/>
                <w:szCs w:val="22"/>
                <w:lang w:val="en-US"/>
              </w:rPr>
              <w:t>methods</w:t>
            </w:r>
            <w:proofErr w:type="gramEnd"/>
            <w:r w:rsidRPr="00FD124E">
              <w:rPr>
                <w:i/>
                <w:iCs/>
                <w:sz w:val="22"/>
                <w:szCs w:val="22"/>
                <w:lang w:val="en-US"/>
              </w:rPr>
              <w:t xml:space="preserve"> and processes across national and regional level, if both co-exist</w:t>
            </w:r>
          </w:p>
        </w:tc>
        <w:tc>
          <w:tcPr>
            <w:tcW w:w="2047" w:type="dxa"/>
            <w:tcBorders>
              <w:left w:val="single" w:sz="18" w:space="0" w:color="000000"/>
              <w:right w:val="single" w:sz="4" w:space="0" w:color="000000"/>
            </w:tcBorders>
            <w:shd w:val="clear" w:color="auto" w:fill="auto"/>
            <w:vAlign w:val="center"/>
          </w:tcPr>
          <w:p w14:paraId="12953616" w14:textId="77777777" w:rsidR="00B966DC" w:rsidRPr="00FD124E" w:rsidRDefault="00B966DC" w:rsidP="00B966DC">
            <w:pPr>
              <w:jc w:val="center"/>
              <w:rPr>
                <w:sz w:val="20"/>
                <w:szCs w:val="20"/>
                <w:lang w:val="en-US"/>
              </w:rPr>
            </w:pPr>
            <w:r w:rsidRPr="00FD124E">
              <w:rPr>
                <w:sz w:val="20"/>
                <w:szCs w:val="20"/>
                <w:lang w:val="en-US"/>
              </w:rPr>
              <w:t>P=1</w:t>
            </w:r>
          </w:p>
          <w:p w14:paraId="175DBBB7" w14:textId="77777777" w:rsidR="003E6E53" w:rsidRPr="00FD124E" w:rsidRDefault="00B966DC" w:rsidP="00B966DC">
            <w:pPr>
              <w:jc w:val="center"/>
              <w:rPr>
                <w:sz w:val="20"/>
                <w:szCs w:val="20"/>
                <w:lang w:val="en-US"/>
              </w:rPr>
            </w:pPr>
            <w:r w:rsidRPr="00FD124E">
              <w:rPr>
                <w:sz w:val="20"/>
                <w:szCs w:val="20"/>
                <w:lang w:val="en-US"/>
              </w:rPr>
              <w:t>Z=1</w:t>
            </w:r>
          </w:p>
          <w:p w14:paraId="53079A6B" w14:textId="55DB62D1" w:rsidR="002E039A" w:rsidRPr="00FD124E" w:rsidRDefault="002E039A" w:rsidP="00B966DC">
            <w:pPr>
              <w:jc w:val="center"/>
              <w:rPr>
                <w:sz w:val="20"/>
                <w:szCs w:val="20"/>
                <w:lang w:val="en-US"/>
              </w:rPr>
            </w:pPr>
            <w:r w:rsidRPr="00FD124E">
              <w:rPr>
                <w:sz w:val="20"/>
                <w:szCs w:val="20"/>
                <w:lang w:val="en-US"/>
              </w:rPr>
              <w:t>N=16</w:t>
            </w:r>
          </w:p>
        </w:tc>
        <w:tc>
          <w:tcPr>
            <w:tcW w:w="1742" w:type="dxa"/>
            <w:tcBorders>
              <w:left w:val="single" w:sz="4" w:space="0" w:color="000000"/>
              <w:right w:val="single" w:sz="4" w:space="0" w:color="000000"/>
            </w:tcBorders>
            <w:shd w:val="clear" w:color="auto" w:fill="auto"/>
            <w:vAlign w:val="center"/>
          </w:tcPr>
          <w:p w14:paraId="57429722" w14:textId="77777777" w:rsidR="0060224C" w:rsidRPr="00FD124E" w:rsidRDefault="0060224C" w:rsidP="0060224C">
            <w:pPr>
              <w:jc w:val="center"/>
              <w:rPr>
                <w:sz w:val="20"/>
                <w:szCs w:val="20"/>
                <w:lang w:val="en-US"/>
              </w:rPr>
            </w:pPr>
            <w:r w:rsidRPr="00FD124E">
              <w:rPr>
                <w:sz w:val="20"/>
                <w:szCs w:val="20"/>
                <w:lang w:val="en-US"/>
              </w:rPr>
              <w:t>P=1</w:t>
            </w:r>
          </w:p>
          <w:p w14:paraId="78907425" w14:textId="77777777" w:rsidR="003E6E53" w:rsidRPr="00FD124E" w:rsidRDefault="0060224C" w:rsidP="0060224C">
            <w:pPr>
              <w:jc w:val="center"/>
              <w:rPr>
                <w:sz w:val="20"/>
                <w:szCs w:val="20"/>
                <w:lang w:val="en-US"/>
              </w:rPr>
            </w:pPr>
            <w:r w:rsidRPr="00FD124E">
              <w:rPr>
                <w:sz w:val="20"/>
                <w:szCs w:val="20"/>
                <w:lang w:val="en-US"/>
              </w:rPr>
              <w:t>Z=1</w:t>
            </w:r>
          </w:p>
          <w:p w14:paraId="65BBDDA0" w14:textId="4BA33FD7" w:rsidR="002E039A" w:rsidRPr="00FD124E" w:rsidRDefault="002E039A" w:rsidP="0060224C">
            <w:pPr>
              <w:jc w:val="center"/>
              <w:rPr>
                <w:sz w:val="20"/>
                <w:szCs w:val="20"/>
                <w:lang w:val="en-US"/>
              </w:rPr>
            </w:pPr>
            <w:r w:rsidRPr="00FD124E">
              <w:rPr>
                <w:sz w:val="20"/>
                <w:szCs w:val="20"/>
                <w:lang w:val="en-US"/>
              </w:rPr>
              <w:t>N=17</w:t>
            </w:r>
          </w:p>
        </w:tc>
        <w:tc>
          <w:tcPr>
            <w:tcW w:w="1971" w:type="dxa"/>
            <w:tcBorders>
              <w:left w:val="single" w:sz="4" w:space="0" w:color="000000"/>
              <w:right w:val="single" w:sz="18" w:space="0" w:color="auto"/>
            </w:tcBorders>
            <w:shd w:val="clear" w:color="auto" w:fill="auto"/>
            <w:vAlign w:val="center"/>
          </w:tcPr>
          <w:p w14:paraId="5BAE8FED" w14:textId="77777777" w:rsidR="0012407C" w:rsidRPr="00FD124E" w:rsidRDefault="0012407C" w:rsidP="0012407C">
            <w:pPr>
              <w:jc w:val="center"/>
              <w:rPr>
                <w:sz w:val="20"/>
                <w:szCs w:val="20"/>
                <w:lang w:val="en-US"/>
              </w:rPr>
            </w:pPr>
            <w:r w:rsidRPr="00FD124E">
              <w:rPr>
                <w:sz w:val="20"/>
                <w:szCs w:val="20"/>
                <w:lang w:val="en-US"/>
              </w:rPr>
              <w:t>P=1</w:t>
            </w:r>
          </w:p>
          <w:p w14:paraId="6CA20CFE" w14:textId="77777777" w:rsidR="003E6E53" w:rsidRPr="00FD124E" w:rsidRDefault="0012407C" w:rsidP="0012407C">
            <w:pPr>
              <w:jc w:val="center"/>
              <w:rPr>
                <w:sz w:val="20"/>
                <w:szCs w:val="20"/>
                <w:lang w:val="en-US"/>
              </w:rPr>
            </w:pPr>
            <w:r w:rsidRPr="00FD124E">
              <w:rPr>
                <w:sz w:val="20"/>
                <w:szCs w:val="20"/>
                <w:lang w:val="en-US"/>
              </w:rPr>
              <w:t>Z=-1</w:t>
            </w:r>
          </w:p>
          <w:p w14:paraId="73322C65" w14:textId="7A205CE7" w:rsidR="002E039A" w:rsidRPr="00FD124E" w:rsidRDefault="002E039A" w:rsidP="0012407C">
            <w:pPr>
              <w:jc w:val="center"/>
              <w:rPr>
                <w:sz w:val="20"/>
                <w:szCs w:val="20"/>
                <w:lang w:val="en-US"/>
              </w:rPr>
            </w:pPr>
            <w:r w:rsidRPr="00FD124E">
              <w:rPr>
                <w:sz w:val="20"/>
                <w:szCs w:val="20"/>
                <w:lang w:val="en-US"/>
              </w:rPr>
              <w:t>N=17</w:t>
            </w:r>
          </w:p>
        </w:tc>
      </w:tr>
      <w:tr w:rsidR="003E6E53" w:rsidRPr="00FD124E" w14:paraId="3DF6F9F1" w14:textId="77777777" w:rsidTr="003E6E53">
        <w:trPr>
          <w:trHeight w:val="750"/>
        </w:trPr>
        <w:tc>
          <w:tcPr>
            <w:tcW w:w="3866" w:type="dxa"/>
            <w:tcBorders>
              <w:right w:val="single" w:sz="18" w:space="0" w:color="000000"/>
            </w:tcBorders>
            <w:vAlign w:val="center"/>
          </w:tcPr>
          <w:p w14:paraId="7937C023" w14:textId="77777777" w:rsidR="003E6E53" w:rsidRPr="00FD124E" w:rsidRDefault="003E6E53" w:rsidP="005877A5">
            <w:pPr>
              <w:rPr>
                <w:i/>
                <w:iCs/>
                <w:sz w:val="22"/>
                <w:szCs w:val="22"/>
                <w:lang w:val="en-US"/>
              </w:rPr>
            </w:pPr>
            <w:r w:rsidRPr="00FD124E">
              <w:rPr>
                <w:i/>
                <w:iCs/>
                <w:sz w:val="22"/>
                <w:szCs w:val="22"/>
                <w:lang w:val="en-US"/>
              </w:rPr>
              <w:t>9.</w:t>
            </w:r>
            <w:r w:rsidRPr="00FD124E">
              <w:rPr>
                <w:i/>
                <w:iCs/>
                <w:sz w:val="22"/>
                <w:szCs w:val="22"/>
              </w:rPr>
              <w:t xml:space="preserve"> Explicit recognition of additional dimensions of benefit </w:t>
            </w:r>
            <w:r w:rsidRPr="00FD124E">
              <w:rPr>
                <w:i/>
                <w:iCs/>
                <w:sz w:val="22"/>
                <w:szCs w:val="22"/>
                <w:lang w:val="en-US"/>
              </w:rPr>
              <w:t>beyond clinical and/or economic evidence considered during the evaluation of health technologies</w:t>
            </w:r>
          </w:p>
        </w:tc>
        <w:tc>
          <w:tcPr>
            <w:tcW w:w="2047" w:type="dxa"/>
            <w:tcBorders>
              <w:left w:val="single" w:sz="18" w:space="0" w:color="000000"/>
              <w:right w:val="single" w:sz="4" w:space="0" w:color="000000"/>
            </w:tcBorders>
            <w:shd w:val="clear" w:color="auto" w:fill="auto"/>
            <w:vAlign w:val="center"/>
          </w:tcPr>
          <w:p w14:paraId="4ACE5FE3" w14:textId="77777777" w:rsidR="003E6E53" w:rsidRPr="00FD124E" w:rsidRDefault="0012407C" w:rsidP="005877A5">
            <w:pPr>
              <w:jc w:val="center"/>
              <w:rPr>
                <w:sz w:val="20"/>
                <w:szCs w:val="20"/>
                <w:lang w:val="en-US"/>
              </w:rPr>
            </w:pPr>
            <w:r w:rsidRPr="00FD124E">
              <w:rPr>
                <w:sz w:val="20"/>
                <w:szCs w:val="20"/>
                <w:lang w:val="en-US"/>
              </w:rPr>
              <w:t>P=0.5</w:t>
            </w:r>
          </w:p>
          <w:p w14:paraId="06DD0526" w14:textId="77777777" w:rsidR="0012407C" w:rsidRPr="00FD124E" w:rsidRDefault="0012407C" w:rsidP="005877A5">
            <w:pPr>
              <w:jc w:val="center"/>
              <w:rPr>
                <w:sz w:val="20"/>
                <w:szCs w:val="20"/>
                <w:lang w:val="en-US"/>
              </w:rPr>
            </w:pPr>
            <w:r w:rsidRPr="00FD124E">
              <w:rPr>
                <w:sz w:val="20"/>
                <w:szCs w:val="20"/>
                <w:lang w:val="en-US"/>
              </w:rPr>
              <w:t>Z=</w:t>
            </w:r>
            <w:r w:rsidR="00F41A5D" w:rsidRPr="00FD124E">
              <w:t xml:space="preserve"> </w:t>
            </w:r>
            <w:r w:rsidR="00F41A5D" w:rsidRPr="00FD124E">
              <w:rPr>
                <w:sz w:val="20"/>
                <w:szCs w:val="20"/>
                <w:lang w:val="en-US"/>
              </w:rPr>
              <w:t>1.413</w:t>
            </w:r>
          </w:p>
          <w:p w14:paraId="6AD3001D" w14:textId="61809C08" w:rsidR="002E039A" w:rsidRPr="00FD124E" w:rsidRDefault="002E039A" w:rsidP="005877A5">
            <w:pPr>
              <w:jc w:val="center"/>
              <w:rPr>
                <w:sz w:val="20"/>
                <w:szCs w:val="20"/>
                <w:lang w:val="en-US"/>
              </w:rPr>
            </w:pPr>
            <w:r w:rsidRPr="00FD124E">
              <w:rPr>
                <w:sz w:val="20"/>
                <w:szCs w:val="20"/>
                <w:lang w:val="en-US"/>
              </w:rPr>
              <w:t>N=16</w:t>
            </w:r>
          </w:p>
        </w:tc>
        <w:tc>
          <w:tcPr>
            <w:tcW w:w="1742" w:type="dxa"/>
            <w:tcBorders>
              <w:left w:val="single" w:sz="4" w:space="0" w:color="000000"/>
              <w:right w:val="single" w:sz="4" w:space="0" w:color="000000"/>
            </w:tcBorders>
            <w:shd w:val="clear" w:color="auto" w:fill="auto"/>
            <w:vAlign w:val="center"/>
          </w:tcPr>
          <w:p w14:paraId="09ECE2E0" w14:textId="77777777" w:rsidR="00F41A5D" w:rsidRPr="00FD124E" w:rsidRDefault="00F41A5D" w:rsidP="00F41A5D">
            <w:pPr>
              <w:jc w:val="center"/>
              <w:rPr>
                <w:sz w:val="20"/>
                <w:szCs w:val="20"/>
                <w:lang w:val="en-US"/>
              </w:rPr>
            </w:pPr>
            <w:r w:rsidRPr="00FD124E">
              <w:rPr>
                <w:sz w:val="20"/>
                <w:szCs w:val="20"/>
                <w:lang w:val="en-US"/>
              </w:rPr>
              <w:t>P=0.5</w:t>
            </w:r>
          </w:p>
          <w:p w14:paraId="2313AA40" w14:textId="77777777" w:rsidR="003E6E53" w:rsidRPr="00FD124E" w:rsidRDefault="00F41A5D" w:rsidP="00F41A5D">
            <w:pPr>
              <w:jc w:val="center"/>
              <w:rPr>
                <w:sz w:val="20"/>
                <w:szCs w:val="20"/>
                <w:lang w:val="en-US"/>
              </w:rPr>
            </w:pPr>
            <w:r w:rsidRPr="00FD124E">
              <w:rPr>
                <w:sz w:val="20"/>
                <w:szCs w:val="20"/>
                <w:lang w:val="en-US"/>
              </w:rPr>
              <w:t>Z=</w:t>
            </w:r>
            <w:r w:rsidRPr="00FD124E">
              <w:t xml:space="preserve"> </w:t>
            </w:r>
            <w:r w:rsidRPr="00FD124E">
              <w:rPr>
                <w:sz w:val="20"/>
                <w:szCs w:val="20"/>
                <w:lang w:val="en-US"/>
              </w:rPr>
              <w:t>1.414</w:t>
            </w:r>
          </w:p>
          <w:p w14:paraId="3BB84D0D" w14:textId="4593E53C" w:rsidR="0056547A" w:rsidRPr="00FD124E" w:rsidRDefault="0056547A" w:rsidP="00F41A5D">
            <w:pPr>
              <w:jc w:val="center"/>
              <w:rPr>
                <w:sz w:val="20"/>
                <w:szCs w:val="20"/>
                <w:lang w:val="en-US"/>
              </w:rPr>
            </w:pPr>
            <w:r w:rsidRPr="00FD124E">
              <w:rPr>
                <w:sz w:val="20"/>
                <w:szCs w:val="20"/>
                <w:lang w:val="en-US"/>
              </w:rPr>
              <w:t>N=18</w:t>
            </w:r>
          </w:p>
        </w:tc>
        <w:tc>
          <w:tcPr>
            <w:tcW w:w="1971" w:type="dxa"/>
            <w:tcBorders>
              <w:left w:val="single" w:sz="4" w:space="0" w:color="000000"/>
              <w:right w:val="single" w:sz="18" w:space="0" w:color="auto"/>
            </w:tcBorders>
            <w:shd w:val="clear" w:color="auto" w:fill="auto"/>
            <w:vAlign w:val="center"/>
          </w:tcPr>
          <w:p w14:paraId="71DC75F9" w14:textId="77777777" w:rsidR="00BD5733" w:rsidRPr="00FD124E" w:rsidRDefault="00BD5733" w:rsidP="00BD5733">
            <w:pPr>
              <w:jc w:val="center"/>
              <w:rPr>
                <w:sz w:val="20"/>
                <w:szCs w:val="20"/>
                <w:lang w:val="en-US"/>
              </w:rPr>
            </w:pPr>
            <w:r w:rsidRPr="00FD124E">
              <w:rPr>
                <w:sz w:val="20"/>
                <w:szCs w:val="20"/>
                <w:lang w:val="en-US"/>
              </w:rPr>
              <w:t>P=1</w:t>
            </w:r>
          </w:p>
          <w:p w14:paraId="5301FE9B" w14:textId="77777777" w:rsidR="003E6E53" w:rsidRPr="00FD124E" w:rsidRDefault="00BD5733" w:rsidP="00BD5733">
            <w:pPr>
              <w:jc w:val="center"/>
              <w:rPr>
                <w:sz w:val="20"/>
                <w:szCs w:val="20"/>
                <w:lang w:val="en-US"/>
              </w:rPr>
            </w:pPr>
            <w:r w:rsidRPr="00FD124E">
              <w:rPr>
                <w:sz w:val="20"/>
                <w:szCs w:val="20"/>
                <w:lang w:val="en-US"/>
              </w:rPr>
              <w:t>Z=1</w:t>
            </w:r>
          </w:p>
          <w:p w14:paraId="2870B095" w14:textId="3BD3E1B3" w:rsidR="0056547A" w:rsidRPr="00FD124E" w:rsidRDefault="0056547A" w:rsidP="00BD5733">
            <w:pPr>
              <w:jc w:val="center"/>
              <w:rPr>
                <w:sz w:val="20"/>
                <w:szCs w:val="20"/>
                <w:lang w:val="en-US"/>
              </w:rPr>
            </w:pPr>
            <w:r w:rsidRPr="00FD124E">
              <w:rPr>
                <w:sz w:val="20"/>
                <w:szCs w:val="20"/>
                <w:lang w:val="en-US"/>
              </w:rPr>
              <w:t>N=17</w:t>
            </w:r>
          </w:p>
        </w:tc>
      </w:tr>
      <w:tr w:rsidR="003E6E53" w:rsidRPr="00FD124E" w14:paraId="152EE33D" w14:textId="77777777" w:rsidTr="005F513E">
        <w:trPr>
          <w:trHeight w:val="642"/>
        </w:trPr>
        <w:tc>
          <w:tcPr>
            <w:tcW w:w="3866" w:type="dxa"/>
            <w:tcBorders>
              <w:right w:val="single" w:sz="18" w:space="0" w:color="000000"/>
            </w:tcBorders>
            <w:vAlign w:val="center"/>
          </w:tcPr>
          <w:p w14:paraId="46DF6D83" w14:textId="77777777" w:rsidR="003E6E53" w:rsidRPr="00FD124E" w:rsidRDefault="003E6E53" w:rsidP="005877A5">
            <w:pPr>
              <w:rPr>
                <w:i/>
                <w:iCs/>
                <w:sz w:val="22"/>
                <w:szCs w:val="22"/>
                <w:lang w:val="en-US"/>
              </w:rPr>
            </w:pPr>
            <w:r w:rsidRPr="00FD124E">
              <w:rPr>
                <w:i/>
                <w:iCs/>
                <w:sz w:val="22"/>
                <w:szCs w:val="22"/>
                <w:lang w:val="en-US"/>
              </w:rPr>
              <w:t xml:space="preserve">10. </w:t>
            </w:r>
            <w:r w:rsidRPr="00FD124E">
              <w:rPr>
                <w:i/>
                <w:iCs/>
                <w:sz w:val="22"/>
                <w:szCs w:val="22"/>
              </w:rPr>
              <w:t>Legally binding HTA recommendations to be implemented in the shortest possible timeframe during reimbursement negotiations</w:t>
            </w:r>
          </w:p>
        </w:tc>
        <w:tc>
          <w:tcPr>
            <w:tcW w:w="2047" w:type="dxa"/>
            <w:tcBorders>
              <w:left w:val="single" w:sz="18" w:space="0" w:color="000000"/>
              <w:right w:val="single" w:sz="4" w:space="0" w:color="000000"/>
            </w:tcBorders>
            <w:shd w:val="clear" w:color="auto" w:fill="auto"/>
            <w:vAlign w:val="center"/>
          </w:tcPr>
          <w:p w14:paraId="5662203C" w14:textId="77777777" w:rsidR="003E6E53" w:rsidRPr="00FD124E" w:rsidRDefault="00BD5733" w:rsidP="005877A5">
            <w:pPr>
              <w:jc w:val="center"/>
              <w:rPr>
                <w:sz w:val="20"/>
                <w:szCs w:val="20"/>
                <w:lang w:val="en-US"/>
              </w:rPr>
            </w:pPr>
            <w:r w:rsidRPr="00FD124E">
              <w:rPr>
                <w:sz w:val="20"/>
                <w:szCs w:val="20"/>
                <w:lang w:val="en-US"/>
              </w:rPr>
              <w:t>P=1</w:t>
            </w:r>
          </w:p>
          <w:p w14:paraId="05B04E07" w14:textId="77777777" w:rsidR="00BD5733" w:rsidRPr="00FD124E" w:rsidRDefault="00BD5733" w:rsidP="005877A5">
            <w:pPr>
              <w:jc w:val="center"/>
              <w:rPr>
                <w:sz w:val="20"/>
                <w:szCs w:val="20"/>
                <w:lang w:val="en-US"/>
              </w:rPr>
            </w:pPr>
            <w:r w:rsidRPr="00FD124E">
              <w:rPr>
                <w:sz w:val="20"/>
                <w:szCs w:val="20"/>
                <w:lang w:val="en-US"/>
              </w:rPr>
              <w:t>Z=</w:t>
            </w:r>
            <w:r w:rsidR="007D0162" w:rsidRPr="00FD124E">
              <w:rPr>
                <w:sz w:val="20"/>
                <w:szCs w:val="20"/>
                <w:lang w:val="en-US"/>
              </w:rPr>
              <w:t xml:space="preserve"> -0.378</w:t>
            </w:r>
          </w:p>
          <w:p w14:paraId="04792810" w14:textId="06ED0F10" w:rsidR="0056547A" w:rsidRPr="00FD124E" w:rsidRDefault="0056547A" w:rsidP="005877A5">
            <w:pPr>
              <w:jc w:val="center"/>
              <w:rPr>
                <w:sz w:val="20"/>
                <w:szCs w:val="20"/>
                <w:lang w:val="en-US"/>
              </w:rPr>
            </w:pPr>
            <w:r w:rsidRPr="00FD124E">
              <w:rPr>
                <w:sz w:val="20"/>
                <w:szCs w:val="20"/>
                <w:lang w:val="en-US"/>
              </w:rPr>
              <w:t>N=16</w:t>
            </w:r>
          </w:p>
        </w:tc>
        <w:tc>
          <w:tcPr>
            <w:tcW w:w="1742" w:type="dxa"/>
            <w:tcBorders>
              <w:left w:val="single" w:sz="4" w:space="0" w:color="000000"/>
              <w:right w:val="single" w:sz="4" w:space="0" w:color="000000"/>
            </w:tcBorders>
            <w:shd w:val="clear" w:color="auto" w:fill="auto"/>
            <w:vAlign w:val="center"/>
          </w:tcPr>
          <w:p w14:paraId="07E70B28" w14:textId="77777777" w:rsidR="003E6E53" w:rsidRPr="00FD124E" w:rsidRDefault="007D0162"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0.2656</w:t>
            </w:r>
          </w:p>
          <w:p w14:paraId="14C8957E" w14:textId="77777777" w:rsidR="007D0162" w:rsidRPr="00FD124E" w:rsidRDefault="007D0162"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1.342</w:t>
            </w:r>
          </w:p>
          <w:p w14:paraId="3702AFC0" w14:textId="6A10073C" w:rsidR="0056547A" w:rsidRPr="00FD124E" w:rsidRDefault="0056547A" w:rsidP="005877A5">
            <w:pPr>
              <w:jc w:val="center"/>
              <w:rPr>
                <w:sz w:val="20"/>
                <w:szCs w:val="20"/>
                <w:lang w:val="en-US"/>
              </w:rPr>
            </w:pPr>
            <w:r w:rsidRPr="00FD124E">
              <w:rPr>
                <w:sz w:val="20"/>
                <w:szCs w:val="20"/>
                <w:lang w:val="en-US"/>
              </w:rPr>
              <w:t>N=16</w:t>
            </w:r>
          </w:p>
        </w:tc>
        <w:tc>
          <w:tcPr>
            <w:tcW w:w="1971" w:type="dxa"/>
            <w:tcBorders>
              <w:left w:val="single" w:sz="4" w:space="0" w:color="000000"/>
              <w:right w:val="single" w:sz="18" w:space="0" w:color="auto"/>
            </w:tcBorders>
            <w:shd w:val="clear" w:color="auto" w:fill="auto"/>
            <w:vAlign w:val="center"/>
          </w:tcPr>
          <w:p w14:paraId="70108EBC" w14:textId="77777777" w:rsidR="003E6E53" w:rsidRPr="00FD124E" w:rsidRDefault="009C131A"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0.0625</w:t>
            </w:r>
          </w:p>
          <w:p w14:paraId="39203FC1" w14:textId="77777777" w:rsidR="009C131A" w:rsidRPr="00FD124E" w:rsidRDefault="009C131A"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-2.138</w:t>
            </w:r>
          </w:p>
          <w:p w14:paraId="7D1D2C97" w14:textId="75F40415" w:rsidR="0056547A" w:rsidRPr="00FD124E" w:rsidRDefault="0056547A" w:rsidP="005877A5">
            <w:pPr>
              <w:jc w:val="center"/>
              <w:rPr>
                <w:sz w:val="20"/>
                <w:szCs w:val="20"/>
                <w:lang w:val="en-US"/>
              </w:rPr>
            </w:pPr>
            <w:r w:rsidRPr="00FD124E">
              <w:rPr>
                <w:sz w:val="20"/>
                <w:szCs w:val="20"/>
                <w:lang w:val="en-US"/>
              </w:rPr>
              <w:t>N=15</w:t>
            </w:r>
          </w:p>
        </w:tc>
      </w:tr>
      <w:tr w:rsidR="003E6E53" w:rsidRPr="00FD124E" w14:paraId="2872C218" w14:textId="77777777" w:rsidTr="00AE0995">
        <w:trPr>
          <w:trHeight w:val="216"/>
        </w:trPr>
        <w:tc>
          <w:tcPr>
            <w:tcW w:w="3866" w:type="dxa"/>
            <w:tcBorders>
              <w:right w:val="single" w:sz="18" w:space="0" w:color="000000"/>
            </w:tcBorders>
            <w:vAlign w:val="center"/>
          </w:tcPr>
          <w:p w14:paraId="42D066B0" w14:textId="77777777" w:rsidR="003E6E53" w:rsidRPr="00FD124E" w:rsidRDefault="003E6E53" w:rsidP="005877A5">
            <w:pPr>
              <w:rPr>
                <w:i/>
                <w:iCs/>
                <w:sz w:val="22"/>
                <w:szCs w:val="22"/>
                <w:lang w:val="en-US"/>
              </w:rPr>
            </w:pPr>
            <w:r w:rsidRPr="00FD124E">
              <w:rPr>
                <w:i/>
                <w:iCs/>
                <w:sz w:val="22"/>
                <w:szCs w:val="22"/>
                <w:lang w:val="en-US"/>
              </w:rPr>
              <w:t>11. No reliance on “HTA referencing”</w:t>
            </w:r>
          </w:p>
        </w:tc>
        <w:tc>
          <w:tcPr>
            <w:tcW w:w="2047" w:type="dxa"/>
            <w:tcBorders>
              <w:left w:val="single" w:sz="18" w:space="0" w:color="000000"/>
              <w:right w:val="single" w:sz="4" w:space="0" w:color="000000"/>
            </w:tcBorders>
            <w:shd w:val="clear" w:color="auto" w:fill="auto"/>
            <w:vAlign w:val="center"/>
          </w:tcPr>
          <w:p w14:paraId="6445A82E" w14:textId="77777777" w:rsidR="0091172C" w:rsidRPr="00FD124E" w:rsidRDefault="0091172C" w:rsidP="0091172C">
            <w:pPr>
              <w:jc w:val="center"/>
              <w:rPr>
                <w:sz w:val="20"/>
                <w:szCs w:val="20"/>
                <w:lang w:val="en-US"/>
              </w:rPr>
            </w:pPr>
            <w:r w:rsidRPr="00FD124E">
              <w:rPr>
                <w:sz w:val="20"/>
                <w:szCs w:val="20"/>
                <w:lang w:val="en-US"/>
              </w:rPr>
              <w:t>P=</w:t>
            </w:r>
            <w:r w:rsidRPr="00FD124E">
              <w:t xml:space="preserve"> </w:t>
            </w:r>
            <w:r w:rsidRPr="00FD124E">
              <w:rPr>
                <w:sz w:val="20"/>
                <w:szCs w:val="20"/>
                <w:lang w:val="en-US"/>
              </w:rPr>
              <w:t>0.0625</w:t>
            </w:r>
          </w:p>
          <w:p w14:paraId="4CBE4560" w14:textId="77777777" w:rsidR="003E6E53" w:rsidRPr="00FD124E" w:rsidRDefault="0091172C" w:rsidP="0091172C">
            <w:pPr>
              <w:jc w:val="center"/>
              <w:rPr>
                <w:sz w:val="20"/>
                <w:szCs w:val="20"/>
                <w:lang w:val="en-US"/>
              </w:rPr>
            </w:pPr>
            <w:r w:rsidRPr="00FD124E">
              <w:rPr>
                <w:sz w:val="20"/>
                <w:szCs w:val="20"/>
                <w:lang w:val="en-US"/>
              </w:rPr>
              <w:t>Z=</w:t>
            </w:r>
            <w:r w:rsidRPr="00FD124E">
              <w:t xml:space="preserve"> </w:t>
            </w:r>
            <w:r w:rsidRPr="00FD124E">
              <w:rPr>
                <w:sz w:val="20"/>
                <w:szCs w:val="20"/>
                <w:lang w:val="en-US"/>
              </w:rPr>
              <w:t>-2.138</w:t>
            </w:r>
          </w:p>
          <w:p w14:paraId="50004B5F" w14:textId="65DA27D8" w:rsidR="00BC49E2" w:rsidRPr="00FD124E" w:rsidRDefault="00BC49E2" w:rsidP="0091172C">
            <w:pPr>
              <w:jc w:val="center"/>
              <w:rPr>
                <w:sz w:val="20"/>
                <w:szCs w:val="20"/>
                <w:lang w:val="en-US"/>
              </w:rPr>
            </w:pPr>
            <w:r w:rsidRPr="00FD124E">
              <w:rPr>
                <w:sz w:val="20"/>
                <w:szCs w:val="20"/>
                <w:lang w:val="en-US"/>
              </w:rPr>
              <w:t>N=15</w:t>
            </w:r>
          </w:p>
        </w:tc>
        <w:tc>
          <w:tcPr>
            <w:tcW w:w="1742" w:type="dxa"/>
            <w:tcBorders>
              <w:left w:val="single" w:sz="4" w:space="0" w:color="000000"/>
              <w:right w:val="single" w:sz="4" w:space="0" w:color="000000"/>
            </w:tcBorders>
            <w:shd w:val="clear" w:color="auto" w:fill="auto"/>
            <w:vAlign w:val="center"/>
          </w:tcPr>
          <w:p w14:paraId="726ADBAA" w14:textId="77777777" w:rsidR="003E6E53" w:rsidRPr="00FD124E" w:rsidRDefault="00CF367F"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0.1719</w:t>
            </w:r>
          </w:p>
          <w:p w14:paraId="3D2B57C7" w14:textId="77777777" w:rsidR="00CF367F" w:rsidRPr="00FD124E" w:rsidRDefault="00CF367F"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-1.501</w:t>
            </w:r>
          </w:p>
          <w:p w14:paraId="365868C2" w14:textId="2DD41B7A" w:rsidR="00BC49E2" w:rsidRPr="00FD124E" w:rsidRDefault="00BC49E2" w:rsidP="005877A5">
            <w:pPr>
              <w:jc w:val="center"/>
              <w:rPr>
                <w:sz w:val="20"/>
                <w:szCs w:val="20"/>
                <w:lang w:val="en-US"/>
              </w:rPr>
            </w:pPr>
            <w:r w:rsidRPr="00FD124E">
              <w:rPr>
                <w:sz w:val="20"/>
                <w:szCs w:val="20"/>
                <w:lang w:val="en-US"/>
              </w:rPr>
              <w:t>N=15</w:t>
            </w:r>
          </w:p>
        </w:tc>
        <w:tc>
          <w:tcPr>
            <w:tcW w:w="1971" w:type="dxa"/>
            <w:tcBorders>
              <w:left w:val="single" w:sz="4" w:space="0" w:color="000000"/>
              <w:right w:val="single" w:sz="18" w:space="0" w:color="auto"/>
            </w:tcBorders>
            <w:shd w:val="clear" w:color="auto" w:fill="auto"/>
            <w:vAlign w:val="center"/>
          </w:tcPr>
          <w:p w14:paraId="7291C5C3" w14:textId="77777777" w:rsidR="003E6E53" w:rsidRPr="00FD124E" w:rsidRDefault="001F6463" w:rsidP="005877A5">
            <w:pPr>
              <w:jc w:val="center"/>
              <w:rPr>
                <w:sz w:val="20"/>
                <w:szCs w:val="20"/>
                <w:lang w:val="en-US"/>
              </w:rPr>
            </w:pPr>
            <w:r w:rsidRPr="00FD124E">
              <w:rPr>
                <w:sz w:val="20"/>
                <w:szCs w:val="20"/>
                <w:lang w:val="en-US"/>
              </w:rPr>
              <w:t>P=1</w:t>
            </w:r>
          </w:p>
          <w:p w14:paraId="38E58011" w14:textId="77777777" w:rsidR="001F6463" w:rsidRPr="00FD124E" w:rsidRDefault="001F6463"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-0.116</w:t>
            </w:r>
          </w:p>
          <w:p w14:paraId="78B7ADDE" w14:textId="09DD50F9" w:rsidR="00BC49E2" w:rsidRPr="00FD124E" w:rsidRDefault="00BC49E2" w:rsidP="005877A5">
            <w:pPr>
              <w:jc w:val="center"/>
              <w:rPr>
                <w:sz w:val="20"/>
                <w:szCs w:val="20"/>
                <w:lang w:val="en-US"/>
              </w:rPr>
            </w:pPr>
            <w:r w:rsidRPr="00FD124E">
              <w:rPr>
                <w:sz w:val="20"/>
                <w:szCs w:val="20"/>
                <w:lang w:val="en-US"/>
              </w:rPr>
              <w:t>N=13</w:t>
            </w:r>
          </w:p>
        </w:tc>
      </w:tr>
      <w:tr w:rsidR="003E6E53" w:rsidRPr="00FD124E" w14:paraId="07ABF1D4" w14:textId="77777777" w:rsidTr="007E0B86">
        <w:trPr>
          <w:trHeight w:val="324"/>
        </w:trPr>
        <w:tc>
          <w:tcPr>
            <w:tcW w:w="3866" w:type="dxa"/>
            <w:tcBorders>
              <w:right w:val="single" w:sz="18" w:space="0" w:color="000000"/>
            </w:tcBorders>
            <w:vAlign w:val="center"/>
          </w:tcPr>
          <w:p w14:paraId="558CE60A" w14:textId="77777777" w:rsidR="003E6E53" w:rsidRPr="00FD124E" w:rsidRDefault="003E6E53" w:rsidP="005877A5">
            <w:pPr>
              <w:rPr>
                <w:i/>
                <w:iCs/>
                <w:sz w:val="22"/>
                <w:szCs w:val="22"/>
                <w:lang w:val="en-US"/>
              </w:rPr>
            </w:pPr>
            <w:r w:rsidRPr="00FD124E">
              <w:rPr>
                <w:i/>
                <w:iCs/>
                <w:sz w:val="22"/>
                <w:szCs w:val="22"/>
              </w:rPr>
              <w:t>12. Agreed-upon timelines for the completion of HTA process</w:t>
            </w:r>
          </w:p>
        </w:tc>
        <w:tc>
          <w:tcPr>
            <w:tcW w:w="2047" w:type="dxa"/>
            <w:tcBorders>
              <w:left w:val="single" w:sz="18" w:space="0" w:color="000000"/>
              <w:right w:val="single" w:sz="4" w:space="0" w:color="000000"/>
            </w:tcBorders>
            <w:shd w:val="clear" w:color="auto" w:fill="auto"/>
            <w:vAlign w:val="center"/>
          </w:tcPr>
          <w:p w14:paraId="7724E7FC" w14:textId="77777777" w:rsidR="003E6E53" w:rsidRPr="00FD124E" w:rsidRDefault="009D728D"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0.1094</w:t>
            </w:r>
          </w:p>
          <w:p w14:paraId="2ABB880F" w14:textId="77777777" w:rsidR="009D728D" w:rsidRPr="00FD124E" w:rsidRDefault="009D728D"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1.911</w:t>
            </w:r>
          </w:p>
          <w:p w14:paraId="1961E6E0" w14:textId="50ADA9D3" w:rsidR="00BC49E2" w:rsidRPr="00FD124E" w:rsidRDefault="00BC49E2" w:rsidP="005877A5">
            <w:pPr>
              <w:jc w:val="center"/>
              <w:rPr>
                <w:sz w:val="20"/>
                <w:szCs w:val="20"/>
                <w:lang w:val="en-US"/>
              </w:rPr>
            </w:pPr>
            <w:r w:rsidRPr="00FD124E">
              <w:rPr>
                <w:sz w:val="20"/>
                <w:szCs w:val="20"/>
                <w:lang w:val="en-US"/>
              </w:rPr>
              <w:t>N=15</w:t>
            </w:r>
          </w:p>
        </w:tc>
        <w:tc>
          <w:tcPr>
            <w:tcW w:w="1742" w:type="dxa"/>
            <w:tcBorders>
              <w:left w:val="single" w:sz="4" w:space="0" w:color="000000"/>
              <w:right w:val="single" w:sz="4" w:space="0" w:color="000000"/>
            </w:tcBorders>
            <w:shd w:val="clear" w:color="auto" w:fill="auto"/>
            <w:vAlign w:val="center"/>
          </w:tcPr>
          <w:p w14:paraId="74147BDA" w14:textId="77777777" w:rsidR="003E6E53" w:rsidRPr="00FD124E" w:rsidRDefault="00A33FDE"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0.0020</w:t>
            </w:r>
          </w:p>
          <w:p w14:paraId="16841FA1" w14:textId="77777777" w:rsidR="00A33FDE" w:rsidRPr="00FD124E" w:rsidRDefault="00A33FDE"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3.109</w:t>
            </w:r>
          </w:p>
          <w:p w14:paraId="5BE2DFA9" w14:textId="17F340D1" w:rsidR="00BC49E2" w:rsidRPr="00FD124E" w:rsidRDefault="00BC49E2" w:rsidP="005877A5">
            <w:pPr>
              <w:jc w:val="center"/>
              <w:rPr>
                <w:sz w:val="20"/>
                <w:szCs w:val="20"/>
                <w:lang w:val="en-US"/>
              </w:rPr>
            </w:pPr>
            <w:r w:rsidRPr="00FD124E">
              <w:rPr>
                <w:sz w:val="20"/>
                <w:szCs w:val="20"/>
                <w:lang w:val="en-US"/>
              </w:rPr>
              <w:t>N=17</w:t>
            </w:r>
          </w:p>
        </w:tc>
        <w:tc>
          <w:tcPr>
            <w:tcW w:w="1971" w:type="dxa"/>
            <w:tcBorders>
              <w:left w:val="single" w:sz="4" w:space="0" w:color="000000"/>
              <w:right w:val="single" w:sz="18" w:space="0" w:color="auto"/>
            </w:tcBorders>
            <w:shd w:val="clear" w:color="auto" w:fill="auto"/>
            <w:vAlign w:val="center"/>
          </w:tcPr>
          <w:p w14:paraId="13B8F225" w14:textId="77777777" w:rsidR="003E6E53" w:rsidRPr="00FD124E" w:rsidRDefault="00B864BE" w:rsidP="005877A5">
            <w:pPr>
              <w:jc w:val="center"/>
              <w:rPr>
                <w:sz w:val="20"/>
                <w:szCs w:val="20"/>
                <w:lang w:val="en-US"/>
              </w:rPr>
            </w:pPr>
            <w:r w:rsidRPr="00FD124E">
              <w:rPr>
                <w:sz w:val="20"/>
                <w:szCs w:val="20"/>
                <w:lang w:val="en-US"/>
              </w:rPr>
              <w:t>P=1</w:t>
            </w:r>
          </w:p>
          <w:p w14:paraId="00D54809" w14:textId="77777777" w:rsidR="00B864BE" w:rsidRPr="00FD124E" w:rsidRDefault="00B864BE"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-0.180</w:t>
            </w:r>
          </w:p>
          <w:p w14:paraId="29AB50C1" w14:textId="2535EC1D" w:rsidR="00BC49E2" w:rsidRPr="00FD124E" w:rsidRDefault="00BC49E2" w:rsidP="005877A5">
            <w:pPr>
              <w:jc w:val="center"/>
              <w:rPr>
                <w:sz w:val="20"/>
                <w:szCs w:val="20"/>
                <w:lang w:val="en-US"/>
              </w:rPr>
            </w:pPr>
            <w:r w:rsidRPr="00FD124E">
              <w:rPr>
                <w:sz w:val="20"/>
                <w:szCs w:val="20"/>
                <w:lang w:val="en-US"/>
              </w:rPr>
              <w:t>N=15</w:t>
            </w:r>
          </w:p>
        </w:tc>
      </w:tr>
      <w:tr w:rsidR="003E6E53" w:rsidRPr="00FD124E" w14:paraId="75F6EAE5" w14:textId="77777777" w:rsidTr="007E0B86">
        <w:trPr>
          <w:trHeight w:val="642"/>
        </w:trPr>
        <w:tc>
          <w:tcPr>
            <w:tcW w:w="3866" w:type="dxa"/>
            <w:tcBorders>
              <w:right w:val="single" w:sz="18" w:space="0" w:color="000000"/>
            </w:tcBorders>
            <w:vAlign w:val="center"/>
          </w:tcPr>
          <w:p w14:paraId="6A6919F2" w14:textId="77777777" w:rsidR="003E6E53" w:rsidRPr="00FD124E" w:rsidRDefault="003E6E53" w:rsidP="005877A5">
            <w:pPr>
              <w:rPr>
                <w:i/>
                <w:iCs/>
                <w:sz w:val="22"/>
                <w:szCs w:val="22"/>
                <w:lang w:val="en-US"/>
              </w:rPr>
            </w:pPr>
            <w:r w:rsidRPr="00FD124E">
              <w:rPr>
                <w:i/>
                <w:iCs/>
                <w:sz w:val="22"/>
                <w:szCs w:val="22"/>
                <w:lang w:val="en-US"/>
              </w:rPr>
              <w:t xml:space="preserve">13.Established procedures on how uncertainties resulting from submitted evidence are managed and resolved </w:t>
            </w:r>
            <w:r w:rsidRPr="00FD124E">
              <w:rPr>
                <w:i/>
                <w:iCs/>
                <w:sz w:val="22"/>
                <w:szCs w:val="22"/>
              </w:rPr>
              <w:t>within an agreed-upon timeframe</w:t>
            </w:r>
          </w:p>
        </w:tc>
        <w:tc>
          <w:tcPr>
            <w:tcW w:w="2047" w:type="dxa"/>
            <w:tcBorders>
              <w:left w:val="single" w:sz="18" w:space="0" w:color="000000"/>
              <w:right w:val="single" w:sz="4" w:space="0" w:color="000000"/>
            </w:tcBorders>
            <w:shd w:val="clear" w:color="auto" w:fill="auto"/>
            <w:vAlign w:val="center"/>
          </w:tcPr>
          <w:p w14:paraId="79406053" w14:textId="77777777" w:rsidR="003E6E53" w:rsidRPr="00FD124E" w:rsidRDefault="00FA09FC"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0.3984</w:t>
            </w:r>
          </w:p>
          <w:p w14:paraId="5E99B754" w14:textId="77777777" w:rsidR="00FA09FC" w:rsidRPr="00FD124E" w:rsidRDefault="00FA09FC"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1.076</w:t>
            </w:r>
          </w:p>
          <w:p w14:paraId="5D154123" w14:textId="532A6857" w:rsidR="00A126D1" w:rsidRPr="00FD124E" w:rsidRDefault="00A126D1" w:rsidP="005877A5">
            <w:pPr>
              <w:jc w:val="center"/>
              <w:rPr>
                <w:sz w:val="20"/>
                <w:szCs w:val="20"/>
                <w:lang w:val="en-US"/>
              </w:rPr>
            </w:pPr>
            <w:r w:rsidRPr="00FD124E">
              <w:rPr>
                <w:sz w:val="20"/>
                <w:szCs w:val="20"/>
                <w:lang w:val="en-US"/>
              </w:rPr>
              <w:t>N=16</w:t>
            </w:r>
          </w:p>
        </w:tc>
        <w:tc>
          <w:tcPr>
            <w:tcW w:w="1742" w:type="dxa"/>
            <w:tcBorders>
              <w:left w:val="single" w:sz="4" w:space="0" w:color="000000"/>
              <w:right w:val="single" w:sz="4" w:space="0" w:color="000000"/>
            </w:tcBorders>
            <w:shd w:val="clear" w:color="auto" w:fill="auto"/>
            <w:vAlign w:val="center"/>
          </w:tcPr>
          <w:p w14:paraId="15167A0C" w14:textId="77777777" w:rsidR="003E6E53" w:rsidRPr="00FD124E" w:rsidRDefault="00EC7DBD" w:rsidP="005877A5">
            <w:pPr>
              <w:jc w:val="center"/>
              <w:rPr>
                <w:sz w:val="20"/>
                <w:szCs w:val="20"/>
                <w:lang w:val="en-US"/>
              </w:rPr>
            </w:pPr>
            <w:r w:rsidRPr="00FD124E">
              <w:rPr>
                <w:sz w:val="20"/>
                <w:szCs w:val="20"/>
                <w:lang w:val="en-US"/>
              </w:rPr>
              <w:t>P=</w:t>
            </w:r>
            <w:r w:rsidRPr="00FD124E">
              <w:t xml:space="preserve"> </w:t>
            </w:r>
            <w:r w:rsidRPr="00FD124E">
              <w:rPr>
                <w:sz w:val="20"/>
                <w:szCs w:val="20"/>
                <w:lang w:val="en-US"/>
              </w:rPr>
              <w:t>0.1250</w:t>
            </w:r>
          </w:p>
          <w:p w14:paraId="147E0DF4" w14:textId="77777777" w:rsidR="00EC7DBD" w:rsidRPr="00FD124E" w:rsidRDefault="00EC7DBD"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-1.890</w:t>
            </w:r>
          </w:p>
          <w:p w14:paraId="1370CEF5" w14:textId="475441AA" w:rsidR="00A126D1" w:rsidRPr="00FD124E" w:rsidRDefault="00A126D1" w:rsidP="005877A5">
            <w:pPr>
              <w:jc w:val="center"/>
              <w:rPr>
                <w:sz w:val="20"/>
                <w:szCs w:val="20"/>
                <w:lang w:val="en-US"/>
              </w:rPr>
            </w:pPr>
            <w:r w:rsidRPr="00FD124E">
              <w:rPr>
                <w:sz w:val="20"/>
                <w:szCs w:val="20"/>
                <w:lang w:val="en-US"/>
              </w:rPr>
              <w:t>N=18</w:t>
            </w:r>
          </w:p>
        </w:tc>
        <w:tc>
          <w:tcPr>
            <w:tcW w:w="1971" w:type="dxa"/>
            <w:tcBorders>
              <w:left w:val="single" w:sz="4" w:space="0" w:color="000000"/>
              <w:right w:val="single" w:sz="18" w:space="0" w:color="auto"/>
            </w:tcBorders>
            <w:shd w:val="clear" w:color="auto" w:fill="auto"/>
            <w:vAlign w:val="center"/>
          </w:tcPr>
          <w:p w14:paraId="7AA66938" w14:textId="77777777" w:rsidR="003E6E53" w:rsidRPr="00FD124E" w:rsidRDefault="00A31514" w:rsidP="005877A5">
            <w:pPr>
              <w:jc w:val="center"/>
              <w:rPr>
                <w:sz w:val="20"/>
                <w:szCs w:val="20"/>
                <w:lang w:val="en-US"/>
              </w:rPr>
            </w:pPr>
            <w:r w:rsidRPr="00FD124E">
              <w:rPr>
                <w:sz w:val="20"/>
                <w:szCs w:val="20"/>
                <w:lang w:val="en-US"/>
              </w:rPr>
              <w:t>P=0.0156</w:t>
            </w:r>
          </w:p>
          <w:p w14:paraId="31CAE43A" w14:textId="77777777" w:rsidR="00A31514" w:rsidRPr="00FD124E" w:rsidRDefault="00A31514" w:rsidP="005877A5">
            <w:pPr>
              <w:jc w:val="center"/>
              <w:rPr>
                <w:sz w:val="20"/>
                <w:szCs w:val="20"/>
                <w:lang w:val="en-US"/>
              </w:rPr>
            </w:pPr>
            <w:r w:rsidRPr="00FD124E">
              <w:rPr>
                <w:sz w:val="20"/>
                <w:szCs w:val="20"/>
                <w:lang w:val="en-US"/>
              </w:rPr>
              <w:t>Z=</w:t>
            </w:r>
            <w:r w:rsidRPr="00FD124E">
              <w:t xml:space="preserve"> </w:t>
            </w:r>
            <w:r w:rsidRPr="00FD124E">
              <w:rPr>
                <w:sz w:val="20"/>
                <w:szCs w:val="20"/>
                <w:lang w:val="en-US"/>
              </w:rPr>
              <w:t>2.636</w:t>
            </w:r>
          </w:p>
          <w:p w14:paraId="69C04E6A" w14:textId="2596FC38" w:rsidR="00A31514" w:rsidRPr="00FD124E" w:rsidRDefault="00A31514" w:rsidP="005877A5">
            <w:pPr>
              <w:jc w:val="center"/>
              <w:rPr>
                <w:sz w:val="20"/>
                <w:szCs w:val="20"/>
                <w:lang w:val="en-US"/>
              </w:rPr>
            </w:pPr>
            <w:r w:rsidRPr="00FD124E">
              <w:rPr>
                <w:sz w:val="20"/>
                <w:szCs w:val="20"/>
                <w:lang w:val="en-US"/>
              </w:rPr>
              <w:t>N=</w:t>
            </w:r>
            <w:r w:rsidR="00A126D1" w:rsidRPr="00FD124E">
              <w:rPr>
                <w:sz w:val="20"/>
                <w:szCs w:val="20"/>
                <w:lang w:val="en-US"/>
              </w:rPr>
              <w:t>17</w:t>
            </w:r>
          </w:p>
        </w:tc>
      </w:tr>
    </w:tbl>
    <w:p w14:paraId="717708C3" w14:textId="69E06650" w:rsidR="00423B44" w:rsidRPr="00FD124E" w:rsidRDefault="00423B44"/>
    <w:p w14:paraId="6FAFC57B" w14:textId="6A51D4A6" w:rsidR="0006487B" w:rsidRPr="00FD124E" w:rsidRDefault="0006487B"/>
    <w:p w14:paraId="654A1848" w14:textId="6D1D63B7" w:rsidR="001411AF" w:rsidRPr="00FD124E" w:rsidRDefault="001411AF">
      <w:pPr>
        <w:rPr>
          <w:color w:val="202124"/>
          <w:shd w:val="clear" w:color="auto" w:fill="FFFFFF"/>
        </w:rPr>
      </w:pPr>
    </w:p>
    <w:tbl>
      <w:tblPr>
        <w:tblStyle w:val="TableGrid"/>
        <w:tblW w:w="962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866"/>
        <w:gridCol w:w="2047"/>
        <w:gridCol w:w="1742"/>
        <w:gridCol w:w="1972"/>
      </w:tblGrid>
      <w:tr w:rsidR="00841BA1" w:rsidRPr="00FD124E" w14:paraId="1D05A9C6" w14:textId="77777777" w:rsidTr="0072733E">
        <w:trPr>
          <w:trHeight w:val="256"/>
        </w:trPr>
        <w:tc>
          <w:tcPr>
            <w:tcW w:w="3866" w:type="dxa"/>
            <w:vMerge w:val="restart"/>
            <w:tcBorders>
              <w:right w:val="single" w:sz="18" w:space="0" w:color="000000"/>
            </w:tcBorders>
            <w:vAlign w:val="bottom"/>
          </w:tcPr>
          <w:p w14:paraId="0C291843" w14:textId="3830CD50" w:rsidR="00841BA1" w:rsidRPr="00FD124E" w:rsidRDefault="005A3875" w:rsidP="0072733E">
            <w:pPr>
              <w:rPr>
                <w:b/>
                <w:bCs/>
              </w:rPr>
            </w:pPr>
            <w:r>
              <w:rPr>
                <w:b/>
                <w:bCs/>
                <w:sz w:val="22"/>
                <w:szCs w:val="22"/>
              </w:rPr>
              <w:t>HTA features</w:t>
            </w:r>
          </w:p>
        </w:tc>
        <w:tc>
          <w:tcPr>
            <w:tcW w:w="5761" w:type="dxa"/>
            <w:gridSpan w:val="3"/>
            <w:tcBorders>
              <w:left w:val="single" w:sz="18" w:space="0" w:color="000000"/>
              <w:bottom w:val="single" w:sz="4" w:space="0" w:color="auto"/>
              <w:right w:val="single" w:sz="18" w:space="0" w:color="auto"/>
            </w:tcBorders>
            <w:vAlign w:val="center"/>
          </w:tcPr>
          <w:p w14:paraId="1F9472D2" w14:textId="77777777" w:rsidR="00841BA1" w:rsidRPr="00FD124E" w:rsidRDefault="00841BA1" w:rsidP="0072733E">
            <w:pPr>
              <w:jc w:val="center"/>
              <w:rPr>
                <w:i/>
                <w:iCs/>
              </w:rPr>
            </w:pPr>
            <w:r w:rsidRPr="00FD124E">
              <w:rPr>
                <w:i/>
                <w:iCs/>
              </w:rPr>
              <w:t>Spearman correlation coefficient</w:t>
            </w:r>
          </w:p>
        </w:tc>
      </w:tr>
      <w:tr w:rsidR="00841BA1" w:rsidRPr="00FD124E" w14:paraId="6763537A" w14:textId="77777777" w:rsidTr="0072733E">
        <w:trPr>
          <w:trHeight w:val="256"/>
        </w:trPr>
        <w:tc>
          <w:tcPr>
            <w:tcW w:w="3866" w:type="dxa"/>
            <w:vMerge/>
            <w:tcBorders>
              <w:right w:val="single" w:sz="18" w:space="0" w:color="000000"/>
            </w:tcBorders>
            <w:vAlign w:val="center"/>
          </w:tcPr>
          <w:p w14:paraId="7D4ECF57" w14:textId="77777777" w:rsidR="00841BA1" w:rsidRPr="00FD124E" w:rsidRDefault="00841BA1" w:rsidP="0072733E">
            <w:pPr>
              <w:rPr>
                <w:b/>
                <w:bCs/>
              </w:rPr>
            </w:pPr>
          </w:p>
        </w:tc>
        <w:tc>
          <w:tcPr>
            <w:tcW w:w="2047" w:type="dxa"/>
            <w:tcBorders>
              <w:top w:val="single" w:sz="4" w:space="0" w:color="auto"/>
              <w:left w:val="single" w:sz="18" w:space="0" w:color="000000"/>
              <w:bottom w:val="single" w:sz="4" w:space="0" w:color="000000"/>
              <w:right w:val="single" w:sz="4" w:space="0" w:color="000000"/>
            </w:tcBorders>
            <w:vAlign w:val="center"/>
          </w:tcPr>
          <w:p w14:paraId="53754892" w14:textId="77777777" w:rsidR="00841BA1" w:rsidRPr="00FD124E" w:rsidRDefault="00841BA1" w:rsidP="0072733E">
            <w:pPr>
              <w:jc w:val="center"/>
              <w:rPr>
                <w:b/>
                <w:bCs/>
                <w:sz w:val="20"/>
                <w:szCs w:val="20"/>
              </w:rPr>
            </w:pPr>
            <w:r w:rsidRPr="00FD124E">
              <w:rPr>
                <w:b/>
                <w:bCs/>
                <w:sz w:val="20"/>
                <w:szCs w:val="20"/>
              </w:rPr>
              <w:t>Availability</w:t>
            </w:r>
          </w:p>
        </w:tc>
        <w:tc>
          <w:tcPr>
            <w:tcW w:w="1742" w:type="dxa"/>
            <w:tcBorders>
              <w:top w:val="single" w:sz="4" w:space="0" w:color="auto"/>
              <w:left w:val="single" w:sz="4" w:space="0" w:color="000000"/>
              <w:bottom w:val="single" w:sz="4" w:space="0" w:color="000000"/>
              <w:right w:val="single" w:sz="4" w:space="0" w:color="000000"/>
            </w:tcBorders>
            <w:vAlign w:val="center"/>
          </w:tcPr>
          <w:p w14:paraId="556DEE91" w14:textId="77777777" w:rsidR="00841BA1" w:rsidRPr="00FD124E" w:rsidRDefault="00841BA1" w:rsidP="0072733E">
            <w:pPr>
              <w:jc w:val="center"/>
              <w:rPr>
                <w:b/>
                <w:bCs/>
                <w:sz w:val="20"/>
                <w:szCs w:val="20"/>
              </w:rPr>
            </w:pPr>
            <w:r w:rsidRPr="00FD124E">
              <w:rPr>
                <w:b/>
                <w:bCs/>
                <w:sz w:val="20"/>
                <w:szCs w:val="20"/>
              </w:rPr>
              <w:t>Time to patient access</w:t>
            </w:r>
          </w:p>
        </w:tc>
        <w:tc>
          <w:tcPr>
            <w:tcW w:w="1971" w:type="dxa"/>
            <w:tcBorders>
              <w:top w:val="single" w:sz="4" w:space="0" w:color="auto"/>
              <w:left w:val="single" w:sz="4" w:space="0" w:color="000000"/>
              <w:bottom w:val="single" w:sz="4" w:space="0" w:color="000000"/>
              <w:right w:val="single" w:sz="18" w:space="0" w:color="auto"/>
            </w:tcBorders>
            <w:vAlign w:val="center"/>
          </w:tcPr>
          <w:p w14:paraId="75660F3B" w14:textId="77777777" w:rsidR="00841BA1" w:rsidRPr="00FD124E" w:rsidRDefault="00841BA1" w:rsidP="0072733E">
            <w:pPr>
              <w:jc w:val="center"/>
              <w:rPr>
                <w:b/>
                <w:bCs/>
                <w:sz w:val="20"/>
                <w:szCs w:val="20"/>
              </w:rPr>
            </w:pPr>
            <w:r w:rsidRPr="00FD124E">
              <w:rPr>
                <w:b/>
                <w:bCs/>
                <w:sz w:val="20"/>
                <w:szCs w:val="20"/>
              </w:rPr>
              <w:t>Affordability</w:t>
            </w:r>
          </w:p>
        </w:tc>
      </w:tr>
      <w:tr w:rsidR="00841BA1" w:rsidRPr="00FD124E" w14:paraId="00D61F4B" w14:textId="77777777" w:rsidTr="0072733E">
        <w:trPr>
          <w:trHeight w:val="216"/>
        </w:trPr>
        <w:tc>
          <w:tcPr>
            <w:tcW w:w="3866" w:type="dxa"/>
            <w:tcBorders>
              <w:right w:val="single" w:sz="18" w:space="0" w:color="000000"/>
            </w:tcBorders>
            <w:vAlign w:val="center"/>
          </w:tcPr>
          <w:p w14:paraId="688651B3" w14:textId="77777777" w:rsidR="00841BA1" w:rsidRPr="00FD124E" w:rsidRDefault="00841BA1" w:rsidP="0072733E">
            <w:pPr>
              <w:rPr>
                <w:i/>
                <w:iCs/>
                <w:sz w:val="22"/>
                <w:szCs w:val="22"/>
              </w:rPr>
            </w:pPr>
            <w:r w:rsidRPr="00FD124E">
              <w:rPr>
                <w:i/>
                <w:iCs/>
                <w:sz w:val="22"/>
                <w:szCs w:val="22"/>
                <w:lang w:val="en-US"/>
              </w:rPr>
              <w:t>1.Presence of an independent HTA body</w:t>
            </w:r>
          </w:p>
        </w:tc>
        <w:tc>
          <w:tcPr>
            <w:tcW w:w="2047" w:type="dxa"/>
            <w:tcBorders>
              <w:left w:val="single" w:sz="18" w:space="0" w:color="000000"/>
              <w:right w:val="single" w:sz="4" w:space="0" w:color="000000"/>
            </w:tcBorders>
            <w:shd w:val="clear" w:color="auto" w:fill="auto"/>
            <w:vAlign w:val="center"/>
          </w:tcPr>
          <w:p w14:paraId="03F92CD4" w14:textId="77777777" w:rsidR="00841BA1" w:rsidRPr="00FD124E" w:rsidRDefault="00841BA1" w:rsidP="0072733E">
            <w:pPr>
              <w:jc w:val="center"/>
              <w:rPr>
                <w:sz w:val="20"/>
                <w:szCs w:val="20"/>
                <w:lang w:val="en-US"/>
              </w:rPr>
            </w:pPr>
            <w:r w:rsidRPr="00FD124E">
              <w:rPr>
                <w:sz w:val="20"/>
                <w:szCs w:val="20"/>
                <w:lang w:val="en-US"/>
              </w:rPr>
              <w:t>0.9678</w:t>
            </w:r>
          </w:p>
          <w:p w14:paraId="09396A9B" w14:textId="77777777" w:rsidR="00841BA1" w:rsidRPr="00FD124E" w:rsidRDefault="00841BA1" w:rsidP="0072733E">
            <w:pPr>
              <w:jc w:val="center"/>
              <w:rPr>
                <w:sz w:val="20"/>
                <w:szCs w:val="20"/>
                <w:lang w:val="en-US"/>
              </w:rPr>
            </w:pPr>
            <w:r w:rsidRPr="00FD124E">
              <w:rPr>
                <w:sz w:val="20"/>
                <w:szCs w:val="20"/>
                <w:lang w:val="en-US"/>
              </w:rPr>
              <w:t>P&lt; 0.001</w:t>
            </w:r>
          </w:p>
          <w:p w14:paraId="7ABB6883"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02A5703D" w14:textId="77777777" w:rsidR="00841BA1" w:rsidRPr="00FD124E" w:rsidRDefault="00841BA1" w:rsidP="0072733E">
            <w:pPr>
              <w:jc w:val="center"/>
              <w:rPr>
                <w:sz w:val="20"/>
                <w:szCs w:val="20"/>
                <w:lang w:val="en-US"/>
              </w:rPr>
            </w:pPr>
            <w:r w:rsidRPr="00FD124E">
              <w:rPr>
                <w:sz w:val="20"/>
                <w:szCs w:val="20"/>
                <w:lang w:val="en-US"/>
              </w:rPr>
              <w:t>0.9083</w:t>
            </w:r>
          </w:p>
          <w:p w14:paraId="1FCF9760" w14:textId="77777777" w:rsidR="00841BA1" w:rsidRPr="00FD124E" w:rsidRDefault="00841BA1" w:rsidP="0072733E">
            <w:pPr>
              <w:jc w:val="center"/>
              <w:rPr>
                <w:sz w:val="20"/>
                <w:szCs w:val="20"/>
                <w:lang w:val="en-US"/>
              </w:rPr>
            </w:pPr>
            <w:r w:rsidRPr="00FD124E">
              <w:rPr>
                <w:sz w:val="20"/>
                <w:szCs w:val="20"/>
                <w:lang w:val="en-US"/>
              </w:rPr>
              <w:t>P&lt; 0.001</w:t>
            </w:r>
          </w:p>
          <w:p w14:paraId="79EEEEBA"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5E4956E5" w14:textId="77777777" w:rsidR="00841BA1" w:rsidRPr="00FD124E" w:rsidRDefault="00841BA1" w:rsidP="0072733E">
            <w:pPr>
              <w:jc w:val="center"/>
              <w:rPr>
                <w:sz w:val="20"/>
                <w:szCs w:val="20"/>
                <w:lang w:val="en-US"/>
              </w:rPr>
            </w:pPr>
            <w:r w:rsidRPr="00FD124E">
              <w:rPr>
                <w:sz w:val="20"/>
                <w:szCs w:val="20"/>
                <w:lang w:val="en-US"/>
              </w:rPr>
              <w:t>0.9434</w:t>
            </w:r>
          </w:p>
          <w:p w14:paraId="3E977CD0" w14:textId="77777777" w:rsidR="00841BA1" w:rsidRPr="00FD124E" w:rsidRDefault="00841BA1" w:rsidP="0072733E">
            <w:pPr>
              <w:jc w:val="center"/>
              <w:rPr>
                <w:sz w:val="20"/>
                <w:szCs w:val="20"/>
                <w:lang w:val="en-US"/>
              </w:rPr>
            </w:pPr>
            <w:r w:rsidRPr="00FD124E">
              <w:rPr>
                <w:sz w:val="20"/>
                <w:szCs w:val="20"/>
                <w:lang w:val="en-US"/>
              </w:rPr>
              <w:t>P&lt; 0.001</w:t>
            </w:r>
          </w:p>
          <w:p w14:paraId="549C076F"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5C90163C" w14:textId="77777777" w:rsidTr="0072733E">
        <w:trPr>
          <w:trHeight w:val="432"/>
        </w:trPr>
        <w:tc>
          <w:tcPr>
            <w:tcW w:w="3866" w:type="dxa"/>
            <w:tcBorders>
              <w:right w:val="single" w:sz="18" w:space="0" w:color="000000"/>
            </w:tcBorders>
            <w:vAlign w:val="center"/>
          </w:tcPr>
          <w:p w14:paraId="317B3E4A" w14:textId="77777777" w:rsidR="00841BA1" w:rsidRPr="00FD124E" w:rsidRDefault="00841BA1" w:rsidP="0072733E">
            <w:pPr>
              <w:rPr>
                <w:i/>
                <w:iCs/>
                <w:sz w:val="22"/>
                <w:szCs w:val="22"/>
              </w:rPr>
            </w:pPr>
            <w:r w:rsidRPr="00FD124E">
              <w:rPr>
                <w:rStyle w:val="normaltextrun"/>
                <w:i/>
                <w:iCs/>
                <w:color w:val="000000"/>
                <w:sz w:val="22"/>
                <w:szCs w:val="22"/>
                <w:bdr w:val="none" w:sz="0" w:space="0" w:color="auto" w:frame="1"/>
              </w:rPr>
              <w:t>2.Scientific advice provided to manufacturers ahead of commencement of formal HTA process by HTA bodies</w:t>
            </w:r>
          </w:p>
        </w:tc>
        <w:tc>
          <w:tcPr>
            <w:tcW w:w="2047" w:type="dxa"/>
            <w:tcBorders>
              <w:left w:val="single" w:sz="18" w:space="0" w:color="000000"/>
              <w:right w:val="single" w:sz="4" w:space="0" w:color="000000"/>
            </w:tcBorders>
            <w:shd w:val="clear" w:color="auto" w:fill="auto"/>
            <w:vAlign w:val="center"/>
          </w:tcPr>
          <w:p w14:paraId="60115FA5" w14:textId="77777777" w:rsidR="00841BA1" w:rsidRPr="00FD124E" w:rsidRDefault="00841BA1" w:rsidP="0072733E">
            <w:pPr>
              <w:jc w:val="center"/>
              <w:rPr>
                <w:sz w:val="20"/>
                <w:szCs w:val="20"/>
                <w:lang w:val="en-US"/>
              </w:rPr>
            </w:pPr>
            <w:r w:rsidRPr="00FD124E">
              <w:rPr>
                <w:sz w:val="20"/>
                <w:szCs w:val="20"/>
                <w:lang w:val="en-US"/>
              </w:rPr>
              <w:t>0.9430</w:t>
            </w:r>
          </w:p>
          <w:p w14:paraId="158F1C37" w14:textId="77777777" w:rsidR="00841BA1" w:rsidRPr="00FD124E" w:rsidRDefault="00841BA1" w:rsidP="0072733E">
            <w:pPr>
              <w:jc w:val="center"/>
              <w:rPr>
                <w:sz w:val="20"/>
                <w:szCs w:val="20"/>
                <w:lang w:val="en-US"/>
              </w:rPr>
            </w:pPr>
            <w:r w:rsidRPr="00FD124E">
              <w:rPr>
                <w:sz w:val="20"/>
                <w:szCs w:val="20"/>
                <w:lang w:val="en-US"/>
              </w:rPr>
              <w:t>P&lt; 0.001</w:t>
            </w:r>
          </w:p>
          <w:p w14:paraId="2E3A2EEA" w14:textId="77777777" w:rsidR="00841BA1" w:rsidRPr="00FD124E" w:rsidRDefault="00841BA1" w:rsidP="0072733E">
            <w:pPr>
              <w:jc w:val="center"/>
              <w:rPr>
                <w:rStyle w:val="normaltextrun"/>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0926A50C" w14:textId="77777777" w:rsidR="00841BA1" w:rsidRPr="00FD124E" w:rsidRDefault="00841BA1" w:rsidP="0072733E">
            <w:pPr>
              <w:jc w:val="center"/>
              <w:rPr>
                <w:sz w:val="20"/>
                <w:szCs w:val="20"/>
                <w:lang w:val="en-US"/>
              </w:rPr>
            </w:pPr>
            <w:r w:rsidRPr="00FD124E">
              <w:rPr>
                <w:sz w:val="20"/>
                <w:szCs w:val="20"/>
                <w:lang w:val="en-US"/>
              </w:rPr>
              <w:t>0.9670</w:t>
            </w:r>
          </w:p>
          <w:p w14:paraId="2A966F43" w14:textId="77777777" w:rsidR="00841BA1" w:rsidRPr="00FD124E" w:rsidRDefault="00841BA1" w:rsidP="0072733E">
            <w:pPr>
              <w:jc w:val="center"/>
              <w:rPr>
                <w:sz w:val="20"/>
                <w:szCs w:val="20"/>
                <w:lang w:val="en-US"/>
              </w:rPr>
            </w:pPr>
            <w:r w:rsidRPr="00FD124E">
              <w:rPr>
                <w:sz w:val="20"/>
                <w:szCs w:val="20"/>
                <w:lang w:val="en-US"/>
              </w:rPr>
              <w:t>P&lt; 0.001</w:t>
            </w:r>
          </w:p>
          <w:p w14:paraId="68373621" w14:textId="77777777" w:rsidR="00841BA1" w:rsidRPr="00FD124E" w:rsidRDefault="00841BA1" w:rsidP="0072733E">
            <w:pPr>
              <w:jc w:val="center"/>
              <w:rPr>
                <w:rStyle w:val="normaltextrun"/>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29247332" w14:textId="77777777" w:rsidR="00841BA1" w:rsidRPr="00FD124E" w:rsidRDefault="00841BA1" w:rsidP="0072733E">
            <w:pPr>
              <w:jc w:val="center"/>
              <w:rPr>
                <w:sz w:val="20"/>
                <w:szCs w:val="20"/>
                <w:lang w:val="en-US"/>
              </w:rPr>
            </w:pPr>
            <w:r w:rsidRPr="00FD124E">
              <w:rPr>
                <w:sz w:val="20"/>
                <w:szCs w:val="20"/>
                <w:lang w:val="en-US"/>
              </w:rPr>
              <w:t>0.8507</w:t>
            </w:r>
          </w:p>
          <w:p w14:paraId="76640B85" w14:textId="77777777" w:rsidR="00841BA1" w:rsidRPr="00FD124E" w:rsidRDefault="00841BA1" w:rsidP="0072733E">
            <w:pPr>
              <w:jc w:val="center"/>
              <w:rPr>
                <w:sz w:val="20"/>
                <w:szCs w:val="20"/>
                <w:lang w:val="en-US"/>
              </w:rPr>
            </w:pPr>
            <w:r w:rsidRPr="00FD124E">
              <w:rPr>
                <w:sz w:val="20"/>
                <w:szCs w:val="20"/>
                <w:lang w:val="en-US"/>
              </w:rPr>
              <w:t>P&lt; 0.001</w:t>
            </w:r>
          </w:p>
          <w:p w14:paraId="771ADCA8" w14:textId="77777777" w:rsidR="00841BA1" w:rsidRPr="00FD124E" w:rsidRDefault="00841BA1" w:rsidP="0072733E">
            <w:pPr>
              <w:jc w:val="center"/>
              <w:rPr>
                <w:rStyle w:val="normaltextrun"/>
                <w:sz w:val="20"/>
                <w:szCs w:val="20"/>
                <w:lang w:val="en-US"/>
              </w:rPr>
            </w:pPr>
            <w:r w:rsidRPr="00FD124E">
              <w:rPr>
                <w:sz w:val="20"/>
                <w:szCs w:val="20"/>
                <w:lang w:val="en-US"/>
              </w:rPr>
              <w:t>high</w:t>
            </w:r>
          </w:p>
        </w:tc>
      </w:tr>
      <w:tr w:rsidR="00841BA1" w:rsidRPr="00FD124E" w14:paraId="4AC643C0" w14:textId="77777777" w:rsidTr="0072733E">
        <w:trPr>
          <w:trHeight w:val="432"/>
        </w:trPr>
        <w:tc>
          <w:tcPr>
            <w:tcW w:w="3866" w:type="dxa"/>
            <w:tcBorders>
              <w:right w:val="single" w:sz="18" w:space="0" w:color="000000"/>
            </w:tcBorders>
            <w:vAlign w:val="center"/>
          </w:tcPr>
          <w:p w14:paraId="1EB1E9B8" w14:textId="77777777" w:rsidR="00841BA1" w:rsidRPr="00FD124E" w:rsidRDefault="00841BA1" w:rsidP="0072733E">
            <w:pPr>
              <w:rPr>
                <w:i/>
                <w:iCs/>
                <w:sz w:val="22"/>
                <w:szCs w:val="22"/>
              </w:rPr>
            </w:pPr>
            <w:r w:rsidRPr="00FD124E">
              <w:rPr>
                <w:i/>
                <w:iCs/>
                <w:sz w:val="22"/>
                <w:szCs w:val="22"/>
                <w:lang w:val="en-US"/>
              </w:rPr>
              <w:t xml:space="preserve">3.Introduction of parallel review process to streamline marketing </w:t>
            </w:r>
            <w:proofErr w:type="spellStart"/>
            <w:r w:rsidRPr="00FD124E">
              <w:rPr>
                <w:i/>
                <w:iCs/>
                <w:sz w:val="22"/>
                <w:szCs w:val="22"/>
                <w:lang w:val="en-US"/>
              </w:rPr>
              <w:t>authorisation</w:t>
            </w:r>
            <w:proofErr w:type="spellEnd"/>
            <w:r w:rsidRPr="00FD124E">
              <w:rPr>
                <w:i/>
                <w:iCs/>
                <w:sz w:val="22"/>
                <w:szCs w:val="22"/>
                <w:lang w:val="en-US"/>
              </w:rPr>
              <w:t xml:space="preserve"> and HTA</w:t>
            </w:r>
          </w:p>
        </w:tc>
        <w:tc>
          <w:tcPr>
            <w:tcW w:w="2047" w:type="dxa"/>
            <w:tcBorders>
              <w:left w:val="single" w:sz="18" w:space="0" w:color="000000"/>
              <w:right w:val="single" w:sz="4" w:space="0" w:color="000000"/>
            </w:tcBorders>
            <w:shd w:val="clear" w:color="auto" w:fill="auto"/>
            <w:vAlign w:val="center"/>
          </w:tcPr>
          <w:p w14:paraId="2A5FFD3B" w14:textId="77777777" w:rsidR="00841BA1" w:rsidRPr="00FD124E" w:rsidRDefault="00841BA1" w:rsidP="0072733E">
            <w:pPr>
              <w:jc w:val="center"/>
              <w:rPr>
                <w:sz w:val="20"/>
                <w:szCs w:val="20"/>
                <w:lang w:val="en-US"/>
              </w:rPr>
            </w:pPr>
          </w:p>
          <w:p w14:paraId="3F827B8D" w14:textId="77777777" w:rsidR="00841BA1" w:rsidRPr="00FD124E" w:rsidRDefault="00841BA1" w:rsidP="0072733E">
            <w:pPr>
              <w:jc w:val="center"/>
              <w:rPr>
                <w:sz w:val="20"/>
                <w:szCs w:val="20"/>
                <w:lang w:val="en-US"/>
              </w:rPr>
            </w:pPr>
            <w:r w:rsidRPr="00FD124E">
              <w:rPr>
                <w:sz w:val="20"/>
                <w:szCs w:val="20"/>
                <w:lang w:val="en-US"/>
              </w:rPr>
              <w:t>0.9602</w:t>
            </w:r>
          </w:p>
          <w:p w14:paraId="0BCAB621" w14:textId="77777777" w:rsidR="00841BA1" w:rsidRPr="00FD124E" w:rsidRDefault="00841BA1" w:rsidP="0072733E">
            <w:pPr>
              <w:jc w:val="center"/>
              <w:rPr>
                <w:sz w:val="20"/>
                <w:szCs w:val="20"/>
                <w:lang w:val="en-US"/>
              </w:rPr>
            </w:pPr>
            <w:r w:rsidRPr="00FD124E">
              <w:rPr>
                <w:sz w:val="20"/>
                <w:szCs w:val="20"/>
                <w:lang w:val="en-US"/>
              </w:rPr>
              <w:t>P&lt; 0.001</w:t>
            </w:r>
          </w:p>
          <w:p w14:paraId="7AB9C4A9"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43BA7BD5" w14:textId="77777777" w:rsidR="00841BA1" w:rsidRPr="00FD124E" w:rsidRDefault="00841BA1" w:rsidP="0072733E">
            <w:pPr>
              <w:jc w:val="center"/>
              <w:rPr>
                <w:sz w:val="20"/>
                <w:szCs w:val="20"/>
                <w:lang w:val="en-US"/>
              </w:rPr>
            </w:pPr>
            <w:r w:rsidRPr="00FD124E">
              <w:rPr>
                <w:sz w:val="20"/>
                <w:szCs w:val="20"/>
                <w:lang w:val="en-US"/>
              </w:rPr>
              <w:t>0.9575</w:t>
            </w:r>
          </w:p>
          <w:p w14:paraId="642D7EB5" w14:textId="77777777" w:rsidR="00841BA1" w:rsidRPr="00FD124E" w:rsidRDefault="00841BA1" w:rsidP="0072733E">
            <w:pPr>
              <w:jc w:val="center"/>
              <w:rPr>
                <w:sz w:val="20"/>
                <w:szCs w:val="20"/>
                <w:lang w:val="en-US"/>
              </w:rPr>
            </w:pPr>
            <w:r w:rsidRPr="00FD124E">
              <w:rPr>
                <w:sz w:val="20"/>
                <w:szCs w:val="20"/>
                <w:lang w:val="en-US"/>
              </w:rPr>
              <w:t>P&lt; 0.001</w:t>
            </w:r>
          </w:p>
          <w:p w14:paraId="4062C7E9"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289C0D8A" w14:textId="77777777" w:rsidR="00841BA1" w:rsidRPr="00FD124E" w:rsidRDefault="00841BA1" w:rsidP="0072733E">
            <w:pPr>
              <w:jc w:val="center"/>
              <w:rPr>
                <w:sz w:val="20"/>
                <w:szCs w:val="20"/>
                <w:lang w:val="en-US"/>
              </w:rPr>
            </w:pPr>
            <w:r w:rsidRPr="00FD124E">
              <w:rPr>
                <w:sz w:val="20"/>
                <w:szCs w:val="20"/>
                <w:lang w:val="en-US"/>
              </w:rPr>
              <w:t>0.9035</w:t>
            </w:r>
          </w:p>
          <w:p w14:paraId="05C01D16" w14:textId="77777777" w:rsidR="00841BA1" w:rsidRPr="00FD124E" w:rsidRDefault="00841BA1" w:rsidP="0072733E">
            <w:pPr>
              <w:jc w:val="center"/>
              <w:rPr>
                <w:sz w:val="20"/>
                <w:szCs w:val="20"/>
                <w:lang w:val="en-US"/>
              </w:rPr>
            </w:pPr>
            <w:r w:rsidRPr="00FD124E">
              <w:rPr>
                <w:sz w:val="20"/>
                <w:szCs w:val="20"/>
                <w:lang w:val="en-US"/>
              </w:rPr>
              <w:t>P&lt; 0.001</w:t>
            </w:r>
          </w:p>
          <w:p w14:paraId="36288014"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78BEB620" w14:textId="77777777" w:rsidTr="0072733E">
        <w:trPr>
          <w:trHeight w:val="324"/>
        </w:trPr>
        <w:tc>
          <w:tcPr>
            <w:tcW w:w="3866" w:type="dxa"/>
            <w:tcBorders>
              <w:right w:val="single" w:sz="18" w:space="0" w:color="000000"/>
            </w:tcBorders>
            <w:vAlign w:val="center"/>
          </w:tcPr>
          <w:p w14:paraId="3321F757" w14:textId="77777777" w:rsidR="00841BA1" w:rsidRPr="00FD124E" w:rsidRDefault="00841BA1" w:rsidP="0072733E">
            <w:pPr>
              <w:rPr>
                <w:i/>
                <w:iCs/>
                <w:sz w:val="22"/>
                <w:szCs w:val="22"/>
                <w:lang w:val="en-US"/>
              </w:rPr>
            </w:pPr>
            <w:r w:rsidRPr="00FD124E">
              <w:rPr>
                <w:i/>
                <w:iCs/>
                <w:sz w:val="22"/>
                <w:szCs w:val="22"/>
                <w:lang w:val="en-US"/>
              </w:rPr>
              <w:t>4.Clarity of evidentiary requirements for value assessment in HTA</w:t>
            </w:r>
          </w:p>
        </w:tc>
        <w:tc>
          <w:tcPr>
            <w:tcW w:w="2047" w:type="dxa"/>
            <w:tcBorders>
              <w:left w:val="single" w:sz="18" w:space="0" w:color="000000"/>
              <w:right w:val="single" w:sz="4" w:space="0" w:color="000000"/>
            </w:tcBorders>
            <w:shd w:val="clear" w:color="auto" w:fill="auto"/>
            <w:vAlign w:val="center"/>
          </w:tcPr>
          <w:p w14:paraId="391A8F3C" w14:textId="77777777" w:rsidR="00841BA1" w:rsidRPr="00FD124E" w:rsidRDefault="00841BA1" w:rsidP="0072733E">
            <w:pPr>
              <w:jc w:val="center"/>
              <w:rPr>
                <w:sz w:val="20"/>
                <w:szCs w:val="20"/>
                <w:lang w:val="en-US"/>
              </w:rPr>
            </w:pPr>
            <w:r w:rsidRPr="00FD124E">
              <w:rPr>
                <w:sz w:val="20"/>
                <w:szCs w:val="20"/>
                <w:lang w:val="en-US"/>
              </w:rPr>
              <w:t>0.9255</w:t>
            </w:r>
          </w:p>
          <w:p w14:paraId="4AF5C757" w14:textId="77777777" w:rsidR="00841BA1" w:rsidRPr="00FD124E" w:rsidRDefault="00841BA1" w:rsidP="0072733E">
            <w:pPr>
              <w:jc w:val="center"/>
              <w:rPr>
                <w:sz w:val="20"/>
                <w:szCs w:val="20"/>
                <w:lang w:val="en-US"/>
              </w:rPr>
            </w:pPr>
            <w:r w:rsidRPr="00FD124E">
              <w:rPr>
                <w:sz w:val="20"/>
                <w:szCs w:val="20"/>
                <w:lang w:val="en-US"/>
              </w:rPr>
              <w:t>P&lt; 0.001</w:t>
            </w:r>
          </w:p>
          <w:p w14:paraId="51ED2694"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11EDCAAB" w14:textId="77777777" w:rsidR="00841BA1" w:rsidRPr="00FD124E" w:rsidRDefault="00841BA1" w:rsidP="0072733E">
            <w:pPr>
              <w:jc w:val="center"/>
              <w:rPr>
                <w:sz w:val="20"/>
                <w:szCs w:val="20"/>
                <w:lang w:val="en-US"/>
              </w:rPr>
            </w:pPr>
            <w:r w:rsidRPr="00FD124E">
              <w:rPr>
                <w:sz w:val="20"/>
                <w:szCs w:val="20"/>
                <w:lang w:val="en-US"/>
              </w:rPr>
              <w:t>0.8668</w:t>
            </w:r>
          </w:p>
          <w:p w14:paraId="6A84BFDC" w14:textId="77777777" w:rsidR="00841BA1" w:rsidRPr="00FD124E" w:rsidRDefault="00841BA1" w:rsidP="0072733E">
            <w:pPr>
              <w:jc w:val="center"/>
              <w:rPr>
                <w:sz w:val="20"/>
                <w:szCs w:val="20"/>
                <w:lang w:val="en-US"/>
              </w:rPr>
            </w:pPr>
            <w:r w:rsidRPr="00FD124E">
              <w:rPr>
                <w:sz w:val="20"/>
                <w:szCs w:val="20"/>
                <w:lang w:val="en-US"/>
              </w:rPr>
              <w:t>P&lt; 0.001</w:t>
            </w:r>
          </w:p>
          <w:p w14:paraId="01C14E8A"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6FEEC205" w14:textId="77777777" w:rsidR="00841BA1" w:rsidRPr="00FD124E" w:rsidRDefault="00841BA1" w:rsidP="0072733E">
            <w:pPr>
              <w:jc w:val="center"/>
              <w:rPr>
                <w:sz w:val="20"/>
                <w:szCs w:val="20"/>
                <w:lang w:val="en-US"/>
              </w:rPr>
            </w:pPr>
            <w:r w:rsidRPr="00FD124E">
              <w:rPr>
                <w:sz w:val="20"/>
                <w:szCs w:val="20"/>
                <w:lang w:val="en-US"/>
              </w:rPr>
              <w:t>0.7947</w:t>
            </w:r>
          </w:p>
          <w:p w14:paraId="35963B5F" w14:textId="77777777" w:rsidR="00841BA1" w:rsidRPr="00FD124E" w:rsidRDefault="00841BA1" w:rsidP="0072733E">
            <w:pPr>
              <w:jc w:val="center"/>
              <w:rPr>
                <w:sz w:val="20"/>
                <w:szCs w:val="20"/>
                <w:lang w:val="en-US"/>
              </w:rPr>
            </w:pPr>
            <w:r w:rsidRPr="00FD124E">
              <w:rPr>
                <w:sz w:val="20"/>
                <w:szCs w:val="20"/>
                <w:lang w:val="en-US"/>
              </w:rPr>
              <w:t>P&lt; 0.001</w:t>
            </w:r>
          </w:p>
          <w:p w14:paraId="5F707829"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18CFFAC0" w14:textId="77777777" w:rsidTr="0072733E">
        <w:trPr>
          <w:trHeight w:val="541"/>
        </w:trPr>
        <w:tc>
          <w:tcPr>
            <w:tcW w:w="3866" w:type="dxa"/>
            <w:tcBorders>
              <w:right w:val="single" w:sz="18" w:space="0" w:color="000000"/>
            </w:tcBorders>
            <w:vAlign w:val="center"/>
          </w:tcPr>
          <w:p w14:paraId="475DE5C8" w14:textId="77777777" w:rsidR="00841BA1" w:rsidRPr="00FD124E" w:rsidRDefault="00841BA1" w:rsidP="0072733E">
            <w:pPr>
              <w:rPr>
                <w:i/>
                <w:iCs/>
                <w:sz w:val="22"/>
                <w:szCs w:val="22"/>
              </w:rPr>
            </w:pPr>
            <w:r w:rsidRPr="00FD124E">
              <w:rPr>
                <w:i/>
                <w:iCs/>
                <w:sz w:val="22"/>
                <w:szCs w:val="22"/>
                <w:lang w:val="en-US"/>
              </w:rPr>
              <w:t>5.Reliance on real-world evidence in HTA in case of limited, incomplete, immature, or early phase clinical evidence</w:t>
            </w:r>
          </w:p>
        </w:tc>
        <w:tc>
          <w:tcPr>
            <w:tcW w:w="2047" w:type="dxa"/>
            <w:tcBorders>
              <w:left w:val="single" w:sz="18" w:space="0" w:color="000000"/>
              <w:right w:val="single" w:sz="4" w:space="0" w:color="000000"/>
            </w:tcBorders>
            <w:shd w:val="clear" w:color="auto" w:fill="auto"/>
            <w:vAlign w:val="center"/>
          </w:tcPr>
          <w:p w14:paraId="784502BE" w14:textId="77777777" w:rsidR="00841BA1" w:rsidRPr="00FD124E" w:rsidRDefault="00841BA1" w:rsidP="0072733E">
            <w:pPr>
              <w:jc w:val="center"/>
              <w:rPr>
                <w:sz w:val="20"/>
                <w:szCs w:val="20"/>
                <w:lang w:val="en-US"/>
              </w:rPr>
            </w:pPr>
            <w:r w:rsidRPr="00FD124E">
              <w:rPr>
                <w:sz w:val="20"/>
                <w:szCs w:val="20"/>
                <w:lang w:val="en-US"/>
              </w:rPr>
              <w:t>0.7564</w:t>
            </w:r>
          </w:p>
          <w:p w14:paraId="0A87321B" w14:textId="77777777" w:rsidR="00841BA1" w:rsidRPr="00FD124E" w:rsidRDefault="00841BA1" w:rsidP="0072733E">
            <w:pPr>
              <w:jc w:val="center"/>
              <w:rPr>
                <w:sz w:val="20"/>
                <w:szCs w:val="20"/>
                <w:lang w:val="en-US"/>
              </w:rPr>
            </w:pPr>
            <w:r w:rsidRPr="00FD124E">
              <w:rPr>
                <w:sz w:val="20"/>
                <w:szCs w:val="20"/>
                <w:lang w:val="en-US"/>
              </w:rPr>
              <w:t>P&lt; 0.001</w:t>
            </w:r>
          </w:p>
          <w:p w14:paraId="7F99EBAE"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4EF3630D" w14:textId="77777777" w:rsidR="00841BA1" w:rsidRPr="00FD124E" w:rsidRDefault="00841BA1" w:rsidP="0072733E">
            <w:pPr>
              <w:jc w:val="center"/>
              <w:rPr>
                <w:sz w:val="20"/>
                <w:szCs w:val="20"/>
                <w:lang w:val="en-US"/>
              </w:rPr>
            </w:pPr>
            <w:r w:rsidRPr="00FD124E">
              <w:rPr>
                <w:sz w:val="20"/>
                <w:szCs w:val="20"/>
                <w:lang w:val="en-US"/>
              </w:rPr>
              <w:t>0.7721</w:t>
            </w:r>
          </w:p>
          <w:p w14:paraId="6A2BD8D7" w14:textId="77777777" w:rsidR="00841BA1" w:rsidRPr="00FD124E" w:rsidRDefault="00841BA1" w:rsidP="0072733E">
            <w:pPr>
              <w:jc w:val="center"/>
              <w:rPr>
                <w:sz w:val="20"/>
                <w:szCs w:val="20"/>
                <w:lang w:val="en-US"/>
              </w:rPr>
            </w:pPr>
            <w:r w:rsidRPr="00FD124E">
              <w:rPr>
                <w:sz w:val="20"/>
                <w:szCs w:val="20"/>
                <w:lang w:val="en-US"/>
              </w:rPr>
              <w:t>P&lt; 0.001</w:t>
            </w:r>
          </w:p>
          <w:p w14:paraId="2F2A9842"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101FE1E3" w14:textId="77777777" w:rsidR="00841BA1" w:rsidRPr="00FD124E" w:rsidRDefault="00841BA1" w:rsidP="0072733E">
            <w:pPr>
              <w:jc w:val="center"/>
              <w:rPr>
                <w:sz w:val="20"/>
                <w:szCs w:val="20"/>
                <w:lang w:val="en-US"/>
              </w:rPr>
            </w:pPr>
            <w:r w:rsidRPr="00FD124E">
              <w:rPr>
                <w:sz w:val="20"/>
                <w:szCs w:val="20"/>
                <w:lang w:val="en-US"/>
              </w:rPr>
              <w:t>0.9221</w:t>
            </w:r>
          </w:p>
          <w:p w14:paraId="32298700" w14:textId="77777777" w:rsidR="00841BA1" w:rsidRPr="00FD124E" w:rsidRDefault="00841BA1" w:rsidP="0072733E">
            <w:pPr>
              <w:jc w:val="center"/>
              <w:rPr>
                <w:sz w:val="20"/>
                <w:szCs w:val="20"/>
                <w:lang w:val="en-US"/>
              </w:rPr>
            </w:pPr>
            <w:r w:rsidRPr="00FD124E">
              <w:rPr>
                <w:sz w:val="20"/>
                <w:szCs w:val="20"/>
                <w:lang w:val="en-US"/>
              </w:rPr>
              <w:t>P&lt; 0.001</w:t>
            </w:r>
          </w:p>
          <w:p w14:paraId="7E2CD40D"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620C959C" w14:textId="77777777" w:rsidTr="0072733E">
        <w:trPr>
          <w:trHeight w:val="420"/>
        </w:trPr>
        <w:tc>
          <w:tcPr>
            <w:tcW w:w="3866" w:type="dxa"/>
            <w:tcBorders>
              <w:right w:val="single" w:sz="18" w:space="0" w:color="000000"/>
            </w:tcBorders>
            <w:vAlign w:val="center"/>
          </w:tcPr>
          <w:p w14:paraId="7DD34D52" w14:textId="77777777" w:rsidR="00841BA1" w:rsidRPr="00FD124E" w:rsidRDefault="00841BA1" w:rsidP="0072733E">
            <w:pPr>
              <w:rPr>
                <w:i/>
                <w:iCs/>
                <w:sz w:val="22"/>
                <w:szCs w:val="22"/>
                <w:lang w:val="en-US"/>
              </w:rPr>
            </w:pPr>
            <w:r w:rsidRPr="00FD124E">
              <w:rPr>
                <w:i/>
                <w:iCs/>
                <w:sz w:val="22"/>
                <w:szCs w:val="22"/>
                <w:lang w:val="en-US"/>
              </w:rPr>
              <w:t>6.Stakeholder involvement during the HTA process</w:t>
            </w:r>
          </w:p>
        </w:tc>
        <w:tc>
          <w:tcPr>
            <w:tcW w:w="2047" w:type="dxa"/>
            <w:tcBorders>
              <w:left w:val="single" w:sz="18" w:space="0" w:color="000000"/>
              <w:right w:val="single" w:sz="4" w:space="0" w:color="000000"/>
            </w:tcBorders>
            <w:shd w:val="clear" w:color="auto" w:fill="auto"/>
            <w:vAlign w:val="center"/>
          </w:tcPr>
          <w:p w14:paraId="2E4A3E1F" w14:textId="77777777" w:rsidR="00841BA1" w:rsidRPr="00FD124E" w:rsidRDefault="00841BA1" w:rsidP="0072733E">
            <w:pPr>
              <w:jc w:val="center"/>
              <w:rPr>
                <w:sz w:val="20"/>
                <w:szCs w:val="20"/>
                <w:lang w:val="en-US"/>
              </w:rPr>
            </w:pPr>
            <w:r w:rsidRPr="00FD124E">
              <w:rPr>
                <w:sz w:val="20"/>
                <w:szCs w:val="20"/>
                <w:lang w:val="en-US"/>
              </w:rPr>
              <w:t>1.0000</w:t>
            </w:r>
          </w:p>
          <w:p w14:paraId="713E0480" w14:textId="77777777" w:rsidR="00841BA1" w:rsidRPr="00FD124E" w:rsidRDefault="00841BA1" w:rsidP="0072733E">
            <w:pPr>
              <w:jc w:val="center"/>
              <w:rPr>
                <w:sz w:val="20"/>
                <w:szCs w:val="20"/>
                <w:lang w:val="en-US"/>
              </w:rPr>
            </w:pPr>
            <w:r w:rsidRPr="00FD124E">
              <w:rPr>
                <w:sz w:val="20"/>
                <w:szCs w:val="20"/>
                <w:lang w:val="en-US"/>
              </w:rPr>
              <w:t>P&lt; 0.001</w:t>
            </w:r>
          </w:p>
          <w:p w14:paraId="733F8926"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677D714F" w14:textId="77777777" w:rsidR="00841BA1" w:rsidRPr="00FD124E" w:rsidRDefault="00841BA1" w:rsidP="0072733E">
            <w:pPr>
              <w:jc w:val="center"/>
              <w:rPr>
                <w:sz w:val="20"/>
                <w:szCs w:val="20"/>
                <w:lang w:val="en-US"/>
              </w:rPr>
            </w:pPr>
            <w:r w:rsidRPr="00FD124E">
              <w:rPr>
                <w:sz w:val="20"/>
                <w:szCs w:val="20"/>
                <w:lang w:val="en-US"/>
              </w:rPr>
              <w:t>0.8239</w:t>
            </w:r>
          </w:p>
          <w:p w14:paraId="5270E34D" w14:textId="77777777" w:rsidR="00841BA1" w:rsidRPr="00FD124E" w:rsidRDefault="00841BA1" w:rsidP="0072733E">
            <w:pPr>
              <w:jc w:val="center"/>
              <w:rPr>
                <w:sz w:val="20"/>
                <w:szCs w:val="20"/>
                <w:lang w:val="en-US"/>
              </w:rPr>
            </w:pPr>
            <w:r w:rsidRPr="00FD124E">
              <w:rPr>
                <w:sz w:val="20"/>
                <w:szCs w:val="20"/>
                <w:lang w:val="en-US"/>
              </w:rPr>
              <w:t>P&lt; 0.001</w:t>
            </w:r>
          </w:p>
          <w:p w14:paraId="4FCCE7A0"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02DEB920" w14:textId="77777777" w:rsidR="00841BA1" w:rsidRPr="00FD124E" w:rsidRDefault="00841BA1" w:rsidP="0072733E">
            <w:pPr>
              <w:jc w:val="center"/>
              <w:rPr>
                <w:sz w:val="20"/>
                <w:szCs w:val="20"/>
                <w:lang w:val="en-US"/>
              </w:rPr>
            </w:pPr>
            <w:r w:rsidRPr="00FD124E">
              <w:rPr>
                <w:sz w:val="20"/>
                <w:szCs w:val="20"/>
                <w:lang w:val="en-US"/>
              </w:rPr>
              <w:t>0.9244</w:t>
            </w:r>
          </w:p>
          <w:p w14:paraId="3570A57E" w14:textId="77777777" w:rsidR="00841BA1" w:rsidRPr="00FD124E" w:rsidRDefault="00841BA1" w:rsidP="0072733E">
            <w:pPr>
              <w:jc w:val="center"/>
              <w:rPr>
                <w:sz w:val="20"/>
                <w:szCs w:val="20"/>
                <w:lang w:val="en-US"/>
              </w:rPr>
            </w:pPr>
            <w:r w:rsidRPr="00FD124E">
              <w:rPr>
                <w:sz w:val="20"/>
                <w:szCs w:val="20"/>
                <w:lang w:val="en-US"/>
              </w:rPr>
              <w:t>P&lt; 0.001</w:t>
            </w:r>
          </w:p>
          <w:p w14:paraId="3D899457"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064DB06C" w14:textId="77777777" w:rsidTr="0072733E">
        <w:trPr>
          <w:trHeight w:val="642"/>
        </w:trPr>
        <w:tc>
          <w:tcPr>
            <w:tcW w:w="3866" w:type="dxa"/>
            <w:tcBorders>
              <w:right w:val="single" w:sz="18" w:space="0" w:color="000000"/>
            </w:tcBorders>
            <w:vAlign w:val="center"/>
          </w:tcPr>
          <w:p w14:paraId="17D470DE" w14:textId="77777777" w:rsidR="00841BA1" w:rsidRPr="00FD124E" w:rsidRDefault="00841BA1" w:rsidP="0072733E">
            <w:pPr>
              <w:rPr>
                <w:i/>
                <w:iCs/>
                <w:sz w:val="22"/>
                <w:szCs w:val="22"/>
              </w:rPr>
            </w:pPr>
            <w:r w:rsidRPr="00FD124E">
              <w:rPr>
                <w:i/>
                <w:iCs/>
                <w:sz w:val="22"/>
                <w:szCs w:val="22"/>
                <w:lang w:val="en-US"/>
              </w:rPr>
              <w:t>7.Harmonization of rules for HTA methodologies, evidentiary requirements, and procedures across HTA bodies and systems at supranational level</w:t>
            </w:r>
          </w:p>
        </w:tc>
        <w:tc>
          <w:tcPr>
            <w:tcW w:w="2047" w:type="dxa"/>
            <w:tcBorders>
              <w:left w:val="single" w:sz="18" w:space="0" w:color="000000"/>
              <w:right w:val="single" w:sz="4" w:space="0" w:color="000000"/>
            </w:tcBorders>
            <w:shd w:val="clear" w:color="auto" w:fill="auto"/>
            <w:vAlign w:val="center"/>
          </w:tcPr>
          <w:p w14:paraId="4BFABD67" w14:textId="77777777" w:rsidR="00841BA1" w:rsidRPr="00FD124E" w:rsidRDefault="00841BA1" w:rsidP="0072733E">
            <w:pPr>
              <w:jc w:val="center"/>
              <w:rPr>
                <w:sz w:val="20"/>
                <w:szCs w:val="20"/>
                <w:lang w:val="en-US"/>
              </w:rPr>
            </w:pPr>
            <w:r w:rsidRPr="00FD124E">
              <w:rPr>
                <w:sz w:val="20"/>
                <w:szCs w:val="20"/>
                <w:lang w:val="en-US"/>
              </w:rPr>
              <w:t>0.9891</w:t>
            </w:r>
          </w:p>
          <w:p w14:paraId="6D410091" w14:textId="77777777" w:rsidR="00841BA1" w:rsidRPr="00FD124E" w:rsidRDefault="00841BA1" w:rsidP="0072733E">
            <w:pPr>
              <w:jc w:val="center"/>
              <w:rPr>
                <w:sz w:val="20"/>
                <w:szCs w:val="20"/>
                <w:lang w:val="en-US"/>
              </w:rPr>
            </w:pPr>
            <w:r w:rsidRPr="00FD124E">
              <w:rPr>
                <w:sz w:val="20"/>
                <w:szCs w:val="20"/>
                <w:lang w:val="en-US"/>
              </w:rPr>
              <w:t>P&lt; 0.001</w:t>
            </w:r>
          </w:p>
          <w:p w14:paraId="71BFA6F2"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60747DE2" w14:textId="77777777" w:rsidR="00841BA1" w:rsidRPr="00FD124E" w:rsidRDefault="00841BA1" w:rsidP="0072733E">
            <w:pPr>
              <w:jc w:val="center"/>
              <w:rPr>
                <w:sz w:val="20"/>
                <w:szCs w:val="20"/>
                <w:lang w:val="en-US"/>
              </w:rPr>
            </w:pPr>
            <w:r w:rsidRPr="00FD124E">
              <w:rPr>
                <w:sz w:val="20"/>
                <w:szCs w:val="20"/>
                <w:lang w:val="en-US"/>
              </w:rPr>
              <w:t>0.9242</w:t>
            </w:r>
          </w:p>
          <w:p w14:paraId="700E3D90" w14:textId="77777777" w:rsidR="00841BA1" w:rsidRPr="00FD124E" w:rsidRDefault="00841BA1" w:rsidP="0072733E">
            <w:pPr>
              <w:jc w:val="center"/>
              <w:rPr>
                <w:sz w:val="20"/>
                <w:szCs w:val="20"/>
                <w:lang w:val="en-US"/>
              </w:rPr>
            </w:pPr>
            <w:r w:rsidRPr="00FD124E">
              <w:rPr>
                <w:sz w:val="20"/>
                <w:szCs w:val="20"/>
                <w:lang w:val="en-US"/>
              </w:rPr>
              <w:t>P&lt; 0.001</w:t>
            </w:r>
          </w:p>
          <w:p w14:paraId="6D5C9DD1"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151F5955" w14:textId="77777777" w:rsidR="00841BA1" w:rsidRPr="00FD124E" w:rsidRDefault="00841BA1" w:rsidP="0072733E">
            <w:pPr>
              <w:jc w:val="center"/>
              <w:rPr>
                <w:sz w:val="20"/>
                <w:szCs w:val="20"/>
                <w:lang w:val="en-US"/>
              </w:rPr>
            </w:pPr>
            <w:r w:rsidRPr="00FD124E">
              <w:rPr>
                <w:sz w:val="20"/>
                <w:szCs w:val="20"/>
                <w:lang w:val="en-US"/>
              </w:rPr>
              <w:t>0.9825</w:t>
            </w:r>
          </w:p>
          <w:p w14:paraId="6EB2D5D6" w14:textId="77777777" w:rsidR="00841BA1" w:rsidRPr="00FD124E" w:rsidRDefault="00841BA1" w:rsidP="0072733E">
            <w:pPr>
              <w:jc w:val="center"/>
              <w:rPr>
                <w:sz w:val="20"/>
                <w:szCs w:val="20"/>
                <w:lang w:val="en-US"/>
              </w:rPr>
            </w:pPr>
            <w:r w:rsidRPr="00FD124E">
              <w:rPr>
                <w:sz w:val="20"/>
                <w:szCs w:val="20"/>
                <w:lang w:val="en-US"/>
              </w:rPr>
              <w:t>P&lt; 0.001</w:t>
            </w:r>
          </w:p>
          <w:p w14:paraId="5DC26947"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4D28E324" w14:textId="77777777" w:rsidTr="0072733E">
        <w:trPr>
          <w:trHeight w:val="541"/>
        </w:trPr>
        <w:tc>
          <w:tcPr>
            <w:tcW w:w="3866" w:type="dxa"/>
            <w:tcBorders>
              <w:right w:val="single" w:sz="18" w:space="0" w:color="000000"/>
            </w:tcBorders>
            <w:vAlign w:val="center"/>
          </w:tcPr>
          <w:p w14:paraId="6D75DABA" w14:textId="77777777" w:rsidR="00841BA1" w:rsidRPr="00FD124E" w:rsidRDefault="00841BA1" w:rsidP="0072733E">
            <w:pPr>
              <w:rPr>
                <w:i/>
                <w:iCs/>
                <w:sz w:val="22"/>
                <w:szCs w:val="22"/>
              </w:rPr>
            </w:pPr>
            <w:r w:rsidRPr="00FD124E">
              <w:rPr>
                <w:i/>
                <w:iCs/>
                <w:sz w:val="22"/>
                <w:szCs w:val="22"/>
                <w:lang w:val="en-US"/>
              </w:rPr>
              <w:t xml:space="preserve">8.Coordination of HTA rules, </w:t>
            </w:r>
            <w:proofErr w:type="gramStart"/>
            <w:r w:rsidRPr="00FD124E">
              <w:rPr>
                <w:i/>
                <w:iCs/>
                <w:sz w:val="22"/>
                <w:szCs w:val="22"/>
                <w:lang w:val="en-US"/>
              </w:rPr>
              <w:t>methods</w:t>
            </w:r>
            <w:proofErr w:type="gramEnd"/>
            <w:r w:rsidRPr="00FD124E">
              <w:rPr>
                <w:i/>
                <w:iCs/>
                <w:sz w:val="22"/>
                <w:szCs w:val="22"/>
                <w:lang w:val="en-US"/>
              </w:rPr>
              <w:t xml:space="preserve"> and processes across national and regional level, if both co-exist</w:t>
            </w:r>
          </w:p>
        </w:tc>
        <w:tc>
          <w:tcPr>
            <w:tcW w:w="2047" w:type="dxa"/>
            <w:tcBorders>
              <w:left w:val="single" w:sz="18" w:space="0" w:color="000000"/>
              <w:right w:val="single" w:sz="4" w:space="0" w:color="000000"/>
            </w:tcBorders>
            <w:shd w:val="clear" w:color="auto" w:fill="auto"/>
            <w:vAlign w:val="center"/>
          </w:tcPr>
          <w:p w14:paraId="5D54F3F3" w14:textId="77777777" w:rsidR="00841BA1" w:rsidRPr="00FD124E" w:rsidRDefault="00841BA1" w:rsidP="0072733E">
            <w:pPr>
              <w:jc w:val="center"/>
              <w:rPr>
                <w:sz w:val="20"/>
                <w:szCs w:val="20"/>
                <w:lang w:val="en-US"/>
              </w:rPr>
            </w:pPr>
            <w:r w:rsidRPr="00FD124E">
              <w:rPr>
                <w:sz w:val="20"/>
                <w:szCs w:val="20"/>
                <w:lang w:val="en-US"/>
              </w:rPr>
              <w:t>0.9767</w:t>
            </w:r>
          </w:p>
          <w:p w14:paraId="1F1F9E27" w14:textId="77777777" w:rsidR="00841BA1" w:rsidRPr="00FD124E" w:rsidRDefault="00841BA1" w:rsidP="0072733E">
            <w:pPr>
              <w:jc w:val="center"/>
              <w:rPr>
                <w:sz w:val="20"/>
                <w:szCs w:val="20"/>
                <w:lang w:val="en-US"/>
              </w:rPr>
            </w:pPr>
            <w:r w:rsidRPr="00FD124E">
              <w:rPr>
                <w:sz w:val="20"/>
                <w:szCs w:val="20"/>
                <w:lang w:val="en-US"/>
              </w:rPr>
              <w:t>P&lt; 0.001</w:t>
            </w:r>
          </w:p>
          <w:p w14:paraId="1B02EEB9"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5A8CFDA8" w14:textId="77777777" w:rsidR="00841BA1" w:rsidRPr="00FD124E" w:rsidRDefault="00841BA1" w:rsidP="0072733E">
            <w:pPr>
              <w:jc w:val="center"/>
              <w:rPr>
                <w:sz w:val="20"/>
                <w:szCs w:val="20"/>
                <w:lang w:val="en-US"/>
              </w:rPr>
            </w:pPr>
            <w:r w:rsidRPr="00FD124E">
              <w:rPr>
                <w:sz w:val="20"/>
                <w:szCs w:val="20"/>
                <w:lang w:val="en-US"/>
              </w:rPr>
              <w:t>0.9575</w:t>
            </w:r>
          </w:p>
          <w:p w14:paraId="6DEBF6B0" w14:textId="77777777" w:rsidR="00841BA1" w:rsidRPr="00FD124E" w:rsidRDefault="00841BA1" w:rsidP="0072733E">
            <w:pPr>
              <w:jc w:val="center"/>
              <w:rPr>
                <w:sz w:val="20"/>
                <w:szCs w:val="20"/>
                <w:lang w:val="en-US"/>
              </w:rPr>
            </w:pPr>
            <w:r w:rsidRPr="00FD124E">
              <w:rPr>
                <w:sz w:val="20"/>
                <w:szCs w:val="20"/>
                <w:lang w:val="en-US"/>
              </w:rPr>
              <w:t>P&lt; 0.001</w:t>
            </w:r>
          </w:p>
          <w:p w14:paraId="1063A3EB" w14:textId="77777777" w:rsidR="00841BA1" w:rsidRPr="00FD124E" w:rsidRDefault="00841BA1" w:rsidP="0072733E">
            <w:pPr>
              <w:jc w:val="center"/>
              <w:rPr>
                <w:sz w:val="20"/>
                <w:szCs w:val="20"/>
                <w:lang w:val="en-US"/>
              </w:rPr>
            </w:pPr>
            <w:r w:rsidRPr="00FD124E">
              <w:rPr>
                <w:sz w:val="20"/>
                <w:szCs w:val="20"/>
                <w:lang w:val="en-US"/>
              </w:rPr>
              <w:t>high</w:t>
            </w:r>
          </w:p>
        </w:tc>
        <w:tc>
          <w:tcPr>
            <w:tcW w:w="1971" w:type="dxa"/>
            <w:tcBorders>
              <w:left w:val="single" w:sz="4" w:space="0" w:color="000000"/>
              <w:right w:val="single" w:sz="18" w:space="0" w:color="auto"/>
            </w:tcBorders>
            <w:shd w:val="clear" w:color="auto" w:fill="auto"/>
            <w:vAlign w:val="center"/>
          </w:tcPr>
          <w:p w14:paraId="59942A16" w14:textId="77777777" w:rsidR="00841BA1" w:rsidRPr="00FD124E" w:rsidRDefault="00841BA1" w:rsidP="0072733E">
            <w:pPr>
              <w:jc w:val="center"/>
              <w:rPr>
                <w:sz w:val="20"/>
                <w:szCs w:val="20"/>
                <w:lang w:val="en-US"/>
              </w:rPr>
            </w:pPr>
            <w:r w:rsidRPr="00FD124E">
              <w:rPr>
                <w:sz w:val="20"/>
                <w:szCs w:val="20"/>
                <w:lang w:val="en-US"/>
              </w:rPr>
              <w:t>0.9764</w:t>
            </w:r>
          </w:p>
          <w:p w14:paraId="241F8548" w14:textId="77777777" w:rsidR="00841BA1" w:rsidRPr="00FD124E" w:rsidRDefault="00841BA1" w:rsidP="0072733E">
            <w:pPr>
              <w:jc w:val="center"/>
              <w:rPr>
                <w:sz w:val="20"/>
                <w:szCs w:val="20"/>
                <w:lang w:val="en-US"/>
              </w:rPr>
            </w:pPr>
            <w:r w:rsidRPr="00FD124E">
              <w:rPr>
                <w:sz w:val="20"/>
                <w:szCs w:val="20"/>
                <w:lang w:val="en-US"/>
              </w:rPr>
              <w:t>P&lt; 0.001</w:t>
            </w:r>
          </w:p>
          <w:p w14:paraId="6848D539" w14:textId="77777777" w:rsidR="00841BA1" w:rsidRPr="00FD124E" w:rsidRDefault="00841BA1" w:rsidP="0072733E">
            <w:pPr>
              <w:jc w:val="center"/>
              <w:rPr>
                <w:sz w:val="20"/>
                <w:szCs w:val="20"/>
                <w:lang w:val="en-US"/>
              </w:rPr>
            </w:pPr>
            <w:r w:rsidRPr="00FD124E">
              <w:rPr>
                <w:sz w:val="20"/>
                <w:szCs w:val="20"/>
                <w:lang w:val="en-US"/>
              </w:rPr>
              <w:t>high</w:t>
            </w:r>
          </w:p>
        </w:tc>
      </w:tr>
      <w:tr w:rsidR="00841BA1" w:rsidRPr="00FD124E" w14:paraId="00AE2B1C" w14:textId="77777777" w:rsidTr="0072733E">
        <w:trPr>
          <w:trHeight w:val="750"/>
        </w:trPr>
        <w:tc>
          <w:tcPr>
            <w:tcW w:w="3866" w:type="dxa"/>
            <w:tcBorders>
              <w:right w:val="single" w:sz="18" w:space="0" w:color="000000"/>
            </w:tcBorders>
            <w:vAlign w:val="center"/>
          </w:tcPr>
          <w:p w14:paraId="349ECA73" w14:textId="77777777" w:rsidR="00841BA1" w:rsidRPr="00FD124E" w:rsidRDefault="00841BA1" w:rsidP="0072733E">
            <w:pPr>
              <w:rPr>
                <w:i/>
                <w:iCs/>
                <w:sz w:val="22"/>
                <w:szCs w:val="22"/>
                <w:lang w:val="en-US"/>
              </w:rPr>
            </w:pPr>
            <w:r w:rsidRPr="00FD124E">
              <w:rPr>
                <w:i/>
                <w:iCs/>
                <w:sz w:val="22"/>
                <w:szCs w:val="22"/>
                <w:lang w:val="en-US"/>
              </w:rPr>
              <w:t>9.</w:t>
            </w:r>
            <w:r w:rsidRPr="00FD124E">
              <w:rPr>
                <w:i/>
                <w:iCs/>
                <w:sz w:val="22"/>
                <w:szCs w:val="22"/>
              </w:rPr>
              <w:t xml:space="preserve"> Explicit recognition of additional dimensions of benefit </w:t>
            </w:r>
            <w:r w:rsidRPr="00FD124E">
              <w:rPr>
                <w:i/>
                <w:iCs/>
                <w:sz w:val="22"/>
                <w:szCs w:val="22"/>
                <w:lang w:val="en-US"/>
              </w:rPr>
              <w:t>beyond clinical and/or economic evidence considered during the evaluation of health technologies</w:t>
            </w:r>
          </w:p>
        </w:tc>
        <w:tc>
          <w:tcPr>
            <w:tcW w:w="2047" w:type="dxa"/>
            <w:tcBorders>
              <w:left w:val="single" w:sz="18" w:space="0" w:color="000000"/>
              <w:right w:val="single" w:sz="4" w:space="0" w:color="000000"/>
            </w:tcBorders>
            <w:shd w:val="clear" w:color="auto" w:fill="auto"/>
            <w:vAlign w:val="center"/>
          </w:tcPr>
          <w:p w14:paraId="4AC9669B" w14:textId="77777777" w:rsidR="00841BA1" w:rsidRPr="00FD124E" w:rsidRDefault="00841BA1" w:rsidP="0072733E">
            <w:pPr>
              <w:jc w:val="center"/>
              <w:rPr>
                <w:sz w:val="20"/>
                <w:szCs w:val="20"/>
                <w:lang w:val="en-US"/>
              </w:rPr>
            </w:pPr>
            <w:r w:rsidRPr="00FD124E">
              <w:rPr>
                <w:sz w:val="20"/>
                <w:szCs w:val="20"/>
                <w:lang w:val="en-US"/>
              </w:rPr>
              <w:t>0.8297</w:t>
            </w:r>
          </w:p>
          <w:p w14:paraId="2B72376E" w14:textId="77777777" w:rsidR="00841BA1" w:rsidRPr="00FD124E" w:rsidRDefault="00841BA1" w:rsidP="0072733E">
            <w:pPr>
              <w:jc w:val="center"/>
              <w:rPr>
                <w:sz w:val="20"/>
                <w:szCs w:val="20"/>
                <w:lang w:val="en-US"/>
              </w:rPr>
            </w:pPr>
            <w:r w:rsidRPr="00FD124E">
              <w:rPr>
                <w:sz w:val="20"/>
                <w:szCs w:val="20"/>
                <w:lang w:val="en-US"/>
              </w:rPr>
              <w:t>P&lt; 0.001</w:t>
            </w:r>
          </w:p>
          <w:p w14:paraId="57C538BF" w14:textId="77777777" w:rsidR="00841BA1" w:rsidRPr="00FD124E" w:rsidRDefault="00841BA1" w:rsidP="0072733E">
            <w:pPr>
              <w:jc w:val="center"/>
              <w:rPr>
                <w:sz w:val="20"/>
                <w:szCs w:val="20"/>
                <w:lang w:val="en-US"/>
              </w:rPr>
            </w:pPr>
            <w:r w:rsidRPr="00FD124E">
              <w:rPr>
                <w:sz w:val="20"/>
                <w:szCs w:val="20"/>
                <w:lang w:val="en-US"/>
              </w:rPr>
              <w:t>high</w:t>
            </w:r>
          </w:p>
        </w:tc>
        <w:tc>
          <w:tcPr>
            <w:tcW w:w="1742" w:type="dxa"/>
            <w:tcBorders>
              <w:left w:val="single" w:sz="4" w:space="0" w:color="000000"/>
              <w:right w:val="single" w:sz="4" w:space="0" w:color="000000"/>
            </w:tcBorders>
            <w:shd w:val="clear" w:color="auto" w:fill="auto"/>
            <w:vAlign w:val="center"/>
          </w:tcPr>
          <w:p w14:paraId="441EE3A8" w14:textId="77777777" w:rsidR="00841BA1" w:rsidRPr="00FD124E" w:rsidRDefault="00841BA1" w:rsidP="0072733E">
            <w:pPr>
              <w:rPr>
                <w:sz w:val="20"/>
                <w:szCs w:val="20"/>
                <w:lang w:val="en-US"/>
              </w:rPr>
            </w:pPr>
          </w:p>
          <w:p w14:paraId="70108FED" w14:textId="77777777" w:rsidR="00841BA1" w:rsidRPr="00FD124E" w:rsidRDefault="00841BA1" w:rsidP="0072733E">
            <w:pPr>
              <w:jc w:val="center"/>
              <w:rPr>
                <w:sz w:val="20"/>
                <w:szCs w:val="20"/>
                <w:lang w:val="en-US"/>
              </w:rPr>
            </w:pPr>
            <w:r w:rsidRPr="00FD124E">
              <w:rPr>
                <w:sz w:val="20"/>
                <w:szCs w:val="20"/>
                <w:lang w:val="en-US"/>
              </w:rPr>
              <w:t>0.7725</w:t>
            </w:r>
          </w:p>
          <w:p w14:paraId="466E6684" w14:textId="77777777" w:rsidR="00841BA1" w:rsidRPr="00FD124E" w:rsidRDefault="00841BA1" w:rsidP="0072733E">
            <w:pPr>
              <w:jc w:val="center"/>
              <w:rPr>
                <w:sz w:val="20"/>
                <w:szCs w:val="20"/>
                <w:lang w:val="en-US"/>
              </w:rPr>
            </w:pPr>
            <w:r w:rsidRPr="00FD124E">
              <w:rPr>
                <w:sz w:val="20"/>
                <w:szCs w:val="20"/>
                <w:lang w:val="en-US"/>
              </w:rPr>
              <w:t>P=0.002</w:t>
            </w:r>
          </w:p>
          <w:p w14:paraId="145FB3B1" w14:textId="77777777" w:rsidR="00841BA1" w:rsidRPr="00FD124E" w:rsidRDefault="00841BA1" w:rsidP="0072733E">
            <w:pPr>
              <w:jc w:val="center"/>
              <w:rPr>
                <w:sz w:val="20"/>
                <w:szCs w:val="20"/>
                <w:lang w:val="en-US"/>
              </w:rPr>
            </w:pPr>
            <w:r w:rsidRPr="00FD124E">
              <w:rPr>
                <w:sz w:val="20"/>
                <w:szCs w:val="20"/>
                <w:lang w:val="en-US"/>
              </w:rPr>
              <w:t>high</w:t>
            </w:r>
          </w:p>
          <w:p w14:paraId="367D49B2" w14:textId="77777777" w:rsidR="00841BA1" w:rsidRPr="00FD124E" w:rsidRDefault="00841BA1" w:rsidP="0072733E">
            <w:pPr>
              <w:rPr>
                <w:sz w:val="20"/>
                <w:szCs w:val="20"/>
                <w:lang w:val="en-US"/>
              </w:rPr>
            </w:pPr>
          </w:p>
        </w:tc>
        <w:tc>
          <w:tcPr>
            <w:tcW w:w="1971" w:type="dxa"/>
            <w:tcBorders>
              <w:left w:val="single" w:sz="4" w:space="0" w:color="000000"/>
              <w:right w:val="single" w:sz="18" w:space="0" w:color="auto"/>
            </w:tcBorders>
            <w:shd w:val="clear" w:color="auto" w:fill="auto"/>
            <w:vAlign w:val="center"/>
          </w:tcPr>
          <w:p w14:paraId="7F80F492" w14:textId="77777777" w:rsidR="00841BA1" w:rsidRPr="00FD124E" w:rsidRDefault="00841BA1" w:rsidP="0072733E">
            <w:pPr>
              <w:jc w:val="center"/>
              <w:rPr>
                <w:sz w:val="20"/>
                <w:szCs w:val="20"/>
                <w:lang w:val="en-US"/>
              </w:rPr>
            </w:pPr>
            <w:r w:rsidRPr="00FD124E">
              <w:rPr>
                <w:sz w:val="20"/>
                <w:szCs w:val="20"/>
                <w:lang w:val="en-US"/>
              </w:rPr>
              <w:t>0.9862</w:t>
            </w:r>
          </w:p>
          <w:p w14:paraId="11338D1D" w14:textId="77777777" w:rsidR="00841BA1" w:rsidRPr="00FD124E" w:rsidRDefault="00841BA1" w:rsidP="0072733E">
            <w:pPr>
              <w:jc w:val="center"/>
              <w:rPr>
                <w:sz w:val="20"/>
                <w:szCs w:val="20"/>
                <w:lang w:val="en-US"/>
              </w:rPr>
            </w:pPr>
            <w:r w:rsidRPr="00FD124E">
              <w:rPr>
                <w:sz w:val="20"/>
                <w:szCs w:val="20"/>
                <w:lang w:val="en-US"/>
              </w:rPr>
              <w:t>P=0.002</w:t>
            </w:r>
          </w:p>
          <w:p w14:paraId="01B93F9F" w14:textId="77777777" w:rsidR="00841BA1" w:rsidRPr="00FD124E" w:rsidRDefault="00841BA1" w:rsidP="0072733E">
            <w:pPr>
              <w:jc w:val="center"/>
              <w:rPr>
                <w:sz w:val="20"/>
                <w:szCs w:val="20"/>
                <w:lang w:val="en-US"/>
              </w:rPr>
            </w:pPr>
            <w:r w:rsidRPr="00FD124E">
              <w:rPr>
                <w:sz w:val="20"/>
                <w:szCs w:val="20"/>
                <w:lang w:val="en-US"/>
              </w:rPr>
              <w:t>high</w:t>
            </w:r>
          </w:p>
          <w:p w14:paraId="3ACA5F13" w14:textId="77777777" w:rsidR="00841BA1" w:rsidRPr="00FD124E" w:rsidRDefault="00841BA1" w:rsidP="0072733E">
            <w:pPr>
              <w:jc w:val="center"/>
              <w:rPr>
                <w:sz w:val="20"/>
                <w:szCs w:val="20"/>
                <w:lang w:val="en-US"/>
              </w:rPr>
            </w:pPr>
          </w:p>
        </w:tc>
      </w:tr>
      <w:tr w:rsidR="00841BA1" w:rsidRPr="00FD124E" w14:paraId="2C041A8F" w14:textId="77777777" w:rsidTr="0072733E">
        <w:trPr>
          <w:trHeight w:val="642"/>
        </w:trPr>
        <w:tc>
          <w:tcPr>
            <w:tcW w:w="3866" w:type="dxa"/>
            <w:tcBorders>
              <w:right w:val="single" w:sz="18" w:space="0" w:color="000000"/>
            </w:tcBorders>
            <w:vAlign w:val="center"/>
          </w:tcPr>
          <w:p w14:paraId="34B87510" w14:textId="77777777" w:rsidR="00841BA1" w:rsidRPr="00FD124E" w:rsidRDefault="00841BA1" w:rsidP="0072733E">
            <w:pPr>
              <w:rPr>
                <w:i/>
                <w:iCs/>
                <w:sz w:val="22"/>
                <w:szCs w:val="22"/>
                <w:lang w:val="en-US"/>
              </w:rPr>
            </w:pPr>
            <w:r w:rsidRPr="00FD124E">
              <w:rPr>
                <w:i/>
                <w:iCs/>
                <w:sz w:val="22"/>
                <w:szCs w:val="22"/>
                <w:lang w:val="en-US"/>
              </w:rPr>
              <w:t xml:space="preserve">10. </w:t>
            </w:r>
            <w:r w:rsidRPr="00FD124E">
              <w:rPr>
                <w:i/>
                <w:iCs/>
                <w:sz w:val="22"/>
                <w:szCs w:val="22"/>
              </w:rPr>
              <w:t>Legally binding HTA recommendations to be implemented in the shortest possible timeframe during reimbursement negotiations</w:t>
            </w:r>
          </w:p>
        </w:tc>
        <w:tc>
          <w:tcPr>
            <w:tcW w:w="2047" w:type="dxa"/>
            <w:tcBorders>
              <w:left w:val="single" w:sz="18" w:space="0" w:color="000000"/>
              <w:right w:val="single" w:sz="4" w:space="0" w:color="000000"/>
            </w:tcBorders>
            <w:shd w:val="clear" w:color="auto" w:fill="auto"/>
            <w:vAlign w:val="center"/>
          </w:tcPr>
          <w:p w14:paraId="236FC0E1" w14:textId="77777777" w:rsidR="00841BA1" w:rsidRPr="00FD124E" w:rsidRDefault="00841BA1" w:rsidP="0072733E">
            <w:pPr>
              <w:jc w:val="center"/>
              <w:rPr>
                <w:sz w:val="20"/>
                <w:szCs w:val="20"/>
                <w:lang w:val="en-US"/>
              </w:rPr>
            </w:pPr>
            <w:r w:rsidRPr="00FD124E">
              <w:rPr>
                <w:sz w:val="20"/>
                <w:szCs w:val="20"/>
                <w:lang w:val="en-US"/>
              </w:rPr>
              <w:t>0.6580</w:t>
            </w:r>
          </w:p>
          <w:p w14:paraId="11474375" w14:textId="77777777" w:rsidR="00841BA1" w:rsidRPr="00FD124E" w:rsidRDefault="00841BA1" w:rsidP="0072733E">
            <w:pPr>
              <w:jc w:val="center"/>
              <w:rPr>
                <w:sz w:val="20"/>
                <w:szCs w:val="20"/>
                <w:lang w:val="en-US"/>
              </w:rPr>
            </w:pPr>
            <w:r w:rsidRPr="00FD124E">
              <w:rPr>
                <w:sz w:val="20"/>
                <w:szCs w:val="20"/>
                <w:lang w:val="en-US"/>
              </w:rPr>
              <w:t>P=0.056</w:t>
            </w:r>
          </w:p>
          <w:p w14:paraId="75F394D0" w14:textId="77777777" w:rsidR="00841BA1" w:rsidRPr="00FD124E" w:rsidRDefault="00841BA1" w:rsidP="0072733E">
            <w:pPr>
              <w:jc w:val="center"/>
              <w:rPr>
                <w:sz w:val="20"/>
                <w:szCs w:val="20"/>
                <w:lang w:val="en-US"/>
              </w:rPr>
            </w:pPr>
            <w:r w:rsidRPr="00FD124E">
              <w:rPr>
                <w:sz w:val="20"/>
                <w:szCs w:val="20"/>
                <w:lang w:val="en-US"/>
              </w:rPr>
              <w:t>low</w:t>
            </w:r>
          </w:p>
          <w:p w14:paraId="1CA0E5B0" w14:textId="77777777" w:rsidR="00841BA1" w:rsidRPr="00FD124E" w:rsidRDefault="00841BA1" w:rsidP="0072733E">
            <w:pPr>
              <w:jc w:val="center"/>
              <w:rPr>
                <w:sz w:val="20"/>
                <w:szCs w:val="20"/>
                <w:lang w:val="en-US"/>
              </w:rPr>
            </w:pPr>
          </w:p>
        </w:tc>
        <w:tc>
          <w:tcPr>
            <w:tcW w:w="1742" w:type="dxa"/>
            <w:tcBorders>
              <w:left w:val="single" w:sz="4" w:space="0" w:color="000000"/>
              <w:right w:val="single" w:sz="4" w:space="0" w:color="000000"/>
            </w:tcBorders>
            <w:shd w:val="clear" w:color="auto" w:fill="auto"/>
            <w:vAlign w:val="center"/>
          </w:tcPr>
          <w:p w14:paraId="63986561" w14:textId="77777777" w:rsidR="00841BA1" w:rsidRPr="00FD124E" w:rsidRDefault="00841BA1" w:rsidP="0072733E">
            <w:pPr>
              <w:jc w:val="center"/>
              <w:rPr>
                <w:sz w:val="20"/>
                <w:szCs w:val="20"/>
                <w:lang w:val="en-US"/>
              </w:rPr>
            </w:pPr>
            <w:r w:rsidRPr="00FD124E">
              <w:rPr>
                <w:sz w:val="20"/>
                <w:szCs w:val="20"/>
                <w:lang w:val="en-US"/>
              </w:rPr>
              <w:t>0.1552</w:t>
            </w:r>
          </w:p>
          <w:p w14:paraId="68762F46"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0.5660</w:t>
            </w:r>
          </w:p>
          <w:p w14:paraId="190085FF" w14:textId="77777777" w:rsidR="00841BA1" w:rsidRPr="00FD124E" w:rsidRDefault="00841BA1" w:rsidP="0072733E">
            <w:pPr>
              <w:jc w:val="center"/>
              <w:rPr>
                <w:sz w:val="20"/>
                <w:szCs w:val="20"/>
                <w:lang w:val="en-US"/>
              </w:rPr>
            </w:pPr>
            <w:r w:rsidRPr="00FD124E">
              <w:rPr>
                <w:sz w:val="20"/>
                <w:szCs w:val="20"/>
                <w:lang w:val="en-US"/>
              </w:rPr>
              <w:t>low</w:t>
            </w:r>
          </w:p>
        </w:tc>
        <w:tc>
          <w:tcPr>
            <w:tcW w:w="1971" w:type="dxa"/>
            <w:tcBorders>
              <w:left w:val="single" w:sz="4" w:space="0" w:color="000000"/>
              <w:right w:val="single" w:sz="18" w:space="0" w:color="auto"/>
            </w:tcBorders>
            <w:shd w:val="clear" w:color="auto" w:fill="auto"/>
            <w:vAlign w:val="center"/>
          </w:tcPr>
          <w:p w14:paraId="44213AE3" w14:textId="77777777" w:rsidR="00841BA1" w:rsidRPr="00FD124E" w:rsidRDefault="00841BA1" w:rsidP="0072733E">
            <w:pPr>
              <w:jc w:val="center"/>
              <w:rPr>
                <w:sz w:val="20"/>
                <w:szCs w:val="20"/>
                <w:lang w:val="en-US"/>
              </w:rPr>
            </w:pPr>
            <w:r w:rsidRPr="00FD124E">
              <w:rPr>
                <w:sz w:val="20"/>
                <w:szCs w:val="20"/>
                <w:lang w:val="en-US"/>
              </w:rPr>
              <w:t>0.5079</w:t>
            </w:r>
          </w:p>
          <w:p w14:paraId="49DCF998"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0.0533</w:t>
            </w:r>
          </w:p>
          <w:p w14:paraId="3D6021F9" w14:textId="77777777" w:rsidR="00841BA1" w:rsidRPr="00FD124E" w:rsidRDefault="00841BA1" w:rsidP="0072733E">
            <w:pPr>
              <w:jc w:val="center"/>
              <w:rPr>
                <w:sz w:val="20"/>
                <w:szCs w:val="20"/>
                <w:lang w:val="en-US"/>
              </w:rPr>
            </w:pPr>
            <w:r w:rsidRPr="00FD124E">
              <w:rPr>
                <w:sz w:val="20"/>
                <w:szCs w:val="20"/>
                <w:lang w:val="en-US"/>
              </w:rPr>
              <w:t>low</w:t>
            </w:r>
          </w:p>
        </w:tc>
      </w:tr>
      <w:tr w:rsidR="00841BA1" w:rsidRPr="00FD124E" w14:paraId="742AB8CA" w14:textId="77777777" w:rsidTr="0072733E">
        <w:trPr>
          <w:trHeight w:val="216"/>
        </w:trPr>
        <w:tc>
          <w:tcPr>
            <w:tcW w:w="3866" w:type="dxa"/>
            <w:tcBorders>
              <w:right w:val="single" w:sz="18" w:space="0" w:color="000000"/>
            </w:tcBorders>
            <w:vAlign w:val="center"/>
          </w:tcPr>
          <w:p w14:paraId="347BB645" w14:textId="77777777" w:rsidR="00841BA1" w:rsidRPr="00FD124E" w:rsidRDefault="00841BA1" w:rsidP="0072733E">
            <w:pPr>
              <w:rPr>
                <w:i/>
                <w:iCs/>
                <w:sz w:val="22"/>
                <w:szCs w:val="22"/>
                <w:lang w:val="en-US"/>
              </w:rPr>
            </w:pPr>
            <w:r w:rsidRPr="00FD124E">
              <w:rPr>
                <w:i/>
                <w:iCs/>
                <w:sz w:val="22"/>
                <w:szCs w:val="22"/>
                <w:lang w:val="en-US"/>
              </w:rPr>
              <w:t>11. No reliance on “HTA referencing”</w:t>
            </w:r>
          </w:p>
        </w:tc>
        <w:tc>
          <w:tcPr>
            <w:tcW w:w="2047" w:type="dxa"/>
            <w:tcBorders>
              <w:left w:val="single" w:sz="18" w:space="0" w:color="000000"/>
              <w:right w:val="single" w:sz="4" w:space="0" w:color="000000"/>
            </w:tcBorders>
            <w:shd w:val="clear" w:color="auto" w:fill="auto"/>
            <w:vAlign w:val="center"/>
          </w:tcPr>
          <w:p w14:paraId="090C3223" w14:textId="77777777" w:rsidR="00841BA1" w:rsidRPr="00FD124E" w:rsidRDefault="00841BA1" w:rsidP="0072733E">
            <w:pPr>
              <w:jc w:val="center"/>
              <w:rPr>
                <w:sz w:val="20"/>
                <w:szCs w:val="20"/>
                <w:lang w:val="en-US"/>
              </w:rPr>
            </w:pPr>
          </w:p>
          <w:p w14:paraId="33EC1D9E" w14:textId="77777777" w:rsidR="00841BA1" w:rsidRPr="00FD124E" w:rsidRDefault="00841BA1" w:rsidP="0072733E">
            <w:pPr>
              <w:jc w:val="center"/>
              <w:rPr>
                <w:sz w:val="20"/>
                <w:szCs w:val="20"/>
                <w:lang w:val="en-US"/>
              </w:rPr>
            </w:pPr>
            <w:r w:rsidRPr="00FD124E">
              <w:rPr>
                <w:sz w:val="20"/>
                <w:szCs w:val="20"/>
                <w:lang w:val="en-US"/>
              </w:rPr>
              <w:t>0.7114</w:t>
            </w:r>
          </w:p>
          <w:p w14:paraId="0438F305"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0.0029</w:t>
            </w:r>
          </w:p>
          <w:p w14:paraId="17CFB846" w14:textId="77777777" w:rsidR="00841BA1" w:rsidRPr="00FD124E" w:rsidRDefault="00841BA1" w:rsidP="0072733E">
            <w:pPr>
              <w:jc w:val="center"/>
              <w:rPr>
                <w:sz w:val="20"/>
                <w:szCs w:val="20"/>
                <w:lang w:val="en-US"/>
              </w:rPr>
            </w:pPr>
            <w:r w:rsidRPr="00FD124E">
              <w:rPr>
                <w:sz w:val="20"/>
                <w:szCs w:val="20"/>
                <w:lang w:val="en-US"/>
              </w:rPr>
              <w:t>low</w:t>
            </w:r>
          </w:p>
          <w:p w14:paraId="16DD046A" w14:textId="77777777" w:rsidR="00841BA1" w:rsidRPr="00FD124E" w:rsidRDefault="00841BA1" w:rsidP="0072733E">
            <w:pPr>
              <w:jc w:val="center"/>
              <w:rPr>
                <w:sz w:val="20"/>
                <w:szCs w:val="20"/>
                <w:lang w:val="en-US"/>
              </w:rPr>
            </w:pPr>
          </w:p>
        </w:tc>
        <w:tc>
          <w:tcPr>
            <w:tcW w:w="1742" w:type="dxa"/>
            <w:tcBorders>
              <w:left w:val="single" w:sz="4" w:space="0" w:color="000000"/>
              <w:right w:val="single" w:sz="4" w:space="0" w:color="000000"/>
            </w:tcBorders>
            <w:shd w:val="clear" w:color="auto" w:fill="auto"/>
            <w:vAlign w:val="center"/>
          </w:tcPr>
          <w:p w14:paraId="37FF05B7" w14:textId="77777777" w:rsidR="00841BA1" w:rsidRPr="00FD124E" w:rsidRDefault="00841BA1" w:rsidP="0072733E">
            <w:pPr>
              <w:jc w:val="center"/>
              <w:rPr>
                <w:sz w:val="20"/>
                <w:szCs w:val="20"/>
                <w:lang w:val="en-US"/>
              </w:rPr>
            </w:pPr>
            <w:r w:rsidRPr="00FD124E">
              <w:rPr>
                <w:sz w:val="20"/>
                <w:szCs w:val="20"/>
                <w:lang w:val="en-US"/>
              </w:rPr>
              <w:t>0.5236</w:t>
            </w:r>
          </w:p>
          <w:p w14:paraId="4D8B0197"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0.0452</w:t>
            </w:r>
          </w:p>
          <w:p w14:paraId="68C8DBF7" w14:textId="77777777" w:rsidR="00841BA1" w:rsidRPr="00FD124E" w:rsidRDefault="00841BA1" w:rsidP="0072733E">
            <w:pPr>
              <w:jc w:val="center"/>
              <w:rPr>
                <w:sz w:val="20"/>
                <w:szCs w:val="20"/>
                <w:lang w:val="en-US"/>
              </w:rPr>
            </w:pPr>
            <w:r w:rsidRPr="00FD124E">
              <w:rPr>
                <w:sz w:val="20"/>
                <w:szCs w:val="20"/>
                <w:lang w:val="en-US"/>
              </w:rPr>
              <w:t>low</w:t>
            </w:r>
          </w:p>
        </w:tc>
        <w:tc>
          <w:tcPr>
            <w:tcW w:w="1971" w:type="dxa"/>
            <w:tcBorders>
              <w:left w:val="single" w:sz="4" w:space="0" w:color="000000"/>
              <w:right w:val="single" w:sz="18" w:space="0" w:color="auto"/>
            </w:tcBorders>
            <w:shd w:val="clear" w:color="auto" w:fill="auto"/>
            <w:vAlign w:val="center"/>
          </w:tcPr>
          <w:p w14:paraId="7CAB71F6" w14:textId="77777777" w:rsidR="00841BA1" w:rsidRPr="00FD124E" w:rsidRDefault="00841BA1" w:rsidP="0072733E">
            <w:pPr>
              <w:jc w:val="center"/>
              <w:rPr>
                <w:sz w:val="20"/>
                <w:szCs w:val="20"/>
                <w:lang w:val="en-US"/>
              </w:rPr>
            </w:pPr>
            <w:r w:rsidRPr="00FD124E">
              <w:rPr>
                <w:sz w:val="20"/>
                <w:szCs w:val="20"/>
                <w:lang w:val="en-US"/>
              </w:rPr>
              <w:t>-0.0309</w:t>
            </w:r>
          </w:p>
          <w:p w14:paraId="583FE566"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0.9201</w:t>
            </w:r>
          </w:p>
          <w:p w14:paraId="26505DC9" w14:textId="77777777" w:rsidR="00841BA1" w:rsidRPr="00FD124E" w:rsidRDefault="00841BA1" w:rsidP="0072733E">
            <w:pPr>
              <w:jc w:val="center"/>
              <w:rPr>
                <w:sz w:val="20"/>
                <w:szCs w:val="20"/>
                <w:lang w:val="en-US"/>
              </w:rPr>
            </w:pPr>
            <w:r w:rsidRPr="00FD124E">
              <w:rPr>
                <w:sz w:val="20"/>
                <w:szCs w:val="20"/>
                <w:lang w:val="en-US"/>
              </w:rPr>
              <w:t>low</w:t>
            </w:r>
          </w:p>
        </w:tc>
      </w:tr>
      <w:tr w:rsidR="00841BA1" w:rsidRPr="00FD124E" w14:paraId="6E8593F1" w14:textId="77777777" w:rsidTr="0072733E">
        <w:trPr>
          <w:trHeight w:val="324"/>
        </w:trPr>
        <w:tc>
          <w:tcPr>
            <w:tcW w:w="3866" w:type="dxa"/>
            <w:tcBorders>
              <w:right w:val="single" w:sz="18" w:space="0" w:color="000000"/>
            </w:tcBorders>
            <w:vAlign w:val="center"/>
          </w:tcPr>
          <w:p w14:paraId="2600163E" w14:textId="77777777" w:rsidR="00841BA1" w:rsidRPr="00FD124E" w:rsidRDefault="00841BA1" w:rsidP="0072733E">
            <w:pPr>
              <w:rPr>
                <w:i/>
                <w:iCs/>
                <w:sz w:val="22"/>
                <w:szCs w:val="22"/>
                <w:lang w:val="en-US"/>
              </w:rPr>
            </w:pPr>
            <w:r w:rsidRPr="00FD124E">
              <w:rPr>
                <w:i/>
                <w:iCs/>
                <w:sz w:val="22"/>
                <w:szCs w:val="22"/>
              </w:rPr>
              <w:t>12. Agreed-upon timelines for the completion of HTA process</w:t>
            </w:r>
          </w:p>
        </w:tc>
        <w:tc>
          <w:tcPr>
            <w:tcW w:w="2047" w:type="dxa"/>
            <w:tcBorders>
              <w:left w:val="single" w:sz="18" w:space="0" w:color="000000"/>
              <w:right w:val="single" w:sz="4" w:space="0" w:color="000000"/>
            </w:tcBorders>
            <w:shd w:val="clear" w:color="auto" w:fill="auto"/>
            <w:vAlign w:val="center"/>
          </w:tcPr>
          <w:p w14:paraId="6C6221E9" w14:textId="77777777" w:rsidR="00841BA1" w:rsidRPr="00FD124E" w:rsidRDefault="00841BA1" w:rsidP="0072733E">
            <w:pPr>
              <w:jc w:val="center"/>
              <w:rPr>
                <w:sz w:val="20"/>
                <w:szCs w:val="20"/>
                <w:lang w:val="en-US"/>
              </w:rPr>
            </w:pPr>
            <w:r w:rsidRPr="00FD124E">
              <w:rPr>
                <w:sz w:val="20"/>
                <w:szCs w:val="20"/>
                <w:lang w:val="en-US"/>
              </w:rPr>
              <w:t>0.7050</w:t>
            </w:r>
          </w:p>
          <w:p w14:paraId="0BBBDC3D"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0.0033</w:t>
            </w:r>
          </w:p>
          <w:p w14:paraId="40FCB58D" w14:textId="77777777" w:rsidR="00841BA1" w:rsidRPr="00FD124E" w:rsidRDefault="00841BA1" w:rsidP="0072733E">
            <w:pPr>
              <w:jc w:val="center"/>
              <w:rPr>
                <w:sz w:val="20"/>
                <w:szCs w:val="20"/>
                <w:lang w:val="en-US"/>
              </w:rPr>
            </w:pPr>
            <w:r w:rsidRPr="00FD124E">
              <w:rPr>
                <w:sz w:val="20"/>
                <w:szCs w:val="20"/>
                <w:lang w:val="en-US"/>
              </w:rPr>
              <w:t>low</w:t>
            </w:r>
          </w:p>
          <w:p w14:paraId="39CDAE33" w14:textId="77777777" w:rsidR="00841BA1" w:rsidRPr="00FD124E" w:rsidRDefault="00841BA1" w:rsidP="0072733E">
            <w:pPr>
              <w:jc w:val="center"/>
              <w:rPr>
                <w:sz w:val="20"/>
                <w:szCs w:val="20"/>
                <w:lang w:val="en-US"/>
              </w:rPr>
            </w:pPr>
          </w:p>
        </w:tc>
        <w:tc>
          <w:tcPr>
            <w:tcW w:w="1742" w:type="dxa"/>
            <w:tcBorders>
              <w:left w:val="single" w:sz="4" w:space="0" w:color="000000"/>
              <w:right w:val="single" w:sz="4" w:space="0" w:color="000000"/>
            </w:tcBorders>
            <w:shd w:val="clear" w:color="auto" w:fill="auto"/>
            <w:vAlign w:val="center"/>
          </w:tcPr>
          <w:p w14:paraId="22A0BB69" w14:textId="77777777" w:rsidR="00841BA1" w:rsidRPr="00FD124E" w:rsidRDefault="00841BA1" w:rsidP="0072733E">
            <w:pPr>
              <w:jc w:val="center"/>
              <w:rPr>
                <w:sz w:val="20"/>
                <w:szCs w:val="20"/>
                <w:lang w:val="en-US"/>
              </w:rPr>
            </w:pPr>
            <w:r w:rsidRPr="00FD124E">
              <w:rPr>
                <w:sz w:val="20"/>
                <w:szCs w:val="20"/>
                <w:lang w:val="en-US"/>
              </w:rPr>
              <w:t>0.4876</w:t>
            </w:r>
          </w:p>
          <w:p w14:paraId="0B427FAB"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0.0471</w:t>
            </w:r>
          </w:p>
          <w:p w14:paraId="11287267" w14:textId="77777777" w:rsidR="00841BA1" w:rsidRPr="00FD124E" w:rsidRDefault="00841BA1" w:rsidP="0072733E">
            <w:pPr>
              <w:jc w:val="center"/>
              <w:rPr>
                <w:sz w:val="20"/>
                <w:szCs w:val="20"/>
                <w:lang w:val="en-US"/>
              </w:rPr>
            </w:pPr>
            <w:r w:rsidRPr="00FD124E">
              <w:rPr>
                <w:sz w:val="20"/>
                <w:szCs w:val="20"/>
                <w:lang w:val="en-US"/>
              </w:rPr>
              <w:t>low</w:t>
            </w:r>
          </w:p>
        </w:tc>
        <w:tc>
          <w:tcPr>
            <w:tcW w:w="1971" w:type="dxa"/>
            <w:tcBorders>
              <w:left w:val="single" w:sz="4" w:space="0" w:color="000000"/>
              <w:right w:val="single" w:sz="18" w:space="0" w:color="auto"/>
            </w:tcBorders>
            <w:shd w:val="clear" w:color="auto" w:fill="auto"/>
            <w:vAlign w:val="center"/>
          </w:tcPr>
          <w:p w14:paraId="57B9A47F" w14:textId="77777777" w:rsidR="00841BA1" w:rsidRPr="00FD124E" w:rsidRDefault="00841BA1" w:rsidP="0072733E">
            <w:pPr>
              <w:jc w:val="center"/>
              <w:rPr>
                <w:sz w:val="20"/>
                <w:szCs w:val="20"/>
                <w:lang w:val="en-US"/>
              </w:rPr>
            </w:pPr>
            <w:r w:rsidRPr="00FD124E">
              <w:rPr>
                <w:sz w:val="20"/>
                <w:szCs w:val="20"/>
                <w:lang w:val="en-US"/>
              </w:rPr>
              <w:t>0.1967</w:t>
            </w:r>
          </w:p>
          <w:p w14:paraId="07E87621"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0.4822</w:t>
            </w:r>
          </w:p>
          <w:p w14:paraId="7C08893B" w14:textId="77777777" w:rsidR="00841BA1" w:rsidRPr="00FD124E" w:rsidRDefault="00841BA1" w:rsidP="0072733E">
            <w:pPr>
              <w:jc w:val="center"/>
              <w:rPr>
                <w:sz w:val="20"/>
                <w:szCs w:val="20"/>
                <w:lang w:val="en-US"/>
              </w:rPr>
            </w:pPr>
            <w:r w:rsidRPr="00FD124E">
              <w:rPr>
                <w:sz w:val="20"/>
                <w:szCs w:val="20"/>
                <w:lang w:val="en-US"/>
              </w:rPr>
              <w:t>low</w:t>
            </w:r>
          </w:p>
        </w:tc>
      </w:tr>
      <w:tr w:rsidR="00841BA1" w:rsidRPr="00FD124E" w14:paraId="1E5640CF" w14:textId="77777777" w:rsidTr="0072733E">
        <w:trPr>
          <w:trHeight w:val="642"/>
        </w:trPr>
        <w:tc>
          <w:tcPr>
            <w:tcW w:w="3866" w:type="dxa"/>
            <w:tcBorders>
              <w:right w:val="single" w:sz="18" w:space="0" w:color="000000"/>
            </w:tcBorders>
            <w:vAlign w:val="center"/>
          </w:tcPr>
          <w:p w14:paraId="158979F7" w14:textId="77777777" w:rsidR="00841BA1" w:rsidRPr="00FD124E" w:rsidRDefault="00841BA1" w:rsidP="0072733E">
            <w:pPr>
              <w:rPr>
                <w:i/>
                <w:iCs/>
                <w:sz w:val="22"/>
                <w:szCs w:val="22"/>
                <w:lang w:val="en-US"/>
              </w:rPr>
            </w:pPr>
            <w:r w:rsidRPr="00FD124E">
              <w:rPr>
                <w:i/>
                <w:iCs/>
                <w:sz w:val="22"/>
                <w:szCs w:val="22"/>
                <w:lang w:val="en-US"/>
              </w:rPr>
              <w:t xml:space="preserve">13.Established procedures on how uncertainties resulting from submitted evidence are managed and resolved </w:t>
            </w:r>
            <w:r w:rsidRPr="00FD124E">
              <w:rPr>
                <w:i/>
                <w:iCs/>
                <w:sz w:val="22"/>
                <w:szCs w:val="22"/>
              </w:rPr>
              <w:t>within an agreed-upon timeframe</w:t>
            </w:r>
          </w:p>
        </w:tc>
        <w:tc>
          <w:tcPr>
            <w:tcW w:w="2047" w:type="dxa"/>
            <w:tcBorders>
              <w:left w:val="single" w:sz="18" w:space="0" w:color="000000"/>
              <w:right w:val="single" w:sz="4" w:space="0" w:color="000000"/>
            </w:tcBorders>
            <w:shd w:val="clear" w:color="auto" w:fill="auto"/>
            <w:vAlign w:val="center"/>
          </w:tcPr>
          <w:p w14:paraId="5618C47B" w14:textId="77777777" w:rsidR="00841BA1" w:rsidRPr="00FD124E" w:rsidRDefault="00841BA1" w:rsidP="0072733E">
            <w:pPr>
              <w:jc w:val="center"/>
              <w:rPr>
                <w:sz w:val="20"/>
                <w:szCs w:val="20"/>
                <w:lang w:val="en-US"/>
              </w:rPr>
            </w:pPr>
            <w:r w:rsidRPr="00FD124E">
              <w:rPr>
                <w:sz w:val="20"/>
                <w:szCs w:val="20"/>
                <w:lang w:val="en-US"/>
              </w:rPr>
              <w:t>0.3817</w:t>
            </w:r>
          </w:p>
          <w:p w14:paraId="0F369507"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0.1446</w:t>
            </w:r>
          </w:p>
          <w:p w14:paraId="3BFFE810" w14:textId="77777777" w:rsidR="00841BA1" w:rsidRPr="00FD124E" w:rsidRDefault="00841BA1" w:rsidP="0072733E">
            <w:pPr>
              <w:jc w:val="center"/>
              <w:rPr>
                <w:sz w:val="20"/>
                <w:szCs w:val="20"/>
                <w:lang w:val="en-US"/>
              </w:rPr>
            </w:pPr>
            <w:r w:rsidRPr="00FD124E">
              <w:rPr>
                <w:sz w:val="20"/>
                <w:szCs w:val="20"/>
                <w:lang w:val="en-US"/>
              </w:rPr>
              <w:t>low</w:t>
            </w:r>
          </w:p>
          <w:p w14:paraId="63768254" w14:textId="77777777" w:rsidR="00841BA1" w:rsidRPr="00FD124E" w:rsidRDefault="00841BA1" w:rsidP="0072733E">
            <w:pPr>
              <w:jc w:val="center"/>
              <w:rPr>
                <w:sz w:val="20"/>
                <w:szCs w:val="20"/>
                <w:lang w:val="en-US"/>
              </w:rPr>
            </w:pPr>
          </w:p>
        </w:tc>
        <w:tc>
          <w:tcPr>
            <w:tcW w:w="1742" w:type="dxa"/>
            <w:tcBorders>
              <w:left w:val="single" w:sz="4" w:space="0" w:color="000000"/>
              <w:right w:val="single" w:sz="4" w:space="0" w:color="000000"/>
            </w:tcBorders>
            <w:shd w:val="clear" w:color="auto" w:fill="auto"/>
            <w:vAlign w:val="center"/>
          </w:tcPr>
          <w:p w14:paraId="5472CC85" w14:textId="77777777" w:rsidR="00841BA1" w:rsidRPr="00FD124E" w:rsidRDefault="00841BA1" w:rsidP="0072733E">
            <w:pPr>
              <w:jc w:val="center"/>
              <w:rPr>
                <w:sz w:val="20"/>
                <w:szCs w:val="20"/>
                <w:lang w:val="en-US"/>
              </w:rPr>
            </w:pPr>
            <w:r w:rsidRPr="00FD124E">
              <w:rPr>
                <w:sz w:val="20"/>
                <w:szCs w:val="20"/>
                <w:lang w:val="en-US"/>
              </w:rPr>
              <w:t>0.4669</w:t>
            </w:r>
          </w:p>
          <w:p w14:paraId="531CFBC2" w14:textId="77777777" w:rsidR="00841BA1" w:rsidRPr="00FD124E" w:rsidRDefault="00841BA1" w:rsidP="0072733E">
            <w:pPr>
              <w:jc w:val="center"/>
              <w:rPr>
                <w:sz w:val="20"/>
                <w:szCs w:val="20"/>
                <w:lang w:val="en-US"/>
              </w:rPr>
            </w:pPr>
            <w:r w:rsidRPr="00FD124E">
              <w:rPr>
                <w:sz w:val="20"/>
                <w:szCs w:val="20"/>
                <w:lang w:val="en-US"/>
              </w:rPr>
              <w:t>P=</w:t>
            </w:r>
            <w:r w:rsidRPr="00FD124E">
              <w:t xml:space="preserve"> </w:t>
            </w:r>
            <w:r w:rsidRPr="00FD124E">
              <w:rPr>
                <w:sz w:val="20"/>
                <w:szCs w:val="20"/>
                <w:lang w:val="en-US"/>
              </w:rPr>
              <w:t>0.0508</w:t>
            </w:r>
          </w:p>
          <w:p w14:paraId="19F31B78" w14:textId="77777777" w:rsidR="00841BA1" w:rsidRPr="00FD124E" w:rsidRDefault="00841BA1" w:rsidP="0072733E">
            <w:pPr>
              <w:jc w:val="center"/>
              <w:rPr>
                <w:sz w:val="20"/>
                <w:szCs w:val="20"/>
                <w:lang w:val="en-US"/>
              </w:rPr>
            </w:pPr>
            <w:r w:rsidRPr="00FD124E">
              <w:rPr>
                <w:sz w:val="20"/>
                <w:szCs w:val="20"/>
                <w:lang w:val="en-US"/>
              </w:rPr>
              <w:t>low</w:t>
            </w:r>
          </w:p>
          <w:p w14:paraId="1E7183D7" w14:textId="77777777" w:rsidR="00841BA1" w:rsidRPr="00FD124E" w:rsidRDefault="00841BA1" w:rsidP="0072733E">
            <w:pPr>
              <w:jc w:val="center"/>
              <w:rPr>
                <w:sz w:val="20"/>
                <w:szCs w:val="20"/>
                <w:lang w:val="en-US"/>
              </w:rPr>
            </w:pPr>
          </w:p>
        </w:tc>
        <w:tc>
          <w:tcPr>
            <w:tcW w:w="1971" w:type="dxa"/>
            <w:tcBorders>
              <w:left w:val="single" w:sz="4" w:space="0" w:color="000000"/>
              <w:right w:val="single" w:sz="18" w:space="0" w:color="auto"/>
            </w:tcBorders>
            <w:shd w:val="clear" w:color="auto" w:fill="auto"/>
            <w:vAlign w:val="center"/>
          </w:tcPr>
          <w:p w14:paraId="03DBA042" w14:textId="77777777" w:rsidR="00841BA1" w:rsidRPr="00FD124E" w:rsidRDefault="00841BA1" w:rsidP="0072733E">
            <w:pPr>
              <w:jc w:val="center"/>
              <w:rPr>
                <w:sz w:val="20"/>
                <w:szCs w:val="20"/>
                <w:lang w:val="en-US"/>
              </w:rPr>
            </w:pPr>
            <w:r w:rsidRPr="00FD124E">
              <w:rPr>
                <w:sz w:val="20"/>
                <w:szCs w:val="20"/>
                <w:lang w:val="en-US"/>
              </w:rPr>
              <w:t>0.5508</w:t>
            </w:r>
          </w:p>
          <w:p w14:paraId="1B9FAC97" w14:textId="77777777" w:rsidR="00841BA1" w:rsidRPr="00FD124E" w:rsidRDefault="00841BA1" w:rsidP="0072733E">
            <w:pPr>
              <w:jc w:val="center"/>
              <w:rPr>
                <w:sz w:val="20"/>
                <w:szCs w:val="20"/>
                <w:lang w:val="en-US"/>
              </w:rPr>
            </w:pPr>
            <w:r w:rsidRPr="00FD124E">
              <w:rPr>
                <w:sz w:val="20"/>
                <w:szCs w:val="20"/>
                <w:lang w:val="en-US"/>
              </w:rPr>
              <w:t>P=0.0219</w:t>
            </w:r>
          </w:p>
          <w:p w14:paraId="57ACE190" w14:textId="77777777" w:rsidR="00841BA1" w:rsidRPr="00FD124E" w:rsidRDefault="00841BA1" w:rsidP="0072733E">
            <w:pPr>
              <w:jc w:val="center"/>
              <w:rPr>
                <w:sz w:val="20"/>
                <w:szCs w:val="20"/>
                <w:lang w:val="en-US"/>
              </w:rPr>
            </w:pPr>
            <w:r w:rsidRPr="00FD124E">
              <w:rPr>
                <w:sz w:val="20"/>
                <w:szCs w:val="20"/>
                <w:lang w:val="en-US"/>
              </w:rPr>
              <w:t>low</w:t>
            </w:r>
          </w:p>
        </w:tc>
      </w:tr>
    </w:tbl>
    <w:p w14:paraId="1B87646F" w14:textId="77777777" w:rsidR="000312CC" w:rsidRPr="00FD124E" w:rsidRDefault="000312CC">
      <w:pPr>
        <w:rPr>
          <w:color w:val="202124"/>
          <w:shd w:val="clear" w:color="auto" w:fill="FFFFFF"/>
        </w:rPr>
      </w:pPr>
    </w:p>
    <w:sectPr w:rsidR="000312CC" w:rsidRPr="00FD124E" w:rsidSect="00971EB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2E469" w14:textId="77777777" w:rsidR="009D6673" w:rsidRDefault="009D6673" w:rsidP="00773CB4">
      <w:r>
        <w:separator/>
      </w:r>
    </w:p>
  </w:endnote>
  <w:endnote w:type="continuationSeparator" w:id="0">
    <w:p w14:paraId="0DD0875B" w14:textId="77777777" w:rsidR="009D6673" w:rsidRDefault="009D6673" w:rsidP="0077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9913023"/>
      <w:docPartObj>
        <w:docPartGallery w:val="Page Numbers (Bottom of Page)"/>
        <w:docPartUnique/>
      </w:docPartObj>
    </w:sdtPr>
    <w:sdtContent>
      <w:p w14:paraId="2E0814B0" w14:textId="525DC891" w:rsidR="00773CB4" w:rsidRDefault="00773CB4" w:rsidP="00DA04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633C2B" w14:textId="77777777" w:rsidR="00773CB4" w:rsidRDefault="00773CB4" w:rsidP="00773C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4712375"/>
      <w:docPartObj>
        <w:docPartGallery w:val="Page Numbers (Bottom of Page)"/>
        <w:docPartUnique/>
      </w:docPartObj>
    </w:sdtPr>
    <w:sdtContent>
      <w:p w14:paraId="442059B6" w14:textId="734B01A0" w:rsidR="00773CB4" w:rsidRDefault="00773CB4" w:rsidP="00DA04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012CCC" w14:textId="77777777" w:rsidR="00773CB4" w:rsidRDefault="00773CB4" w:rsidP="00773C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82DD5" w14:textId="77777777" w:rsidR="009D6673" w:rsidRDefault="009D6673" w:rsidP="00773CB4">
      <w:r>
        <w:separator/>
      </w:r>
    </w:p>
  </w:footnote>
  <w:footnote w:type="continuationSeparator" w:id="0">
    <w:p w14:paraId="53827827" w14:textId="77777777" w:rsidR="009D6673" w:rsidRDefault="009D6673" w:rsidP="00773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37552"/>
    <w:multiLevelType w:val="hybridMultilevel"/>
    <w:tmpl w:val="EACAE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FE5A1C"/>
    <w:multiLevelType w:val="hybridMultilevel"/>
    <w:tmpl w:val="BF7C6E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C977A20"/>
    <w:multiLevelType w:val="multilevel"/>
    <w:tmpl w:val="CD34E9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19418355">
    <w:abstractNumId w:val="0"/>
  </w:num>
  <w:num w:numId="2" w16cid:durableId="1636135109">
    <w:abstractNumId w:val="1"/>
  </w:num>
  <w:num w:numId="3" w16cid:durableId="1152061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031"/>
    <w:rsid w:val="000051CA"/>
    <w:rsid w:val="00010930"/>
    <w:rsid w:val="00010B7F"/>
    <w:rsid w:val="000147FC"/>
    <w:rsid w:val="00014C8D"/>
    <w:rsid w:val="00017CDC"/>
    <w:rsid w:val="00020DAB"/>
    <w:rsid w:val="00022108"/>
    <w:rsid w:val="000258B9"/>
    <w:rsid w:val="00026068"/>
    <w:rsid w:val="00026C6A"/>
    <w:rsid w:val="000305D9"/>
    <w:rsid w:val="000312CC"/>
    <w:rsid w:val="00034BA0"/>
    <w:rsid w:val="000366AA"/>
    <w:rsid w:val="00040017"/>
    <w:rsid w:val="000451EB"/>
    <w:rsid w:val="00046A85"/>
    <w:rsid w:val="00053994"/>
    <w:rsid w:val="00055FBF"/>
    <w:rsid w:val="00061E11"/>
    <w:rsid w:val="0006487B"/>
    <w:rsid w:val="00071FFF"/>
    <w:rsid w:val="000731B1"/>
    <w:rsid w:val="00075117"/>
    <w:rsid w:val="000825EA"/>
    <w:rsid w:val="00092214"/>
    <w:rsid w:val="000927E9"/>
    <w:rsid w:val="000A34C4"/>
    <w:rsid w:val="000A581E"/>
    <w:rsid w:val="000B11B7"/>
    <w:rsid w:val="000B642C"/>
    <w:rsid w:val="000C05E4"/>
    <w:rsid w:val="000C237A"/>
    <w:rsid w:val="000C2869"/>
    <w:rsid w:val="000C484B"/>
    <w:rsid w:val="000C4F39"/>
    <w:rsid w:val="000C5608"/>
    <w:rsid w:val="000C5757"/>
    <w:rsid w:val="000D106D"/>
    <w:rsid w:val="000D2A3E"/>
    <w:rsid w:val="000D5030"/>
    <w:rsid w:val="000D6958"/>
    <w:rsid w:val="000E0BD7"/>
    <w:rsid w:val="000E7261"/>
    <w:rsid w:val="000F387E"/>
    <w:rsid w:val="000F3C99"/>
    <w:rsid w:val="000F5888"/>
    <w:rsid w:val="000F61D0"/>
    <w:rsid w:val="000F7DFB"/>
    <w:rsid w:val="000F7F01"/>
    <w:rsid w:val="00102342"/>
    <w:rsid w:val="001028E1"/>
    <w:rsid w:val="001036FB"/>
    <w:rsid w:val="00106BF8"/>
    <w:rsid w:val="00112851"/>
    <w:rsid w:val="001222C7"/>
    <w:rsid w:val="001223DD"/>
    <w:rsid w:val="00122F7F"/>
    <w:rsid w:val="0012407C"/>
    <w:rsid w:val="001258E6"/>
    <w:rsid w:val="00126B5C"/>
    <w:rsid w:val="00131AA9"/>
    <w:rsid w:val="00134AA4"/>
    <w:rsid w:val="00135063"/>
    <w:rsid w:val="00135879"/>
    <w:rsid w:val="001411AF"/>
    <w:rsid w:val="0014206C"/>
    <w:rsid w:val="00143922"/>
    <w:rsid w:val="00144AE4"/>
    <w:rsid w:val="00174BE6"/>
    <w:rsid w:val="00176803"/>
    <w:rsid w:val="00177B2A"/>
    <w:rsid w:val="001805F2"/>
    <w:rsid w:val="00181CFC"/>
    <w:rsid w:val="001914FE"/>
    <w:rsid w:val="0019230F"/>
    <w:rsid w:val="001925C4"/>
    <w:rsid w:val="00192AF3"/>
    <w:rsid w:val="0019376D"/>
    <w:rsid w:val="001942BC"/>
    <w:rsid w:val="00194752"/>
    <w:rsid w:val="001A1896"/>
    <w:rsid w:val="001A41E5"/>
    <w:rsid w:val="001A7335"/>
    <w:rsid w:val="001B1757"/>
    <w:rsid w:val="001B1C5D"/>
    <w:rsid w:val="001B2E62"/>
    <w:rsid w:val="001B5C84"/>
    <w:rsid w:val="001B5D12"/>
    <w:rsid w:val="001C0AF6"/>
    <w:rsid w:val="001C1269"/>
    <w:rsid w:val="001C2D40"/>
    <w:rsid w:val="001C56D4"/>
    <w:rsid w:val="001C5A8F"/>
    <w:rsid w:val="001D01CA"/>
    <w:rsid w:val="001E0A18"/>
    <w:rsid w:val="001E15D3"/>
    <w:rsid w:val="001E40F6"/>
    <w:rsid w:val="001F56BC"/>
    <w:rsid w:val="001F6463"/>
    <w:rsid w:val="00210777"/>
    <w:rsid w:val="0021139C"/>
    <w:rsid w:val="00214A9B"/>
    <w:rsid w:val="0021514C"/>
    <w:rsid w:val="0021577C"/>
    <w:rsid w:val="00217818"/>
    <w:rsid w:val="00220B7F"/>
    <w:rsid w:val="00222099"/>
    <w:rsid w:val="00222373"/>
    <w:rsid w:val="00223F22"/>
    <w:rsid w:val="00224419"/>
    <w:rsid w:val="002263AC"/>
    <w:rsid w:val="0023287C"/>
    <w:rsid w:val="00233AAE"/>
    <w:rsid w:val="002351FF"/>
    <w:rsid w:val="00235D1A"/>
    <w:rsid w:val="002432E2"/>
    <w:rsid w:val="00246188"/>
    <w:rsid w:val="00251F78"/>
    <w:rsid w:val="00251FF8"/>
    <w:rsid w:val="00254969"/>
    <w:rsid w:val="00267745"/>
    <w:rsid w:val="00270CDB"/>
    <w:rsid w:val="002715DC"/>
    <w:rsid w:val="00273800"/>
    <w:rsid w:val="0027751C"/>
    <w:rsid w:val="00281217"/>
    <w:rsid w:val="00284861"/>
    <w:rsid w:val="00284BE4"/>
    <w:rsid w:val="00286FE3"/>
    <w:rsid w:val="00290E6F"/>
    <w:rsid w:val="0029633E"/>
    <w:rsid w:val="002A0826"/>
    <w:rsid w:val="002A087D"/>
    <w:rsid w:val="002A1A2E"/>
    <w:rsid w:val="002A3781"/>
    <w:rsid w:val="002A5FA4"/>
    <w:rsid w:val="002A6C42"/>
    <w:rsid w:val="002B0E38"/>
    <w:rsid w:val="002B22E5"/>
    <w:rsid w:val="002B3948"/>
    <w:rsid w:val="002B4DCE"/>
    <w:rsid w:val="002B5235"/>
    <w:rsid w:val="002C3F1B"/>
    <w:rsid w:val="002D662F"/>
    <w:rsid w:val="002E039A"/>
    <w:rsid w:val="002E4AAB"/>
    <w:rsid w:val="002F308C"/>
    <w:rsid w:val="002F4F52"/>
    <w:rsid w:val="002F7961"/>
    <w:rsid w:val="0030239C"/>
    <w:rsid w:val="00306FAC"/>
    <w:rsid w:val="00310DEE"/>
    <w:rsid w:val="00312665"/>
    <w:rsid w:val="003127D2"/>
    <w:rsid w:val="003279CA"/>
    <w:rsid w:val="003465DE"/>
    <w:rsid w:val="00347DA2"/>
    <w:rsid w:val="0035558F"/>
    <w:rsid w:val="003571B3"/>
    <w:rsid w:val="00360196"/>
    <w:rsid w:val="003622FD"/>
    <w:rsid w:val="00365820"/>
    <w:rsid w:val="00366BC9"/>
    <w:rsid w:val="0036756D"/>
    <w:rsid w:val="0037504D"/>
    <w:rsid w:val="00377968"/>
    <w:rsid w:val="0038723D"/>
    <w:rsid w:val="00387421"/>
    <w:rsid w:val="003901CD"/>
    <w:rsid w:val="003938BB"/>
    <w:rsid w:val="003966CC"/>
    <w:rsid w:val="003A0ED2"/>
    <w:rsid w:val="003B6CD6"/>
    <w:rsid w:val="003C7ECD"/>
    <w:rsid w:val="003D3742"/>
    <w:rsid w:val="003D5E88"/>
    <w:rsid w:val="003D6637"/>
    <w:rsid w:val="003E0049"/>
    <w:rsid w:val="003E0683"/>
    <w:rsid w:val="003E16CA"/>
    <w:rsid w:val="003E1F42"/>
    <w:rsid w:val="003E4901"/>
    <w:rsid w:val="003E4A42"/>
    <w:rsid w:val="003E5AB5"/>
    <w:rsid w:val="003E68FF"/>
    <w:rsid w:val="003E6E53"/>
    <w:rsid w:val="003F0276"/>
    <w:rsid w:val="003F240C"/>
    <w:rsid w:val="003F277E"/>
    <w:rsid w:val="003F3534"/>
    <w:rsid w:val="003F556E"/>
    <w:rsid w:val="00400430"/>
    <w:rsid w:val="00401668"/>
    <w:rsid w:val="00402B27"/>
    <w:rsid w:val="00406976"/>
    <w:rsid w:val="00407521"/>
    <w:rsid w:val="00412C55"/>
    <w:rsid w:val="00415C0B"/>
    <w:rsid w:val="00416CC6"/>
    <w:rsid w:val="00417892"/>
    <w:rsid w:val="00423B44"/>
    <w:rsid w:val="00431F29"/>
    <w:rsid w:val="004379AD"/>
    <w:rsid w:val="00441F6E"/>
    <w:rsid w:val="004453D1"/>
    <w:rsid w:val="00451CC6"/>
    <w:rsid w:val="004532E1"/>
    <w:rsid w:val="0045414A"/>
    <w:rsid w:val="004639F9"/>
    <w:rsid w:val="0047287B"/>
    <w:rsid w:val="0048405E"/>
    <w:rsid w:val="004842D6"/>
    <w:rsid w:val="00485D20"/>
    <w:rsid w:val="00496985"/>
    <w:rsid w:val="004971D8"/>
    <w:rsid w:val="004B1D94"/>
    <w:rsid w:val="004B2A90"/>
    <w:rsid w:val="004B7394"/>
    <w:rsid w:val="004C3BFA"/>
    <w:rsid w:val="004C41D2"/>
    <w:rsid w:val="004C4CAD"/>
    <w:rsid w:val="004D5D1F"/>
    <w:rsid w:val="004D7762"/>
    <w:rsid w:val="004E48B0"/>
    <w:rsid w:val="004E6101"/>
    <w:rsid w:val="004F0A7B"/>
    <w:rsid w:val="004F4BB2"/>
    <w:rsid w:val="005007E0"/>
    <w:rsid w:val="00503F6C"/>
    <w:rsid w:val="00504EF7"/>
    <w:rsid w:val="0050563E"/>
    <w:rsid w:val="00507F1C"/>
    <w:rsid w:val="005122DE"/>
    <w:rsid w:val="00513A28"/>
    <w:rsid w:val="00513F31"/>
    <w:rsid w:val="00515F4C"/>
    <w:rsid w:val="00516C42"/>
    <w:rsid w:val="00534BB9"/>
    <w:rsid w:val="00536292"/>
    <w:rsid w:val="005375F8"/>
    <w:rsid w:val="00543CDB"/>
    <w:rsid w:val="005454C5"/>
    <w:rsid w:val="00546A3A"/>
    <w:rsid w:val="00546C31"/>
    <w:rsid w:val="00546FCE"/>
    <w:rsid w:val="00551E9B"/>
    <w:rsid w:val="005550C4"/>
    <w:rsid w:val="005570B3"/>
    <w:rsid w:val="0056547A"/>
    <w:rsid w:val="005662F4"/>
    <w:rsid w:val="005711D5"/>
    <w:rsid w:val="00574D5D"/>
    <w:rsid w:val="00574EF2"/>
    <w:rsid w:val="00575EB6"/>
    <w:rsid w:val="00576A97"/>
    <w:rsid w:val="005805FE"/>
    <w:rsid w:val="005810DD"/>
    <w:rsid w:val="00581CA8"/>
    <w:rsid w:val="005824EC"/>
    <w:rsid w:val="00583202"/>
    <w:rsid w:val="00583B10"/>
    <w:rsid w:val="00583F58"/>
    <w:rsid w:val="0058598D"/>
    <w:rsid w:val="005903CC"/>
    <w:rsid w:val="00597178"/>
    <w:rsid w:val="005A3875"/>
    <w:rsid w:val="005B0C11"/>
    <w:rsid w:val="005B1340"/>
    <w:rsid w:val="005B1BDC"/>
    <w:rsid w:val="005B48BB"/>
    <w:rsid w:val="005B493A"/>
    <w:rsid w:val="005C4FCD"/>
    <w:rsid w:val="005C5520"/>
    <w:rsid w:val="005C7D3F"/>
    <w:rsid w:val="005D3A01"/>
    <w:rsid w:val="005D7E02"/>
    <w:rsid w:val="005E0AC0"/>
    <w:rsid w:val="005E5125"/>
    <w:rsid w:val="005E55B8"/>
    <w:rsid w:val="005E6B6B"/>
    <w:rsid w:val="005E7FDE"/>
    <w:rsid w:val="005F0926"/>
    <w:rsid w:val="005F45A2"/>
    <w:rsid w:val="005F47A3"/>
    <w:rsid w:val="005F4BDE"/>
    <w:rsid w:val="005F513E"/>
    <w:rsid w:val="005F70CD"/>
    <w:rsid w:val="006013E2"/>
    <w:rsid w:val="00601CFB"/>
    <w:rsid w:val="0060224C"/>
    <w:rsid w:val="006027B0"/>
    <w:rsid w:val="006048FA"/>
    <w:rsid w:val="006078FB"/>
    <w:rsid w:val="00607CA4"/>
    <w:rsid w:val="0061093D"/>
    <w:rsid w:val="006111BF"/>
    <w:rsid w:val="00611BE3"/>
    <w:rsid w:val="0061270B"/>
    <w:rsid w:val="006168FD"/>
    <w:rsid w:val="006250AD"/>
    <w:rsid w:val="00625809"/>
    <w:rsid w:val="006267BB"/>
    <w:rsid w:val="006316C2"/>
    <w:rsid w:val="006326E4"/>
    <w:rsid w:val="006343AF"/>
    <w:rsid w:val="00634FA0"/>
    <w:rsid w:val="00642D91"/>
    <w:rsid w:val="00651361"/>
    <w:rsid w:val="00651EA9"/>
    <w:rsid w:val="00660AB3"/>
    <w:rsid w:val="006629FF"/>
    <w:rsid w:val="00663560"/>
    <w:rsid w:val="006648B6"/>
    <w:rsid w:val="00665688"/>
    <w:rsid w:val="00670ED0"/>
    <w:rsid w:val="00677F20"/>
    <w:rsid w:val="00682283"/>
    <w:rsid w:val="0068438B"/>
    <w:rsid w:val="00690BE8"/>
    <w:rsid w:val="00695285"/>
    <w:rsid w:val="0069686F"/>
    <w:rsid w:val="006A3817"/>
    <w:rsid w:val="006A4CAC"/>
    <w:rsid w:val="006A607D"/>
    <w:rsid w:val="006B2880"/>
    <w:rsid w:val="006B3B29"/>
    <w:rsid w:val="006B5031"/>
    <w:rsid w:val="006B66A6"/>
    <w:rsid w:val="006C5EA2"/>
    <w:rsid w:val="006C6948"/>
    <w:rsid w:val="006D0474"/>
    <w:rsid w:val="006D2167"/>
    <w:rsid w:val="006D2DE7"/>
    <w:rsid w:val="006D3811"/>
    <w:rsid w:val="006D4E79"/>
    <w:rsid w:val="006D6D9B"/>
    <w:rsid w:val="006D6DA3"/>
    <w:rsid w:val="006D7073"/>
    <w:rsid w:val="006E25C0"/>
    <w:rsid w:val="006E25D3"/>
    <w:rsid w:val="006F4739"/>
    <w:rsid w:val="006F668D"/>
    <w:rsid w:val="00702F70"/>
    <w:rsid w:val="007046E3"/>
    <w:rsid w:val="00705981"/>
    <w:rsid w:val="0070652A"/>
    <w:rsid w:val="0070755C"/>
    <w:rsid w:val="0071002C"/>
    <w:rsid w:val="007109A7"/>
    <w:rsid w:val="007119C1"/>
    <w:rsid w:val="00714002"/>
    <w:rsid w:val="007223E0"/>
    <w:rsid w:val="00726AE5"/>
    <w:rsid w:val="00733E2F"/>
    <w:rsid w:val="007347B1"/>
    <w:rsid w:val="00734D79"/>
    <w:rsid w:val="007364AE"/>
    <w:rsid w:val="00740BA5"/>
    <w:rsid w:val="00750338"/>
    <w:rsid w:val="00752038"/>
    <w:rsid w:val="00754D4B"/>
    <w:rsid w:val="00755F4F"/>
    <w:rsid w:val="00756948"/>
    <w:rsid w:val="0075764B"/>
    <w:rsid w:val="00757790"/>
    <w:rsid w:val="007664CF"/>
    <w:rsid w:val="00770E2D"/>
    <w:rsid w:val="00771E46"/>
    <w:rsid w:val="007737B3"/>
    <w:rsid w:val="00773CB4"/>
    <w:rsid w:val="0077507D"/>
    <w:rsid w:val="00776772"/>
    <w:rsid w:val="00777943"/>
    <w:rsid w:val="00777C87"/>
    <w:rsid w:val="00777E41"/>
    <w:rsid w:val="00781322"/>
    <w:rsid w:val="0079425A"/>
    <w:rsid w:val="00796A6A"/>
    <w:rsid w:val="00797E68"/>
    <w:rsid w:val="007A37FE"/>
    <w:rsid w:val="007A4D86"/>
    <w:rsid w:val="007A51B3"/>
    <w:rsid w:val="007B008B"/>
    <w:rsid w:val="007B5C42"/>
    <w:rsid w:val="007B6369"/>
    <w:rsid w:val="007C171F"/>
    <w:rsid w:val="007C4633"/>
    <w:rsid w:val="007C7620"/>
    <w:rsid w:val="007D0162"/>
    <w:rsid w:val="007D27B2"/>
    <w:rsid w:val="007D454E"/>
    <w:rsid w:val="007D50E9"/>
    <w:rsid w:val="007E046B"/>
    <w:rsid w:val="007E0B86"/>
    <w:rsid w:val="007E0F9E"/>
    <w:rsid w:val="007E4CE5"/>
    <w:rsid w:val="007F24E5"/>
    <w:rsid w:val="00800993"/>
    <w:rsid w:val="008063E7"/>
    <w:rsid w:val="008065D8"/>
    <w:rsid w:val="008116CD"/>
    <w:rsid w:val="00813817"/>
    <w:rsid w:val="0082115B"/>
    <w:rsid w:val="00826A77"/>
    <w:rsid w:val="008317B0"/>
    <w:rsid w:val="008320E1"/>
    <w:rsid w:val="00832D47"/>
    <w:rsid w:val="00834126"/>
    <w:rsid w:val="008346B6"/>
    <w:rsid w:val="008351FE"/>
    <w:rsid w:val="00841BA1"/>
    <w:rsid w:val="0084533B"/>
    <w:rsid w:val="00845D7B"/>
    <w:rsid w:val="00846324"/>
    <w:rsid w:val="008469F7"/>
    <w:rsid w:val="008521B8"/>
    <w:rsid w:val="00853FAB"/>
    <w:rsid w:val="008547A2"/>
    <w:rsid w:val="0085604B"/>
    <w:rsid w:val="008658B9"/>
    <w:rsid w:val="00872997"/>
    <w:rsid w:val="00875360"/>
    <w:rsid w:val="00876F3C"/>
    <w:rsid w:val="00881544"/>
    <w:rsid w:val="0088202E"/>
    <w:rsid w:val="008934C1"/>
    <w:rsid w:val="00893B83"/>
    <w:rsid w:val="00893E9F"/>
    <w:rsid w:val="0089445A"/>
    <w:rsid w:val="008A198F"/>
    <w:rsid w:val="008A3033"/>
    <w:rsid w:val="008A44C2"/>
    <w:rsid w:val="008A45DA"/>
    <w:rsid w:val="008A4BBD"/>
    <w:rsid w:val="008B30FA"/>
    <w:rsid w:val="008B4C28"/>
    <w:rsid w:val="008B6123"/>
    <w:rsid w:val="008C061A"/>
    <w:rsid w:val="008C3983"/>
    <w:rsid w:val="008D7452"/>
    <w:rsid w:val="008E16E7"/>
    <w:rsid w:val="008E61D9"/>
    <w:rsid w:val="008F03C9"/>
    <w:rsid w:val="008F15E4"/>
    <w:rsid w:val="009053EB"/>
    <w:rsid w:val="009065B6"/>
    <w:rsid w:val="0091172C"/>
    <w:rsid w:val="00913220"/>
    <w:rsid w:val="00913784"/>
    <w:rsid w:val="00920D30"/>
    <w:rsid w:val="0092391E"/>
    <w:rsid w:val="009316E6"/>
    <w:rsid w:val="00931A22"/>
    <w:rsid w:val="00931BF3"/>
    <w:rsid w:val="0093239A"/>
    <w:rsid w:val="00936837"/>
    <w:rsid w:val="009372E7"/>
    <w:rsid w:val="00942D9B"/>
    <w:rsid w:val="009540D2"/>
    <w:rsid w:val="009602BB"/>
    <w:rsid w:val="00960430"/>
    <w:rsid w:val="00961661"/>
    <w:rsid w:val="009626AA"/>
    <w:rsid w:val="00963082"/>
    <w:rsid w:val="009633B0"/>
    <w:rsid w:val="0096689E"/>
    <w:rsid w:val="00966A8C"/>
    <w:rsid w:val="00966C80"/>
    <w:rsid w:val="00967D85"/>
    <w:rsid w:val="00971EBD"/>
    <w:rsid w:val="0097771F"/>
    <w:rsid w:val="00985FB7"/>
    <w:rsid w:val="0099273F"/>
    <w:rsid w:val="00993DA7"/>
    <w:rsid w:val="009A0967"/>
    <w:rsid w:val="009A5227"/>
    <w:rsid w:val="009A58B3"/>
    <w:rsid w:val="009B3E22"/>
    <w:rsid w:val="009B48DD"/>
    <w:rsid w:val="009B5693"/>
    <w:rsid w:val="009B60D5"/>
    <w:rsid w:val="009B7817"/>
    <w:rsid w:val="009B7C95"/>
    <w:rsid w:val="009C131A"/>
    <w:rsid w:val="009C6493"/>
    <w:rsid w:val="009D0735"/>
    <w:rsid w:val="009D08BB"/>
    <w:rsid w:val="009D1153"/>
    <w:rsid w:val="009D282C"/>
    <w:rsid w:val="009D41F4"/>
    <w:rsid w:val="009D6673"/>
    <w:rsid w:val="009D728D"/>
    <w:rsid w:val="009E2288"/>
    <w:rsid w:val="009E5A0E"/>
    <w:rsid w:val="009E7917"/>
    <w:rsid w:val="009F2298"/>
    <w:rsid w:val="009F52BD"/>
    <w:rsid w:val="009F54AC"/>
    <w:rsid w:val="00A0068B"/>
    <w:rsid w:val="00A02B35"/>
    <w:rsid w:val="00A02D22"/>
    <w:rsid w:val="00A04685"/>
    <w:rsid w:val="00A05463"/>
    <w:rsid w:val="00A05868"/>
    <w:rsid w:val="00A061F0"/>
    <w:rsid w:val="00A07ADD"/>
    <w:rsid w:val="00A10CE5"/>
    <w:rsid w:val="00A124F2"/>
    <w:rsid w:val="00A126D1"/>
    <w:rsid w:val="00A163E8"/>
    <w:rsid w:val="00A2291E"/>
    <w:rsid w:val="00A24A3F"/>
    <w:rsid w:val="00A25871"/>
    <w:rsid w:val="00A31514"/>
    <w:rsid w:val="00A31DE6"/>
    <w:rsid w:val="00A3262B"/>
    <w:rsid w:val="00A32EBA"/>
    <w:rsid w:val="00A33A87"/>
    <w:rsid w:val="00A33FDE"/>
    <w:rsid w:val="00A34D38"/>
    <w:rsid w:val="00A379CB"/>
    <w:rsid w:val="00A40F77"/>
    <w:rsid w:val="00A4199B"/>
    <w:rsid w:val="00A51628"/>
    <w:rsid w:val="00A53777"/>
    <w:rsid w:val="00A55564"/>
    <w:rsid w:val="00A55A6F"/>
    <w:rsid w:val="00A605BF"/>
    <w:rsid w:val="00A606FC"/>
    <w:rsid w:val="00A62EBF"/>
    <w:rsid w:val="00A62EC9"/>
    <w:rsid w:val="00A65326"/>
    <w:rsid w:val="00A709C4"/>
    <w:rsid w:val="00A76974"/>
    <w:rsid w:val="00A818D4"/>
    <w:rsid w:val="00A860BC"/>
    <w:rsid w:val="00A941C4"/>
    <w:rsid w:val="00A960C5"/>
    <w:rsid w:val="00AA1507"/>
    <w:rsid w:val="00AA17B2"/>
    <w:rsid w:val="00AA3FDD"/>
    <w:rsid w:val="00AA4181"/>
    <w:rsid w:val="00AA622B"/>
    <w:rsid w:val="00AB1E01"/>
    <w:rsid w:val="00AB7907"/>
    <w:rsid w:val="00AB7982"/>
    <w:rsid w:val="00AC3DD0"/>
    <w:rsid w:val="00AC4D3A"/>
    <w:rsid w:val="00AC6ABA"/>
    <w:rsid w:val="00AD2136"/>
    <w:rsid w:val="00AE010A"/>
    <w:rsid w:val="00AE0995"/>
    <w:rsid w:val="00AF0655"/>
    <w:rsid w:val="00AF3F59"/>
    <w:rsid w:val="00AF4F28"/>
    <w:rsid w:val="00AF583B"/>
    <w:rsid w:val="00B1359A"/>
    <w:rsid w:val="00B15164"/>
    <w:rsid w:val="00B15EC4"/>
    <w:rsid w:val="00B17CC6"/>
    <w:rsid w:val="00B303C7"/>
    <w:rsid w:val="00B3403E"/>
    <w:rsid w:val="00B41D06"/>
    <w:rsid w:val="00B44609"/>
    <w:rsid w:val="00B475B6"/>
    <w:rsid w:val="00B4767C"/>
    <w:rsid w:val="00B538D4"/>
    <w:rsid w:val="00B54483"/>
    <w:rsid w:val="00B60E3A"/>
    <w:rsid w:val="00B60E7F"/>
    <w:rsid w:val="00B62161"/>
    <w:rsid w:val="00B6498E"/>
    <w:rsid w:val="00B64CA1"/>
    <w:rsid w:val="00B65196"/>
    <w:rsid w:val="00B67268"/>
    <w:rsid w:val="00B73FC9"/>
    <w:rsid w:val="00B752DC"/>
    <w:rsid w:val="00B82388"/>
    <w:rsid w:val="00B8615A"/>
    <w:rsid w:val="00B864BE"/>
    <w:rsid w:val="00B924AF"/>
    <w:rsid w:val="00B944AD"/>
    <w:rsid w:val="00B96560"/>
    <w:rsid w:val="00B966DC"/>
    <w:rsid w:val="00BA044B"/>
    <w:rsid w:val="00BA049C"/>
    <w:rsid w:val="00BA5731"/>
    <w:rsid w:val="00BB12D2"/>
    <w:rsid w:val="00BB1BD0"/>
    <w:rsid w:val="00BB5878"/>
    <w:rsid w:val="00BC49E2"/>
    <w:rsid w:val="00BC4E31"/>
    <w:rsid w:val="00BC7AB5"/>
    <w:rsid w:val="00BD07F9"/>
    <w:rsid w:val="00BD3BC1"/>
    <w:rsid w:val="00BD427D"/>
    <w:rsid w:val="00BD5733"/>
    <w:rsid w:val="00BD7051"/>
    <w:rsid w:val="00BE0204"/>
    <w:rsid w:val="00BE3507"/>
    <w:rsid w:val="00BF7AA1"/>
    <w:rsid w:val="00C031DC"/>
    <w:rsid w:val="00C06B6B"/>
    <w:rsid w:val="00C10081"/>
    <w:rsid w:val="00C1071B"/>
    <w:rsid w:val="00C115BE"/>
    <w:rsid w:val="00C17D38"/>
    <w:rsid w:val="00C20143"/>
    <w:rsid w:val="00C21AC5"/>
    <w:rsid w:val="00C2226D"/>
    <w:rsid w:val="00C25A89"/>
    <w:rsid w:val="00C3093F"/>
    <w:rsid w:val="00C31B40"/>
    <w:rsid w:val="00C37647"/>
    <w:rsid w:val="00C410EA"/>
    <w:rsid w:val="00C4625B"/>
    <w:rsid w:val="00C4674F"/>
    <w:rsid w:val="00C54547"/>
    <w:rsid w:val="00C56D0D"/>
    <w:rsid w:val="00C57503"/>
    <w:rsid w:val="00C6048B"/>
    <w:rsid w:val="00C61011"/>
    <w:rsid w:val="00C62FD7"/>
    <w:rsid w:val="00C634CC"/>
    <w:rsid w:val="00C645DD"/>
    <w:rsid w:val="00C66113"/>
    <w:rsid w:val="00C67287"/>
    <w:rsid w:val="00C6797C"/>
    <w:rsid w:val="00C72DF0"/>
    <w:rsid w:val="00C7408D"/>
    <w:rsid w:val="00C8335B"/>
    <w:rsid w:val="00C854B3"/>
    <w:rsid w:val="00C8715C"/>
    <w:rsid w:val="00C964A5"/>
    <w:rsid w:val="00CB2CB8"/>
    <w:rsid w:val="00CB387F"/>
    <w:rsid w:val="00CB582C"/>
    <w:rsid w:val="00CC53C1"/>
    <w:rsid w:val="00CD2D10"/>
    <w:rsid w:val="00CE3555"/>
    <w:rsid w:val="00CE3E28"/>
    <w:rsid w:val="00CE7BA6"/>
    <w:rsid w:val="00CF367F"/>
    <w:rsid w:val="00CF3A44"/>
    <w:rsid w:val="00CF4EF2"/>
    <w:rsid w:val="00D03DA9"/>
    <w:rsid w:val="00D04AAE"/>
    <w:rsid w:val="00D11C10"/>
    <w:rsid w:val="00D12C3B"/>
    <w:rsid w:val="00D146D5"/>
    <w:rsid w:val="00D15425"/>
    <w:rsid w:val="00D176B6"/>
    <w:rsid w:val="00D17D99"/>
    <w:rsid w:val="00D202E6"/>
    <w:rsid w:val="00D20F95"/>
    <w:rsid w:val="00D22A74"/>
    <w:rsid w:val="00D3452E"/>
    <w:rsid w:val="00D34D7E"/>
    <w:rsid w:val="00D4027B"/>
    <w:rsid w:val="00D511F2"/>
    <w:rsid w:val="00D56D3B"/>
    <w:rsid w:val="00D57207"/>
    <w:rsid w:val="00D61CE7"/>
    <w:rsid w:val="00D72730"/>
    <w:rsid w:val="00D73687"/>
    <w:rsid w:val="00D73BA0"/>
    <w:rsid w:val="00D73C66"/>
    <w:rsid w:val="00D76BFE"/>
    <w:rsid w:val="00D7713D"/>
    <w:rsid w:val="00D823D7"/>
    <w:rsid w:val="00D825A1"/>
    <w:rsid w:val="00D939B0"/>
    <w:rsid w:val="00D94CF9"/>
    <w:rsid w:val="00DA380B"/>
    <w:rsid w:val="00DA73DD"/>
    <w:rsid w:val="00DB0EFA"/>
    <w:rsid w:val="00DB45AC"/>
    <w:rsid w:val="00DB5A0C"/>
    <w:rsid w:val="00DC17D0"/>
    <w:rsid w:val="00DC29EE"/>
    <w:rsid w:val="00DC3251"/>
    <w:rsid w:val="00DC77C8"/>
    <w:rsid w:val="00DC7E6C"/>
    <w:rsid w:val="00DD0F1B"/>
    <w:rsid w:val="00DD4AC7"/>
    <w:rsid w:val="00DD550B"/>
    <w:rsid w:val="00DD649A"/>
    <w:rsid w:val="00DD6D61"/>
    <w:rsid w:val="00DE711E"/>
    <w:rsid w:val="00DF30BF"/>
    <w:rsid w:val="00DF3384"/>
    <w:rsid w:val="00DF54D0"/>
    <w:rsid w:val="00E07A36"/>
    <w:rsid w:val="00E1015D"/>
    <w:rsid w:val="00E10A59"/>
    <w:rsid w:val="00E12A6F"/>
    <w:rsid w:val="00E155D0"/>
    <w:rsid w:val="00E179E1"/>
    <w:rsid w:val="00E20502"/>
    <w:rsid w:val="00E3167F"/>
    <w:rsid w:val="00E357D5"/>
    <w:rsid w:val="00E43678"/>
    <w:rsid w:val="00E4703C"/>
    <w:rsid w:val="00E479F5"/>
    <w:rsid w:val="00E524EC"/>
    <w:rsid w:val="00E52EB7"/>
    <w:rsid w:val="00E54D93"/>
    <w:rsid w:val="00E63E77"/>
    <w:rsid w:val="00E66760"/>
    <w:rsid w:val="00E74A2E"/>
    <w:rsid w:val="00E802CF"/>
    <w:rsid w:val="00E80B0B"/>
    <w:rsid w:val="00E8552D"/>
    <w:rsid w:val="00E907CE"/>
    <w:rsid w:val="00E9264B"/>
    <w:rsid w:val="00E954AD"/>
    <w:rsid w:val="00E97282"/>
    <w:rsid w:val="00E97B69"/>
    <w:rsid w:val="00EA042D"/>
    <w:rsid w:val="00EA0879"/>
    <w:rsid w:val="00EA270B"/>
    <w:rsid w:val="00EB287D"/>
    <w:rsid w:val="00EB6AE3"/>
    <w:rsid w:val="00EC08B6"/>
    <w:rsid w:val="00EC1A50"/>
    <w:rsid w:val="00EC4D5A"/>
    <w:rsid w:val="00EC6225"/>
    <w:rsid w:val="00EC7DBD"/>
    <w:rsid w:val="00EE5565"/>
    <w:rsid w:val="00F00D0F"/>
    <w:rsid w:val="00F2482C"/>
    <w:rsid w:val="00F25585"/>
    <w:rsid w:val="00F36AF5"/>
    <w:rsid w:val="00F41A5D"/>
    <w:rsid w:val="00F42706"/>
    <w:rsid w:val="00F4544C"/>
    <w:rsid w:val="00F52F0B"/>
    <w:rsid w:val="00F5594D"/>
    <w:rsid w:val="00F6563E"/>
    <w:rsid w:val="00F73361"/>
    <w:rsid w:val="00F76750"/>
    <w:rsid w:val="00F80C72"/>
    <w:rsid w:val="00F83B42"/>
    <w:rsid w:val="00F87061"/>
    <w:rsid w:val="00F9113D"/>
    <w:rsid w:val="00F92340"/>
    <w:rsid w:val="00F95661"/>
    <w:rsid w:val="00F96DDF"/>
    <w:rsid w:val="00FA09FC"/>
    <w:rsid w:val="00FA376E"/>
    <w:rsid w:val="00FA3FB0"/>
    <w:rsid w:val="00FA7EAE"/>
    <w:rsid w:val="00FB4310"/>
    <w:rsid w:val="00FB699A"/>
    <w:rsid w:val="00FC1C97"/>
    <w:rsid w:val="00FD0636"/>
    <w:rsid w:val="00FD124E"/>
    <w:rsid w:val="00FD258D"/>
    <w:rsid w:val="00FD2CA6"/>
    <w:rsid w:val="00FD309B"/>
    <w:rsid w:val="00FD7C10"/>
    <w:rsid w:val="00FE4D1C"/>
    <w:rsid w:val="00FF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9B2E"/>
  <w15:chartTrackingRefBased/>
  <w15:docId w15:val="{7DFE01AB-B713-7E4F-AF5F-1AF29CF0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37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5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B5031"/>
  </w:style>
  <w:style w:type="paragraph" w:styleId="ListParagraph">
    <w:name w:val="List Paragraph"/>
    <w:basedOn w:val="Normal"/>
    <w:uiPriority w:val="34"/>
    <w:qFormat/>
    <w:rsid w:val="006B5031"/>
    <w:pPr>
      <w:ind w:left="720"/>
      <w:contextualSpacing/>
    </w:pPr>
    <w:rPr>
      <w:rFonts w:asciiTheme="minorHAnsi" w:eastAsiaTheme="minorHAnsi" w:hAnsiTheme="minorHAnsi" w:cstheme="minorBidi"/>
      <w:lang w:eastAsia="en-US"/>
    </w:rPr>
  </w:style>
  <w:style w:type="paragraph" w:styleId="NormalWeb">
    <w:name w:val="Normal (Web)"/>
    <w:basedOn w:val="Normal"/>
    <w:uiPriority w:val="99"/>
    <w:semiHidden/>
    <w:unhideWhenUsed/>
    <w:rsid w:val="000D2A3E"/>
    <w:pPr>
      <w:spacing w:before="100" w:beforeAutospacing="1" w:after="100" w:afterAutospacing="1"/>
    </w:pPr>
  </w:style>
  <w:style w:type="character" w:styleId="Hyperlink">
    <w:name w:val="Hyperlink"/>
    <w:basedOn w:val="DefaultParagraphFont"/>
    <w:uiPriority w:val="99"/>
    <w:unhideWhenUsed/>
    <w:rsid w:val="000D2A3E"/>
    <w:rPr>
      <w:color w:val="0000FF"/>
      <w:u w:val="single"/>
    </w:rPr>
  </w:style>
  <w:style w:type="character" w:styleId="CommentReference">
    <w:name w:val="annotation reference"/>
    <w:basedOn w:val="DefaultParagraphFont"/>
    <w:uiPriority w:val="99"/>
    <w:semiHidden/>
    <w:unhideWhenUsed/>
    <w:rsid w:val="00014C8D"/>
    <w:rPr>
      <w:sz w:val="16"/>
      <w:szCs w:val="16"/>
    </w:rPr>
  </w:style>
  <w:style w:type="paragraph" w:styleId="CommentText">
    <w:name w:val="annotation text"/>
    <w:basedOn w:val="Normal"/>
    <w:link w:val="CommentTextChar"/>
    <w:uiPriority w:val="99"/>
    <w:semiHidden/>
    <w:unhideWhenUsed/>
    <w:rsid w:val="00014C8D"/>
    <w:rPr>
      <w:sz w:val="20"/>
      <w:szCs w:val="20"/>
    </w:rPr>
  </w:style>
  <w:style w:type="character" w:customStyle="1" w:styleId="CommentTextChar">
    <w:name w:val="Comment Text Char"/>
    <w:basedOn w:val="DefaultParagraphFont"/>
    <w:link w:val="CommentText"/>
    <w:uiPriority w:val="99"/>
    <w:semiHidden/>
    <w:rsid w:val="00014C8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14C8D"/>
    <w:rPr>
      <w:b/>
      <w:bCs/>
    </w:rPr>
  </w:style>
  <w:style w:type="character" w:customStyle="1" w:styleId="CommentSubjectChar">
    <w:name w:val="Comment Subject Char"/>
    <w:basedOn w:val="CommentTextChar"/>
    <w:link w:val="CommentSubject"/>
    <w:uiPriority w:val="99"/>
    <w:semiHidden/>
    <w:rsid w:val="00014C8D"/>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1B5D12"/>
    <w:rPr>
      <w:color w:val="605E5C"/>
      <w:shd w:val="clear" w:color="auto" w:fill="E1DFDD"/>
    </w:rPr>
  </w:style>
  <w:style w:type="paragraph" w:styleId="Footer">
    <w:name w:val="footer"/>
    <w:basedOn w:val="Normal"/>
    <w:link w:val="FooterChar"/>
    <w:uiPriority w:val="99"/>
    <w:unhideWhenUsed/>
    <w:rsid w:val="00773CB4"/>
    <w:pPr>
      <w:tabs>
        <w:tab w:val="center" w:pos="4513"/>
        <w:tab w:val="right" w:pos="9026"/>
      </w:tabs>
    </w:pPr>
  </w:style>
  <w:style w:type="character" w:customStyle="1" w:styleId="FooterChar">
    <w:name w:val="Footer Char"/>
    <w:basedOn w:val="DefaultParagraphFont"/>
    <w:link w:val="Footer"/>
    <w:uiPriority w:val="99"/>
    <w:rsid w:val="00773CB4"/>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773CB4"/>
  </w:style>
  <w:style w:type="paragraph" w:styleId="Bibliography">
    <w:name w:val="Bibliography"/>
    <w:basedOn w:val="Normal"/>
    <w:next w:val="Normal"/>
    <w:uiPriority w:val="37"/>
    <w:unhideWhenUsed/>
    <w:rsid w:val="002B3948"/>
    <w:pPr>
      <w:tabs>
        <w:tab w:val="left" w:pos="500"/>
      </w:tabs>
      <w:spacing w:after="240"/>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445856">
      <w:bodyDiv w:val="1"/>
      <w:marLeft w:val="0"/>
      <w:marRight w:val="0"/>
      <w:marTop w:val="0"/>
      <w:marBottom w:val="0"/>
      <w:divBdr>
        <w:top w:val="none" w:sz="0" w:space="0" w:color="auto"/>
        <w:left w:val="none" w:sz="0" w:space="0" w:color="auto"/>
        <w:bottom w:val="none" w:sz="0" w:space="0" w:color="auto"/>
        <w:right w:val="none" w:sz="0" w:space="0" w:color="auto"/>
      </w:divBdr>
    </w:div>
    <w:div w:id="420763109">
      <w:bodyDiv w:val="1"/>
      <w:marLeft w:val="0"/>
      <w:marRight w:val="0"/>
      <w:marTop w:val="0"/>
      <w:marBottom w:val="0"/>
      <w:divBdr>
        <w:top w:val="none" w:sz="0" w:space="0" w:color="auto"/>
        <w:left w:val="none" w:sz="0" w:space="0" w:color="auto"/>
        <w:bottom w:val="none" w:sz="0" w:space="0" w:color="auto"/>
        <w:right w:val="none" w:sz="0" w:space="0" w:color="auto"/>
      </w:divBdr>
    </w:div>
    <w:div w:id="789400930">
      <w:bodyDiv w:val="1"/>
      <w:marLeft w:val="0"/>
      <w:marRight w:val="0"/>
      <w:marTop w:val="0"/>
      <w:marBottom w:val="0"/>
      <w:divBdr>
        <w:top w:val="none" w:sz="0" w:space="0" w:color="auto"/>
        <w:left w:val="none" w:sz="0" w:space="0" w:color="auto"/>
        <w:bottom w:val="none" w:sz="0" w:space="0" w:color="auto"/>
        <w:right w:val="none" w:sz="0" w:space="0" w:color="auto"/>
      </w:divBdr>
    </w:div>
    <w:div w:id="872158860">
      <w:bodyDiv w:val="1"/>
      <w:marLeft w:val="0"/>
      <w:marRight w:val="0"/>
      <w:marTop w:val="0"/>
      <w:marBottom w:val="0"/>
      <w:divBdr>
        <w:top w:val="none" w:sz="0" w:space="0" w:color="auto"/>
        <w:left w:val="none" w:sz="0" w:space="0" w:color="auto"/>
        <w:bottom w:val="none" w:sz="0" w:space="0" w:color="auto"/>
        <w:right w:val="none" w:sz="0" w:space="0" w:color="auto"/>
      </w:divBdr>
    </w:div>
    <w:div w:id="900403218">
      <w:bodyDiv w:val="1"/>
      <w:marLeft w:val="0"/>
      <w:marRight w:val="0"/>
      <w:marTop w:val="0"/>
      <w:marBottom w:val="0"/>
      <w:divBdr>
        <w:top w:val="none" w:sz="0" w:space="0" w:color="auto"/>
        <w:left w:val="none" w:sz="0" w:space="0" w:color="auto"/>
        <w:bottom w:val="none" w:sz="0" w:space="0" w:color="auto"/>
        <w:right w:val="none" w:sz="0" w:space="0" w:color="auto"/>
      </w:divBdr>
    </w:div>
    <w:div w:id="1046878318">
      <w:bodyDiv w:val="1"/>
      <w:marLeft w:val="0"/>
      <w:marRight w:val="0"/>
      <w:marTop w:val="0"/>
      <w:marBottom w:val="0"/>
      <w:divBdr>
        <w:top w:val="none" w:sz="0" w:space="0" w:color="auto"/>
        <w:left w:val="none" w:sz="0" w:space="0" w:color="auto"/>
        <w:bottom w:val="none" w:sz="0" w:space="0" w:color="auto"/>
        <w:right w:val="none" w:sz="0" w:space="0" w:color="auto"/>
      </w:divBdr>
    </w:div>
    <w:div w:id="1090544819">
      <w:bodyDiv w:val="1"/>
      <w:marLeft w:val="0"/>
      <w:marRight w:val="0"/>
      <w:marTop w:val="0"/>
      <w:marBottom w:val="0"/>
      <w:divBdr>
        <w:top w:val="none" w:sz="0" w:space="0" w:color="auto"/>
        <w:left w:val="none" w:sz="0" w:space="0" w:color="auto"/>
        <w:bottom w:val="none" w:sz="0" w:space="0" w:color="auto"/>
        <w:right w:val="none" w:sz="0" w:space="0" w:color="auto"/>
      </w:divBdr>
    </w:div>
    <w:div w:id="1124739992">
      <w:bodyDiv w:val="1"/>
      <w:marLeft w:val="0"/>
      <w:marRight w:val="0"/>
      <w:marTop w:val="0"/>
      <w:marBottom w:val="0"/>
      <w:divBdr>
        <w:top w:val="none" w:sz="0" w:space="0" w:color="auto"/>
        <w:left w:val="none" w:sz="0" w:space="0" w:color="auto"/>
        <w:bottom w:val="none" w:sz="0" w:space="0" w:color="auto"/>
        <w:right w:val="none" w:sz="0" w:space="0" w:color="auto"/>
      </w:divBdr>
    </w:div>
    <w:div w:id="1285773142">
      <w:bodyDiv w:val="1"/>
      <w:marLeft w:val="0"/>
      <w:marRight w:val="0"/>
      <w:marTop w:val="0"/>
      <w:marBottom w:val="0"/>
      <w:divBdr>
        <w:top w:val="none" w:sz="0" w:space="0" w:color="auto"/>
        <w:left w:val="none" w:sz="0" w:space="0" w:color="auto"/>
        <w:bottom w:val="none" w:sz="0" w:space="0" w:color="auto"/>
        <w:right w:val="none" w:sz="0" w:space="0" w:color="auto"/>
      </w:divBdr>
    </w:div>
    <w:div w:id="1308703053">
      <w:bodyDiv w:val="1"/>
      <w:marLeft w:val="0"/>
      <w:marRight w:val="0"/>
      <w:marTop w:val="0"/>
      <w:marBottom w:val="0"/>
      <w:divBdr>
        <w:top w:val="none" w:sz="0" w:space="0" w:color="auto"/>
        <w:left w:val="none" w:sz="0" w:space="0" w:color="auto"/>
        <w:bottom w:val="none" w:sz="0" w:space="0" w:color="auto"/>
        <w:right w:val="none" w:sz="0" w:space="0" w:color="auto"/>
      </w:divBdr>
    </w:div>
    <w:div w:id="1662388463">
      <w:bodyDiv w:val="1"/>
      <w:marLeft w:val="0"/>
      <w:marRight w:val="0"/>
      <w:marTop w:val="0"/>
      <w:marBottom w:val="0"/>
      <w:divBdr>
        <w:top w:val="none" w:sz="0" w:space="0" w:color="auto"/>
        <w:left w:val="none" w:sz="0" w:space="0" w:color="auto"/>
        <w:bottom w:val="none" w:sz="0" w:space="0" w:color="auto"/>
        <w:right w:val="none" w:sz="0" w:space="0" w:color="auto"/>
      </w:divBdr>
    </w:div>
    <w:div w:id="1804344519">
      <w:bodyDiv w:val="1"/>
      <w:marLeft w:val="0"/>
      <w:marRight w:val="0"/>
      <w:marTop w:val="0"/>
      <w:marBottom w:val="0"/>
      <w:divBdr>
        <w:top w:val="none" w:sz="0" w:space="0" w:color="auto"/>
        <w:left w:val="none" w:sz="0" w:space="0" w:color="auto"/>
        <w:bottom w:val="none" w:sz="0" w:space="0" w:color="auto"/>
        <w:right w:val="none" w:sz="0" w:space="0" w:color="auto"/>
      </w:divBdr>
    </w:div>
    <w:div w:id="1810517481">
      <w:bodyDiv w:val="1"/>
      <w:marLeft w:val="0"/>
      <w:marRight w:val="0"/>
      <w:marTop w:val="0"/>
      <w:marBottom w:val="0"/>
      <w:divBdr>
        <w:top w:val="none" w:sz="0" w:space="0" w:color="auto"/>
        <w:left w:val="none" w:sz="0" w:space="0" w:color="auto"/>
        <w:bottom w:val="none" w:sz="0" w:space="0" w:color="auto"/>
        <w:right w:val="none" w:sz="0" w:space="0" w:color="auto"/>
      </w:divBdr>
    </w:div>
    <w:div w:id="196295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2526E-5F5D-4A28-A139-9575B6602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18</Pages>
  <Words>5871</Words>
  <Characters>32627</Characters>
  <Application>Microsoft Office Word</Application>
  <DocSecurity>0</DocSecurity>
  <Lines>1408</Lines>
  <Paragraphs>912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Fontrier,A</dc:creator>
  <cp:keywords/>
  <dc:description/>
  <cp:lastModifiedBy>Anna-Maria Fontrier</cp:lastModifiedBy>
  <cp:revision>781</cp:revision>
  <dcterms:created xsi:type="dcterms:W3CDTF">2022-03-09T12:30:00Z</dcterms:created>
  <dcterms:modified xsi:type="dcterms:W3CDTF">2023-08-05T11:54:00Z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id="VoaBDGBK"/&gt;&lt;style id="http://www.zotero.org/styles/vancouver" locale="en-GB" hasBibliography="1" bibliographyStyleHasBeenSet="1"/&gt;&lt;prefs&gt;&lt;pref name="fieldType" value="Field"/&gt;&lt;/prefs&gt;&lt;/data&gt;</vt:lpwstr>
  </property>
  <property fmtid="{D5CDD505-2E9C-101B-9397-08002B2CF9AE}" pid="3" name="GrammarlyDocumentId">
    <vt:lpwstr>a544132ea963db2b23a9901d230d93f1ccf631c3fce1d1de947d1a68182014e6</vt:lpwstr>
  </property>
</Properties>
</file>