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8B32D" w14:textId="77777777" w:rsidR="00921335" w:rsidRPr="00846D17" w:rsidRDefault="00921335" w:rsidP="00A91B53">
      <w:pPr>
        <w:pStyle w:val="Heading1"/>
        <w:numPr>
          <w:ilvl w:val="0"/>
          <w:numId w:val="0"/>
        </w:numPr>
        <w:spacing w:before="0"/>
      </w:pPr>
      <w:r w:rsidRPr="00846D17">
        <w:t>Appendix D: Capacity cost rates (CCRs)</w:t>
      </w:r>
    </w:p>
    <w:p w14:paraId="306E9021" w14:textId="27C0D9A8" w:rsidR="00921335" w:rsidRPr="004260BB" w:rsidRDefault="00921335" w:rsidP="00921335">
      <w:pPr>
        <w:spacing w:line="240" w:lineRule="auto"/>
      </w:pPr>
      <w:r w:rsidRPr="0001237C">
        <w:t>We determined resource pools based on the treatment options offered, and such that no treatment is allocated any costs that are not causally related to it. For</w:t>
      </w:r>
      <w:r>
        <w:t xml:space="preserve"> example, the laboratory’s costs were split into separate sub-departments to prevent allocating lab costs to a treatment trajectory without a causal link. To illustrate, the ICSI-lab is a separate cost pool because only patients undergoing IVF treatment with ICSI insemination require use of this specific set of resources. To account for the constant shifting of tasks between embryologists and analysts in the lab, we created a weighted average CCR that reflects the staffing levels of the clinic, namely that one embryologist is present for every three analysts working. This accounts for the four-eye principle, and the fact that embryologists need to sign off on certain choices or activities typically performed by analysts. Similarly, the Gynecologist’s CCR is a weighted average of the gynecologist and his/her physician’s assistant. The CCRs cover the following costs: building rent, digital infrastructure costs, all medical and support staff salaries, medical and non-medical equipment, disposables, medical waste disposal, and weekly multidisciplinary team meetings. </w:t>
      </w:r>
    </w:p>
    <w:tbl>
      <w:tblPr>
        <w:tblW w:w="5220" w:type="pct"/>
        <w:tblInd w:w="-142" w:type="dxa"/>
        <w:tblLayout w:type="fixed"/>
        <w:tblCellMar>
          <w:left w:w="0" w:type="dxa"/>
          <w:right w:w="0" w:type="dxa"/>
        </w:tblCellMar>
        <w:tblLook w:val="04A0" w:firstRow="1" w:lastRow="0" w:firstColumn="1" w:lastColumn="0" w:noHBand="0" w:noVBand="1"/>
      </w:tblPr>
      <w:tblGrid>
        <w:gridCol w:w="852"/>
        <w:gridCol w:w="1702"/>
        <w:gridCol w:w="6051"/>
        <w:gridCol w:w="818"/>
      </w:tblGrid>
      <w:tr w:rsidR="00921335" w:rsidRPr="00971EEF" w14:paraId="7B020C3F" w14:textId="77777777" w:rsidTr="00455B70">
        <w:trPr>
          <w:trHeight w:val="426"/>
        </w:trPr>
        <w:tc>
          <w:tcPr>
            <w:tcW w:w="452" w:type="pct"/>
            <w:tcBorders>
              <w:top w:val="nil"/>
              <w:left w:val="nil"/>
              <w:bottom w:val="single" w:sz="4" w:space="0" w:color="auto"/>
              <w:right w:val="nil"/>
            </w:tcBorders>
            <w:shd w:val="clear" w:color="000000" w:fill="FFFFFF"/>
            <w:noWrap/>
            <w:hideMark/>
          </w:tcPr>
          <w:p w14:paraId="1C9C001B" w14:textId="77777777" w:rsidR="00921335" w:rsidRPr="00971EEF" w:rsidRDefault="00921335" w:rsidP="00982E41">
            <w:pPr>
              <w:spacing w:before="0" w:after="0" w:line="240" w:lineRule="auto"/>
              <w:jc w:val="center"/>
              <w:rPr>
                <w:b/>
                <w:bCs/>
                <w:color w:val="000000"/>
                <w:sz w:val="22"/>
              </w:rPr>
            </w:pPr>
            <w:r w:rsidRPr="00971EEF">
              <w:rPr>
                <w:b/>
                <w:bCs/>
                <w:sz w:val="22"/>
              </w:rPr>
              <w:t>Nr</w:t>
            </w:r>
          </w:p>
        </w:tc>
        <w:tc>
          <w:tcPr>
            <w:tcW w:w="903" w:type="pct"/>
            <w:tcBorders>
              <w:top w:val="nil"/>
              <w:left w:val="nil"/>
              <w:bottom w:val="single" w:sz="4" w:space="0" w:color="auto"/>
              <w:right w:val="nil"/>
            </w:tcBorders>
            <w:shd w:val="clear" w:color="000000" w:fill="FFFFFF"/>
            <w:noWrap/>
            <w:hideMark/>
          </w:tcPr>
          <w:p w14:paraId="27BCD58A" w14:textId="77777777" w:rsidR="00921335" w:rsidRPr="00971EEF" w:rsidRDefault="00921335" w:rsidP="00982E41">
            <w:pPr>
              <w:spacing w:before="0" w:after="0" w:line="240" w:lineRule="auto"/>
              <w:jc w:val="center"/>
              <w:rPr>
                <w:b/>
                <w:bCs/>
                <w:color w:val="000000"/>
                <w:sz w:val="22"/>
              </w:rPr>
            </w:pPr>
            <w:r w:rsidRPr="00971EEF">
              <w:rPr>
                <w:b/>
                <w:bCs/>
                <w:sz w:val="22"/>
              </w:rPr>
              <w:t>Name</w:t>
            </w:r>
          </w:p>
        </w:tc>
        <w:tc>
          <w:tcPr>
            <w:tcW w:w="3211" w:type="pct"/>
            <w:tcBorders>
              <w:top w:val="nil"/>
              <w:left w:val="nil"/>
              <w:bottom w:val="single" w:sz="4" w:space="0" w:color="auto"/>
              <w:right w:val="nil"/>
            </w:tcBorders>
            <w:shd w:val="clear" w:color="000000" w:fill="FFFFFF"/>
            <w:noWrap/>
            <w:hideMark/>
          </w:tcPr>
          <w:p w14:paraId="1258DEC9" w14:textId="77777777" w:rsidR="00921335" w:rsidRPr="00971EEF" w:rsidRDefault="00921335" w:rsidP="00982E41">
            <w:pPr>
              <w:spacing w:before="0" w:after="0" w:line="240" w:lineRule="auto"/>
              <w:jc w:val="center"/>
              <w:rPr>
                <w:b/>
                <w:bCs/>
                <w:color w:val="000000"/>
                <w:sz w:val="22"/>
              </w:rPr>
            </w:pPr>
            <w:r w:rsidRPr="00971EEF">
              <w:rPr>
                <w:b/>
                <w:bCs/>
                <w:sz w:val="22"/>
              </w:rPr>
              <w:t>Description</w:t>
            </w:r>
          </w:p>
        </w:tc>
        <w:tc>
          <w:tcPr>
            <w:tcW w:w="435" w:type="pct"/>
            <w:tcBorders>
              <w:top w:val="nil"/>
              <w:left w:val="nil"/>
              <w:bottom w:val="single" w:sz="4" w:space="0" w:color="auto"/>
              <w:right w:val="nil"/>
            </w:tcBorders>
            <w:shd w:val="clear" w:color="000000" w:fill="FFFFFF"/>
            <w:noWrap/>
            <w:hideMark/>
          </w:tcPr>
          <w:p w14:paraId="76677BB7" w14:textId="77777777" w:rsidR="00921335" w:rsidRPr="00971EEF" w:rsidRDefault="00921335" w:rsidP="00982E41">
            <w:pPr>
              <w:spacing w:before="0" w:after="0" w:line="240" w:lineRule="auto"/>
              <w:jc w:val="center"/>
              <w:rPr>
                <w:b/>
                <w:bCs/>
                <w:color w:val="000000"/>
                <w:sz w:val="22"/>
              </w:rPr>
            </w:pPr>
            <w:r w:rsidRPr="00971EEF">
              <w:rPr>
                <w:b/>
                <w:bCs/>
                <w:sz w:val="22"/>
              </w:rPr>
              <w:t>Rate</w:t>
            </w:r>
          </w:p>
        </w:tc>
      </w:tr>
      <w:tr w:rsidR="00921335" w:rsidRPr="00971EEF" w14:paraId="52396ADC" w14:textId="77777777" w:rsidTr="00455B70">
        <w:trPr>
          <w:trHeight w:val="703"/>
        </w:trPr>
        <w:tc>
          <w:tcPr>
            <w:tcW w:w="452" w:type="pct"/>
            <w:tcBorders>
              <w:top w:val="nil"/>
              <w:left w:val="nil"/>
              <w:bottom w:val="nil"/>
              <w:right w:val="nil"/>
            </w:tcBorders>
            <w:shd w:val="clear" w:color="000000" w:fill="FFFFFF"/>
            <w:noWrap/>
            <w:hideMark/>
          </w:tcPr>
          <w:p w14:paraId="189CB4F7" w14:textId="77777777" w:rsidR="00921335" w:rsidRPr="00971EEF" w:rsidRDefault="00921335" w:rsidP="00982E41">
            <w:pPr>
              <w:spacing w:before="0" w:after="0" w:line="240" w:lineRule="auto"/>
              <w:rPr>
                <w:color w:val="000000"/>
                <w:sz w:val="22"/>
              </w:rPr>
            </w:pPr>
            <w:r w:rsidRPr="00971EEF">
              <w:rPr>
                <w:sz w:val="22"/>
              </w:rPr>
              <w:t>CCR 0</w:t>
            </w:r>
          </w:p>
        </w:tc>
        <w:tc>
          <w:tcPr>
            <w:tcW w:w="903" w:type="pct"/>
            <w:tcBorders>
              <w:top w:val="nil"/>
              <w:left w:val="nil"/>
              <w:bottom w:val="nil"/>
              <w:right w:val="nil"/>
            </w:tcBorders>
            <w:shd w:val="clear" w:color="000000" w:fill="FFFFFF"/>
            <w:noWrap/>
            <w:hideMark/>
          </w:tcPr>
          <w:p w14:paraId="4ED726BF" w14:textId="5E917FA4" w:rsidR="00921335" w:rsidRPr="00971EEF" w:rsidRDefault="00455B70" w:rsidP="00982E41">
            <w:pPr>
              <w:spacing w:before="0" w:after="0" w:line="240" w:lineRule="auto"/>
              <w:rPr>
                <w:color w:val="000000"/>
                <w:sz w:val="22"/>
              </w:rPr>
            </w:pPr>
            <w:r>
              <w:rPr>
                <w:sz w:val="22"/>
              </w:rPr>
              <w:t>Overheads</w:t>
            </w:r>
          </w:p>
        </w:tc>
        <w:tc>
          <w:tcPr>
            <w:tcW w:w="3211" w:type="pct"/>
            <w:tcBorders>
              <w:top w:val="nil"/>
              <w:left w:val="nil"/>
              <w:bottom w:val="nil"/>
              <w:right w:val="nil"/>
            </w:tcBorders>
            <w:shd w:val="clear" w:color="000000" w:fill="FFFFFF"/>
            <w:hideMark/>
          </w:tcPr>
          <w:p w14:paraId="2EF63E03" w14:textId="77777777" w:rsidR="00921335" w:rsidRPr="00971EEF" w:rsidRDefault="00921335" w:rsidP="00982E41">
            <w:pPr>
              <w:spacing w:before="0" w:after="0" w:line="240" w:lineRule="auto"/>
              <w:rPr>
                <w:color w:val="000000"/>
                <w:sz w:val="22"/>
              </w:rPr>
            </w:pPr>
            <w:r w:rsidRPr="00971EEF">
              <w:rPr>
                <w:sz w:val="22"/>
              </w:rPr>
              <w:t xml:space="preserve">This rate covers the costs of building rent, IT infrastructure, support staff and weekly team meetings, divided by the practical capacity of all healthcare professionals working at the clinic.  </w:t>
            </w:r>
          </w:p>
        </w:tc>
        <w:tc>
          <w:tcPr>
            <w:tcW w:w="435" w:type="pct"/>
            <w:tcBorders>
              <w:top w:val="nil"/>
              <w:left w:val="nil"/>
              <w:bottom w:val="nil"/>
              <w:right w:val="nil"/>
            </w:tcBorders>
            <w:shd w:val="clear" w:color="000000" w:fill="FFFFFF"/>
            <w:noWrap/>
            <w:hideMark/>
          </w:tcPr>
          <w:p w14:paraId="37B5BDA6" w14:textId="77777777" w:rsidR="00921335" w:rsidRPr="00971EEF" w:rsidRDefault="00921335" w:rsidP="00982E41">
            <w:pPr>
              <w:spacing w:before="0" w:after="0" w:line="240" w:lineRule="auto"/>
              <w:jc w:val="center"/>
              <w:rPr>
                <w:b/>
                <w:bCs/>
                <w:color w:val="000000"/>
                <w:sz w:val="22"/>
              </w:rPr>
            </w:pPr>
            <w:r w:rsidRPr="00971EEF">
              <w:rPr>
                <w:sz w:val="22"/>
              </w:rPr>
              <w:t xml:space="preserve"> € 0,109 </w:t>
            </w:r>
          </w:p>
        </w:tc>
      </w:tr>
      <w:tr w:rsidR="00921335" w:rsidRPr="00971EEF" w14:paraId="0A96D5A0" w14:textId="77777777" w:rsidTr="00455B70">
        <w:tc>
          <w:tcPr>
            <w:tcW w:w="452" w:type="pct"/>
            <w:tcBorders>
              <w:top w:val="nil"/>
              <w:left w:val="nil"/>
              <w:bottom w:val="nil"/>
              <w:right w:val="nil"/>
            </w:tcBorders>
            <w:shd w:val="clear" w:color="000000" w:fill="FFFFFF"/>
            <w:noWrap/>
            <w:hideMark/>
          </w:tcPr>
          <w:p w14:paraId="7FC566CA" w14:textId="77777777" w:rsidR="00921335" w:rsidRPr="00971EEF" w:rsidRDefault="00921335" w:rsidP="00982E41">
            <w:pPr>
              <w:spacing w:before="0" w:after="0" w:line="240" w:lineRule="auto"/>
              <w:rPr>
                <w:color w:val="000000"/>
                <w:sz w:val="22"/>
              </w:rPr>
            </w:pPr>
            <w:r w:rsidRPr="00971EEF">
              <w:rPr>
                <w:sz w:val="22"/>
              </w:rPr>
              <w:t>CCR 1</w:t>
            </w:r>
          </w:p>
        </w:tc>
        <w:tc>
          <w:tcPr>
            <w:tcW w:w="903" w:type="pct"/>
            <w:tcBorders>
              <w:top w:val="nil"/>
              <w:left w:val="nil"/>
              <w:bottom w:val="nil"/>
              <w:right w:val="nil"/>
            </w:tcBorders>
            <w:shd w:val="clear" w:color="000000" w:fill="FFFFFF"/>
            <w:noWrap/>
            <w:hideMark/>
          </w:tcPr>
          <w:p w14:paraId="530550A9" w14:textId="77777777" w:rsidR="00921335" w:rsidRPr="00971EEF" w:rsidRDefault="00921335" w:rsidP="00982E41">
            <w:pPr>
              <w:spacing w:before="0" w:after="0" w:line="240" w:lineRule="auto"/>
              <w:rPr>
                <w:color w:val="000000"/>
                <w:sz w:val="22"/>
              </w:rPr>
            </w:pPr>
            <w:r w:rsidRPr="00971EEF">
              <w:rPr>
                <w:sz w:val="22"/>
              </w:rPr>
              <w:t>Gynecologist</w:t>
            </w:r>
          </w:p>
        </w:tc>
        <w:tc>
          <w:tcPr>
            <w:tcW w:w="3211" w:type="pct"/>
            <w:tcBorders>
              <w:top w:val="nil"/>
              <w:left w:val="nil"/>
              <w:bottom w:val="nil"/>
              <w:right w:val="nil"/>
            </w:tcBorders>
            <w:shd w:val="clear" w:color="000000" w:fill="FFFFFF"/>
            <w:hideMark/>
          </w:tcPr>
          <w:p w14:paraId="0DF45836" w14:textId="77777777" w:rsidR="00921335" w:rsidRPr="00971EEF" w:rsidRDefault="00921335" w:rsidP="00982E41">
            <w:pPr>
              <w:spacing w:before="0" w:after="0" w:line="240" w:lineRule="auto"/>
              <w:rPr>
                <w:color w:val="000000"/>
                <w:sz w:val="22"/>
              </w:rPr>
            </w:pPr>
            <w:r w:rsidRPr="00971EEF">
              <w:rPr>
                <w:sz w:val="22"/>
              </w:rPr>
              <w:t xml:space="preserve">This rate covers the costs of gynecologists and their corresponding doctor's assistant, based on their salaries. The practical capacity (denominator) is the total number of hours the Gynecologist is available to handle patients. </w:t>
            </w:r>
          </w:p>
        </w:tc>
        <w:tc>
          <w:tcPr>
            <w:tcW w:w="435" w:type="pct"/>
            <w:tcBorders>
              <w:top w:val="nil"/>
              <w:left w:val="nil"/>
              <w:bottom w:val="nil"/>
              <w:right w:val="nil"/>
            </w:tcBorders>
            <w:shd w:val="clear" w:color="000000" w:fill="FFFFFF"/>
            <w:noWrap/>
            <w:hideMark/>
          </w:tcPr>
          <w:p w14:paraId="71E8C9E9" w14:textId="77777777" w:rsidR="00921335" w:rsidRPr="00971EEF" w:rsidRDefault="00921335" w:rsidP="00982E41">
            <w:pPr>
              <w:spacing w:before="0" w:after="0" w:line="240" w:lineRule="auto"/>
              <w:jc w:val="center"/>
              <w:rPr>
                <w:b/>
                <w:bCs/>
                <w:color w:val="000000"/>
                <w:sz w:val="22"/>
              </w:rPr>
            </w:pPr>
            <w:r w:rsidRPr="00971EEF">
              <w:rPr>
                <w:sz w:val="22"/>
              </w:rPr>
              <w:t xml:space="preserve"> € 1,918 </w:t>
            </w:r>
          </w:p>
        </w:tc>
      </w:tr>
      <w:tr w:rsidR="00921335" w:rsidRPr="00971EEF" w14:paraId="2C8AC67B" w14:textId="77777777" w:rsidTr="00455B70">
        <w:tc>
          <w:tcPr>
            <w:tcW w:w="452" w:type="pct"/>
            <w:tcBorders>
              <w:top w:val="nil"/>
              <w:left w:val="nil"/>
              <w:bottom w:val="nil"/>
              <w:right w:val="nil"/>
            </w:tcBorders>
            <w:shd w:val="clear" w:color="000000" w:fill="FFFFFF"/>
            <w:noWrap/>
            <w:hideMark/>
          </w:tcPr>
          <w:p w14:paraId="578E16D7" w14:textId="77777777" w:rsidR="00921335" w:rsidRPr="00971EEF" w:rsidRDefault="00921335" w:rsidP="00982E41">
            <w:pPr>
              <w:spacing w:before="0" w:after="0" w:line="240" w:lineRule="auto"/>
              <w:rPr>
                <w:color w:val="000000"/>
                <w:sz w:val="22"/>
              </w:rPr>
            </w:pPr>
            <w:r w:rsidRPr="00971EEF">
              <w:rPr>
                <w:sz w:val="22"/>
              </w:rPr>
              <w:t>CCR 2</w:t>
            </w:r>
          </w:p>
        </w:tc>
        <w:tc>
          <w:tcPr>
            <w:tcW w:w="903" w:type="pct"/>
            <w:tcBorders>
              <w:top w:val="nil"/>
              <w:left w:val="nil"/>
              <w:bottom w:val="nil"/>
              <w:right w:val="nil"/>
            </w:tcBorders>
            <w:shd w:val="clear" w:color="000000" w:fill="FFFFFF"/>
            <w:noWrap/>
            <w:hideMark/>
          </w:tcPr>
          <w:p w14:paraId="010F2D65" w14:textId="77777777" w:rsidR="00921335" w:rsidRPr="00971EEF" w:rsidRDefault="00921335" w:rsidP="00982E41">
            <w:pPr>
              <w:spacing w:before="0" w:after="0" w:line="240" w:lineRule="auto"/>
              <w:rPr>
                <w:color w:val="000000"/>
                <w:sz w:val="22"/>
              </w:rPr>
            </w:pPr>
            <w:r w:rsidRPr="00971EEF">
              <w:rPr>
                <w:sz w:val="22"/>
              </w:rPr>
              <w:t>Physicians</w:t>
            </w:r>
          </w:p>
        </w:tc>
        <w:tc>
          <w:tcPr>
            <w:tcW w:w="3211" w:type="pct"/>
            <w:tcBorders>
              <w:top w:val="nil"/>
              <w:left w:val="nil"/>
              <w:bottom w:val="nil"/>
              <w:right w:val="nil"/>
            </w:tcBorders>
            <w:shd w:val="clear" w:color="000000" w:fill="FFFFFF"/>
            <w:hideMark/>
          </w:tcPr>
          <w:p w14:paraId="3E4D35C3" w14:textId="77777777" w:rsidR="00921335" w:rsidRPr="00971EEF" w:rsidRDefault="00921335" w:rsidP="00982E41">
            <w:pPr>
              <w:spacing w:before="0" w:after="0" w:line="240" w:lineRule="auto"/>
              <w:rPr>
                <w:color w:val="000000"/>
                <w:sz w:val="22"/>
              </w:rPr>
            </w:pPr>
            <w:r w:rsidRPr="00971EEF">
              <w:rPr>
                <w:sz w:val="22"/>
              </w:rPr>
              <w:t>This rate covers the costs of the physicians, based on their salaries, relative to their practical capacity.</w:t>
            </w:r>
          </w:p>
        </w:tc>
        <w:tc>
          <w:tcPr>
            <w:tcW w:w="435" w:type="pct"/>
            <w:tcBorders>
              <w:top w:val="nil"/>
              <w:left w:val="nil"/>
              <w:bottom w:val="nil"/>
              <w:right w:val="nil"/>
            </w:tcBorders>
            <w:shd w:val="clear" w:color="000000" w:fill="FFFFFF"/>
            <w:noWrap/>
            <w:hideMark/>
          </w:tcPr>
          <w:p w14:paraId="33144AEA" w14:textId="77777777" w:rsidR="00921335" w:rsidRPr="00971EEF" w:rsidRDefault="00921335" w:rsidP="00982E41">
            <w:pPr>
              <w:spacing w:before="0" w:after="0" w:line="240" w:lineRule="auto"/>
              <w:jc w:val="center"/>
              <w:rPr>
                <w:b/>
                <w:bCs/>
                <w:color w:val="000000"/>
                <w:sz w:val="22"/>
              </w:rPr>
            </w:pPr>
            <w:r w:rsidRPr="00971EEF">
              <w:rPr>
                <w:sz w:val="22"/>
              </w:rPr>
              <w:t xml:space="preserve"> € 1,077 </w:t>
            </w:r>
          </w:p>
        </w:tc>
      </w:tr>
      <w:tr w:rsidR="00921335" w:rsidRPr="00971EEF" w14:paraId="52D4BEDA" w14:textId="77777777" w:rsidTr="00455B70">
        <w:tc>
          <w:tcPr>
            <w:tcW w:w="452" w:type="pct"/>
            <w:tcBorders>
              <w:top w:val="nil"/>
              <w:left w:val="nil"/>
              <w:bottom w:val="nil"/>
              <w:right w:val="nil"/>
            </w:tcBorders>
            <w:shd w:val="clear" w:color="000000" w:fill="FFFFFF"/>
            <w:noWrap/>
            <w:hideMark/>
          </w:tcPr>
          <w:p w14:paraId="62ED1D7F" w14:textId="77777777" w:rsidR="00921335" w:rsidRPr="00971EEF" w:rsidRDefault="00921335" w:rsidP="00982E41">
            <w:pPr>
              <w:spacing w:before="0" w:after="0" w:line="240" w:lineRule="auto"/>
              <w:rPr>
                <w:color w:val="000000"/>
                <w:sz w:val="22"/>
              </w:rPr>
            </w:pPr>
            <w:r w:rsidRPr="00971EEF">
              <w:rPr>
                <w:sz w:val="22"/>
              </w:rPr>
              <w:t>CCR 3</w:t>
            </w:r>
          </w:p>
        </w:tc>
        <w:tc>
          <w:tcPr>
            <w:tcW w:w="903" w:type="pct"/>
            <w:tcBorders>
              <w:top w:val="nil"/>
              <w:left w:val="nil"/>
              <w:bottom w:val="nil"/>
              <w:right w:val="nil"/>
            </w:tcBorders>
            <w:shd w:val="clear" w:color="000000" w:fill="FFFFFF"/>
            <w:noWrap/>
            <w:hideMark/>
          </w:tcPr>
          <w:p w14:paraId="3D916F8C" w14:textId="77777777" w:rsidR="00921335" w:rsidRPr="00971EEF" w:rsidRDefault="00921335" w:rsidP="00982E41">
            <w:pPr>
              <w:spacing w:before="0" w:after="0" w:line="240" w:lineRule="auto"/>
              <w:rPr>
                <w:color w:val="000000"/>
                <w:sz w:val="22"/>
              </w:rPr>
            </w:pPr>
            <w:r w:rsidRPr="00971EEF">
              <w:rPr>
                <w:sz w:val="22"/>
              </w:rPr>
              <w:t>Nurses</w:t>
            </w:r>
          </w:p>
        </w:tc>
        <w:tc>
          <w:tcPr>
            <w:tcW w:w="3211" w:type="pct"/>
            <w:tcBorders>
              <w:top w:val="nil"/>
              <w:left w:val="nil"/>
              <w:bottom w:val="nil"/>
              <w:right w:val="nil"/>
            </w:tcBorders>
            <w:shd w:val="clear" w:color="000000" w:fill="FFFFFF"/>
            <w:hideMark/>
          </w:tcPr>
          <w:p w14:paraId="0F71229B" w14:textId="77777777" w:rsidR="00921335" w:rsidRPr="00971EEF" w:rsidRDefault="00921335" w:rsidP="00982E41">
            <w:pPr>
              <w:spacing w:before="0" w:after="0" w:line="240" w:lineRule="auto"/>
              <w:rPr>
                <w:color w:val="000000"/>
                <w:sz w:val="22"/>
              </w:rPr>
            </w:pPr>
            <w:r w:rsidRPr="00971EEF">
              <w:rPr>
                <w:sz w:val="22"/>
              </w:rPr>
              <w:t>This rate covers the costs of IVF Nurses, based on their salaries, relative to their practical capacity.</w:t>
            </w:r>
          </w:p>
        </w:tc>
        <w:tc>
          <w:tcPr>
            <w:tcW w:w="435" w:type="pct"/>
            <w:tcBorders>
              <w:top w:val="nil"/>
              <w:left w:val="nil"/>
              <w:bottom w:val="nil"/>
              <w:right w:val="nil"/>
            </w:tcBorders>
            <w:shd w:val="clear" w:color="000000" w:fill="FFFFFF"/>
            <w:noWrap/>
            <w:hideMark/>
          </w:tcPr>
          <w:p w14:paraId="0249587F" w14:textId="77777777" w:rsidR="00921335" w:rsidRPr="00971EEF" w:rsidRDefault="00921335" w:rsidP="00982E41">
            <w:pPr>
              <w:spacing w:before="0" w:after="0" w:line="240" w:lineRule="auto"/>
              <w:jc w:val="center"/>
              <w:rPr>
                <w:b/>
                <w:bCs/>
                <w:color w:val="000000"/>
                <w:sz w:val="22"/>
              </w:rPr>
            </w:pPr>
            <w:r w:rsidRPr="00971EEF">
              <w:rPr>
                <w:sz w:val="22"/>
              </w:rPr>
              <w:t xml:space="preserve"> € 0,837 </w:t>
            </w:r>
          </w:p>
        </w:tc>
      </w:tr>
      <w:tr w:rsidR="00921335" w:rsidRPr="00971EEF" w14:paraId="1252EB92" w14:textId="77777777" w:rsidTr="00455B70">
        <w:tc>
          <w:tcPr>
            <w:tcW w:w="452" w:type="pct"/>
            <w:tcBorders>
              <w:top w:val="nil"/>
              <w:left w:val="nil"/>
              <w:bottom w:val="nil"/>
              <w:right w:val="nil"/>
            </w:tcBorders>
            <w:shd w:val="clear" w:color="000000" w:fill="FFFFFF"/>
            <w:noWrap/>
            <w:hideMark/>
          </w:tcPr>
          <w:p w14:paraId="46AA8C4F" w14:textId="77777777" w:rsidR="00921335" w:rsidRPr="00971EEF" w:rsidRDefault="00921335" w:rsidP="00982E41">
            <w:pPr>
              <w:spacing w:before="0" w:after="0" w:line="240" w:lineRule="auto"/>
              <w:rPr>
                <w:color w:val="000000"/>
                <w:sz w:val="22"/>
              </w:rPr>
            </w:pPr>
            <w:r w:rsidRPr="00971EEF">
              <w:rPr>
                <w:sz w:val="22"/>
              </w:rPr>
              <w:t>CCR 4</w:t>
            </w:r>
          </w:p>
        </w:tc>
        <w:tc>
          <w:tcPr>
            <w:tcW w:w="903" w:type="pct"/>
            <w:tcBorders>
              <w:top w:val="nil"/>
              <w:left w:val="nil"/>
              <w:bottom w:val="nil"/>
              <w:right w:val="nil"/>
            </w:tcBorders>
            <w:shd w:val="clear" w:color="000000" w:fill="FFFFFF"/>
            <w:noWrap/>
            <w:hideMark/>
          </w:tcPr>
          <w:p w14:paraId="17D59EC0" w14:textId="77777777" w:rsidR="00921335" w:rsidRPr="00971EEF" w:rsidRDefault="00921335" w:rsidP="00982E41">
            <w:pPr>
              <w:spacing w:before="0" w:after="0" w:line="240" w:lineRule="auto"/>
              <w:rPr>
                <w:color w:val="000000"/>
                <w:sz w:val="22"/>
              </w:rPr>
            </w:pPr>
            <w:r w:rsidRPr="00971EEF">
              <w:rPr>
                <w:sz w:val="22"/>
              </w:rPr>
              <w:t xml:space="preserve">Clinic </w:t>
            </w:r>
          </w:p>
        </w:tc>
        <w:tc>
          <w:tcPr>
            <w:tcW w:w="3211" w:type="pct"/>
            <w:tcBorders>
              <w:top w:val="nil"/>
              <w:left w:val="nil"/>
              <w:bottom w:val="nil"/>
              <w:right w:val="nil"/>
            </w:tcBorders>
            <w:shd w:val="clear" w:color="000000" w:fill="FFFFFF"/>
            <w:hideMark/>
          </w:tcPr>
          <w:p w14:paraId="7937DC60" w14:textId="77777777" w:rsidR="00921335" w:rsidRPr="00971EEF" w:rsidRDefault="00921335" w:rsidP="00982E41">
            <w:pPr>
              <w:spacing w:before="0" w:after="0" w:line="240" w:lineRule="auto"/>
              <w:rPr>
                <w:color w:val="000000"/>
                <w:sz w:val="22"/>
              </w:rPr>
            </w:pPr>
            <w:r w:rsidRPr="00971EEF">
              <w:rPr>
                <w:sz w:val="22"/>
              </w:rPr>
              <w:t xml:space="preserve">This rate covers clinic's procedure rooms' equipment, </w:t>
            </w:r>
            <w:proofErr w:type="gramStart"/>
            <w:r w:rsidRPr="00971EEF">
              <w:rPr>
                <w:sz w:val="22"/>
              </w:rPr>
              <w:t>disposables</w:t>
            </w:r>
            <w:proofErr w:type="gramEnd"/>
            <w:r w:rsidRPr="00971EEF">
              <w:rPr>
                <w:sz w:val="22"/>
              </w:rPr>
              <w:t xml:space="preserve"> and medication stock. The practical capacity (denominator) is the total number of hours a physician or gynecologist is available to treat a patient in a procedure room.</w:t>
            </w:r>
          </w:p>
        </w:tc>
        <w:tc>
          <w:tcPr>
            <w:tcW w:w="435" w:type="pct"/>
            <w:tcBorders>
              <w:top w:val="nil"/>
              <w:left w:val="nil"/>
              <w:bottom w:val="nil"/>
              <w:right w:val="nil"/>
            </w:tcBorders>
            <w:shd w:val="clear" w:color="000000" w:fill="FFFFFF"/>
            <w:noWrap/>
            <w:hideMark/>
          </w:tcPr>
          <w:p w14:paraId="6F0E4AA7" w14:textId="77777777" w:rsidR="00921335" w:rsidRPr="00971EEF" w:rsidRDefault="00921335" w:rsidP="00982E41">
            <w:pPr>
              <w:spacing w:before="0" w:after="0" w:line="240" w:lineRule="auto"/>
              <w:jc w:val="center"/>
              <w:rPr>
                <w:b/>
                <w:bCs/>
                <w:color w:val="000000"/>
                <w:sz w:val="22"/>
              </w:rPr>
            </w:pPr>
            <w:r w:rsidRPr="00971EEF">
              <w:rPr>
                <w:sz w:val="22"/>
              </w:rPr>
              <w:t xml:space="preserve"> € 0,207 </w:t>
            </w:r>
          </w:p>
        </w:tc>
      </w:tr>
      <w:tr w:rsidR="00921335" w:rsidRPr="00971EEF" w14:paraId="52B58F74" w14:textId="77777777" w:rsidTr="00455B70">
        <w:tc>
          <w:tcPr>
            <w:tcW w:w="452" w:type="pct"/>
            <w:tcBorders>
              <w:top w:val="nil"/>
              <w:left w:val="nil"/>
              <w:bottom w:val="nil"/>
              <w:right w:val="nil"/>
            </w:tcBorders>
            <w:shd w:val="clear" w:color="000000" w:fill="FFFFFF"/>
            <w:noWrap/>
            <w:hideMark/>
          </w:tcPr>
          <w:p w14:paraId="1224001B" w14:textId="77777777" w:rsidR="00921335" w:rsidRPr="00971EEF" w:rsidRDefault="00921335" w:rsidP="00982E41">
            <w:pPr>
              <w:spacing w:before="0" w:after="0" w:line="240" w:lineRule="auto"/>
              <w:rPr>
                <w:color w:val="000000"/>
                <w:sz w:val="22"/>
              </w:rPr>
            </w:pPr>
            <w:r w:rsidRPr="00971EEF">
              <w:rPr>
                <w:sz w:val="22"/>
              </w:rPr>
              <w:t>CCR 5</w:t>
            </w:r>
          </w:p>
        </w:tc>
        <w:tc>
          <w:tcPr>
            <w:tcW w:w="903" w:type="pct"/>
            <w:tcBorders>
              <w:top w:val="nil"/>
              <w:left w:val="nil"/>
              <w:bottom w:val="nil"/>
              <w:right w:val="nil"/>
            </w:tcBorders>
            <w:shd w:val="clear" w:color="000000" w:fill="FFFFFF"/>
            <w:noWrap/>
            <w:hideMark/>
          </w:tcPr>
          <w:p w14:paraId="0A24CAE7" w14:textId="77777777" w:rsidR="00921335" w:rsidRPr="00971EEF" w:rsidRDefault="00921335" w:rsidP="00982E41">
            <w:pPr>
              <w:spacing w:before="0" w:after="0" w:line="240" w:lineRule="auto"/>
              <w:rPr>
                <w:color w:val="000000"/>
                <w:sz w:val="22"/>
              </w:rPr>
            </w:pPr>
            <w:r w:rsidRPr="00971EEF">
              <w:rPr>
                <w:sz w:val="22"/>
              </w:rPr>
              <w:t>Urologist</w:t>
            </w:r>
          </w:p>
        </w:tc>
        <w:tc>
          <w:tcPr>
            <w:tcW w:w="3211" w:type="pct"/>
            <w:tcBorders>
              <w:top w:val="nil"/>
              <w:left w:val="nil"/>
              <w:bottom w:val="nil"/>
              <w:right w:val="nil"/>
            </w:tcBorders>
            <w:shd w:val="clear" w:color="000000" w:fill="FFFFFF"/>
            <w:hideMark/>
          </w:tcPr>
          <w:p w14:paraId="4088B125" w14:textId="77777777" w:rsidR="00921335" w:rsidRPr="00971EEF" w:rsidRDefault="00921335" w:rsidP="00982E41">
            <w:pPr>
              <w:spacing w:before="0" w:after="0" w:line="240" w:lineRule="auto"/>
              <w:rPr>
                <w:color w:val="000000"/>
                <w:sz w:val="22"/>
              </w:rPr>
            </w:pPr>
            <w:r w:rsidRPr="00971EEF">
              <w:rPr>
                <w:sz w:val="22"/>
              </w:rPr>
              <w:t>This rate covers the costs of the Urologist, based on their salaries, relative to their practical capacity.</w:t>
            </w:r>
          </w:p>
        </w:tc>
        <w:tc>
          <w:tcPr>
            <w:tcW w:w="435" w:type="pct"/>
            <w:tcBorders>
              <w:top w:val="nil"/>
              <w:left w:val="nil"/>
              <w:bottom w:val="nil"/>
              <w:right w:val="nil"/>
            </w:tcBorders>
            <w:shd w:val="clear" w:color="000000" w:fill="FFFFFF"/>
            <w:noWrap/>
            <w:hideMark/>
          </w:tcPr>
          <w:p w14:paraId="5700BF3E" w14:textId="77777777" w:rsidR="00921335" w:rsidRPr="00971EEF" w:rsidRDefault="00921335" w:rsidP="00982E41">
            <w:pPr>
              <w:spacing w:before="0" w:after="0" w:line="240" w:lineRule="auto"/>
              <w:jc w:val="center"/>
              <w:rPr>
                <w:b/>
                <w:bCs/>
                <w:color w:val="000000"/>
                <w:sz w:val="22"/>
              </w:rPr>
            </w:pPr>
            <w:r w:rsidRPr="00971EEF">
              <w:rPr>
                <w:sz w:val="22"/>
              </w:rPr>
              <w:t xml:space="preserve"> € 3,333 </w:t>
            </w:r>
          </w:p>
        </w:tc>
      </w:tr>
      <w:tr w:rsidR="00921335" w:rsidRPr="00971EEF" w14:paraId="682CCBFF" w14:textId="77777777" w:rsidTr="00455B70">
        <w:tc>
          <w:tcPr>
            <w:tcW w:w="452" w:type="pct"/>
            <w:tcBorders>
              <w:top w:val="nil"/>
              <w:left w:val="nil"/>
              <w:bottom w:val="nil"/>
              <w:right w:val="nil"/>
            </w:tcBorders>
            <w:shd w:val="clear" w:color="000000" w:fill="FFFFFF"/>
            <w:noWrap/>
            <w:hideMark/>
          </w:tcPr>
          <w:p w14:paraId="1A4D3E7E" w14:textId="77777777" w:rsidR="00921335" w:rsidRPr="00971EEF" w:rsidRDefault="00921335" w:rsidP="00982E41">
            <w:pPr>
              <w:spacing w:before="0" w:after="0" w:line="240" w:lineRule="auto"/>
              <w:rPr>
                <w:color w:val="000000"/>
                <w:sz w:val="22"/>
              </w:rPr>
            </w:pPr>
            <w:r w:rsidRPr="00971EEF">
              <w:rPr>
                <w:sz w:val="22"/>
              </w:rPr>
              <w:t>CCR 6</w:t>
            </w:r>
          </w:p>
        </w:tc>
        <w:tc>
          <w:tcPr>
            <w:tcW w:w="903" w:type="pct"/>
            <w:tcBorders>
              <w:top w:val="nil"/>
              <w:left w:val="nil"/>
              <w:bottom w:val="nil"/>
              <w:right w:val="nil"/>
            </w:tcBorders>
            <w:shd w:val="clear" w:color="000000" w:fill="FFFFFF"/>
            <w:noWrap/>
            <w:hideMark/>
          </w:tcPr>
          <w:p w14:paraId="20632A16" w14:textId="77777777" w:rsidR="00921335" w:rsidRPr="00971EEF" w:rsidRDefault="00921335" w:rsidP="00982E41">
            <w:pPr>
              <w:spacing w:before="0" w:after="0" w:line="240" w:lineRule="auto"/>
              <w:rPr>
                <w:color w:val="000000"/>
                <w:sz w:val="22"/>
              </w:rPr>
            </w:pPr>
            <w:r w:rsidRPr="00971EEF">
              <w:rPr>
                <w:sz w:val="22"/>
              </w:rPr>
              <w:t>Lab staff</w:t>
            </w:r>
          </w:p>
        </w:tc>
        <w:tc>
          <w:tcPr>
            <w:tcW w:w="3211" w:type="pct"/>
            <w:tcBorders>
              <w:top w:val="nil"/>
              <w:left w:val="nil"/>
              <w:bottom w:val="nil"/>
              <w:right w:val="nil"/>
            </w:tcBorders>
            <w:shd w:val="clear" w:color="000000" w:fill="FFFFFF"/>
            <w:hideMark/>
          </w:tcPr>
          <w:p w14:paraId="17525E51" w14:textId="77777777" w:rsidR="00921335" w:rsidRPr="00971EEF" w:rsidRDefault="00921335" w:rsidP="00982E41">
            <w:pPr>
              <w:spacing w:before="0" w:after="0" w:line="240" w:lineRule="auto"/>
              <w:rPr>
                <w:color w:val="000000"/>
                <w:sz w:val="22"/>
              </w:rPr>
            </w:pPr>
            <w:r w:rsidRPr="00971EEF">
              <w:rPr>
                <w:sz w:val="22"/>
              </w:rPr>
              <w:t>This rate covers the costs of the embryologists and laboratory analysts, as a weighted average, based on their salaries and relative to their practical capacity. In this case, one embryologist is present each day, alongside 3 analysts, and work is shared among staff as needed.</w:t>
            </w:r>
          </w:p>
        </w:tc>
        <w:tc>
          <w:tcPr>
            <w:tcW w:w="435" w:type="pct"/>
            <w:tcBorders>
              <w:top w:val="nil"/>
              <w:left w:val="nil"/>
              <w:bottom w:val="nil"/>
              <w:right w:val="nil"/>
            </w:tcBorders>
            <w:shd w:val="clear" w:color="000000" w:fill="FFFFFF"/>
            <w:noWrap/>
            <w:hideMark/>
          </w:tcPr>
          <w:p w14:paraId="4DF91879" w14:textId="77777777" w:rsidR="00921335" w:rsidRPr="00971EEF" w:rsidRDefault="00921335" w:rsidP="00982E41">
            <w:pPr>
              <w:spacing w:before="0" w:after="0" w:line="240" w:lineRule="auto"/>
              <w:jc w:val="center"/>
              <w:rPr>
                <w:b/>
                <w:bCs/>
                <w:color w:val="000000"/>
                <w:sz w:val="22"/>
              </w:rPr>
            </w:pPr>
            <w:r w:rsidRPr="00971EEF">
              <w:rPr>
                <w:sz w:val="22"/>
              </w:rPr>
              <w:t xml:space="preserve"> € 2,087 </w:t>
            </w:r>
          </w:p>
        </w:tc>
      </w:tr>
      <w:tr w:rsidR="00921335" w:rsidRPr="00971EEF" w14:paraId="7C76A3A4" w14:textId="77777777" w:rsidTr="00455B70">
        <w:tc>
          <w:tcPr>
            <w:tcW w:w="452" w:type="pct"/>
            <w:tcBorders>
              <w:top w:val="nil"/>
              <w:left w:val="nil"/>
              <w:bottom w:val="nil"/>
              <w:right w:val="nil"/>
            </w:tcBorders>
            <w:shd w:val="clear" w:color="000000" w:fill="FFFFFF"/>
            <w:noWrap/>
            <w:hideMark/>
          </w:tcPr>
          <w:p w14:paraId="199AE103" w14:textId="77777777" w:rsidR="00921335" w:rsidRPr="00971EEF" w:rsidRDefault="00921335" w:rsidP="00982E41">
            <w:pPr>
              <w:spacing w:before="0" w:after="0" w:line="240" w:lineRule="auto"/>
              <w:rPr>
                <w:color w:val="000000"/>
                <w:sz w:val="22"/>
              </w:rPr>
            </w:pPr>
            <w:r w:rsidRPr="00971EEF">
              <w:rPr>
                <w:sz w:val="22"/>
              </w:rPr>
              <w:t>CCR 7</w:t>
            </w:r>
          </w:p>
        </w:tc>
        <w:tc>
          <w:tcPr>
            <w:tcW w:w="903" w:type="pct"/>
            <w:tcBorders>
              <w:top w:val="nil"/>
              <w:left w:val="nil"/>
              <w:bottom w:val="nil"/>
              <w:right w:val="nil"/>
            </w:tcBorders>
            <w:shd w:val="clear" w:color="000000" w:fill="FFFFFF"/>
            <w:noWrap/>
            <w:hideMark/>
          </w:tcPr>
          <w:p w14:paraId="65B6EEBA" w14:textId="77777777" w:rsidR="00921335" w:rsidRPr="00971EEF" w:rsidRDefault="00921335" w:rsidP="00982E41">
            <w:pPr>
              <w:spacing w:before="0" w:after="0" w:line="240" w:lineRule="auto"/>
              <w:rPr>
                <w:color w:val="000000"/>
                <w:sz w:val="22"/>
              </w:rPr>
            </w:pPr>
            <w:r w:rsidRPr="00971EEF">
              <w:rPr>
                <w:sz w:val="22"/>
              </w:rPr>
              <w:t xml:space="preserve">Lab - </w:t>
            </w:r>
            <w:r>
              <w:rPr>
                <w:sz w:val="22"/>
              </w:rPr>
              <w:t>general</w:t>
            </w:r>
          </w:p>
        </w:tc>
        <w:tc>
          <w:tcPr>
            <w:tcW w:w="3211" w:type="pct"/>
            <w:tcBorders>
              <w:top w:val="nil"/>
              <w:left w:val="nil"/>
              <w:bottom w:val="nil"/>
              <w:right w:val="nil"/>
            </w:tcBorders>
            <w:shd w:val="clear" w:color="000000" w:fill="FFFFFF"/>
            <w:hideMark/>
          </w:tcPr>
          <w:p w14:paraId="35F15014" w14:textId="77777777" w:rsidR="00921335" w:rsidRPr="00971EEF" w:rsidRDefault="00921335" w:rsidP="00982E41">
            <w:pPr>
              <w:spacing w:before="0" w:after="0" w:line="240" w:lineRule="auto"/>
              <w:rPr>
                <w:color w:val="000000"/>
                <w:sz w:val="22"/>
              </w:rPr>
            </w:pPr>
            <w:r w:rsidRPr="00971EEF">
              <w:rPr>
                <w:sz w:val="22"/>
              </w:rPr>
              <w:t>This rate covers the equipment and disposables of the semen lab, including for example the centrifuges and microscopes needed to wash and evaluate semen samples. The practical capacity (denominator) is the total staff time allotted to the semen lab.</w:t>
            </w:r>
          </w:p>
        </w:tc>
        <w:tc>
          <w:tcPr>
            <w:tcW w:w="435" w:type="pct"/>
            <w:tcBorders>
              <w:top w:val="nil"/>
              <w:left w:val="nil"/>
              <w:bottom w:val="nil"/>
              <w:right w:val="nil"/>
            </w:tcBorders>
            <w:shd w:val="clear" w:color="000000" w:fill="FFFFFF"/>
            <w:noWrap/>
            <w:hideMark/>
          </w:tcPr>
          <w:p w14:paraId="0599E86F" w14:textId="77777777" w:rsidR="00921335" w:rsidRPr="00971EEF" w:rsidRDefault="00921335" w:rsidP="00982E41">
            <w:pPr>
              <w:spacing w:before="0" w:after="0" w:line="240" w:lineRule="auto"/>
              <w:jc w:val="center"/>
              <w:rPr>
                <w:b/>
                <w:bCs/>
                <w:color w:val="000000"/>
                <w:sz w:val="22"/>
              </w:rPr>
            </w:pPr>
            <w:r w:rsidRPr="00971EEF">
              <w:rPr>
                <w:sz w:val="22"/>
              </w:rPr>
              <w:t xml:space="preserve"> € 0,446 </w:t>
            </w:r>
          </w:p>
        </w:tc>
      </w:tr>
      <w:tr w:rsidR="00921335" w:rsidRPr="00971EEF" w14:paraId="7ED64440" w14:textId="77777777" w:rsidTr="00455B70">
        <w:tc>
          <w:tcPr>
            <w:tcW w:w="452" w:type="pct"/>
            <w:tcBorders>
              <w:top w:val="nil"/>
              <w:left w:val="nil"/>
              <w:bottom w:val="nil"/>
              <w:right w:val="nil"/>
            </w:tcBorders>
            <w:shd w:val="clear" w:color="000000" w:fill="FFFFFF"/>
            <w:noWrap/>
            <w:hideMark/>
          </w:tcPr>
          <w:p w14:paraId="6E70C90E" w14:textId="77777777" w:rsidR="00921335" w:rsidRPr="00971EEF" w:rsidRDefault="00921335" w:rsidP="00982E41">
            <w:pPr>
              <w:spacing w:before="0" w:after="0" w:line="240" w:lineRule="auto"/>
              <w:rPr>
                <w:color w:val="000000"/>
                <w:sz w:val="22"/>
              </w:rPr>
            </w:pPr>
            <w:r w:rsidRPr="00971EEF">
              <w:rPr>
                <w:sz w:val="22"/>
              </w:rPr>
              <w:t>CCR 8</w:t>
            </w:r>
          </w:p>
        </w:tc>
        <w:tc>
          <w:tcPr>
            <w:tcW w:w="903" w:type="pct"/>
            <w:tcBorders>
              <w:top w:val="nil"/>
              <w:left w:val="nil"/>
              <w:bottom w:val="nil"/>
              <w:right w:val="nil"/>
            </w:tcBorders>
            <w:shd w:val="clear" w:color="000000" w:fill="FFFFFF"/>
            <w:noWrap/>
            <w:hideMark/>
          </w:tcPr>
          <w:p w14:paraId="77DE0F4D" w14:textId="77777777" w:rsidR="00921335" w:rsidRPr="00971EEF" w:rsidRDefault="00921335" w:rsidP="00982E41">
            <w:pPr>
              <w:spacing w:before="0" w:after="0" w:line="240" w:lineRule="auto"/>
              <w:rPr>
                <w:color w:val="000000"/>
                <w:sz w:val="22"/>
              </w:rPr>
            </w:pPr>
            <w:r w:rsidRPr="00971EEF">
              <w:rPr>
                <w:sz w:val="22"/>
              </w:rPr>
              <w:t>Lab - IVF</w:t>
            </w:r>
          </w:p>
        </w:tc>
        <w:tc>
          <w:tcPr>
            <w:tcW w:w="3211" w:type="pct"/>
            <w:tcBorders>
              <w:top w:val="nil"/>
              <w:left w:val="nil"/>
              <w:bottom w:val="nil"/>
              <w:right w:val="nil"/>
            </w:tcBorders>
            <w:shd w:val="clear" w:color="000000" w:fill="FFFFFF"/>
            <w:hideMark/>
          </w:tcPr>
          <w:p w14:paraId="1CFDE87F" w14:textId="77777777" w:rsidR="00921335" w:rsidRPr="00971EEF" w:rsidRDefault="00921335" w:rsidP="00982E41">
            <w:pPr>
              <w:spacing w:before="0" w:after="0" w:line="240" w:lineRule="auto"/>
              <w:rPr>
                <w:color w:val="000000"/>
                <w:sz w:val="22"/>
              </w:rPr>
            </w:pPr>
            <w:r w:rsidRPr="00971EEF">
              <w:rPr>
                <w:sz w:val="22"/>
              </w:rPr>
              <w:t>This rate covers the equipment and disposables of the IVF lab, including for example the incubators, microscopes, and dishes to complete IVF or ICSI inseminations. The practical capacity (denominator) is the total staff time available to perform IVF related tasks.</w:t>
            </w:r>
          </w:p>
        </w:tc>
        <w:tc>
          <w:tcPr>
            <w:tcW w:w="435" w:type="pct"/>
            <w:tcBorders>
              <w:top w:val="nil"/>
              <w:left w:val="nil"/>
              <w:bottom w:val="nil"/>
              <w:right w:val="nil"/>
            </w:tcBorders>
            <w:shd w:val="clear" w:color="000000" w:fill="FFFFFF"/>
            <w:noWrap/>
            <w:hideMark/>
          </w:tcPr>
          <w:p w14:paraId="53CD1CCA" w14:textId="77777777" w:rsidR="00921335" w:rsidRPr="00971EEF" w:rsidRDefault="00921335" w:rsidP="00982E41">
            <w:pPr>
              <w:spacing w:before="0" w:after="0" w:line="240" w:lineRule="auto"/>
              <w:jc w:val="center"/>
              <w:rPr>
                <w:b/>
                <w:bCs/>
                <w:color w:val="000000"/>
                <w:sz w:val="22"/>
              </w:rPr>
            </w:pPr>
            <w:r w:rsidRPr="00971EEF">
              <w:rPr>
                <w:sz w:val="22"/>
              </w:rPr>
              <w:t xml:space="preserve"> € 1,845 </w:t>
            </w:r>
          </w:p>
        </w:tc>
      </w:tr>
      <w:tr w:rsidR="00921335" w:rsidRPr="00971EEF" w14:paraId="6727E091" w14:textId="77777777" w:rsidTr="00455B70">
        <w:tc>
          <w:tcPr>
            <w:tcW w:w="452" w:type="pct"/>
            <w:tcBorders>
              <w:top w:val="nil"/>
              <w:left w:val="nil"/>
              <w:bottom w:val="nil"/>
              <w:right w:val="nil"/>
            </w:tcBorders>
            <w:shd w:val="clear" w:color="000000" w:fill="FFFFFF"/>
            <w:noWrap/>
            <w:hideMark/>
          </w:tcPr>
          <w:p w14:paraId="7D054767" w14:textId="77777777" w:rsidR="00921335" w:rsidRPr="00971EEF" w:rsidRDefault="00921335" w:rsidP="00982E41">
            <w:pPr>
              <w:spacing w:before="0" w:after="0" w:line="240" w:lineRule="auto"/>
              <w:rPr>
                <w:color w:val="000000"/>
                <w:sz w:val="22"/>
              </w:rPr>
            </w:pPr>
            <w:r w:rsidRPr="00971EEF">
              <w:rPr>
                <w:sz w:val="22"/>
              </w:rPr>
              <w:t>CCR 9</w:t>
            </w:r>
          </w:p>
        </w:tc>
        <w:tc>
          <w:tcPr>
            <w:tcW w:w="903" w:type="pct"/>
            <w:tcBorders>
              <w:top w:val="nil"/>
              <w:left w:val="nil"/>
              <w:bottom w:val="nil"/>
              <w:right w:val="nil"/>
            </w:tcBorders>
            <w:shd w:val="clear" w:color="000000" w:fill="FFFFFF"/>
            <w:noWrap/>
            <w:hideMark/>
          </w:tcPr>
          <w:p w14:paraId="4E9139DF" w14:textId="77777777" w:rsidR="00921335" w:rsidRPr="00971EEF" w:rsidRDefault="00921335" w:rsidP="00982E41">
            <w:pPr>
              <w:spacing w:before="0" w:after="0" w:line="240" w:lineRule="auto"/>
              <w:rPr>
                <w:color w:val="000000"/>
                <w:sz w:val="22"/>
              </w:rPr>
            </w:pPr>
            <w:r w:rsidRPr="00971EEF">
              <w:rPr>
                <w:sz w:val="22"/>
              </w:rPr>
              <w:t>Lab - ICSI</w:t>
            </w:r>
          </w:p>
        </w:tc>
        <w:tc>
          <w:tcPr>
            <w:tcW w:w="3211" w:type="pct"/>
            <w:tcBorders>
              <w:top w:val="nil"/>
              <w:left w:val="nil"/>
              <w:bottom w:val="nil"/>
              <w:right w:val="nil"/>
            </w:tcBorders>
            <w:shd w:val="clear" w:color="000000" w:fill="FFFFFF"/>
            <w:hideMark/>
          </w:tcPr>
          <w:p w14:paraId="3465F8CE" w14:textId="77777777" w:rsidR="00921335" w:rsidRPr="00971EEF" w:rsidRDefault="00921335" w:rsidP="00982E41">
            <w:pPr>
              <w:spacing w:before="0" w:after="0" w:line="240" w:lineRule="auto"/>
              <w:rPr>
                <w:color w:val="000000"/>
                <w:sz w:val="22"/>
              </w:rPr>
            </w:pPr>
            <w:r w:rsidRPr="00971EEF">
              <w:rPr>
                <w:sz w:val="22"/>
              </w:rPr>
              <w:t>This rate covers the equipment and disposables of the ICSI lab, which is a secluded area of the lab only relevant to ICSI inseminations. The practical capacity (denominator) is the total staff time available to perform ICSI.</w:t>
            </w:r>
          </w:p>
        </w:tc>
        <w:tc>
          <w:tcPr>
            <w:tcW w:w="435" w:type="pct"/>
            <w:tcBorders>
              <w:top w:val="nil"/>
              <w:left w:val="nil"/>
              <w:bottom w:val="nil"/>
              <w:right w:val="nil"/>
            </w:tcBorders>
            <w:shd w:val="clear" w:color="000000" w:fill="FFFFFF"/>
            <w:noWrap/>
            <w:hideMark/>
          </w:tcPr>
          <w:p w14:paraId="4706B3AD" w14:textId="77777777" w:rsidR="00921335" w:rsidRPr="00971EEF" w:rsidRDefault="00921335" w:rsidP="00982E41">
            <w:pPr>
              <w:spacing w:before="0" w:after="0" w:line="240" w:lineRule="auto"/>
              <w:jc w:val="center"/>
              <w:rPr>
                <w:b/>
                <w:bCs/>
                <w:color w:val="000000"/>
                <w:sz w:val="22"/>
              </w:rPr>
            </w:pPr>
            <w:r w:rsidRPr="00971EEF">
              <w:rPr>
                <w:sz w:val="22"/>
              </w:rPr>
              <w:t xml:space="preserve"> € 1,205 </w:t>
            </w:r>
          </w:p>
        </w:tc>
      </w:tr>
      <w:tr w:rsidR="00921335" w:rsidRPr="00971EEF" w14:paraId="48D2E741" w14:textId="77777777" w:rsidTr="00455B70">
        <w:tc>
          <w:tcPr>
            <w:tcW w:w="452" w:type="pct"/>
            <w:tcBorders>
              <w:top w:val="nil"/>
              <w:left w:val="nil"/>
              <w:bottom w:val="nil"/>
              <w:right w:val="nil"/>
            </w:tcBorders>
            <w:shd w:val="clear" w:color="000000" w:fill="FFFFFF"/>
            <w:noWrap/>
            <w:hideMark/>
          </w:tcPr>
          <w:p w14:paraId="7FDF0A04" w14:textId="437A1C0C" w:rsidR="00921335" w:rsidRPr="00971EEF" w:rsidRDefault="00921335" w:rsidP="00982E41">
            <w:pPr>
              <w:spacing w:before="0" w:after="0" w:line="240" w:lineRule="auto"/>
              <w:rPr>
                <w:color w:val="000000"/>
                <w:sz w:val="22"/>
              </w:rPr>
            </w:pPr>
            <w:r w:rsidRPr="00971EEF">
              <w:rPr>
                <w:sz w:val="22"/>
              </w:rPr>
              <w:lastRenderedPageBreak/>
              <w:t>CCR10</w:t>
            </w:r>
          </w:p>
        </w:tc>
        <w:tc>
          <w:tcPr>
            <w:tcW w:w="903" w:type="pct"/>
            <w:tcBorders>
              <w:top w:val="nil"/>
              <w:left w:val="nil"/>
              <w:bottom w:val="nil"/>
              <w:right w:val="nil"/>
            </w:tcBorders>
            <w:shd w:val="clear" w:color="000000" w:fill="FFFFFF"/>
            <w:noWrap/>
            <w:hideMark/>
          </w:tcPr>
          <w:p w14:paraId="2A903883" w14:textId="25F8DF3F" w:rsidR="00921335" w:rsidRPr="00971EEF" w:rsidRDefault="00921335" w:rsidP="00982E41">
            <w:pPr>
              <w:spacing w:before="0" w:after="0" w:line="240" w:lineRule="auto"/>
              <w:rPr>
                <w:color w:val="000000"/>
                <w:sz w:val="22"/>
              </w:rPr>
            </w:pPr>
            <w:r w:rsidRPr="00971EEF">
              <w:rPr>
                <w:sz w:val="22"/>
              </w:rPr>
              <w:t xml:space="preserve">Lab - </w:t>
            </w:r>
            <w:r w:rsidR="00455B70">
              <w:rPr>
                <w:sz w:val="22"/>
              </w:rPr>
              <w:t>Freezing</w:t>
            </w:r>
          </w:p>
        </w:tc>
        <w:tc>
          <w:tcPr>
            <w:tcW w:w="3211" w:type="pct"/>
            <w:tcBorders>
              <w:top w:val="nil"/>
              <w:left w:val="nil"/>
              <w:bottom w:val="nil"/>
              <w:right w:val="nil"/>
            </w:tcBorders>
            <w:shd w:val="clear" w:color="000000" w:fill="FFFFFF"/>
            <w:hideMark/>
          </w:tcPr>
          <w:p w14:paraId="79D4B335" w14:textId="77777777" w:rsidR="00921335" w:rsidRPr="00971EEF" w:rsidRDefault="00921335" w:rsidP="00982E41">
            <w:pPr>
              <w:spacing w:before="0" w:after="0" w:line="240" w:lineRule="auto"/>
              <w:rPr>
                <w:color w:val="000000"/>
                <w:sz w:val="22"/>
              </w:rPr>
            </w:pPr>
            <w:r w:rsidRPr="00971EEF">
              <w:rPr>
                <w:sz w:val="22"/>
              </w:rPr>
              <w:t>This rate covers all media, cryopreservation tanks, and materials required to freeze, store and thaw embryos or other material. The practical capacity (denominator) is the total staff time available to cryopreservation tasks.</w:t>
            </w:r>
          </w:p>
        </w:tc>
        <w:tc>
          <w:tcPr>
            <w:tcW w:w="435" w:type="pct"/>
            <w:tcBorders>
              <w:top w:val="nil"/>
              <w:left w:val="nil"/>
              <w:bottom w:val="nil"/>
              <w:right w:val="nil"/>
            </w:tcBorders>
            <w:shd w:val="clear" w:color="000000" w:fill="FFFFFF"/>
            <w:noWrap/>
            <w:hideMark/>
          </w:tcPr>
          <w:p w14:paraId="6FEBEC3E" w14:textId="77777777" w:rsidR="00921335" w:rsidRPr="00971EEF" w:rsidRDefault="00921335" w:rsidP="00982E41">
            <w:pPr>
              <w:spacing w:before="0" w:after="0" w:line="240" w:lineRule="auto"/>
              <w:jc w:val="center"/>
              <w:rPr>
                <w:b/>
                <w:bCs/>
                <w:color w:val="000000"/>
                <w:sz w:val="22"/>
              </w:rPr>
            </w:pPr>
            <w:r w:rsidRPr="00971EEF">
              <w:rPr>
                <w:sz w:val="22"/>
              </w:rPr>
              <w:t xml:space="preserve"> € 0,938 </w:t>
            </w:r>
          </w:p>
        </w:tc>
      </w:tr>
      <w:tr w:rsidR="00921335" w:rsidRPr="00971EEF" w14:paraId="4CF0D9DD" w14:textId="77777777" w:rsidTr="00455B70">
        <w:tc>
          <w:tcPr>
            <w:tcW w:w="452" w:type="pct"/>
            <w:tcBorders>
              <w:top w:val="nil"/>
              <w:left w:val="nil"/>
              <w:bottom w:val="nil"/>
              <w:right w:val="nil"/>
            </w:tcBorders>
            <w:shd w:val="clear" w:color="000000" w:fill="FFFFFF"/>
            <w:noWrap/>
            <w:hideMark/>
          </w:tcPr>
          <w:p w14:paraId="5DFE95A2" w14:textId="3E92CEC1" w:rsidR="00921335" w:rsidRPr="00971EEF" w:rsidRDefault="00921335" w:rsidP="00982E41">
            <w:pPr>
              <w:spacing w:before="0" w:after="0" w:line="240" w:lineRule="auto"/>
              <w:rPr>
                <w:color w:val="000000"/>
                <w:sz w:val="22"/>
              </w:rPr>
            </w:pPr>
            <w:r w:rsidRPr="00971EEF">
              <w:rPr>
                <w:sz w:val="22"/>
              </w:rPr>
              <w:t>CCR11</w:t>
            </w:r>
          </w:p>
        </w:tc>
        <w:tc>
          <w:tcPr>
            <w:tcW w:w="903" w:type="pct"/>
            <w:tcBorders>
              <w:top w:val="nil"/>
              <w:left w:val="nil"/>
              <w:bottom w:val="nil"/>
              <w:right w:val="nil"/>
            </w:tcBorders>
            <w:shd w:val="clear" w:color="000000" w:fill="FFFFFF"/>
            <w:noWrap/>
            <w:hideMark/>
          </w:tcPr>
          <w:p w14:paraId="0ABF4CB5" w14:textId="77777777" w:rsidR="00921335" w:rsidRPr="00971EEF" w:rsidRDefault="00921335" w:rsidP="00982E41">
            <w:pPr>
              <w:spacing w:before="0" w:after="0" w:line="240" w:lineRule="auto"/>
              <w:rPr>
                <w:color w:val="000000"/>
                <w:sz w:val="22"/>
              </w:rPr>
            </w:pPr>
            <w:r w:rsidRPr="00971EEF">
              <w:rPr>
                <w:sz w:val="22"/>
              </w:rPr>
              <w:t>Radiology staff</w:t>
            </w:r>
          </w:p>
        </w:tc>
        <w:tc>
          <w:tcPr>
            <w:tcW w:w="3211" w:type="pct"/>
            <w:tcBorders>
              <w:top w:val="nil"/>
              <w:left w:val="nil"/>
              <w:bottom w:val="nil"/>
              <w:right w:val="nil"/>
            </w:tcBorders>
            <w:shd w:val="clear" w:color="000000" w:fill="FFFFFF"/>
            <w:hideMark/>
          </w:tcPr>
          <w:p w14:paraId="67EE81F6" w14:textId="77777777" w:rsidR="00921335" w:rsidRPr="00971EEF" w:rsidRDefault="00921335" w:rsidP="00982E41">
            <w:pPr>
              <w:spacing w:before="0" w:after="0" w:line="240" w:lineRule="auto"/>
              <w:rPr>
                <w:color w:val="000000"/>
                <w:sz w:val="22"/>
              </w:rPr>
            </w:pPr>
            <w:r w:rsidRPr="00971EEF">
              <w:rPr>
                <w:sz w:val="22"/>
              </w:rPr>
              <w:t>This rate is a weighted average of all staff required to perform a hysterosalpingogram, which occurs in the radiology department. This is a diagnostic image required by a small subset of patients.</w:t>
            </w:r>
          </w:p>
        </w:tc>
        <w:tc>
          <w:tcPr>
            <w:tcW w:w="435" w:type="pct"/>
            <w:tcBorders>
              <w:top w:val="nil"/>
              <w:left w:val="nil"/>
              <w:bottom w:val="nil"/>
              <w:right w:val="nil"/>
            </w:tcBorders>
            <w:shd w:val="clear" w:color="000000" w:fill="FFFFFF"/>
            <w:noWrap/>
            <w:hideMark/>
          </w:tcPr>
          <w:p w14:paraId="43FC9BC6" w14:textId="77777777" w:rsidR="00921335" w:rsidRPr="00971EEF" w:rsidRDefault="00921335" w:rsidP="00982E41">
            <w:pPr>
              <w:spacing w:before="0" w:after="0" w:line="240" w:lineRule="auto"/>
              <w:jc w:val="center"/>
              <w:rPr>
                <w:b/>
                <w:bCs/>
                <w:color w:val="000000"/>
                <w:sz w:val="22"/>
              </w:rPr>
            </w:pPr>
            <w:r w:rsidRPr="00971EEF">
              <w:rPr>
                <w:sz w:val="22"/>
              </w:rPr>
              <w:t xml:space="preserve"> € 2,089 </w:t>
            </w:r>
          </w:p>
        </w:tc>
      </w:tr>
      <w:tr w:rsidR="00921335" w:rsidRPr="00971EEF" w14:paraId="52A16118" w14:textId="77777777" w:rsidTr="00455B70">
        <w:tc>
          <w:tcPr>
            <w:tcW w:w="452" w:type="pct"/>
            <w:tcBorders>
              <w:top w:val="nil"/>
              <w:left w:val="nil"/>
              <w:bottom w:val="single" w:sz="4" w:space="0" w:color="auto"/>
              <w:right w:val="nil"/>
            </w:tcBorders>
            <w:shd w:val="clear" w:color="000000" w:fill="FFFFFF"/>
            <w:noWrap/>
            <w:hideMark/>
          </w:tcPr>
          <w:p w14:paraId="4EE2D272" w14:textId="21128626" w:rsidR="00921335" w:rsidRPr="00971EEF" w:rsidRDefault="00921335" w:rsidP="00982E41">
            <w:pPr>
              <w:spacing w:before="0" w:after="0" w:line="240" w:lineRule="auto"/>
              <w:rPr>
                <w:color w:val="000000"/>
                <w:sz w:val="22"/>
              </w:rPr>
            </w:pPr>
            <w:r w:rsidRPr="00971EEF">
              <w:rPr>
                <w:sz w:val="22"/>
              </w:rPr>
              <w:t>CCR12</w:t>
            </w:r>
          </w:p>
        </w:tc>
        <w:tc>
          <w:tcPr>
            <w:tcW w:w="903" w:type="pct"/>
            <w:tcBorders>
              <w:top w:val="nil"/>
              <w:left w:val="nil"/>
              <w:bottom w:val="single" w:sz="4" w:space="0" w:color="auto"/>
              <w:right w:val="nil"/>
            </w:tcBorders>
            <w:shd w:val="clear" w:color="000000" w:fill="FFFFFF"/>
            <w:noWrap/>
            <w:hideMark/>
          </w:tcPr>
          <w:p w14:paraId="6EB02D1D" w14:textId="77777777" w:rsidR="00921335" w:rsidRPr="00971EEF" w:rsidRDefault="00921335" w:rsidP="00982E41">
            <w:pPr>
              <w:spacing w:before="0" w:after="0" w:line="240" w:lineRule="auto"/>
              <w:rPr>
                <w:color w:val="000000"/>
                <w:sz w:val="22"/>
              </w:rPr>
            </w:pPr>
            <w:r w:rsidRPr="00971EEF">
              <w:rPr>
                <w:sz w:val="22"/>
              </w:rPr>
              <w:t>Laparoscopy OR staff</w:t>
            </w:r>
          </w:p>
        </w:tc>
        <w:tc>
          <w:tcPr>
            <w:tcW w:w="3211" w:type="pct"/>
            <w:tcBorders>
              <w:top w:val="nil"/>
              <w:left w:val="nil"/>
              <w:bottom w:val="single" w:sz="4" w:space="0" w:color="auto"/>
              <w:right w:val="nil"/>
            </w:tcBorders>
            <w:shd w:val="clear" w:color="000000" w:fill="FFFFFF"/>
            <w:hideMark/>
          </w:tcPr>
          <w:p w14:paraId="77BF993C" w14:textId="4F95C545" w:rsidR="00921335" w:rsidRPr="00971EEF" w:rsidRDefault="00921335" w:rsidP="00982E41">
            <w:pPr>
              <w:spacing w:before="0" w:after="0" w:line="240" w:lineRule="auto"/>
              <w:rPr>
                <w:color w:val="000000"/>
                <w:sz w:val="22"/>
              </w:rPr>
            </w:pPr>
            <w:r w:rsidRPr="00971EEF">
              <w:rPr>
                <w:sz w:val="22"/>
              </w:rPr>
              <w:t xml:space="preserve">This rate is a weighted average of all staff required to perform a </w:t>
            </w:r>
            <w:r w:rsidR="0018099F" w:rsidRPr="00971EEF">
              <w:rPr>
                <w:sz w:val="22"/>
              </w:rPr>
              <w:t>laparoscopy</w:t>
            </w:r>
            <w:r w:rsidRPr="00971EEF">
              <w:rPr>
                <w:sz w:val="22"/>
              </w:rPr>
              <w:t>, which occurs in the operating room outside of the clinic. This is a diagnostic operation required by a small subset of patients during the initial fertility assessment.</w:t>
            </w:r>
          </w:p>
        </w:tc>
        <w:tc>
          <w:tcPr>
            <w:tcW w:w="435" w:type="pct"/>
            <w:tcBorders>
              <w:top w:val="nil"/>
              <w:left w:val="nil"/>
              <w:bottom w:val="single" w:sz="4" w:space="0" w:color="auto"/>
              <w:right w:val="nil"/>
            </w:tcBorders>
            <w:shd w:val="clear" w:color="000000" w:fill="FFFFFF"/>
            <w:noWrap/>
            <w:hideMark/>
          </w:tcPr>
          <w:p w14:paraId="0C667BA0" w14:textId="77777777" w:rsidR="00921335" w:rsidRPr="00971EEF" w:rsidRDefault="00921335" w:rsidP="00982E41">
            <w:pPr>
              <w:spacing w:before="0" w:after="0" w:line="240" w:lineRule="auto"/>
              <w:rPr>
                <w:b/>
                <w:bCs/>
                <w:color w:val="000000"/>
                <w:sz w:val="22"/>
              </w:rPr>
            </w:pPr>
            <w:r w:rsidRPr="00971EEF">
              <w:rPr>
                <w:sz w:val="22"/>
              </w:rPr>
              <w:t xml:space="preserve"> € 3,193 </w:t>
            </w:r>
          </w:p>
        </w:tc>
      </w:tr>
    </w:tbl>
    <w:p w14:paraId="1416C9DC" w14:textId="77777777" w:rsidR="00921335" w:rsidRDefault="00921335" w:rsidP="00921335">
      <w:pPr>
        <w:spacing w:line="240" w:lineRule="auto"/>
        <w:jc w:val="center"/>
        <w:rPr>
          <w:b/>
          <w:bCs/>
        </w:rPr>
      </w:pPr>
      <w:r>
        <w:rPr>
          <w:b/>
          <w:bCs/>
        </w:rPr>
        <w:t>Appendix D table 1</w:t>
      </w:r>
      <w:r w:rsidRPr="00B868B6">
        <w:rPr>
          <w:b/>
          <w:bCs/>
        </w:rPr>
        <w:t xml:space="preserve"> </w:t>
      </w:r>
    </w:p>
    <w:p w14:paraId="494AC53A" w14:textId="55438CC8" w:rsidR="00921335" w:rsidRDefault="00921335" w:rsidP="00921335">
      <w:pPr>
        <w:spacing w:after="0" w:line="240" w:lineRule="auto"/>
        <w:ind w:left="720"/>
        <w:jc w:val="center"/>
        <w:rPr>
          <w:sz w:val="20"/>
          <w:szCs w:val="20"/>
        </w:rPr>
      </w:pPr>
      <w:r>
        <w:rPr>
          <w:b/>
          <w:bCs/>
          <w:sz w:val="20"/>
          <w:szCs w:val="20"/>
        </w:rPr>
        <w:t xml:space="preserve">Appendix </w:t>
      </w:r>
      <w:r w:rsidR="00C61A0E">
        <w:rPr>
          <w:b/>
          <w:bCs/>
          <w:sz w:val="20"/>
          <w:szCs w:val="20"/>
        </w:rPr>
        <w:t>D</w:t>
      </w:r>
      <w:r w:rsidRPr="00101C84">
        <w:rPr>
          <w:b/>
          <w:bCs/>
          <w:sz w:val="20"/>
          <w:szCs w:val="20"/>
        </w:rPr>
        <w:t xml:space="preserve">: </w:t>
      </w:r>
      <w:r w:rsidRPr="00101C84">
        <w:rPr>
          <w:sz w:val="20"/>
          <w:szCs w:val="20"/>
        </w:rPr>
        <w:t xml:space="preserve">Cost capacity rates (CCRs) identified and calculated. Disposables costing less than </w:t>
      </w:r>
      <w:r w:rsidRPr="00101C84">
        <w:rPr>
          <w:rFonts w:eastAsia="Times New Roman" w:cs="Times New Roman"/>
          <w:b/>
          <w:bCs/>
          <w:color w:val="000000"/>
          <w:sz w:val="20"/>
          <w:szCs w:val="20"/>
        </w:rPr>
        <w:t>€</w:t>
      </w:r>
      <w:r w:rsidRPr="00101C84">
        <w:rPr>
          <w:sz w:val="20"/>
          <w:szCs w:val="20"/>
        </w:rPr>
        <w:t xml:space="preserve">10 per piece were incorporated into the relevant CCR. Significant disposables greater than </w:t>
      </w:r>
      <w:r w:rsidRPr="00101C84">
        <w:rPr>
          <w:rFonts w:eastAsia="Times New Roman" w:cs="Times New Roman"/>
          <w:b/>
          <w:bCs/>
          <w:color w:val="000000"/>
          <w:sz w:val="20"/>
          <w:szCs w:val="20"/>
        </w:rPr>
        <w:t>€</w:t>
      </w:r>
      <w:r w:rsidRPr="00101C84">
        <w:rPr>
          <w:sz w:val="20"/>
          <w:szCs w:val="20"/>
        </w:rPr>
        <w:t>10 per piece were allocated directly to care paths, and not included in CCRs. Note: IFA: Initial Fertility Assessment, IVF: in-vitro fertilization, ICSI: intracytoplasmic sperm injection, FET: Frozen embryo transfer, IUI: intra-uterine inseminati</w:t>
      </w:r>
      <w:r>
        <w:rPr>
          <w:sz w:val="20"/>
          <w:szCs w:val="20"/>
        </w:rPr>
        <w:t xml:space="preserve">on, </w:t>
      </w:r>
      <w:proofErr w:type="spellStart"/>
      <w:r>
        <w:rPr>
          <w:sz w:val="20"/>
          <w:szCs w:val="20"/>
        </w:rPr>
        <w:t>Cryo</w:t>
      </w:r>
      <w:proofErr w:type="spellEnd"/>
      <w:r>
        <w:rPr>
          <w:sz w:val="20"/>
          <w:szCs w:val="20"/>
        </w:rPr>
        <w:t>.: Cryopreservation</w:t>
      </w:r>
    </w:p>
    <w:p w14:paraId="772BD277" w14:textId="77777777" w:rsidR="00352212" w:rsidRDefault="00352212"/>
    <w:p w14:paraId="63B61431" w14:textId="77777777" w:rsidR="00A85A88" w:rsidRDefault="00A85A88"/>
    <w:p w14:paraId="136F66C5" w14:textId="77777777" w:rsidR="00A85A88" w:rsidRDefault="00A85A88"/>
    <w:p w14:paraId="5B0766FE" w14:textId="77777777" w:rsidR="00A85A88" w:rsidRDefault="00A85A88"/>
    <w:p w14:paraId="14694236" w14:textId="77777777" w:rsidR="00A85A88" w:rsidRDefault="00A85A88"/>
    <w:p w14:paraId="020DBC2C" w14:textId="77777777" w:rsidR="00A85A88" w:rsidRDefault="00A85A88"/>
    <w:p w14:paraId="50BAF3DB" w14:textId="77777777" w:rsidR="00A85A88" w:rsidRDefault="00A85A88"/>
    <w:p w14:paraId="7605F314" w14:textId="77777777" w:rsidR="00A85A88" w:rsidRDefault="00A85A88"/>
    <w:p w14:paraId="2B59E13D" w14:textId="77777777" w:rsidR="00A85A88" w:rsidRDefault="00A85A88"/>
    <w:p w14:paraId="74BE1699" w14:textId="77777777" w:rsidR="00A85A88" w:rsidRDefault="00A85A88"/>
    <w:p w14:paraId="34A43E0C" w14:textId="77777777" w:rsidR="00A85A88" w:rsidRDefault="00A85A88"/>
    <w:p w14:paraId="055F90F5" w14:textId="67CF3E53" w:rsidR="00A85A88" w:rsidRDefault="00A85A88" w:rsidP="00DC4003">
      <w:pPr>
        <w:pStyle w:val="Heading1"/>
        <w:numPr>
          <w:ilvl w:val="0"/>
          <w:numId w:val="0"/>
        </w:numPr>
      </w:pPr>
    </w:p>
    <w:sectPr w:rsidR="00A85A88" w:rsidSect="00A91E98">
      <w:footerReference w:type="default" r:id="rId7"/>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CAD1F" w14:textId="77777777" w:rsidR="00A91E98" w:rsidRDefault="00A91E98" w:rsidP="00D63ABB">
      <w:pPr>
        <w:spacing w:before="0" w:after="0" w:line="240" w:lineRule="auto"/>
      </w:pPr>
      <w:r>
        <w:separator/>
      </w:r>
    </w:p>
  </w:endnote>
  <w:endnote w:type="continuationSeparator" w:id="0">
    <w:p w14:paraId="35475B25" w14:textId="77777777" w:rsidR="00A91E98" w:rsidRDefault="00A91E98" w:rsidP="00D63AB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121248"/>
      <w:docPartObj>
        <w:docPartGallery w:val="Page Numbers (Bottom of Page)"/>
        <w:docPartUnique/>
      </w:docPartObj>
    </w:sdtPr>
    <w:sdtEndPr>
      <w:rPr>
        <w:noProof/>
      </w:rPr>
    </w:sdtEndPr>
    <w:sdtContent>
      <w:p w14:paraId="01567FAA" w14:textId="457716B3" w:rsidR="00D63ABB" w:rsidRDefault="00D63A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3362CC" w14:textId="77777777" w:rsidR="00D63ABB" w:rsidRDefault="00D63A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6A48E" w14:textId="77777777" w:rsidR="00A91E98" w:rsidRDefault="00A91E98" w:rsidP="00D63ABB">
      <w:pPr>
        <w:spacing w:before="0" w:after="0" w:line="240" w:lineRule="auto"/>
      </w:pPr>
      <w:r>
        <w:separator/>
      </w:r>
    </w:p>
  </w:footnote>
  <w:footnote w:type="continuationSeparator" w:id="0">
    <w:p w14:paraId="79CFB28B" w14:textId="77777777" w:rsidR="00A91E98" w:rsidRDefault="00A91E98" w:rsidP="00D63AB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0601A"/>
    <w:multiLevelType w:val="multilevel"/>
    <w:tmpl w:val="C6A8CCEA"/>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61FE2A29"/>
    <w:multiLevelType w:val="hybridMultilevel"/>
    <w:tmpl w:val="0EEE2A22"/>
    <w:lvl w:ilvl="0" w:tplc="E9E248AA">
      <w:start w:val="10"/>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826898358">
    <w:abstractNumId w:val="1"/>
  </w:num>
  <w:num w:numId="2" w16cid:durableId="1516962929">
    <w:abstractNumId w:val="0"/>
    <w:lvlOverride w:ilvl="0">
      <w:lvl w:ilvl="0">
        <w:start w:val="1"/>
        <w:numFmt w:val="decimal"/>
        <w:pStyle w:val="Heading1"/>
        <w:lvlText w:val="%1"/>
        <w:lvlJc w:val="left"/>
        <w:pPr>
          <w:tabs>
            <w:tab w:val="num" w:pos="567"/>
          </w:tabs>
          <w:ind w:left="567" w:hanging="567"/>
        </w:pPr>
        <w:rPr>
          <w:rFonts w:hint="default"/>
        </w:rPr>
      </w:lvl>
    </w:lvlOverride>
    <w:lvlOverride w:ilvl="1">
      <w:lvl w:ilvl="1">
        <w:start w:val="1"/>
        <w:numFmt w:val="decimal"/>
        <w:pStyle w:val="Heading2"/>
        <w:lvlText w:val="%1.%2"/>
        <w:lvlJc w:val="left"/>
        <w:pPr>
          <w:tabs>
            <w:tab w:val="num" w:pos="567"/>
          </w:tabs>
          <w:ind w:left="567" w:hanging="567"/>
        </w:pPr>
        <w:rPr>
          <w:rFonts w:hint="default"/>
        </w:rPr>
      </w:lvl>
    </w:lvlOverride>
    <w:lvlOverride w:ilvl="2">
      <w:lvl w:ilvl="2">
        <w:start w:val="1"/>
        <w:numFmt w:val="decimal"/>
        <w:pStyle w:val="Heading3"/>
        <w:lvlText w:val="%1.%2.%3"/>
        <w:lvlJc w:val="left"/>
        <w:pPr>
          <w:tabs>
            <w:tab w:val="num" w:pos="567"/>
          </w:tabs>
          <w:ind w:left="567" w:hanging="567"/>
        </w:pPr>
        <w:rPr>
          <w:rFonts w:hint="default"/>
        </w:rPr>
      </w:lvl>
    </w:lvlOverride>
    <w:lvlOverride w:ilvl="3">
      <w:lvl w:ilvl="3">
        <w:start w:val="1"/>
        <w:numFmt w:val="decimal"/>
        <w:pStyle w:val="Heading4"/>
        <w:lvlText w:val="%1.%2.%3.%4"/>
        <w:lvlJc w:val="left"/>
        <w:pPr>
          <w:tabs>
            <w:tab w:val="num" w:pos="567"/>
          </w:tabs>
          <w:ind w:left="567" w:hanging="567"/>
        </w:pPr>
        <w:rPr>
          <w:rFonts w:hint="default"/>
        </w:rPr>
      </w:lvl>
    </w:lvlOverride>
    <w:lvlOverride w:ilvl="4">
      <w:lvl w:ilvl="4">
        <w:start w:val="1"/>
        <w:numFmt w:val="decimal"/>
        <w:pStyle w:val="Heading5"/>
        <w:lvlText w:val="%1.%2.%3.%4.%5"/>
        <w:lvlJc w:val="left"/>
        <w:pPr>
          <w:tabs>
            <w:tab w:val="num" w:pos="567"/>
          </w:tabs>
          <w:ind w:left="567" w:hanging="567"/>
        </w:pPr>
        <w:rPr>
          <w:rFonts w:hint="default"/>
        </w:rPr>
      </w:lvl>
    </w:lvlOverride>
    <w:lvlOverride w:ilvl="5">
      <w:lvl w:ilvl="5">
        <w:start w:val="1"/>
        <w:numFmt w:val="lowerRoman"/>
        <w:lvlText w:val="%6."/>
        <w:lvlJc w:val="right"/>
        <w:pPr>
          <w:tabs>
            <w:tab w:val="num" w:pos="567"/>
          </w:tabs>
          <w:ind w:left="567" w:hanging="567"/>
        </w:pPr>
        <w:rPr>
          <w:rFonts w:hint="default"/>
        </w:rPr>
      </w:lvl>
    </w:lvlOverride>
    <w:lvlOverride w:ilvl="6">
      <w:lvl w:ilvl="6">
        <w:start w:val="1"/>
        <w:numFmt w:val="decimal"/>
        <w:lvlText w:val="%7."/>
        <w:lvlJc w:val="left"/>
        <w:pPr>
          <w:tabs>
            <w:tab w:val="num" w:pos="567"/>
          </w:tabs>
          <w:ind w:left="567" w:hanging="567"/>
        </w:pPr>
        <w:rPr>
          <w:rFonts w:hint="default"/>
        </w:rPr>
      </w:lvl>
    </w:lvlOverride>
    <w:lvlOverride w:ilvl="7">
      <w:lvl w:ilvl="7">
        <w:start w:val="1"/>
        <w:numFmt w:val="lowerLetter"/>
        <w:lvlText w:val="%8."/>
        <w:lvlJc w:val="left"/>
        <w:pPr>
          <w:tabs>
            <w:tab w:val="num" w:pos="567"/>
          </w:tabs>
          <w:ind w:left="567" w:hanging="567"/>
        </w:pPr>
        <w:rPr>
          <w:rFonts w:hint="default"/>
        </w:rPr>
      </w:lvl>
    </w:lvlOverride>
    <w:lvlOverride w:ilvl="8">
      <w:lvl w:ilvl="8">
        <w:start w:val="1"/>
        <w:numFmt w:val="lowerRoman"/>
        <w:lvlText w:val="%9."/>
        <w:lvlJc w:val="right"/>
        <w:pPr>
          <w:tabs>
            <w:tab w:val="num" w:pos="567"/>
          </w:tabs>
          <w:ind w:left="567" w:hanging="567"/>
        </w:pPr>
        <w:rPr>
          <w:rFonts w:hint="default"/>
        </w:rPr>
      </w:lvl>
    </w:lvlOverride>
  </w:num>
  <w:num w:numId="3" w16cid:durableId="1438601499">
    <w:abstractNumId w:val="0"/>
  </w:num>
  <w:num w:numId="4" w16cid:durableId="1343094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212"/>
    <w:rsid w:val="000305FA"/>
    <w:rsid w:val="000705A6"/>
    <w:rsid w:val="000B4592"/>
    <w:rsid w:val="000C1748"/>
    <w:rsid w:val="000D4011"/>
    <w:rsid w:val="001210D2"/>
    <w:rsid w:val="001243C3"/>
    <w:rsid w:val="00135140"/>
    <w:rsid w:val="00162750"/>
    <w:rsid w:val="00165FFF"/>
    <w:rsid w:val="0018099F"/>
    <w:rsid w:val="001B2897"/>
    <w:rsid w:val="001D18D3"/>
    <w:rsid w:val="001E3E21"/>
    <w:rsid w:val="001F130E"/>
    <w:rsid w:val="00245BF8"/>
    <w:rsid w:val="0025679A"/>
    <w:rsid w:val="0027225B"/>
    <w:rsid w:val="00277FE7"/>
    <w:rsid w:val="002B7038"/>
    <w:rsid w:val="002F0F3F"/>
    <w:rsid w:val="00352059"/>
    <w:rsid w:val="00352212"/>
    <w:rsid w:val="00377914"/>
    <w:rsid w:val="003A1E6F"/>
    <w:rsid w:val="003A258A"/>
    <w:rsid w:val="003A34D1"/>
    <w:rsid w:val="003B5A78"/>
    <w:rsid w:val="003C5012"/>
    <w:rsid w:val="003E0268"/>
    <w:rsid w:val="003F2A48"/>
    <w:rsid w:val="004137D9"/>
    <w:rsid w:val="00414FF7"/>
    <w:rsid w:val="00425055"/>
    <w:rsid w:val="00455B70"/>
    <w:rsid w:val="00461011"/>
    <w:rsid w:val="00494748"/>
    <w:rsid w:val="004A53FC"/>
    <w:rsid w:val="004C0E20"/>
    <w:rsid w:val="004E19CB"/>
    <w:rsid w:val="005059EA"/>
    <w:rsid w:val="00510382"/>
    <w:rsid w:val="005160F3"/>
    <w:rsid w:val="00524D0E"/>
    <w:rsid w:val="00542FD5"/>
    <w:rsid w:val="00544915"/>
    <w:rsid w:val="005A6084"/>
    <w:rsid w:val="005B3BBB"/>
    <w:rsid w:val="005E1D65"/>
    <w:rsid w:val="005F0AC7"/>
    <w:rsid w:val="005F45E5"/>
    <w:rsid w:val="005F47BE"/>
    <w:rsid w:val="005F50F3"/>
    <w:rsid w:val="00604399"/>
    <w:rsid w:val="006348BA"/>
    <w:rsid w:val="00636FF7"/>
    <w:rsid w:val="006435FC"/>
    <w:rsid w:val="00650B68"/>
    <w:rsid w:val="00664E5A"/>
    <w:rsid w:val="006667D8"/>
    <w:rsid w:val="006D27EE"/>
    <w:rsid w:val="006F49C5"/>
    <w:rsid w:val="006F5FDC"/>
    <w:rsid w:val="007006C3"/>
    <w:rsid w:val="00704C78"/>
    <w:rsid w:val="007051B0"/>
    <w:rsid w:val="00715AE1"/>
    <w:rsid w:val="007320A6"/>
    <w:rsid w:val="00743991"/>
    <w:rsid w:val="007478A2"/>
    <w:rsid w:val="00763A63"/>
    <w:rsid w:val="0077396A"/>
    <w:rsid w:val="00781F87"/>
    <w:rsid w:val="007870BC"/>
    <w:rsid w:val="00794D2D"/>
    <w:rsid w:val="007B0F9E"/>
    <w:rsid w:val="007D6385"/>
    <w:rsid w:val="007F3D35"/>
    <w:rsid w:val="007F76E0"/>
    <w:rsid w:val="00804245"/>
    <w:rsid w:val="00804A0D"/>
    <w:rsid w:val="008257EA"/>
    <w:rsid w:val="008276F7"/>
    <w:rsid w:val="00856E0F"/>
    <w:rsid w:val="00866C24"/>
    <w:rsid w:val="008710A3"/>
    <w:rsid w:val="00874081"/>
    <w:rsid w:val="00892078"/>
    <w:rsid w:val="00897C3D"/>
    <w:rsid w:val="008C2553"/>
    <w:rsid w:val="008C72ED"/>
    <w:rsid w:val="008D1C43"/>
    <w:rsid w:val="008D258E"/>
    <w:rsid w:val="008E660D"/>
    <w:rsid w:val="008F0686"/>
    <w:rsid w:val="008F4415"/>
    <w:rsid w:val="008F565D"/>
    <w:rsid w:val="008F7822"/>
    <w:rsid w:val="00921335"/>
    <w:rsid w:val="00934B47"/>
    <w:rsid w:val="0094654E"/>
    <w:rsid w:val="00953A77"/>
    <w:rsid w:val="00954A5E"/>
    <w:rsid w:val="009622CE"/>
    <w:rsid w:val="00975CFE"/>
    <w:rsid w:val="009969C8"/>
    <w:rsid w:val="009A5EFB"/>
    <w:rsid w:val="009B3FB7"/>
    <w:rsid w:val="009E1898"/>
    <w:rsid w:val="009E5931"/>
    <w:rsid w:val="00A41619"/>
    <w:rsid w:val="00A54676"/>
    <w:rsid w:val="00A8441C"/>
    <w:rsid w:val="00A85A88"/>
    <w:rsid w:val="00A91B53"/>
    <w:rsid w:val="00A91E98"/>
    <w:rsid w:val="00A9438B"/>
    <w:rsid w:val="00AA5E5C"/>
    <w:rsid w:val="00AB4176"/>
    <w:rsid w:val="00B0308F"/>
    <w:rsid w:val="00B43956"/>
    <w:rsid w:val="00B54DBA"/>
    <w:rsid w:val="00B946B5"/>
    <w:rsid w:val="00BB3594"/>
    <w:rsid w:val="00BC319E"/>
    <w:rsid w:val="00BC545B"/>
    <w:rsid w:val="00C00C8D"/>
    <w:rsid w:val="00C34A54"/>
    <w:rsid w:val="00C41B30"/>
    <w:rsid w:val="00C54807"/>
    <w:rsid w:val="00C61A0E"/>
    <w:rsid w:val="00C81DF6"/>
    <w:rsid w:val="00C95036"/>
    <w:rsid w:val="00CA4847"/>
    <w:rsid w:val="00CA7420"/>
    <w:rsid w:val="00CB134B"/>
    <w:rsid w:val="00CC44CE"/>
    <w:rsid w:val="00CE20E7"/>
    <w:rsid w:val="00CE2EDB"/>
    <w:rsid w:val="00D2140B"/>
    <w:rsid w:val="00D246FC"/>
    <w:rsid w:val="00D326E4"/>
    <w:rsid w:val="00D52C15"/>
    <w:rsid w:val="00D55736"/>
    <w:rsid w:val="00D63ABB"/>
    <w:rsid w:val="00D72038"/>
    <w:rsid w:val="00DA1E5D"/>
    <w:rsid w:val="00DB6C7A"/>
    <w:rsid w:val="00DC4003"/>
    <w:rsid w:val="00DD2312"/>
    <w:rsid w:val="00DD6854"/>
    <w:rsid w:val="00DE4BD7"/>
    <w:rsid w:val="00DF4168"/>
    <w:rsid w:val="00E13B87"/>
    <w:rsid w:val="00E22DC7"/>
    <w:rsid w:val="00E23278"/>
    <w:rsid w:val="00E40638"/>
    <w:rsid w:val="00E4462C"/>
    <w:rsid w:val="00E82F3A"/>
    <w:rsid w:val="00EA2FF6"/>
    <w:rsid w:val="00EA5674"/>
    <w:rsid w:val="00EB74A9"/>
    <w:rsid w:val="00ED7238"/>
    <w:rsid w:val="00EE4B0E"/>
    <w:rsid w:val="00F67A23"/>
    <w:rsid w:val="00F90B75"/>
    <w:rsid w:val="00FE5F82"/>
    <w:rsid w:val="00FE665B"/>
    <w:rsid w:val="00FF2708"/>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105EB"/>
  <w15:chartTrackingRefBased/>
  <w15:docId w15:val="{5000F48B-79BA-4803-88A0-CFFCCED4C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335"/>
    <w:pPr>
      <w:spacing w:before="120" w:after="240" w:line="360" w:lineRule="auto"/>
      <w:jc w:val="both"/>
    </w:pPr>
    <w:rPr>
      <w:rFonts w:ascii="Times New Roman" w:hAnsi="Times New Roman"/>
      <w:kern w:val="0"/>
      <w:sz w:val="24"/>
      <w:lang w:val="en-US"/>
      <w14:ligatures w14:val="none"/>
    </w:rPr>
  </w:style>
  <w:style w:type="paragraph" w:styleId="Heading1">
    <w:name w:val="heading 1"/>
    <w:basedOn w:val="ListParagraph"/>
    <w:next w:val="Normal"/>
    <w:link w:val="Heading1Char"/>
    <w:uiPriority w:val="2"/>
    <w:qFormat/>
    <w:rsid w:val="00921335"/>
    <w:pPr>
      <w:numPr>
        <w:numId w:val="2"/>
      </w:numPr>
      <w:spacing w:before="240"/>
      <w:contextualSpacing w:val="0"/>
      <w:outlineLvl w:val="0"/>
    </w:pPr>
    <w:rPr>
      <w:b/>
    </w:rPr>
  </w:style>
  <w:style w:type="paragraph" w:styleId="Heading2">
    <w:name w:val="heading 2"/>
    <w:basedOn w:val="Heading1"/>
    <w:next w:val="Normal"/>
    <w:link w:val="Heading2Char"/>
    <w:autoRedefine/>
    <w:uiPriority w:val="2"/>
    <w:qFormat/>
    <w:rsid w:val="00921335"/>
    <w:pPr>
      <w:numPr>
        <w:ilvl w:val="1"/>
      </w:numPr>
      <w:spacing w:after="200"/>
      <w:outlineLvl w:val="1"/>
    </w:pPr>
    <w:rPr>
      <w:i/>
    </w:rPr>
  </w:style>
  <w:style w:type="paragraph" w:styleId="Heading3">
    <w:name w:val="heading 3"/>
    <w:basedOn w:val="Normal"/>
    <w:next w:val="Normal"/>
    <w:link w:val="Heading3Char"/>
    <w:uiPriority w:val="2"/>
    <w:qFormat/>
    <w:rsid w:val="00921335"/>
    <w:pPr>
      <w:keepNext/>
      <w:keepLines/>
      <w:numPr>
        <w:ilvl w:val="2"/>
        <w:numId w:val="2"/>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921335"/>
    <w:pPr>
      <w:numPr>
        <w:ilvl w:val="3"/>
      </w:numPr>
      <w:outlineLvl w:val="3"/>
    </w:pPr>
    <w:rPr>
      <w:iCs/>
    </w:rPr>
  </w:style>
  <w:style w:type="paragraph" w:styleId="Heading5">
    <w:name w:val="heading 5"/>
    <w:basedOn w:val="Heading4"/>
    <w:next w:val="Normal"/>
    <w:link w:val="Heading5Char"/>
    <w:uiPriority w:val="2"/>
    <w:qFormat/>
    <w:rsid w:val="0092133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21335"/>
    <w:rPr>
      <w:rFonts w:ascii="Times New Roman" w:eastAsia="Cambria" w:hAnsi="Times New Roman" w:cs="Times New Roman"/>
      <w:b/>
      <w:kern w:val="0"/>
      <w:sz w:val="24"/>
      <w:szCs w:val="24"/>
      <w:lang w:val="en-US"/>
      <w14:ligatures w14:val="none"/>
    </w:rPr>
  </w:style>
  <w:style w:type="character" w:customStyle="1" w:styleId="Heading2Char">
    <w:name w:val="Heading 2 Char"/>
    <w:basedOn w:val="DefaultParagraphFont"/>
    <w:link w:val="Heading2"/>
    <w:uiPriority w:val="2"/>
    <w:rsid w:val="00921335"/>
    <w:rPr>
      <w:rFonts w:ascii="Times New Roman" w:eastAsia="Cambria" w:hAnsi="Times New Roman" w:cs="Times New Roman"/>
      <w:b/>
      <w:i/>
      <w:kern w:val="0"/>
      <w:sz w:val="24"/>
      <w:szCs w:val="24"/>
      <w:lang w:val="en-US"/>
      <w14:ligatures w14:val="none"/>
    </w:rPr>
  </w:style>
  <w:style w:type="character" w:customStyle="1" w:styleId="Heading3Char">
    <w:name w:val="Heading 3 Char"/>
    <w:basedOn w:val="DefaultParagraphFont"/>
    <w:link w:val="Heading3"/>
    <w:uiPriority w:val="2"/>
    <w:rsid w:val="00921335"/>
    <w:rPr>
      <w:rFonts w:ascii="Times New Roman" w:eastAsiaTheme="majorEastAsia" w:hAnsi="Times New Roman" w:cstheme="majorBidi"/>
      <w:b/>
      <w:kern w:val="0"/>
      <w:sz w:val="24"/>
      <w:szCs w:val="24"/>
      <w:lang w:val="en-US"/>
      <w14:ligatures w14:val="none"/>
    </w:rPr>
  </w:style>
  <w:style w:type="character" w:customStyle="1" w:styleId="Heading4Char">
    <w:name w:val="Heading 4 Char"/>
    <w:basedOn w:val="DefaultParagraphFont"/>
    <w:link w:val="Heading4"/>
    <w:uiPriority w:val="2"/>
    <w:rsid w:val="00921335"/>
    <w:rPr>
      <w:rFonts w:ascii="Times New Roman" w:eastAsiaTheme="majorEastAsia" w:hAnsi="Times New Roman" w:cstheme="majorBidi"/>
      <w:b/>
      <w:iCs/>
      <w:kern w:val="0"/>
      <w:sz w:val="24"/>
      <w:szCs w:val="24"/>
      <w:lang w:val="en-US"/>
      <w14:ligatures w14:val="none"/>
    </w:rPr>
  </w:style>
  <w:style w:type="character" w:customStyle="1" w:styleId="Heading5Char">
    <w:name w:val="Heading 5 Char"/>
    <w:basedOn w:val="DefaultParagraphFont"/>
    <w:link w:val="Heading5"/>
    <w:uiPriority w:val="2"/>
    <w:rsid w:val="00921335"/>
    <w:rPr>
      <w:rFonts w:ascii="Times New Roman" w:eastAsiaTheme="majorEastAsia" w:hAnsi="Times New Roman" w:cstheme="majorBidi"/>
      <w:b/>
      <w:iCs/>
      <w:kern w:val="0"/>
      <w:sz w:val="24"/>
      <w:szCs w:val="24"/>
      <w:lang w:val="en-US"/>
      <w14:ligatures w14:val="none"/>
    </w:rPr>
  </w:style>
  <w:style w:type="paragraph" w:styleId="ListParagraph">
    <w:name w:val="List Paragraph"/>
    <w:basedOn w:val="Normal"/>
    <w:uiPriority w:val="3"/>
    <w:qFormat/>
    <w:rsid w:val="00921335"/>
    <w:pPr>
      <w:numPr>
        <w:numId w:val="1"/>
      </w:numPr>
      <w:ind w:left="1434" w:hanging="357"/>
      <w:contextualSpacing/>
    </w:pPr>
    <w:rPr>
      <w:rFonts w:eastAsia="Cambria" w:cs="Times New Roman"/>
      <w:szCs w:val="24"/>
    </w:rPr>
  </w:style>
  <w:style w:type="numbering" w:customStyle="1" w:styleId="Headings">
    <w:name w:val="Headings"/>
    <w:uiPriority w:val="99"/>
    <w:rsid w:val="00921335"/>
    <w:pPr>
      <w:numPr>
        <w:numId w:val="3"/>
      </w:numPr>
    </w:pPr>
  </w:style>
  <w:style w:type="paragraph" w:styleId="Caption">
    <w:name w:val="caption"/>
    <w:basedOn w:val="Normal"/>
    <w:next w:val="NoSpacing"/>
    <w:uiPriority w:val="35"/>
    <w:unhideWhenUsed/>
    <w:qFormat/>
    <w:rsid w:val="00C81DF6"/>
    <w:pPr>
      <w:keepNext/>
    </w:pPr>
    <w:rPr>
      <w:rFonts w:cs="Times New Roman"/>
      <w:b/>
      <w:bCs/>
      <w:szCs w:val="24"/>
    </w:rPr>
  </w:style>
  <w:style w:type="paragraph" w:styleId="NoSpacing">
    <w:name w:val="No Spacing"/>
    <w:uiPriority w:val="1"/>
    <w:qFormat/>
    <w:rsid w:val="00C81DF6"/>
    <w:pPr>
      <w:spacing w:after="0" w:line="240" w:lineRule="auto"/>
      <w:jc w:val="both"/>
    </w:pPr>
    <w:rPr>
      <w:rFonts w:ascii="Times New Roman" w:hAnsi="Times New Roman"/>
      <w:kern w:val="0"/>
      <w:sz w:val="24"/>
      <w:lang w:val="en-US"/>
      <w14:ligatures w14:val="none"/>
    </w:rPr>
  </w:style>
  <w:style w:type="paragraph" w:styleId="Header">
    <w:name w:val="header"/>
    <w:basedOn w:val="Normal"/>
    <w:link w:val="HeaderChar"/>
    <w:uiPriority w:val="99"/>
    <w:unhideWhenUsed/>
    <w:rsid w:val="00D63AB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D63ABB"/>
    <w:rPr>
      <w:rFonts w:ascii="Times New Roman" w:hAnsi="Times New Roman"/>
      <w:kern w:val="0"/>
      <w:sz w:val="24"/>
      <w:lang w:val="en-US"/>
      <w14:ligatures w14:val="none"/>
    </w:rPr>
  </w:style>
  <w:style w:type="paragraph" w:styleId="Footer">
    <w:name w:val="footer"/>
    <w:basedOn w:val="Normal"/>
    <w:link w:val="FooterChar"/>
    <w:uiPriority w:val="99"/>
    <w:unhideWhenUsed/>
    <w:rsid w:val="00D63AB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D63ABB"/>
    <w:rPr>
      <w:rFonts w:ascii="Times New Roman" w:hAnsi="Times New Roman"/>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419</TotalTime>
  <Pages>2</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Maura Leusder</dc:creator>
  <cp:keywords/>
  <dc:description/>
  <cp:lastModifiedBy>Maura Leusder</cp:lastModifiedBy>
  <cp:revision>166</cp:revision>
  <dcterms:created xsi:type="dcterms:W3CDTF">2023-09-05T09:09:00Z</dcterms:created>
  <dcterms:modified xsi:type="dcterms:W3CDTF">2024-03-01T15:27:00Z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72ba27-cab8-4042-a351-a31f6e4eacdc_Enabled">
    <vt:lpwstr>true</vt:lpwstr>
  </property>
  <property fmtid="{D5CDD505-2E9C-101B-9397-08002B2CF9AE}" pid="3" name="MSIP_Label_8772ba27-cab8-4042-a351-a31f6e4eacdc_SetDate">
    <vt:lpwstr>2023-09-05T09:09:45Z</vt:lpwstr>
  </property>
  <property fmtid="{D5CDD505-2E9C-101B-9397-08002B2CF9AE}" pid="4" name="MSIP_Label_8772ba27-cab8-4042-a351-a31f6e4eacdc_Method">
    <vt:lpwstr>Standard</vt:lpwstr>
  </property>
  <property fmtid="{D5CDD505-2E9C-101B-9397-08002B2CF9AE}" pid="5" name="MSIP_Label_8772ba27-cab8-4042-a351-a31f6e4eacdc_Name">
    <vt:lpwstr>Internal</vt:lpwstr>
  </property>
  <property fmtid="{D5CDD505-2E9C-101B-9397-08002B2CF9AE}" pid="6" name="MSIP_Label_8772ba27-cab8-4042-a351-a31f6e4eacdc_SiteId">
    <vt:lpwstr>715902d6-f63e-4b8d-929b-4bb170bad492</vt:lpwstr>
  </property>
  <property fmtid="{D5CDD505-2E9C-101B-9397-08002B2CF9AE}" pid="7" name="MSIP_Label_8772ba27-cab8-4042-a351-a31f6e4eacdc_ActionId">
    <vt:lpwstr>7ad25f19-781c-4d2f-83b5-81b121318db7</vt:lpwstr>
  </property>
  <property fmtid="{D5CDD505-2E9C-101B-9397-08002B2CF9AE}" pid="8" name="MSIP_Label_8772ba27-cab8-4042-a351-a31f6e4eacdc_ContentBits">
    <vt:lpwstr>0</vt:lpwstr>
  </property>
</Properties>
</file>