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A6FA8" w14:textId="7B0552E5" w:rsidR="00C625CC" w:rsidRDefault="00B15880" w:rsidP="00B15880">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File</w:t>
      </w:r>
    </w:p>
    <w:p w14:paraId="1BA16155" w14:textId="77777777" w:rsidR="00B15880" w:rsidRDefault="00B15880" w:rsidP="00B15880">
      <w:pPr>
        <w:spacing w:after="0" w:line="240" w:lineRule="auto"/>
        <w:rPr>
          <w:rFonts w:ascii="Times New Roman" w:hAnsi="Times New Roman" w:cs="Times New Roman"/>
          <w:b/>
          <w:bCs/>
          <w:sz w:val="24"/>
          <w:szCs w:val="24"/>
          <w:lang w:val="en-US"/>
        </w:rPr>
      </w:pPr>
    </w:p>
    <w:p w14:paraId="49FA1004" w14:textId="77777777" w:rsidR="00EC744C" w:rsidRDefault="00EC744C" w:rsidP="00B15880">
      <w:pPr>
        <w:spacing w:after="0" w:line="240" w:lineRule="auto"/>
        <w:rPr>
          <w:rFonts w:ascii="Times New Roman" w:hAnsi="Times New Roman" w:cs="Times New Roman"/>
          <w:b/>
          <w:bCs/>
          <w:sz w:val="24"/>
          <w:szCs w:val="24"/>
        </w:rPr>
      </w:pPr>
      <w:r w:rsidRPr="00EC744C">
        <w:rPr>
          <w:rFonts w:ascii="Times New Roman" w:hAnsi="Times New Roman" w:cs="Times New Roman"/>
          <w:b/>
          <w:bCs/>
          <w:sz w:val="24"/>
          <w:szCs w:val="24"/>
        </w:rPr>
        <w:t xml:space="preserve">Title: </w:t>
      </w:r>
      <w:r w:rsidRPr="00DD5D69">
        <w:rPr>
          <w:rFonts w:ascii="Times New Roman" w:hAnsi="Times New Roman" w:cs="Times New Roman"/>
          <w:sz w:val="24"/>
          <w:szCs w:val="24"/>
        </w:rPr>
        <w:t>Economic evaluation on dental caries preventive interventions for children using a priority-setting approach in Australia.</w:t>
      </w:r>
    </w:p>
    <w:p w14:paraId="27F8DA1D" w14:textId="44C038AD" w:rsidR="00EC744C" w:rsidRDefault="00EC744C" w:rsidP="00EC744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Journal: </w:t>
      </w:r>
      <w:proofErr w:type="spellStart"/>
      <w:r w:rsidRPr="00DD5D69">
        <w:rPr>
          <w:rFonts w:ascii="Times New Roman" w:hAnsi="Times New Roman" w:cs="Times New Roman"/>
          <w:sz w:val="24"/>
          <w:szCs w:val="24"/>
        </w:rPr>
        <w:t>PharmacoEconomics</w:t>
      </w:r>
      <w:proofErr w:type="spellEnd"/>
    </w:p>
    <w:p w14:paraId="5C065AE6" w14:textId="7ADA22C9" w:rsidR="00EC744C" w:rsidRDefault="00EC744C" w:rsidP="00EC744C">
      <w:pPr>
        <w:spacing w:after="0" w:line="240" w:lineRule="auto"/>
        <w:rPr>
          <w:rFonts w:ascii="Times New Roman" w:eastAsia="Aptos" w:hAnsi="Times New Roman" w:cs="Times New Roman"/>
          <w:sz w:val="24"/>
          <w:szCs w:val="24"/>
          <w:lang w:val="en-US"/>
        </w:rPr>
      </w:pPr>
      <w:r w:rsidRPr="002A597A">
        <w:rPr>
          <w:rFonts w:ascii="Times New Roman" w:eastAsia="Aptos" w:hAnsi="Times New Roman" w:cs="Times New Roman"/>
          <w:b/>
          <w:bCs/>
          <w:sz w:val="24"/>
          <w:szCs w:val="24"/>
          <w:lang w:val="en-US"/>
        </w:rPr>
        <w:t>Authors:</w:t>
      </w:r>
      <w:r w:rsidRPr="002A597A">
        <w:rPr>
          <w:rFonts w:ascii="Times New Roman" w:eastAsia="Aptos" w:hAnsi="Times New Roman" w:cs="Times New Roman"/>
          <w:sz w:val="24"/>
          <w:szCs w:val="24"/>
          <w:lang w:val="en-US"/>
        </w:rPr>
        <w:t xml:space="preserve"> Tan Minh Nguyen, Long Khanh-Dao Le, Hanny Calache, Cathrine Mihalopoulos.</w:t>
      </w:r>
    </w:p>
    <w:p w14:paraId="2BBF15BF" w14:textId="08F8A8B3" w:rsidR="00EC744C" w:rsidRPr="00EC744C" w:rsidRDefault="00EC744C" w:rsidP="00EC744C">
      <w:pPr>
        <w:spacing w:after="0" w:line="240" w:lineRule="auto"/>
        <w:rPr>
          <w:rFonts w:ascii="Times New Roman" w:hAnsi="Times New Roman" w:cs="Times New Roman"/>
          <w:sz w:val="24"/>
          <w:szCs w:val="24"/>
        </w:rPr>
      </w:pPr>
      <w:r w:rsidRPr="00EC744C">
        <w:rPr>
          <w:rFonts w:ascii="Times New Roman" w:hAnsi="Times New Roman" w:cs="Times New Roman"/>
          <w:b/>
          <w:bCs/>
          <w:sz w:val="24"/>
          <w:szCs w:val="24"/>
        </w:rPr>
        <w:t>Correspondence:</w:t>
      </w:r>
      <w:r>
        <w:rPr>
          <w:rFonts w:ascii="Times New Roman" w:hAnsi="Times New Roman" w:cs="Times New Roman"/>
          <w:b/>
          <w:bCs/>
          <w:sz w:val="24"/>
          <w:szCs w:val="24"/>
        </w:rPr>
        <w:t xml:space="preserve"> </w:t>
      </w:r>
      <w:r w:rsidRPr="00EC744C">
        <w:rPr>
          <w:rFonts w:ascii="Times New Roman" w:hAnsi="Times New Roman" w:cs="Times New Roman"/>
          <w:sz w:val="24"/>
          <w:szCs w:val="24"/>
        </w:rPr>
        <w:t>Tan Minh Nguyen, Monash University Health Economics Group (MUHEG)</w:t>
      </w:r>
      <w:r>
        <w:rPr>
          <w:rFonts w:ascii="Times New Roman" w:hAnsi="Times New Roman" w:cs="Times New Roman"/>
          <w:sz w:val="24"/>
          <w:szCs w:val="24"/>
        </w:rPr>
        <w:t xml:space="preserve">, </w:t>
      </w:r>
      <w:r w:rsidRPr="00EC744C">
        <w:rPr>
          <w:rFonts w:ascii="Times New Roman" w:hAnsi="Times New Roman" w:cs="Times New Roman"/>
          <w:sz w:val="24"/>
          <w:szCs w:val="24"/>
        </w:rPr>
        <w:t>School of Public Health &amp; Preventive Medicine</w:t>
      </w:r>
      <w:r>
        <w:rPr>
          <w:rFonts w:ascii="Times New Roman" w:hAnsi="Times New Roman" w:cs="Times New Roman"/>
          <w:sz w:val="24"/>
          <w:szCs w:val="24"/>
        </w:rPr>
        <w:t xml:space="preserve">, </w:t>
      </w:r>
      <w:r w:rsidRPr="00EC744C">
        <w:rPr>
          <w:rFonts w:ascii="Times New Roman" w:hAnsi="Times New Roman" w:cs="Times New Roman"/>
          <w:sz w:val="24"/>
          <w:szCs w:val="24"/>
        </w:rPr>
        <w:t>Faculty of Medicine, Nursing and Health Sciences</w:t>
      </w:r>
      <w:r>
        <w:rPr>
          <w:rFonts w:ascii="Times New Roman" w:hAnsi="Times New Roman" w:cs="Times New Roman"/>
          <w:sz w:val="24"/>
          <w:szCs w:val="24"/>
        </w:rPr>
        <w:t xml:space="preserve">, </w:t>
      </w:r>
      <w:r w:rsidRPr="00EC744C">
        <w:rPr>
          <w:rFonts w:ascii="Times New Roman" w:hAnsi="Times New Roman" w:cs="Times New Roman"/>
          <w:sz w:val="24"/>
          <w:szCs w:val="24"/>
        </w:rPr>
        <w:t>Monash University; email: tan.nguyen@</w:t>
      </w:r>
      <w:r w:rsidR="00D73C30">
        <w:rPr>
          <w:rFonts w:ascii="Times New Roman" w:hAnsi="Times New Roman" w:cs="Times New Roman"/>
          <w:sz w:val="24"/>
          <w:szCs w:val="24"/>
        </w:rPr>
        <w:t>monash.edu</w:t>
      </w:r>
      <w:r w:rsidRPr="00EC744C">
        <w:rPr>
          <w:rFonts w:ascii="Times New Roman" w:hAnsi="Times New Roman" w:cs="Times New Roman"/>
          <w:sz w:val="24"/>
          <w:szCs w:val="24"/>
        </w:rPr>
        <w:t>.</w:t>
      </w:r>
    </w:p>
    <w:p w14:paraId="73A806B1" w14:textId="77777777" w:rsidR="00EC744C" w:rsidRDefault="00EC744C" w:rsidP="00EC744C">
      <w:pPr>
        <w:spacing w:after="0" w:line="240" w:lineRule="auto"/>
        <w:rPr>
          <w:rFonts w:ascii="Times New Roman" w:hAnsi="Times New Roman" w:cs="Times New Roman"/>
          <w:b/>
          <w:bCs/>
          <w:sz w:val="24"/>
          <w:szCs w:val="24"/>
          <w:lang w:val="en-US"/>
        </w:rPr>
      </w:pPr>
    </w:p>
    <w:p w14:paraId="31DD04BB" w14:textId="56D13336" w:rsidR="00332FB9" w:rsidRDefault="00332FB9" w:rsidP="00B15880">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Selecti</w:t>
      </w:r>
      <w:r w:rsidR="00B15880">
        <w:rPr>
          <w:rFonts w:ascii="Times New Roman" w:hAnsi="Times New Roman" w:cs="Times New Roman"/>
          <w:b/>
          <w:bCs/>
          <w:sz w:val="24"/>
          <w:szCs w:val="24"/>
          <w:lang w:val="en-US"/>
        </w:rPr>
        <w:t xml:space="preserve">on criteria for the Assessing Cost-Effectiveness of </w:t>
      </w:r>
      <w:r w:rsidR="00B15880" w:rsidRPr="00B15880">
        <w:rPr>
          <w:rFonts w:ascii="Times New Roman" w:hAnsi="Times New Roman" w:cs="Times New Roman"/>
          <w:b/>
          <w:bCs/>
          <w:sz w:val="24"/>
          <w:szCs w:val="24"/>
          <w:lang w:val="en-US"/>
        </w:rPr>
        <w:t>Oral Health Preventive Interventions</w:t>
      </w:r>
      <w:r w:rsidR="00B15880">
        <w:rPr>
          <w:rFonts w:ascii="Times New Roman" w:hAnsi="Times New Roman" w:cs="Times New Roman"/>
          <w:b/>
          <w:bCs/>
          <w:sz w:val="24"/>
          <w:szCs w:val="24"/>
          <w:lang w:val="en-US"/>
        </w:rPr>
        <w:t xml:space="preserve"> (ACE-Oral Health Prevention)</w:t>
      </w:r>
    </w:p>
    <w:p w14:paraId="7286287B" w14:textId="77777777" w:rsidR="00B15880" w:rsidRPr="00B548E3" w:rsidRDefault="00B15880" w:rsidP="00B15880">
      <w:pPr>
        <w:spacing w:after="0" w:line="240" w:lineRule="auto"/>
        <w:rPr>
          <w:rFonts w:ascii="Times New Roman" w:hAnsi="Times New Roman" w:cs="Times New Roman"/>
          <w:b/>
          <w:bCs/>
          <w:sz w:val="24"/>
          <w:szCs w:val="24"/>
          <w:lang w:val="en-US"/>
        </w:rPr>
      </w:pPr>
    </w:p>
    <w:p w14:paraId="5E478205" w14:textId="77777777" w:rsidR="00332FB9" w:rsidRPr="00332FB9" w:rsidRDefault="00332FB9" w:rsidP="00332FB9">
      <w:pPr>
        <w:pStyle w:val="ListParagraph"/>
        <w:numPr>
          <w:ilvl w:val="0"/>
          <w:numId w:val="1"/>
        </w:numPr>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b/>
          <w:bCs/>
          <w:i/>
          <w:sz w:val="24"/>
          <w:szCs w:val="24"/>
          <w:lang w:val="en-US"/>
        </w:rPr>
        <w:t>Evidence for effectiveness and strength of evidence</w:t>
      </w:r>
      <w:r w:rsidRPr="00332FB9">
        <w:rPr>
          <w:rFonts w:ascii="Times New Roman" w:hAnsi="Times New Roman" w:cs="Times New Roman"/>
          <w:i/>
          <w:sz w:val="24"/>
          <w:szCs w:val="24"/>
          <w:lang w:val="en-US"/>
        </w:rPr>
        <w:t xml:space="preserve"> </w:t>
      </w:r>
      <w:r w:rsidRPr="00332FB9">
        <w:rPr>
          <w:rFonts w:ascii="Times New Roman" w:hAnsi="Times New Roman" w:cs="Times New Roman"/>
          <w:sz w:val="24"/>
          <w:szCs w:val="24"/>
          <w:lang w:val="en-US"/>
        </w:rPr>
        <w:t xml:space="preserve">– considers whether the intervention has demonstrated efficacy based on the strength of evidence. </w:t>
      </w:r>
    </w:p>
    <w:p w14:paraId="7853E1F7" w14:textId="77777777" w:rsidR="00332FB9" w:rsidRPr="00332FB9" w:rsidRDefault="00332FB9" w:rsidP="00332FB9">
      <w:pPr>
        <w:spacing w:after="0" w:line="240" w:lineRule="auto"/>
        <w:ind w:left="720"/>
        <w:jc w:val="both"/>
        <w:rPr>
          <w:rFonts w:ascii="Times New Roman" w:hAnsi="Times New Roman" w:cs="Times New Roman"/>
          <w:sz w:val="24"/>
          <w:szCs w:val="24"/>
          <w:lang w:val="en-US"/>
        </w:rPr>
      </w:pPr>
      <w:r w:rsidRPr="00332FB9">
        <w:rPr>
          <w:rFonts w:ascii="Times New Roman" w:hAnsi="Times New Roman" w:cs="Times New Roman"/>
          <w:sz w:val="24"/>
          <w:szCs w:val="24"/>
        </w:rPr>
        <w:sym w:font="Wingdings 2" w:char="F050"/>
      </w:r>
      <w:r w:rsidRPr="00332FB9">
        <w:rPr>
          <w:rFonts w:ascii="Times New Roman" w:hAnsi="Times New Roman" w:cs="Times New Roman"/>
          <w:sz w:val="24"/>
          <w:szCs w:val="24"/>
        </w:rPr>
        <w:t xml:space="preserve"> = Yes; based on </w:t>
      </w:r>
      <w:r w:rsidRPr="00332FB9">
        <w:rPr>
          <w:rFonts w:ascii="Times New Roman" w:hAnsi="Times New Roman" w:cs="Times New Roman"/>
          <w:sz w:val="24"/>
          <w:szCs w:val="24"/>
          <w:lang w:val="en-US"/>
        </w:rPr>
        <w:t xml:space="preserve">systematic review(s) and meta-analysis and/or multiple studies with </w:t>
      </w:r>
      <w:proofErr w:type="spellStart"/>
      <w:r w:rsidRPr="00332FB9">
        <w:rPr>
          <w:rFonts w:ascii="Times New Roman" w:hAnsi="Times New Roman" w:cs="Times New Roman"/>
          <w:sz w:val="24"/>
          <w:szCs w:val="24"/>
          <w:lang w:val="en-US"/>
        </w:rPr>
        <w:t>randomised</w:t>
      </w:r>
      <w:proofErr w:type="spellEnd"/>
      <w:r w:rsidRPr="00332FB9">
        <w:rPr>
          <w:rFonts w:ascii="Times New Roman" w:hAnsi="Times New Roman" w:cs="Times New Roman"/>
          <w:sz w:val="24"/>
          <w:szCs w:val="24"/>
          <w:lang w:val="en-US"/>
        </w:rPr>
        <w:t xml:space="preserve"> controlled trials</w:t>
      </w:r>
    </w:p>
    <w:p w14:paraId="4510AD00" w14:textId="77777777" w:rsidR="00332FB9" w:rsidRPr="00332FB9" w:rsidRDefault="00332FB9" w:rsidP="00332FB9">
      <w:pPr>
        <w:spacing w:after="0" w:line="240" w:lineRule="auto"/>
        <w:ind w:left="72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t>? = Neutral; has lower strength of evidence or there is no available evidence</w:t>
      </w:r>
    </w:p>
    <w:p w14:paraId="2BC9C4F9" w14:textId="77777777" w:rsidR="00332FB9" w:rsidRDefault="00332FB9" w:rsidP="00332FB9">
      <w:pPr>
        <w:spacing w:after="0" w:line="240" w:lineRule="auto"/>
        <w:ind w:left="720"/>
        <w:jc w:val="both"/>
        <w:rPr>
          <w:rFonts w:ascii="Times New Roman" w:hAnsi="Times New Roman" w:cs="Times New Roman"/>
          <w:sz w:val="24"/>
          <w:szCs w:val="24"/>
          <w:lang w:val="en-US"/>
        </w:rPr>
      </w:pPr>
      <w:r w:rsidRPr="00332FB9">
        <w:rPr>
          <w:rFonts w:ascii="Times New Roman" w:hAnsi="Times New Roman" w:cs="Times New Roman"/>
          <w:sz w:val="24"/>
          <w:szCs w:val="24"/>
        </w:rPr>
        <w:sym w:font="Wingdings 2" w:char="F04F"/>
      </w:r>
      <w:r w:rsidRPr="00332FB9">
        <w:rPr>
          <w:rFonts w:ascii="Times New Roman" w:hAnsi="Times New Roman" w:cs="Times New Roman"/>
          <w:sz w:val="24"/>
          <w:szCs w:val="24"/>
        </w:rPr>
        <w:t xml:space="preserve"> = No; based on </w:t>
      </w:r>
      <w:r w:rsidRPr="00332FB9">
        <w:rPr>
          <w:rFonts w:ascii="Times New Roman" w:hAnsi="Times New Roman" w:cs="Times New Roman"/>
          <w:sz w:val="24"/>
          <w:szCs w:val="24"/>
          <w:lang w:val="en-US"/>
        </w:rPr>
        <w:t xml:space="preserve">systematic review(s) and meta-analysis and/or multiple studies with </w:t>
      </w:r>
      <w:proofErr w:type="spellStart"/>
      <w:r w:rsidRPr="00332FB9">
        <w:rPr>
          <w:rFonts w:ascii="Times New Roman" w:hAnsi="Times New Roman" w:cs="Times New Roman"/>
          <w:sz w:val="24"/>
          <w:szCs w:val="24"/>
          <w:lang w:val="en-US"/>
        </w:rPr>
        <w:t>randomised</w:t>
      </w:r>
      <w:proofErr w:type="spellEnd"/>
      <w:r w:rsidRPr="00332FB9">
        <w:rPr>
          <w:rFonts w:ascii="Times New Roman" w:hAnsi="Times New Roman" w:cs="Times New Roman"/>
          <w:sz w:val="24"/>
          <w:szCs w:val="24"/>
          <w:lang w:val="en-US"/>
        </w:rPr>
        <w:t xml:space="preserve"> controlled trials</w:t>
      </w:r>
    </w:p>
    <w:p w14:paraId="0ABFAE0B" w14:textId="77777777" w:rsidR="00CA0A5B" w:rsidRPr="00332FB9" w:rsidRDefault="00CA0A5B" w:rsidP="00332FB9">
      <w:pPr>
        <w:spacing w:after="0" w:line="240" w:lineRule="auto"/>
        <w:ind w:left="720"/>
        <w:jc w:val="both"/>
        <w:rPr>
          <w:rFonts w:ascii="Times New Roman" w:hAnsi="Times New Roman" w:cs="Times New Roman"/>
          <w:sz w:val="24"/>
          <w:szCs w:val="24"/>
          <w:lang w:val="en-US"/>
        </w:rPr>
      </w:pPr>
    </w:p>
    <w:p w14:paraId="7696547A" w14:textId="77777777" w:rsidR="00332FB9" w:rsidRPr="00332FB9" w:rsidRDefault="00332FB9" w:rsidP="00332FB9">
      <w:pPr>
        <w:pStyle w:val="ListParagraph"/>
        <w:numPr>
          <w:ilvl w:val="0"/>
          <w:numId w:val="1"/>
        </w:numPr>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b/>
          <w:bCs/>
          <w:i/>
          <w:sz w:val="24"/>
          <w:szCs w:val="24"/>
          <w:lang w:val="en-US"/>
        </w:rPr>
        <w:t xml:space="preserve">Economic evaluation </w:t>
      </w:r>
      <w:proofErr w:type="gramStart"/>
      <w:r w:rsidRPr="00332FB9">
        <w:rPr>
          <w:rFonts w:ascii="Times New Roman" w:hAnsi="Times New Roman" w:cs="Times New Roman"/>
          <w:b/>
          <w:bCs/>
          <w:i/>
          <w:sz w:val="24"/>
          <w:szCs w:val="24"/>
          <w:lang w:val="en-US"/>
        </w:rPr>
        <w:t>exist</w:t>
      </w:r>
      <w:proofErr w:type="gramEnd"/>
      <w:r w:rsidRPr="00332FB9">
        <w:rPr>
          <w:rFonts w:ascii="Times New Roman" w:hAnsi="Times New Roman" w:cs="Times New Roman"/>
          <w:b/>
          <w:bCs/>
          <w:i/>
          <w:sz w:val="24"/>
          <w:szCs w:val="24"/>
          <w:lang w:val="en-US"/>
        </w:rPr>
        <w:t xml:space="preserve"> for intervention</w:t>
      </w:r>
      <w:r w:rsidRPr="00332FB9">
        <w:rPr>
          <w:rFonts w:ascii="Times New Roman" w:hAnsi="Times New Roman" w:cs="Times New Roman"/>
          <w:sz w:val="24"/>
          <w:szCs w:val="24"/>
          <w:lang w:val="en-US"/>
        </w:rPr>
        <w:t xml:space="preserve"> – considers if there is published literature for economic evaluation on the intervention. </w:t>
      </w:r>
    </w:p>
    <w:p w14:paraId="0033CC3A" w14:textId="77777777" w:rsidR="00332FB9" w:rsidRP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sym w:font="Wingdings 2" w:char="F050"/>
      </w:r>
      <w:r w:rsidRPr="00332FB9">
        <w:rPr>
          <w:rFonts w:ascii="Times New Roman" w:hAnsi="Times New Roman" w:cs="Times New Roman"/>
          <w:sz w:val="24"/>
          <w:szCs w:val="24"/>
          <w:lang w:val="en-US"/>
        </w:rPr>
        <w:t xml:space="preserve"> = Yes</w:t>
      </w:r>
    </w:p>
    <w:p w14:paraId="5E2E82F1" w14:textId="77777777" w:rsid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sym w:font="Wingdings 2" w:char="F04F"/>
      </w:r>
      <w:r w:rsidRPr="00332FB9">
        <w:rPr>
          <w:rFonts w:ascii="Times New Roman" w:hAnsi="Times New Roman" w:cs="Times New Roman"/>
          <w:sz w:val="24"/>
          <w:szCs w:val="24"/>
          <w:lang w:val="en-US"/>
        </w:rPr>
        <w:t xml:space="preserve"> = No</w:t>
      </w:r>
    </w:p>
    <w:p w14:paraId="59A5C26B" w14:textId="77777777" w:rsidR="00CA0A5B" w:rsidRPr="00332FB9" w:rsidRDefault="00CA0A5B" w:rsidP="00332FB9">
      <w:pPr>
        <w:pStyle w:val="ListParagraph"/>
        <w:spacing w:after="0" w:line="240" w:lineRule="auto"/>
        <w:contextualSpacing w:val="0"/>
        <w:jc w:val="both"/>
        <w:rPr>
          <w:rFonts w:ascii="Times New Roman" w:hAnsi="Times New Roman" w:cs="Times New Roman"/>
          <w:sz w:val="24"/>
          <w:szCs w:val="24"/>
          <w:lang w:val="en-US"/>
        </w:rPr>
      </w:pPr>
    </w:p>
    <w:p w14:paraId="39624865" w14:textId="77777777" w:rsidR="00332FB9" w:rsidRPr="00332FB9" w:rsidRDefault="00332FB9" w:rsidP="00332FB9">
      <w:pPr>
        <w:pStyle w:val="ListParagraph"/>
        <w:numPr>
          <w:ilvl w:val="0"/>
          <w:numId w:val="1"/>
        </w:numPr>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b/>
          <w:bCs/>
          <w:i/>
          <w:sz w:val="24"/>
          <w:szCs w:val="24"/>
        </w:rPr>
        <w:t>Intervention implemented/provided routinely in Australia</w:t>
      </w:r>
      <w:r w:rsidRPr="00332FB9">
        <w:rPr>
          <w:rFonts w:ascii="Times New Roman" w:hAnsi="Times New Roman" w:cs="Times New Roman"/>
          <w:i/>
          <w:sz w:val="24"/>
          <w:szCs w:val="24"/>
        </w:rPr>
        <w:t xml:space="preserve"> </w:t>
      </w:r>
      <w:r w:rsidRPr="00332FB9">
        <w:rPr>
          <w:rFonts w:ascii="Times New Roman" w:hAnsi="Times New Roman" w:cs="Times New Roman"/>
          <w:sz w:val="24"/>
          <w:szCs w:val="24"/>
        </w:rPr>
        <w:t xml:space="preserve">– </w:t>
      </w:r>
      <w:r w:rsidRPr="00332FB9">
        <w:rPr>
          <w:rFonts w:ascii="Times New Roman" w:hAnsi="Times New Roman" w:cs="Times New Roman"/>
          <w:sz w:val="24"/>
          <w:szCs w:val="24"/>
          <w:lang w:val="en-US"/>
        </w:rPr>
        <w:t xml:space="preserve">considers whether the intervention is currently </w:t>
      </w:r>
      <w:r w:rsidRPr="00332FB9">
        <w:rPr>
          <w:rFonts w:ascii="Times New Roman" w:hAnsi="Times New Roman" w:cs="Times New Roman"/>
          <w:sz w:val="24"/>
          <w:szCs w:val="24"/>
        </w:rPr>
        <w:t xml:space="preserve">implemented or provided </w:t>
      </w:r>
      <w:r w:rsidRPr="00332FB9">
        <w:rPr>
          <w:rFonts w:ascii="Times New Roman" w:hAnsi="Times New Roman" w:cs="Times New Roman"/>
          <w:sz w:val="24"/>
          <w:szCs w:val="24"/>
          <w:lang w:val="en-US"/>
        </w:rPr>
        <w:t xml:space="preserve">routinely in Australia. For some prevention interventions that are clinically based, an assessment was made from the public or private sector. </w:t>
      </w:r>
    </w:p>
    <w:p w14:paraId="0A8021B0" w14:textId="77777777" w:rsidR="00332FB9" w:rsidRP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sym w:font="Wingdings 2" w:char="F050"/>
      </w:r>
      <w:r w:rsidRPr="00332FB9">
        <w:rPr>
          <w:rFonts w:ascii="Times New Roman" w:hAnsi="Times New Roman" w:cs="Times New Roman"/>
          <w:sz w:val="24"/>
          <w:szCs w:val="24"/>
          <w:lang w:val="en-US"/>
        </w:rPr>
        <w:t xml:space="preserve"> = Yes</w:t>
      </w:r>
    </w:p>
    <w:p w14:paraId="70990BFD" w14:textId="77777777" w:rsidR="00332FB9" w:rsidRP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t>? = unknown</w:t>
      </w:r>
    </w:p>
    <w:p w14:paraId="3A6DEBD0" w14:textId="77777777" w:rsid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sym w:font="Wingdings 2" w:char="F04F"/>
      </w:r>
      <w:r w:rsidRPr="00332FB9">
        <w:rPr>
          <w:rFonts w:ascii="Times New Roman" w:hAnsi="Times New Roman" w:cs="Times New Roman"/>
          <w:sz w:val="24"/>
          <w:szCs w:val="24"/>
          <w:lang w:val="en-US"/>
        </w:rPr>
        <w:t xml:space="preserve"> = No</w:t>
      </w:r>
    </w:p>
    <w:p w14:paraId="3F13097B" w14:textId="77777777" w:rsidR="00CA0A5B" w:rsidRPr="00332FB9" w:rsidRDefault="00CA0A5B" w:rsidP="00332FB9">
      <w:pPr>
        <w:pStyle w:val="ListParagraph"/>
        <w:spacing w:after="0" w:line="240" w:lineRule="auto"/>
        <w:contextualSpacing w:val="0"/>
        <w:jc w:val="both"/>
        <w:rPr>
          <w:rFonts w:ascii="Times New Roman" w:hAnsi="Times New Roman" w:cs="Times New Roman"/>
          <w:sz w:val="24"/>
          <w:szCs w:val="24"/>
          <w:lang w:val="en-US"/>
        </w:rPr>
      </w:pPr>
    </w:p>
    <w:p w14:paraId="25FC4AA1" w14:textId="77777777" w:rsidR="00332FB9" w:rsidRPr="00332FB9" w:rsidRDefault="00332FB9" w:rsidP="00332FB9">
      <w:pPr>
        <w:pStyle w:val="ListParagraph"/>
        <w:numPr>
          <w:ilvl w:val="0"/>
          <w:numId w:val="1"/>
        </w:numPr>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b/>
          <w:bCs/>
          <w:i/>
          <w:sz w:val="24"/>
          <w:szCs w:val="24"/>
        </w:rPr>
        <w:t>Co</w:t>
      </w:r>
      <w:r w:rsidRPr="00332FB9">
        <w:rPr>
          <w:rFonts w:ascii="Times New Roman" w:hAnsi="Times New Roman" w:cs="Times New Roman"/>
          <w:b/>
          <w:bCs/>
          <w:i/>
          <w:sz w:val="24"/>
          <w:szCs w:val="24"/>
          <w:lang w:val="en-US"/>
        </w:rPr>
        <w:t>-benefits</w:t>
      </w:r>
      <w:r w:rsidRPr="00332FB9">
        <w:rPr>
          <w:rFonts w:ascii="Times New Roman" w:hAnsi="Times New Roman" w:cs="Times New Roman"/>
          <w:sz w:val="24"/>
          <w:szCs w:val="24"/>
          <w:lang w:val="en-US"/>
        </w:rPr>
        <w:t xml:space="preserve"> – considers whether the interventions would reduce the risk of the development of both caries and periodontitis or the development and worsening of other diseases. </w:t>
      </w:r>
    </w:p>
    <w:p w14:paraId="5AC7C194" w14:textId="77777777" w:rsidR="00332FB9" w:rsidRP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sym w:font="Wingdings 2" w:char="F050"/>
      </w:r>
      <w:r w:rsidRPr="00332FB9">
        <w:rPr>
          <w:rFonts w:ascii="Times New Roman" w:hAnsi="Times New Roman" w:cs="Times New Roman"/>
          <w:sz w:val="24"/>
          <w:szCs w:val="24"/>
          <w:lang w:val="en-US"/>
        </w:rPr>
        <w:t xml:space="preserve"> = Yes</w:t>
      </w:r>
    </w:p>
    <w:p w14:paraId="3C5A225B" w14:textId="77777777" w:rsidR="00332FB9" w:rsidRDefault="00332FB9" w:rsidP="00332FB9">
      <w:pPr>
        <w:pStyle w:val="ListParagraph"/>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sz w:val="24"/>
          <w:szCs w:val="24"/>
          <w:lang w:val="en-US"/>
        </w:rPr>
        <w:sym w:font="Wingdings 2" w:char="F04F"/>
      </w:r>
      <w:r w:rsidRPr="00332FB9">
        <w:rPr>
          <w:rFonts w:ascii="Times New Roman" w:hAnsi="Times New Roman" w:cs="Times New Roman"/>
          <w:sz w:val="24"/>
          <w:szCs w:val="24"/>
          <w:lang w:val="en-US"/>
        </w:rPr>
        <w:t xml:space="preserve"> = No</w:t>
      </w:r>
    </w:p>
    <w:p w14:paraId="6321723B" w14:textId="77777777" w:rsidR="00CA0A5B" w:rsidRPr="00332FB9" w:rsidRDefault="00CA0A5B" w:rsidP="00332FB9">
      <w:pPr>
        <w:pStyle w:val="ListParagraph"/>
        <w:spacing w:after="0" w:line="240" w:lineRule="auto"/>
        <w:contextualSpacing w:val="0"/>
        <w:jc w:val="both"/>
        <w:rPr>
          <w:rFonts w:ascii="Times New Roman" w:hAnsi="Times New Roman" w:cs="Times New Roman"/>
          <w:sz w:val="24"/>
          <w:szCs w:val="24"/>
          <w:lang w:val="en-US"/>
        </w:rPr>
      </w:pPr>
    </w:p>
    <w:p w14:paraId="68E4E3DC" w14:textId="77777777" w:rsidR="00332FB9" w:rsidRDefault="00332FB9" w:rsidP="00332FB9">
      <w:pPr>
        <w:pStyle w:val="ListParagraph"/>
        <w:numPr>
          <w:ilvl w:val="0"/>
          <w:numId w:val="1"/>
        </w:numPr>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b/>
          <w:bCs/>
          <w:i/>
          <w:iCs/>
          <w:sz w:val="24"/>
          <w:szCs w:val="24"/>
          <w:lang w:val="en-US"/>
        </w:rPr>
        <w:t>Balance</w:t>
      </w:r>
      <w:r w:rsidRPr="00332FB9">
        <w:rPr>
          <w:rFonts w:ascii="Times New Roman" w:hAnsi="Times New Roman" w:cs="Times New Roman"/>
          <w:sz w:val="24"/>
          <w:szCs w:val="24"/>
          <w:lang w:val="en-US"/>
        </w:rPr>
        <w:t xml:space="preserve"> – considers whether the intervention targets specific ages of the population and whether it targets caries, periodontitis or both.</w:t>
      </w:r>
    </w:p>
    <w:p w14:paraId="4287F19D" w14:textId="468239B8" w:rsidR="00CA0A5B" w:rsidRPr="00332FB9" w:rsidRDefault="00CA0A5B" w:rsidP="00CA0A5B">
      <w:pPr>
        <w:pStyle w:val="ListParagraph"/>
        <w:spacing w:after="0" w:line="240" w:lineRule="auto"/>
        <w:contextualSpacing w:val="0"/>
        <w:jc w:val="both"/>
        <w:rPr>
          <w:rFonts w:ascii="Times New Roman" w:hAnsi="Times New Roman" w:cs="Times New Roman"/>
          <w:sz w:val="24"/>
          <w:szCs w:val="24"/>
          <w:lang w:val="en-US"/>
        </w:rPr>
      </w:pPr>
    </w:p>
    <w:p w14:paraId="300650DB" w14:textId="464DD5D6" w:rsidR="00332FB9" w:rsidRPr="00332FB9" w:rsidRDefault="00332FB9" w:rsidP="00332FB9">
      <w:pPr>
        <w:pStyle w:val="ListParagraph"/>
        <w:numPr>
          <w:ilvl w:val="0"/>
          <w:numId w:val="1"/>
        </w:numPr>
        <w:spacing w:after="0" w:line="240" w:lineRule="auto"/>
        <w:contextualSpacing w:val="0"/>
        <w:jc w:val="both"/>
        <w:rPr>
          <w:rFonts w:ascii="Times New Roman" w:hAnsi="Times New Roman" w:cs="Times New Roman"/>
          <w:sz w:val="24"/>
          <w:szCs w:val="24"/>
          <w:lang w:val="en-US"/>
        </w:rPr>
      </w:pPr>
      <w:r w:rsidRPr="00332FB9">
        <w:rPr>
          <w:rFonts w:ascii="Times New Roman" w:hAnsi="Times New Roman" w:cs="Times New Roman"/>
          <w:b/>
          <w:bCs/>
          <w:i/>
          <w:iCs/>
          <w:sz w:val="24"/>
          <w:szCs w:val="24"/>
          <w:lang w:val="en-US"/>
        </w:rPr>
        <w:t>Acceptability</w:t>
      </w:r>
      <w:r w:rsidRPr="00332FB9">
        <w:rPr>
          <w:rFonts w:ascii="Times New Roman" w:hAnsi="Times New Roman" w:cs="Times New Roman"/>
          <w:sz w:val="24"/>
          <w:szCs w:val="24"/>
          <w:lang w:val="en-US"/>
        </w:rPr>
        <w:t xml:space="preserve"> – considers whether the intervention is acceptable from the perspectives of 1) government, 2) industry and 3) the public, based on the published literature</w:t>
      </w:r>
      <w:r w:rsidR="00CA0A5B">
        <w:rPr>
          <w:rFonts w:ascii="Times New Roman" w:hAnsi="Times New Roman" w:cs="Times New Roman"/>
          <w:sz w:val="24"/>
          <w:szCs w:val="24"/>
          <w:lang w:val="en-US"/>
        </w:rPr>
        <w:t xml:space="preserve"> wherever possible</w:t>
      </w:r>
      <w:r w:rsidRPr="00332FB9">
        <w:rPr>
          <w:rFonts w:ascii="Times New Roman" w:hAnsi="Times New Roman" w:cs="Times New Roman"/>
          <w:sz w:val="24"/>
          <w:szCs w:val="24"/>
          <w:lang w:val="en-US"/>
        </w:rPr>
        <w:t>.</w:t>
      </w:r>
    </w:p>
    <w:p w14:paraId="78931ABD" w14:textId="77777777" w:rsidR="00332FB9" w:rsidRPr="00332FB9" w:rsidRDefault="00332FB9" w:rsidP="00332FB9">
      <w:pPr>
        <w:spacing w:after="0" w:line="240" w:lineRule="auto"/>
        <w:rPr>
          <w:rFonts w:ascii="Times New Roman" w:hAnsi="Times New Roman" w:cs="Times New Roman"/>
          <w:b/>
          <w:bCs/>
          <w:sz w:val="24"/>
          <w:szCs w:val="24"/>
          <w:lang w:val="en-US"/>
        </w:rPr>
      </w:pPr>
    </w:p>
    <w:p w14:paraId="6569D836" w14:textId="77777777" w:rsidR="00332FB9" w:rsidRPr="00332FB9" w:rsidRDefault="00332FB9" w:rsidP="00332FB9">
      <w:pPr>
        <w:spacing w:after="0" w:line="480" w:lineRule="auto"/>
        <w:rPr>
          <w:rFonts w:ascii="Times New Roman" w:hAnsi="Times New Roman" w:cs="Times New Roman"/>
          <w:b/>
          <w:bCs/>
          <w:sz w:val="24"/>
          <w:szCs w:val="24"/>
        </w:rPr>
      </w:pPr>
    </w:p>
    <w:p w14:paraId="5B5164C3" w14:textId="77777777" w:rsidR="00332FB9" w:rsidRPr="00332FB9" w:rsidRDefault="00332FB9" w:rsidP="00332FB9">
      <w:pPr>
        <w:spacing w:after="0" w:line="480" w:lineRule="auto"/>
        <w:rPr>
          <w:rFonts w:ascii="Times New Roman" w:hAnsi="Times New Roman" w:cs="Times New Roman"/>
          <w:b/>
          <w:bCs/>
          <w:sz w:val="24"/>
          <w:szCs w:val="24"/>
        </w:rPr>
      </w:pPr>
      <w:r w:rsidRPr="00332FB9">
        <w:rPr>
          <w:rFonts w:ascii="Times New Roman" w:hAnsi="Times New Roman" w:cs="Times New Roman"/>
          <w:b/>
          <w:bCs/>
          <w:sz w:val="24"/>
          <w:szCs w:val="24"/>
        </w:rPr>
        <w:br w:type="page"/>
      </w:r>
    </w:p>
    <w:p w14:paraId="1ADC1572" w14:textId="46E9F2F1" w:rsidR="00F84BF2" w:rsidRPr="00B548E3" w:rsidRDefault="00F84BF2" w:rsidP="00B15880">
      <w:pPr>
        <w:spacing w:after="0" w:line="240" w:lineRule="auto"/>
        <w:rPr>
          <w:rFonts w:ascii="Times New Roman" w:hAnsi="Times New Roman" w:cs="Times New Roman"/>
          <w:b/>
          <w:bCs/>
          <w:sz w:val="24"/>
          <w:szCs w:val="24"/>
        </w:rPr>
      </w:pPr>
      <w:r w:rsidRPr="00B548E3">
        <w:rPr>
          <w:rFonts w:ascii="Times New Roman" w:hAnsi="Times New Roman" w:cs="Times New Roman"/>
          <w:b/>
          <w:bCs/>
          <w:sz w:val="24"/>
          <w:szCs w:val="24"/>
        </w:rPr>
        <w:lastRenderedPageBreak/>
        <w:t xml:space="preserve">Table 5 </w:t>
      </w:r>
      <w:r w:rsidRPr="00B548E3">
        <w:rPr>
          <w:rFonts w:ascii="Times New Roman" w:hAnsi="Times New Roman" w:cs="Times New Roman"/>
          <w:sz w:val="24"/>
          <w:szCs w:val="24"/>
        </w:rPr>
        <w:t>Detailed parameters that were varied from the dental caries model for implementing the 20% sugar tax in Australia</w:t>
      </w:r>
      <w:r w:rsidR="00404C9B">
        <w:rPr>
          <w:rFonts w:ascii="Times New Roman" w:hAnsi="Times New Roman" w:cs="Times New Roman"/>
          <w:sz w:val="24"/>
          <w:szCs w:val="24"/>
        </w:rPr>
        <w:t xml:space="preserve"> [1]</w:t>
      </w:r>
      <w:r w:rsidR="0020575A">
        <w:rPr>
          <w:rFonts w:ascii="Times New Roman" w:hAnsi="Times New Roman" w:cs="Times New Roman"/>
          <w:sz w:val="24"/>
          <w:szCs w:val="24"/>
        </w:rPr>
        <w:t>.</w:t>
      </w:r>
      <w:r w:rsidR="00695376" w:rsidRPr="00B548E3">
        <w:rPr>
          <w:rFonts w:ascii="Times New Roman" w:hAnsi="Times New Roman" w:cs="Times New Roman"/>
          <w:sz w:val="24"/>
          <w:szCs w:val="24"/>
        </w:rPr>
        <w:t xml:space="preserve"> The clinical effectiveness for the interventions were adjusted to one-year probabilities.</w:t>
      </w:r>
    </w:p>
    <w:tbl>
      <w:tblPr>
        <w:tblStyle w:val="TableGrid"/>
        <w:tblW w:w="9372" w:type="dxa"/>
        <w:tblLook w:val="04A0" w:firstRow="1" w:lastRow="0" w:firstColumn="1" w:lastColumn="0" w:noHBand="0" w:noVBand="1"/>
      </w:tblPr>
      <w:tblGrid>
        <w:gridCol w:w="2255"/>
        <w:gridCol w:w="2991"/>
        <w:gridCol w:w="1443"/>
        <w:gridCol w:w="2676"/>
        <w:gridCol w:w="7"/>
      </w:tblGrid>
      <w:tr w:rsidR="006168AD" w:rsidRPr="00B548E3" w14:paraId="7BD6FDE5" w14:textId="77777777" w:rsidTr="00D644E3">
        <w:trPr>
          <w:gridAfter w:val="1"/>
          <w:wAfter w:w="7" w:type="dxa"/>
        </w:trPr>
        <w:tc>
          <w:tcPr>
            <w:tcW w:w="2255" w:type="dxa"/>
            <w:shd w:val="clear" w:color="auto" w:fill="D9D9D9" w:themeFill="background1" w:themeFillShade="D9"/>
          </w:tcPr>
          <w:p w14:paraId="082F7E20" w14:textId="0603494C" w:rsidR="00F84BF2" w:rsidRPr="00B548E3" w:rsidRDefault="00246312" w:rsidP="00F749AB">
            <w:pPr>
              <w:jc w:val="center"/>
              <w:rPr>
                <w:rFonts w:ascii="Times New Roman" w:hAnsi="Times New Roman" w:cs="Times New Roman"/>
                <w:b/>
                <w:bCs/>
                <w:sz w:val="24"/>
                <w:szCs w:val="24"/>
              </w:rPr>
            </w:pPr>
            <w:r>
              <w:rPr>
                <w:rFonts w:ascii="Times New Roman" w:hAnsi="Times New Roman" w:cs="Times New Roman"/>
                <w:b/>
                <w:bCs/>
                <w:sz w:val="24"/>
                <w:szCs w:val="24"/>
              </w:rPr>
              <w:t>Variable</w:t>
            </w:r>
          </w:p>
        </w:tc>
        <w:tc>
          <w:tcPr>
            <w:tcW w:w="2991" w:type="dxa"/>
            <w:shd w:val="clear" w:color="auto" w:fill="D9D9D9" w:themeFill="background1" w:themeFillShade="D9"/>
          </w:tcPr>
          <w:p w14:paraId="7151F2F3" w14:textId="77777777" w:rsidR="009F195B" w:rsidRDefault="00F84BF2" w:rsidP="00F749AB">
            <w:pPr>
              <w:jc w:val="center"/>
              <w:rPr>
                <w:rFonts w:ascii="Times New Roman" w:hAnsi="Times New Roman" w:cs="Times New Roman"/>
                <w:b/>
                <w:bCs/>
                <w:sz w:val="24"/>
                <w:szCs w:val="24"/>
              </w:rPr>
            </w:pPr>
            <w:r w:rsidRPr="00B548E3">
              <w:rPr>
                <w:rFonts w:ascii="Times New Roman" w:hAnsi="Times New Roman" w:cs="Times New Roman"/>
                <w:b/>
                <w:bCs/>
                <w:sz w:val="24"/>
                <w:szCs w:val="24"/>
              </w:rPr>
              <w:t xml:space="preserve">Mean value </w:t>
            </w:r>
          </w:p>
          <w:p w14:paraId="21063E96" w14:textId="59281246" w:rsidR="00F84BF2" w:rsidRPr="00B548E3" w:rsidRDefault="00F84BF2" w:rsidP="00F749AB">
            <w:pPr>
              <w:jc w:val="center"/>
              <w:rPr>
                <w:rFonts w:ascii="Times New Roman" w:hAnsi="Times New Roman" w:cs="Times New Roman"/>
                <w:b/>
                <w:bCs/>
                <w:sz w:val="24"/>
                <w:szCs w:val="24"/>
              </w:rPr>
            </w:pPr>
            <w:r w:rsidRPr="00B548E3">
              <w:rPr>
                <w:rFonts w:ascii="Times New Roman" w:hAnsi="Times New Roman" w:cs="Times New Roman"/>
                <w:b/>
                <w:bCs/>
                <w:sz w:val="24"/>
                <w:szCs w:val="24"/>
              </w:rPr>
              <w:t>(SD)</w:t>
            </w:r>
          </w:p>
        </w:tc>
        <w:tc>
          <w:tcPr>
            <w:tcW w:w="1443" w:type="dxa"/>
            <w:shd w:val="clear" w:color="auto" w:fill="D9D9D9" w:themeFill="background1" w:themeFillShade="D9"/>
          </w:tcPr>
          <w:p w14:paraId="079BB35F" w14:textId="77777777" w:rsidR="00F84BF2" w:rsidRPr="00B548E3" w:rsidRDefault="00F84BF2" w:rsidP="00F749AB">
            <w:pPr>
              <w:jc w:val="center"/>
              <w:rPr>
                <w:rFonts w:ascii="Times New Roman" w:hAnsi="Times New Roman" w:cs="Times New Roman"/>
                <w:b/>
                <w:bCs/>
                <w:sz w:val="24"/>
                <w:szCs w:val="24"/>
              </w:rPr>
            </w:pPr>
            <w:r w:rsidRPr="00B548E3">
              <w:rPr>
                <w:rFonts w:ascii="Times New Roman" w:hAnsi="Times New Roman" w:cs="Times New Roman"/>
                <w:b/>
                <w:bCs/>
                <w:sz w:val="24"/>
                <w:szCs w:val="24"/>
              </w:rPr>
              <w:t>Uncertainty</w:t>
            </w:r>
          </w:p>
          <w:p w14:paraId="7B3D03CC" w14:textId="77777777" w:rsidR="00F84BF2" w:rsidRPr="00B548E3" w:rsidRDefault="00F84BF2" w:rsidP="00F749AB">
            <w:pPr>
              <w:jc w:val="center"/>
              <w:rPr>
                <w:rFonts w:ascii="Times New Roman" w:hAnsi="Times New Roman" w:cs="Times New Roman"/>
                <w:b/>
                <w:bCs/>
                <w:sz w:val="24"/>
                <w:szCs w:val="24"/>
              </w:rPr>
            </w:pPr>
            <w:r w:rsidRPr="00B548E3">
              <w:rPr>
                <w:rFonts w:ascii="Times New Roman" w:hAnsi="Times New Roman" w:cs="Times New Roman"/>
                <w:b/>
                <w:bCs/>
                <w:sz w:val="24"/>
                <w:szCs w:val="24"/>
              </w:rPr>
              <w:t>distribution</w:t>
            </w:r>
          </w:p>
        </w:tc>
        <w:tc>
          <w:tcPr>
            <w:tcW w:w="2676" w:type="dxa"/>
            <w:shd w:val="clear" w:color="auto" w:fill="D9D9D9" w:themeFill="background1" w:themeFillShade="D9"/>
          </w:tcPr>
          <w:p w14:paraId="6EC7A377" w14:textId="77777777" w:rsidR="00F84BF2" w:rsidRPr="00B548E3" w:rsidRDefault="00F84BF2" w:rsidP="00663C0D">
            <w:pPr>
              <w:jc w:val="center"/>
              <w:rPr>
                <w:rFonts w:ascii="Times New Roman" w:hAnsi="Times New Roman" w:cs="Times New Roman"/>
                <w:b/>
                <w:bCs/>
                <w:sz w:val="24"/>
                <w:szCs w:val="24"/>
              </w:rPr>
            </w:pPr>
            <w:r w:rsidRPr="00B548E3">
              <w:rPr>
                <w:rFonts w:ascii="Times New Roman" w:hAnsi="Times New Roman" w:cs="Times New Roman"/>
                <w:b/>
                <w:bCs/>
                <w:sz w:val="24"/>
                <w:szCs w:val="24"/>
              </w:rPr>
              <w:t>Data source</w:t>
            </w:r>
          </w:p>
        </w:tc>
      </w:tr>
      <w:tr w:rsidR="006168AD" w:rsidRPr="00B548E3" w14:paraId="42E6E7C9" w14:textId="77777777" w:rsidTr="000C40A7">
        <w:trPr>
          <w:gridAfter w:val="1"/>
          <w:wAfter w:w="7" w:type="dxa"/>
        </w:trPr>
        <w:tc>
          <w:tcPr>
            <w:tcW w:w="2255" w:type="dxa"/>
          </w:tcPr>
          <w:p w14:paraId="01D7292A" w14:textId="45DDA6EC" w:rsidR="00F84BF2" w:rsidRPr="00B548E3" w:rsidRDefault="00DB7462" w:rsidP="00F749AB">
            <w:pPr>
              <w:rPr>
                <w:rFonts w:ascii="Times New Roman" w:hAnsi="Times New Roman" w:cs="Times New Roman"/>
                <w:sz w:val="24"/>
                <w:szCs w:val="24"/>
              </w:rPr>
            </w:pPr>
            <w:r>
              <w:rPr>
                <w:rFonts w:ascii="Times New Roman" w:hAnsi="Times New Roman" w:cs="Times New Roman"/>
                <w:sz w:val="24"/>
                <w:szCs w:val="24"/>
              </w:rPr>
              <w:t>Target p</w:t>
            </w:r>
            <w:r w:rsidR="00D44494" w:rsidRPr="00B548E3">
              <w:rPr>
                <w:rFonts w:ascii="Times New Roman" w:hAnsi="Times New Roman" w:cs="Times New Roman"/>
                <w:sz w:val="24"/>
                <w:szCs w:val="24"/>
              </w:rPr>
              <w:t>opulation</w:t>
            </w:r>
          </w:p>
        </w:tc>
        <w:tc>
          <w:tcPr>
            <w:tcW w:w="2991" w:type="dxa"/>
            <w:vAlign w:val="center"/>
          </w:tcPr>
          <w:p w14:paraId="3652E42F" w14:textId="1772C0B6" w:rsidR="00F84BF2" w:rsidRPr="00B548E3" w:rsidRDefault="00F84BF2" w:rsidP="00F749AB">
            <w:pPr>
              <w:jc w:val="center"/>
              <w:rPr>
                <w:rFonts w:ascii="Times New Roman" w:hAnsi="Times New Roman" w:cs="Times New Roman"/>
                <w:sz w:val="24"/>
                <w:szCs w:val="24"/>
              </w:rPr>
            </w:pPr>
            <w:r w:rsidRPr="00B548E3">
              <w:rPr>
                <w:rFonts w:ascii="Times New Roman" w:hAnsi="Times New Roman" w:cs="Times New Roman"/>
                <w:sz w:val="24"/>
                <w:szCs w:val="24"/>
              </w:rPr>
              <w:t>Table 2</w:t>
            </w:r>
          </w:p>
        </w:tc>
        <w:tc>
          <w:tcPr>
            <w:tcW w:w="1443" w:type="dxa"/>
            <w:vAlign w:val="center"/>
          </w:tcPr>
          <w:p w14:paraId="2508B432" w14:textId="77777777" w:rsidR="00F84BF2" w:rsidRPr="00B548E3" w:rsidRDefault="00F84BF2" w:rsidP="00F749AB">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Align w:val="center"/>
          </w:tcPr>
          <w:p w14:paraId="59F5B9D4" w14:textId="40D143E6" w:rsidR="00F84BF2" w:rsidRPr="00B548E3" w:rsidRDefault="00246312" w:rsidP="00663C0D">
            <w:pPr>
              <w:jc w:val="center"/>
              <w:rPr>
                <w:rFonts w:ascii="Times New Roman" w:hAnsi="Times New Roman" w:cs="Times New Roman"/>
                <w:sz w:val="24"/>
                <w:szCs w:val="24"/>
              </w:rPr>
            </w:pPr>
            <w:r w:rsidRPr="00246312">
              <w:rPr>
                <w:rFonts w:ascii="Times New Roman" w:hAnsi="Times New Roman" w:cs="Times New Roman"/>
                <w:sz w:val="24"/>
                <w:szCs w:val="24"/>
              </w:rPr>
              <w:t>Australian Bureau of Statistics</w:t>
            </w:r>
            <w:r>
              <w:rPr>
                <w:rFonts w:ascii="Times New Roman" w:hAnsi="Times New Roman" w:cs="Times New Roman"/>
                <w:sz w:val="24"/>
                <w:szCs w:val="24"/>
              </w:rPr>
              <w:t>,</w:t>
            </w:r>
            <w:r w:rsidRPr="00246312">
              <w:rPr>
                <w:rFonts w:ascii="Times New Roman" w:hAnsi="Times New Roman" w:cs="Times New Roman"/>
                <w:sz w:val="24"/>
                <w:szCs w:val="24"/>
              </w:rPr>
              <w:t xml:space="preserve"> 2022</w:t>
            </w:r>
            <w:r w:rsidR="00DB7462">
              <w:rPr>
                <w:rFonts w:ascii="Times New Roman" w:hAnsi="Times New Roman" w:cs="Times New Roman"/>
                <w:sz w:val="24"/>
                <w:szCs w:val="24"/>
              </w:rPr>
              <w:t>a</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Pr="00404C9B">
              <w:rPr>
                <w:rFonts w:ascii="Times New Roman" w:hAnsi="Times New Roman" w:cs="Times New Roman"/>
                <w:sz w:val="24"/>
              </w:rPr>
              <w:t>2</w:t>
            </w:r>
            <w:r w:rsidR="00404C9B" w:rsidRPr="00404C9B">
              <w:rPr>
                <w:rFonts w:ascii="Times New Roman" w:hAnsi="Times New Roman" w:cs="Times New Roman"/>
                <w:sz w:val="24"/>
              </w:rPr>
              <w:t>]</w:t>
            </w:r>
          </w:p>
        </w:tc>
      </w:tr>
      <w:tr w:rsidR="00DB7462" w:rsidRPr="00B548E3" w14:paraId="0A1536FD" w14:textId="77777777" w:rsidTr="00DB7462">
        <w:trPr>
          <w:gridAfter w:val="1"/>
          <w:wAfter w:w="7" w:type="dxa"/>
        </w:trPr>
        <w:tc>
          <w:tcPr>
            <w:tcW w:w="9365" w:type="dxa"/>
            <w:gridSpan w:val="4"/>
            <w:shd w:val="clear" w:color="auto" w:fill="BFBFBF" w:themeFill="background1" w:themeFillShade="BF"/>
          </w:tcPr>
          <w:p w14:paraId="2C45BA9F" w14:textId="2E0D65D6" w:rsidR="00DB7462" w:rsidRPr="00DB7462" w:rsidRDefault="00DB7462" w:rsidP="00663C0D">
            <w:pPr>
              <w:jc w:val="center"/>
              <w:rPr>
                <w:rFonts w:ascii="Times New Roman" w:hAnsi="Times New Roman" w:cs="Times New Roman"/>
                <w:b/>
                <w:bCs/>
                <w:sz w:val="24"/>
                <w:szCs w:val="24"/>
              </w:rPr>
            </w:pPr>
            <w:r w:rsidRPr="00DB7462">
              <w:rPr>
                <w:rFonts w:ascii="Times New Roman" w:hAnsi="Times New Roman" w:cs="Times New Roman"/>
                <w:b/>
                <w:bCs/>
                <w:sz w:val="24"/>
                <w:szCs w:val="24"/>
              </w:rPr>
              <w:t>High risk adjustment for dental caries incidence</w:t>
            </w:r>
          </w:p>
        </w:tc>
      </w:tr>
      <w:tr w:rsidR="00DD0F86" w:rsidRPr="00B548E3" w14:paraId="36FCF5FC" w14:textId="77777777" w:rsidTr="00DD0F86">
        <w:trPr>
          <w:gridAfter w:val="1"/>
          <w:wAfter w:w="7" w:type="dxa"/>
          <w:trHeight w:val="447"/>
        </w:trPr>
        <w:tc>
          <w:tcPr>
            <w:tcW w:w="2255" w:type="dxa"/>
          </w:tcPr>
          <w:p w14:paraId="393084CE" w14:textId="1425C55C" w:rsidR="00DD0F86" w:rsidRPr="00B548E3" w:rsidRDefault="00DD0F86" w:rsidP="00F749AB">
            <w:pPr>
              <w:rPr>
                <w:rFonts w:ascii="Times New Roman" w:hAnsi="Times New Roman" w:cs="Times New Roman"/>
                <w:sz w:val="24"/>
                <w:szCs w:val="24"/>
              </w:rPr>
            </w:pPr>
            <w:r>
              <w:rPr>
                <w:rFonts w:ascii="Times New Roman" w:hAnsi="Times New Roman" w:cs="Times New Roman"/>
                <w:sz w:val="24"/>
                <w:szCs w:val="24"/>
              </w:rPr>
              <w:t>Deciduous dentition</w:t>
            </w:r>
          </w:p>
        </w:tc>
        <w:tc>
          <w:tcPr>
            <w:tcW w:w="2991" w:type="dxa"/>
            <w:vAlign w:val="center"/>
          </w:tcPr>
          <w:p w14:paraId="1563A1F7" w14:textId="1CBBF0F5" w:rsidR="00DD0F86" w:rsidRPr="00B548E3" w:rsidRDefault="00DD0F86" w:rsidP="00F749AB">
            <w:pPr>
              <w:jc w:val="center"/>
              <w:rPr>
                <w:rFonts w:ascii="Times New Roman" w:hAnsi="Times New Roman" w:cs="Times New Roman"/>
                <w:sz w:val="24"/>
                <w:szCs w:val="24"/>
              </w:rPr>
            </w:pPr>
            <w:r w:rsidRPr="00C11EC7">
              <w:rPr>
                <w:rFonts w:ascii="Times New Roman" w:hAnsi="Times New Roman" w:cs="Times New Roman"/>
                <w:sz w:val="24"/>
                <w:szCs w:val="24"/>
              </w:rPr>
              <w:t>1.32</w:t>
            </w:r>
          </w:p>
        </w:tc>
        <w:tc>
          <w:tcPr>
            <w:tcW w:w="1443" w:type="dxa"/>
            <w:vAlign w:val="center"/>
          </w:tcPr>
          <w:p w14:paraId="2A492D04" w14:textId="622A3997" w:rsidR="00DD0F86" w:rsidRPr="00B548E3" w:rsidRDefault="00DD0F86" w:rsidP="00F749AB">
            <w:pPr>
              <w:jc w:val="center"/>
              <w:rPr>
                <w:rFonts w:ascii="Times New Roman" w:hAnsi="Times New Roman" w:cs="Times New Roman"/>
                <w:sz w:val="24"/>
                <w:szCs w:val="24"/>
              </w:rPr>
            </w:pPr>
            <w:r>
              <w:rPr>
                <w:rFonts w:ascii="Times New Roman" w:hAnsi="Times New Roman" w:cs="Times New Roman"/>
                <w:sz w:val="24"/>
                <w:szCs w:val="24"/>
              </w:rPr>
              <w:t>-</w:t>
            </w:r>
          </w:p>
        </w:tc>
        <w:tc>
          <w:tcPr>
            <w:tcW w:w="2676" w:type="dxa"/>
            <w:vMerge w:val="restart"/>
            <w:vAlign w:val="center"/>
          </w:tcPr>
          <w:p w14:paraId="5491731A" w14:textId="1896B28C" w:rsidR="00DD0F86" w:rsidRPr="00246312" w:rsidRDefault="00DD0F86" w:rsidP="00663C0D">
            <w:pPr>
              <w:jc w:val="center"/>
              <w:rPr>
                <w:rFonts w:ascii="Times New Roman" w:hAnsi="Times New Roman" w:cs="Times New Roman"/>
                <w:sz w:val="24"/>
                <w:szCs w:val="24"/>
              </w:rPr>
            </w:pPr>
            <w:r>
              <w:rPr>
                <w:rFonts w:ascii="Times New Roman" w:hAnsi="Times New Roman" w:cs="Times New Roman"/>
                <w:sz w:val="24"/>
                <w:szCs w:val="24"/>
              </w:rPr>
              <w:t>Do and Spencer</w:t>
            </w:r>
            <w:r w:rsidR="00663C0D">
              <w:rPr>
                <w:rFonts w:ascii="Times New Roman" w:hAnsi="Times New Roman" w:cs="Times New Roman"/>
                <w:sz w:val="24"/>
                <w:szCs w:val="24"/>
              </w:rPr>
              <w:t xml:space="preserve"> 2019</w:t>
            </w:r>
            <w:r w:rsidRPr="00DB7462">
              <w:rPr>
                <w:rFonts w:ascii="Times New Roman" w:hAnsi="Times New Roman" w:cs="Times New Roman"/>
                <w:sz w:val="24"/>
                <w:vertAlign w:val="superscript"/>
              </w:rPr>
              <w:t>3</w:t>
            </w:r>
          </w:p>
          <w:p w14:paraId="5450B357" w14:textId="3347923E" w:rsidR="00DD0F86" w:rsidRPr="00246312" w:rsidRDefault="00DD0F86" w:rsidP="00663C0D">
            <w:pPr>
              <w:jc w:val="center"/>
              <w:rPr>
                <w:rFonts w:ascii="Times New Roman" w:hAnsi="Times New Roman" w:cs="Times New Roman"/>
                <w:sz w:val="24"/>
                <w:szCs w:val="24"/>
              </w:rPr>
            </w:pPr>
            <w:r>
              <w:rPr>
                <w:rFonts w:ascii="Times New Roman" w:hAnsi="Times New Roman" w:cs="Times New Roman"/>
                <w:sz w:val="24"/>
                <w:szCs w:val="24"/>
              </w:rPr>
              <w:t>Australian Bureau of Statistics, 2022b</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Pr="00404C9B">
              <w:rPr>
                <w:rFonts w:ascii="Times New Roman" w:hAnsi="Times New Roman" w:cs="Times New Roman"/>
                <w:sz w:val="24"/>
              </w:rPr>
              <w:t>4</w:t>
            </w:r>
            <w:r w:rsidR="00404C9B" w:rsidRPr="00404C9B">
              <w:rPr>
                <w:rFonts w:ascii="Times New Roman" w:hAnsi="Times New Roman" w:cs="Times New Roman"/>
                <w:sz w:val="24"/>
              </w:rPr>
              <w:t>]</w:t>
            </w:r>
          </w:p>
        </w:tc>
      </w:tr>
      <w:tr w:rsidR="00DD0F86" w:rsidRPr="00B548E3" w14:paraId="53F88D14" w14:textId="77777777" w:rsidTr="000C40A7">
        <w:trPr>
          <w:gridAfter w:val="1"/>
          <w:wAfter w:w="7" w:type="dxa"/>
        </w:trPr>
        <w:tc>
          <w:tcPr>
            <w:tcW w:w="2255" w:type="dxa"/>
          </w:tcPr>
          <w:p w14:paraId="65D86161" w14:textId="248BB671" w:rsidR="00DD0F86" w:rsidRPr="00B548E3" w:rsidRDefault="00DD0F86" w:rsidP="00F749AB">
            <w:pPr>
              <w:rPr>
                <w:rFonts w:ascii="Times New Roman" w:hAnsi="Times New Roman" w:cs="Times New Roman"/>
                <w:sz w:val="24"/>
                <w:szCs w:val="24"/>
              </w:rPr>
            </w:pPr>
            <w:r>
              <w:rPr>
                <w:rFonts w:ascii="Times New Roman" w:hAnsi="Times New Roman" w:cs="Times New Roman"/>
                <w:sz w:val="24"/>
                <w:szCs w:val="24"/>
              </w:rPr>
              <w:t>Permanent dentition</w:t>
            </w:r>
          </w:p>
        </w:tc>
        <w:tc>
          <w:tcPr>
            <w:tcW w:w="2991" w:type="dxa"/>
            <w:vAlign w:val="center"/>
          </w:tcPr>
          <w:p w14:paraId="391CB821" w14:textId="63503489" w:rsidR="00DD0F86" w:rsidRPr="00B548E3" w:rsidRDefault="00DD0F86" w:rsidP="00F749AB">
            <w:pPr>
              <w:jc w:val="center"/>
              <w:rPr>
                <w:rFonts w:ascii="Times New Roman" w:hAnsi="Times New Roman" w:cs="Times New Roman"/>
                <w:sz w:val="24"/>
                <w:szCs w:val="24"/>
              </w:rPr>
            </w:pPr>
            <w:r w:rsidRPr="00C11EC7">
              <w:rPr>
                <w:rFonts w:ascii="Times New Roman" w:hAnsi="Times New Roman" w:cs="Times New Roman"/>
                <w:sz w:val="24"/>
                <w:szCs w:val="24"/>
              </w:rPr>
              <w:t>1.40</w:t>
            </w:r>
          </w:p>
        </w:tc>
        <w:tc>
          <w:tcPr>
            <w:tcW w:w="1443" w:type="dxa"/>
            <w:vAlign w:val="center"/>
          </w:tcPr>
          <w:p w14:paraId="1DD0A76D" w14:textId="08F0486D" w:rsidR="00DD0F86" w:rsidRPr="00B548E3" w:rsidRDefault="00DD0F86" w:rsidP="00F749AB">
            <w:pPr>
              <w:jc w:val="center"/>
              <w:rPr>
                <w:rFonts w:ascii="Times New Roman" w:hAnsi="Times New Roman" w:cs="Times New Roman"/>
                <w:sz w:val="24"/>
                <w:szCs w:val="24"/>
              </w:rPr>
            </w:pPr>
            <w:r>
              <w:rPr>
                <w:rFonts w:ascii="Times New Roman" w:hAnsi="Times New Roman" w:cs="Times New Roman"/>
                <w:sz w:val="24"/>
                <w:szCs w:val="24"/>
              </w:rPr>
              <w:t>-</w:t>
            </w:r>
          </w:p>
        </w:tc>
        <w:tc>
          <w:tcPr>
            <w:tcW w:w="2676" w:type="dxa"/>
            <w:vMerge/>
            <w:vAlign w:val="center"/>
          </w:tcPr>
          <w:p w14:paraId="68B3C77A" w14:textId="49AEDE42" w:rsidR="00DD0F86" w:rsidRPr="00246312" w:rsidRDefault="00DD0F86" w:rsidP="00663C0D">
            <w:pPr>
              <w:jc w:val="center"/>
              <w:rPr>
                <w:rFonts w:ascii="Times New Roman" w:hAnsi="Times New Roman" w:cs="Times New Roman"/>
                <w:sz w:val="24"/>
                <w:szCs w:val="24"/>
              </w:rPr>
            </w:pPr>
          </w:p>
        </w:tc>
      </w:tr>
      <w:tr w:rsidR="003509D4" w:rsidRPr="00B548E3" w14:paraId="377B413B" w14:textId="77777777" w:rsidTr="00D644E3">
        <w:tc>
          <w:tcPr>
            <w:tcW w:w="9372" w:type="dxa"/>
            <w:gridSpan w:val="5"/>
            <w:shd w:val="clear" w:color="auto" w:fill="D9D9D9" w:themeFill="background1" w:themeFillShade="D9"/>
          </w:tcPr>
          <w:p w14:paraId="41857235" w14:textId="4B72A76F" w:rsidR="003509D4" w:rsidRPr="00B548E3" w:rsidRDefault="003509D4" w:rsidP="00663C0D">
            <w:pPr>
              <w:jc w:val="center"/>
              <w:rPr>
                <w:rFonts w:ascii="Times New Roman" w:hAnsi="Times New Roman" w:cs="Times New Roman"/>
                <w:b/>
                <w:bCs/>
                <w:sz w:val="24"/>
                <w:szCs w:val="24"/>
              </w:rPr>
            </w:pPr>
            <w:r w:rsidRPr="00B548E3">
              <w:rPr>
                <w:rFonts w:ascii="Times New Roman" w:hAnsi="Times New Roman" w:cs="Times New Roman"/>
                <w:b/>
                <w:bCs/>
                <w:sz w:val="24"/>
                <w:szCs w:val="24"/>
              </w:rPr>
              <w:t>Effectiveness parameters</w:t>
            </w:r>
          </w:p>
        </w:tc>
      </w:tr>
      <w:tr w:rsidR="00DB7462" w:rsidRPr="00B548E3" w14:paraId="6E7A32E8" w14:textId="77777777" w:rsidTr="000C40A7">
        <w:trPr>
          <w:gridAfter w:val="1"/>
          <w:wAfter w:w="7" w:type="dxa"/>
        </w:trPr>
        <w:tc>
          <w:tcPr>
            <w:tcW w:w="2255" w:type="dxa"/>
          </w:tcPr>
          <w:p w14:paraId="1E31AE95" w14:textId="77777777" w:rsidR="00DB7462" w:rsidRPr="00B548E3" w:rsidRDefault="00DB7462" w:rsidP="00F749AB">
            <w:pPr>
              <w:rPr>
                <w:rFonts w:ascii="Times New Roman" w:hAnsi="Times New Roman" w:cs="Times New Roman"/>
                <w:sz w:val="24"/>
                <w:szCs w:val="24"/>
              </w:rPr>
            </w:pPr>
          </w:p>
        </w:tc>
        <w:tc>
          <w:tcPr>
            <w:tcW w:w="2991" w:type="dxa"/>
          </w:tcPr>
          <w:p w14:paraId="7303538E" w14:textId="77777777" w:rsidR="00DB7462" w:rsidRPr="00B548E3" w:rsidRDefault="00DB7462" w:rsidP="009875FB">
            <w:pPr>
              <w:jc w:val="center"/>
              <w:rPr>
                <w:rFonts w:ascii="Times New Roman" w:hAnsi="Times New Roman" w:cs="Times New Roman"/>
                <w:sz w:val="24"/>
                <w:szCs w:val="24"/>
              </w:rPr>
            </w:pPr>
          </w:p>
        </w:tc>
        <w:tc>
          <w:tcPr>
            <w:tcW w:w="1443" w:type="dxa"/>
            <w:vAlign w:val="center"/>
          </w:tcPr>
          <w:p w14:paraId="61A96F16" w14:textId="77777777" w:rsidR="00DB7462" w:rsidRPr="00B548E3" w:rsidRDefault="00DB7462" w:rsidP="00F749AB">
            <w:pPr>
              <w:jc w:val="center"/>
              <w:rPr>
                <w:rFonts w:ascii="Times New Roman" w:hAnsi="Times New Roman" w:cs="Times New Roman"/>
                <w:sz w:val="24"/>
                <w:szCs w:val="24"/>
              </w:rPr>
            </w:pPr>
          </w:p>
        </w:tc>
        <w:tc>
          <w:tcPr>
            <w:tcW w:w="2676" w:type="dxa"/>
            <w:vAlign w:val="center"/>
          </w:tcPr>
          <w:p w14:paraId="3C178C9D" w14:textId="77777777" w:rsidR="00DB7462" w:rsidRPr="00B548E3" w:rsidRDefault="00DB7462" w:rsidP="00663C0D">
            <w:pPr>
              <w:jc w:val="center"/>
              <w:rPr>
                <w:rFonts w:ascii="Times New Roman" w:hAnsi="Times New Roman" w:cs="Times New Roman"/>
                <w:sz w:val="24"/>
                <w:szCs w:val="24"/>
              </w:rPr>
            </w:pPr>
          </w:p>
        </w:tc>
      </w:tr>
      <w:tr w:rsidR="006168AD" w:rsidRPr="00B548E3" w14:paraId="42FBE412" w14:textId="77777777" w:rsidTr="000C40A7">
        <w:trPr>
          <w:gridAfter w:val="1"/>
          <w:wAfter w:w="7" w:type="dxa"/>
        </w:trPr>
        <w:tc>
          <w:tcPr>
            <w:tcW w:w="2255" w:type="dxa"/>
          </w:tcPr>
          <w:p w14:paraId="55673B10" w14:textId="77777777" w:rsidR="009875FB" w:rsidRPr="00B548E3" w:rsidRDefault="003509D4" w:rsidP="00F749AB">
            <w:pPr>
              <w:rPr>
                <w:rFonts w:ascii="Times New Roman" w:hAnsi="Times New Roman" w:cs="Times New Roman"/>
                <w:sz w:val="24"/>
                <w:szCs w:val="24"/>
              </w:rPr>
            </w:pPr>
            <w:r w:rsidRPr="00B548E3">
              <w:rPr>
                <w:rFonts w:ascii="Times New Roman" w:hAnsi="Times New Roman" w:cs="Times New Roman"/>
                <w:sz w:val="24"/>
                <w:szCs w:val="24"/>
              </w:rPr>
              <w:t xml:space="preserve">Probability of dental caries incidence – </w:t>
            </w:r>
          </w:p>
          <w:p w14:paraId="36542A00" w14:textId="40DC1039" w:rsidR="003509D4" w:rsidRPr="00B548E3" w:rsidRDefault="003509D4" w:rsidP="00F749AB">
            <w:pPr>
              <w:rPr>
                <w:rFonts w:ascii="Times New Roman" w:hAnsi="Times New Roman" w:cs="Times New Roman"/>
                <w:sz w:val="24"/>
                <w:szCs w:val="24"/>
              </w:rPr>
            </w:pPr>
            <w:r w:rsidRPr="00B548E3">
              <w:rPr>
                <w:rFonts w:ascii="Times New Roman" w:hAnsi="Times New Roman" w:cs="Times New Roman"/>
                <w:sz w:val="24"/>
                <w:szCs w:val="24"/>
              </w:rPr>
              <w:t>Intervention comparator</w:t>
            </w:r>
            <w:r w:rsidR="009875FB" w:rsidRPr="00B548E3">
              <w:rPr>
                <w:rFonts w:ascii="Times New Roman" w:hAnsi="Times New Roman" w:cs="Times New Roman"/>
                <w:sz w:val="24"/>
                <w:szCs w:val="24"/>
              </w:rPr>
              <w:t xml:space="preserve"> (6 years)</w:t>
            </w:r>
          </w:p>
        </w:tc>
        <w:tc>
          <w:tcPr>
            <w:tcW w:w="2991" w:type="dxa"/>
          </w:tcPr>
          <w:p w14:paraId="6A07EBDE" w14:textId="77777777" w:rsidR="009875FB" w:rsidRPr="00B548E3" w:rsidRDefault="009875FB" w:rsidP="009875FB">
            <w:pPr>
              <w:jc w:val="center"/>
              <w:rPr>
                <w:rFonts w:ascii="Times New Roman" w:hAnsi="Times New Roman" w:cs="Times New Roman"/>
                <w:sz w:val="24"/>
                <w:szCs w:val="24"/>
              </w:rPr>
            </w:pPr>
            <w:r w:rsidRPr="00B548E3">
              <w:rPr>
                <w:rFonts w:ascii="Times New Roman" w:hAnsi="Times New Roman" w:cs="Times New Roman"/>
                <w:sz w:val="24"/>
                <w:szCs w:val="24"/>
              </w:rPr>
              <w:t>0.60</w:t>
            </w:r>
          </w:p>
          <w:p w14:paraId="55DC061C" w14:textId="4857216F" w:rsidR="003509D4" w:rsidRPr="00B548E3" w:rsidRDefault="009875FB" w:rsidP="009875FB">
            <w:pPr>
              <w:jc w:val="center"/>
              <w:rPr>
                <w:rFonts w:ascii="Times New Roman" w:hAnsi="Times New Roman" w:cs="Times New Roman"/>
                <w:sz w:val="24"/>
                <w:szCs w:val="24"/>
              </w:rPr>
            </w:pPr>
            <w:r w:rsidRPr="00B548E3">
              <w:rPr>
                <w:rFonts w:ascii="Times New Roman" w:hAnsi="Times New Roman" w:cs="Times New Roman"/>
                <w:sz w:val="24"/>
                <w:szCs w:val="24"/>
              </w:rPr>
              <w:t>(0.05)</w:t>
            </w:r>
          </w:p>
        </w:tc>
        <w:tc>
          <w:tcPr>
            <w:tcW w:w="1443" w:type="dxa"/>
            <w:vMerge w:val="restart"/>
            <w:vAlign w:val="center"/>
          </w:tcPr>
          <w:p w14:paraId="74E33E47" w14:textId="344D5597" w:rsidR="003509D4" w:rsidRPr="00B548E3" w:rsidRDefault="003509D4" w:rsidP="00F749AB">
            <w:pPr>
              <w:jc w:val="center"/>
              <w:rPr>
                <w:rFonts w:ascii="Times New Roman" w:hAnsi="Times New Roman" w:cs="Times New Roman"/>
                <w:sz w:val="24"/>
                <w:szCs w:val="24"/>
              </w:rPr>
            </w:pPr>
            <w:r w:rsidRPr="00B548E3">
              <w:rPr>
                <w:rFonts w:ascii="Times New Roman" w:hAnsi="Times New Roman" w:cs="Times New Roman"/>
                <w:sz w:val="24"/>
                <w:szCs w:val="24"/>
              </w:rPr>
              <w:t>Normal</w:t>
            </w:r>
          </w:p>
        </w:tc>
        <w:tc>
          <w:tcPr>
            <w:tcW w:w="2676" w:type="dxa"/>
            <w:vMerge w:val="restart"/>
            <w:vAlign w:val="center"/>
          </w:tcPr>
          <w:p w14:paraId="4CD92F64" w14:textId="027570AE" w:rsidR="003509D4" w:rsidRPr="00B548E3" w:rsidRDefault="003509D4" w:rsidP="00663C0D">
            <w:pPr>
              <w:jc w:val="center"/>
              <w:rPr>
                <w:rFonts w:ascii="Times New Roman" w:hAnsi="Times New Roman" w:cs="Times New Roman"/>
                <w:sz w:val="24"/>
                <w:szCs w:val="24"/>
              </w:rPr>
            </w:pPr>
            <w:r w:rsidRPr="00B548E3">
              <w:rPr>
                <w:rFonts w:ascii="Times New Roman" w:hAnsi="Times New Roman" w:cs="Times New Roman"/>
                <w:sz w:val="24"/>
                <w:szCs w:val="24"/>
              </w:rPr>
              <w:t>Koh et al</w:t>
            </w:r>
            <w:r w:rsidR="009529BD">
              <w:rPr>
                <w:rFonts w:ascii="Times New Roman" w:hAnsi="Times New Roman" w:cs="Times New Roman"/>
                <w:sz w:val="24"/>
                <w:szCs w:val="24"/>
              </w:rPr>
              <w:t xml:space="preserve">., </w:t>
            </w:r>
            <w:r w:rsidRPr="00B548E3">
              <w:rPr>
                <w:rFonts w:ascii="Times New Roman" w:hAnsi="Times New Roman" w:cs="Times New Roman"/>
                <w:sz w:val="24"/>
                <w:szCs w:val="24"/>
              </w:rPr>
              <w:t>2015</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5</w:t>
            </w:r>
            <w:r w:rsidR="00404C9B" w:rsidRPr="00404C9B">
              <w:rPr>
                <w:rFonts w:ascii="Times New Roman" w:hAnsi="Times New Roman" w:cs="Times New Roman"/>
                <w:sz w:val="24"/>
              </w:rPr>
              <w:t>]</w:t>
            </w:r>
          </w:p>
        </w:tc>
      </w:tr>
      <w:tr w:rsidR="006168AD" w:rsidRPr="00B548E3" w14:paraId="7CA1A9AA" w14:textId="77777777" w:rsidTr="000C40A7">
        <w:trPr>
          <w:gridAfter w:val="1"/>
          <w:wAfter w:w="7" w:type="dxa"/>
        </w:trPr>
        <w:tc>
          <w:tcPr>
            <w:tcW w:w="2255" w:type="dxa"/>
          </w:tcPr>
          <w:p w14:paraId="000A274A" w14:textId="77777777" w:rsidR="009875FB" w:rsidRPr="00B548E3" w:rsidRDefault="003509D4" w:rsidP="00F749AB">
            <w:pPr>
              <w:rPr>
                <w:rFonts w:ascii="Times New Roman" w:hAnsi="Times New Roman" w:cs="Times New Roman"/>
                <w:sz w:val="24"/>
                <w:szCs w:val="24"/>
              </w:rPr>
            </w:pPr>
            <w:r w:rsidRPr="00B548E3">
              <w:rPr>
                <w:rFonts w:ascii="Times New Roman" w:hAnsi="Times New Roman" w:cs="Times New Roman"/>
                <w:sz w:val="24"/>
                <w:szCs w:val="24"/>
              </w:rPr>
              <w:t xml:space="preserve">Probability of dental caries incidence – </w:t>
            </w:r>
          </w:p>
          <w:p w14:paraId="2A0D4604" w14:textId="77777777" w:rsidR="009875FB" w:rsidRPr="00B548E3" w:rsidRDefault="003509D4" w:rsidP="009875FB">
            <w:pPr>
              <w:rPr>
                <w:rFonts w:ascii="Times New Roman" w:hAnsi="Times New Roman" w:cs="Times New Roman"/>
                <w:sz w:val="24"/>
                <w:szCs w:val="24"/>
              </w:rPr>
            </w:pPr>
            <w:r w:rsidRPr="00B548E3">
              <w:rPr>
                <w:rFonts w:ascii="Times New Roman" w:hAnsi="Times New Roman" w:cs="Times New Roman"/>
                <w:sz w:val="24"/>
                <w:szCs w:val="24"/>
              </w:rPr>
              <w:t>Intervention 1a</w:t>
            </w:r>
            <w:r w:rsidR="009875FB" w:rsidRPr="00B548E3">
              <w:rPr>
                <w:rFonts w:ascii="Times New Roman" w:hAnsi="Times New Roman" w:cs="Times New Roman"/>
                <w:sz w:val="24"/>
                <w:szCs w:val="24"/>
              </w:rPr>
              <w:t xml:space="preserve"> (6 years)</w:t>
            </w:r>
          </w:p>
          <w:p w14:paraId="08C8E929" w14:textId="35B00401" w:rsidR="009875FB" w:rsidRPr="00B548E3" w:rsidRDefault="009875FB" w:rsidP="009875FB">
            <w:pPr>
              <w:rPr>
                <w:rFonts w:ascii="Times New Roman" w:hAnsi="Times New Roman" w:cs="Times New Roman"/>
                <w:sz w:val="24"/>
                <w:szCs w:val="24"/>
              </w:rPr>
            </w:pPr>
            <w:r w:rsidRPr="00B548E3">
              <w:rPr>
                <w:rFonts w:ascii="Times New Roman" w:hAnsi="Times New Roman" w:cs="Times New Roman"/>
                <w:sz w:val="24"/>
                <w:szCs w:val="24"/>
              </w:rPr>
              <w:t>Home visits</w:t>
            </w:r>
          </w:p>
        </w:tc>
        <w:tc>
          <w:tcPr>
            <w:tcW w:w="2991" w:type="dxa"/>
          </w:tcPr>
          <w:p w14:paraId="146707A7" w14:textId="77777777" w:rsidR="003509D4" w:rsidRPr="00B548E3" w:rsidRDefault="009875FB" w:rsidP="00F749AB">
            <w:pPr>
              <w:jc w:val="center"/>
              <w:rPr>
                <w:rFonts w:ascii="Times New Roman" w:hAnsi="Times New Roman" w:cs="Times New Roman"/>
                <w:sz w:val="24"/>
                <w:szCs w:val="24"/>
              </w:rPr>
            </w:pPr>
            <w:r w:rsidRPr="00B548E3">
              <w:rPr>
                <w:rFonts w:ascii="Times New Roman" w:hAnsi="Times New Roman" w:cs="Times New Roman"/>
                <w:sz w:val="24"/>
                <w:szCs w:val="24"/>
              </w:rPr>
              <w:t>0.45</w:t>
            </w:r>
          </w:p>
          <w:p w14:paraId="4EA4CD3A" w14:textId="1B4B12C2" w:rsidR="009875FB" w:rsidRPr="00B548E3" w:rsidRDefault="009875FB" w:rsidP="00F749AB">
            <w:pPr>
              <w:jc w:val="center"/>
              <w:rPr>
                <w:rFonts w:ascii="Times New Roman" w:hAnsi="Times New Roman" w:cs="Times New Roman"/>
                <w:sz w:val="24"/>
                <w:szCs w:val="24"/>
              </w:rPr>
            </w:pPr>
            <w:r w:rsidRPr="00B548E3">
              <w:rPr>
                <w:rFonts w:ascii="Times New Roman" w:hAnsi="Times New Roman" w:cs="Times New Roman"/>
                <w:sz w:val="24"/>
                <w:szCs w:val="24"/>
              </w:rPr>
              <w:t>(0.03)</w:t>
            </w:r>
          </w:p>
        </w:tc>
        <w:tc>
          <w:tcPr>
            <w:tcW w:w="1443" w:type="dxa"/>
            <w:vMerge/>
            <w:vAlign w:val="center"/>
          </w:tcPr>
          <w:p w14:paraId="2361F90C" w14:textId="3B3F7679" w:rsidR="003509D4" w:rsidRPr="00B548E3" w:rsidRDefault="003509D4" w:rsidP="00F749AB">
            <w:pPr>
              <w:jc w:val="center"/>
              <w:rPr>
                <w:rFonts w:ascii="Times New Roman" w:hAnsi="Times New Roman" w:cs="Times New Roman"/>
                <w:sz w:val="24"/>
                <w:szCs w:val="24"/>
              </w:rPr>
            </w:pPr>
          </w:p>
        </w:tc>
        <w:tc>
          <w:tcPr>
            <w:tcW w:w="2676" w:type="dxa"/>
            <w:vMerge/>
            <w:vAlign w:val="center"/>
          </w:tcPr>
          <w:p w14:paraId="009C0613" w14:textId="74B042EA" w:rsidR="003509D4" w:rsidRPr="00B548E3" w:rsidRDefault="003509D4" w:rsidP="00663C0D">
            <w:pPr>
              <w:jc w:val="center"/>
              <w:rPr>
                <w:rFonts w:ascii="Times New Roman" w:hAnsi="Times New Roman" w:cs="Times New Roman"/>
                <w:sz w:val="24"/>
                <w:szCs w:val="24"/>
              </w:rPr>
            </w:pPr>
          </w:p>
        </w:tc>
      </w:tr>
      <w:tr w:rsidR="006168AD" w:rsidRPr="00B548E3" w14:paraId="6DB21240" w14:textId="77777777" w:rsidTr="000C40A7">
        <w:trPr>
          <w:gridAfter w:val="1"/>
          <w:wAfter w:w="7" w:type="dxa"/>
        </w:trPr>
        <w:tc>
          <w:tcPr>
            <w:tcW w:w="2255" w:type="dxa"/>
          </w:tcPr>
          <w:p w14:paraId="31B7CFA9" w14:textId="77777777" w:rsidR="009875FB" w:rsidRPr="00B548E3" w:rsidRDefault="003509D4" w:rsidP="00F749AB">
            <w:pPr>
              <w:rPr>
                <w:rFonts w:ascii="Times New Roman" w:hAnsi="Times New Roman" w:cs="Times New Roman"/>
                <w:sz w:val="24"/>
                <w:szCs w:val="24"/>
              </w:rPr>
            </w:pPr>
            <w:r w:rsidRPr="00B548E3">
              <w:rPr>
                <w:rFonts w:ascii="Times New Roman" w:hAnsi="Times New Roman" w:cs="Times New Roman"/>
                <w:sz w:val="24"/>
                <w:szCs w:val="24"/>
              </w:rPr>
              <w:t xml:space="preserve">Probability of dental caries incidence – </w:t>
            </w:r>
          </w:p>
          <w:p w14:paraId="4E0C2EE5" w14:textId="5B000866" w:rsidR="003509D4" w:rsidRPr="00B548E3" w:rsidRDefault="003509D4" w:rsidP="00F749AB">
            <w:pPr>
              <w:rPr>
                <w:rFonts w:ascii="Times New Roman" w:hAnsi="Times New Roman" w:cs="Times New Roman"/>
                <w:sz w:val="24"/>
                <w:szCs w:val="24"/>
              </w:rPr>
            </w:pPr>
            <w:r w:rsidRPr="00B548E3">
              <w:rPr>
                <w:rFonts w:ascii="Times New Roman" w:hAnsi="Times New Roman" w:cs="Times New Roman"/>
                <w:sz w:val="24"/>
                <w:szCs w:val="24"/>
              </w:rPr>
              <w:t>Intervention 1b</w:t>
            </w:r>
            <w:r w:rsidR="009875FB" w:rsidRPr="00B548E3">
              <w:rPr>
                <w:rFonts w:ascii="Times New Roman" w:hAnsi="Times New Roman" w:cs="Times New Roman"/>
                <w:sz w:val="24"/>
                <w:szCs w:val="24"/>
              </w:rPr>
              <w:t xml:space="preserve"> (6 years)</w:t>
            </w:r>
          </w:p>
          <w:p w14:paraId="628C9140" w14:textId="70C402D2" w:rsidR="009875FB" w:rsidRPr="00B548E3" w:rsidRDefault="009875FB" w:rsidP="00F749AB">
            <w:pPr>
              <w:rPr>
                <w:rFonts w:ascii="Times New Roman" w:hAnsi="Times New Roman" w:cs="Times New Roman"/>
                <w:sz w:val="24"/>
                <w:szCs w:val="24"/>
              </w:rPr>
            </w:pPr>
            <w:r w:rsidRPr="00B548E3">
              <w:rPr>
                <w:rFonts w:ascii="Times New Roman" w:hAnsi="Times New Roman" w:cs="Times New Roman"/>
                <w:sz w:val="24"/>
                <w:szCs w:val="24"/>
              </w:rPr>
              <w:t>Telehealth</w:t>
            </w:r>
          </w:p>
        </w:tc>
        <w:tc>
          <w:tcPr>
            <w:tcW w:w="2991" w:type="dxa"/>
          </w:tcPr>
          <w:p w14:paraId="74139E1B" w14:textId="77777777" w:rsidR="003509D4" w:rsidRPr="00B548E3" w:rsidRDefault="009875FB" w:rsidP="00F749AB">
            <w:pPr>
              <w:jc w:val="center"/>
              <w:rPr>
                <w:rFonts w:ascii="Times New Roman" w:hAnsi="Times New Roman" w:cs="Times New Roman"/>
                <w:sz w:val="24"/>
                <w:szCs w:val="24"/>
              </w:rPr>
            </w:pPr>
            <w:r w:rsidRPr="00B548E3">
              <w:rPr>
                <w:rFonts w:ascii="Times New Roman" w:hAnsi="Times New Roman" w:cs="Times New Roman"/>
                <w:sz w:val="24"/>
                <w:szCs w:val="24"/>
              </w:rPr>
              <w:t>0.42</w:t>
            </w:r>
          </w:p>
          <w:p w14:paraId="45AD3EAF" w14:textId="6050F105" w:rsidR="009875FB" w:rsidRPr="00B548E3" w:rsidRDefault="009875FB" w:rsidP="00F749AB">
            <w:pPr>
              <w:jc w:val="center"/>
              <w:rPr>
                <w:rFonts w:ascii="Times New Roman" w:hAnsi="Times New Roman" w:cs="Times New Roman"/>
                <w:sz w:val="24"/>
                <w:szCs w:val="24"/>
              </w:rPr>
            </w:pPr>
            <w:r w:rsidRPr="00B548E3">
              <w:rPr>
                <w:rFonts w:ascii="Times New Roman" w:hAnsi="Times New Roman" w:cs="Times New Roman"/>
                <w:sz w:val="24"/>
                <w:szCs w:val="24"/>
              </w:rPr>
              <w:t>(0.07)</w:t>
            </w:r>
          </w:p>
        </w:tc>
        <w:tc>
          <w:tcPr>
            <w:tcW w:w="1443" w:type="dxa"/>
            <w:vMerge/>
            <w:vAlign w:val="center"/>
          </w:tcPr>
          <w:p w14:paraId="224A91C6" w14:textId="77777777" w:rsidR="003509D4" w:rsidRPr="00B548E3" w:rsidRDefault="003509D4" w:rsidP="00F749AB">
            <w:pPr>
              <w:jc w:val="center"/>
              <w:rPr>
                <w:rFonts w:ascii="Times New Roman" w:hAnsi="Times New Roman" w:cs="Times New Roman"/>
                <w:sz w:val="24"/>
                <w:szCs w:val="24"/>
              </w:rPr>
            </w:pPr>
          </w:p>
        </w:tc>
        <w:tc>
          <w:tcPr>
            <w:tcW w:w="2676" w:type="dxa"/>
            <w:vMerge/>
            <w:vAlign w:val="center"/>
          </w:tcPr>
          <w:p w14:paraId="21C71660" w14:textId="77777777" w:rsidR="003509D4" w:rsidRPr="00B548E3" w:rsidRDefault="003509D4" w:rsidP="00663C0D">
            <w:pPr>
              <w:jc w:val="center"/>
              <w:rPr>
                <w:rFonts w:ascii="Times New Roman" w:hAnsi="Times New Roman" w:cs="Times New Roman"/>
                <w:sz w:val="24"/>
                <w:szCs w:val="24"/>
              </w:rPr>
            </w:pPr>
          </w:p>
        </w:tc>
      </w:tr>
      <w:tr w:rsidR="006168AD" w:rsidRPr="00B548E3" w14:paraId="3FE3FAEB" w14:textId="77777777" w:rsidTr="000C40A7">
        <w:trPr>
          <w:gridAfter w:val="1"/>
          <w:wAfter w:w="7" w:type="dxa"/>
        </w:trPr>
        <w:tc>
          <w:tcPr>
            <w:tcW w:w="2255" w:type="dxa"/>
          </w:tcPr>
          <w:p w14:paraId="1A334B2C" w14:textId="39B40537" w:rsidR="00695376" w:rsidRPr="00B548E3" w:rsidRDefault="00695376" w:rsidP="00F749AB">
            <w:pPr>
              <w:rPr>
                <w:rFonts w:ascii="Times New Roman" w:hAnsi="Times New Roman" w:cs="Times New Roman"/>
                <w:sz w:val="24"/>
                <w:szCs w:val="24"/>
              </w:rPr>
            </w:pPr>
            <w:r w:rsidRPr="00B548E3">
              <w:rPr>
                <w:rFonts w:ascii="Times New Roman" w:hAnsi="Times New Roman" w:cs="Times New Roman"/>
                <w:sz w:val="24"/>
                <w:szCs w:val="24"/>
              </w:rPr>
              <w:t>Fluoride varnish effectiveness</w:t>
            </w:r>
          </w:p>
          <w:p w14:paraId="7CC03359" w14:textId="6CEF457A" w:rsidR="00695376" w:rsidRPr="00B548E3" w:rsidRDefault="00695376" w:rsidP="00F749AB">
            <w:pPr>
              <w:rPr>
                <w:rFonts w:ascii="Times New Roman" w:hAnsi="Times New Roman" w:cs="Times New Roman"/>
                <w:sz w:val="24"/>
                <w:szCs w:val="24"/>
              </w:rPr>
            </w:pPr>
            <w:r w:rsidRPr="00B548E3">
              <w:rPr>
                <w:rFonts w:ascii="Times New Roman" w:hAnsi="Times New Roman" w:cs="Times New Roman"/>
                <w:sz w:val="24"/>
                <w:szCs w:val="24"/>
              </w:rPr>
              <w:t>Intervention 2a and 2b (3 years)</w:t>
            </w:r>
          </w:p>
        </w:tc>
        <w:tc>
          <w:tcPr>
            <w:tcW w:w="2991" w:type="dxa"/>
          </w:tcPr>
          <w:p w14:paraId="3A5F0DD0" w14:textId="77777777" w:rsidR="00695376" w:rsidRPr="00B548E3" w:rsidRDefault="00695376" w:rsidP="00F749AB">
            <w:pPr>
              <w:jc w:val="center"/>
              <w:rPr>
                <w:rFonts w:ascii="Times New Roman" w:hAnsi="Times New Roman" w:cs="Times New Roman"/>
                <w:sz w:val="24"/>
                <w:szCs w:val="24"/>
              </w:rPr>
            </w:pPr>
            <w:r w:rsidRPr="00B548E3">
              <w:rPr>
                <w:rFonts w:ascii="Times New Roman" w:hAnsi="Times New Roman" w:cs="Times New Roman"/>
                <w:sz w:val="24"/>
                <w:szCs w:val="24"/>
              </w:rPr>
              <w:t>0.37</w:t>
            </w:r>
          </w:p>
          <w:p w14:paraId="747ECF72" w14:textId="5E20DE34" w:rsidR="00695376" w:rsidRPr="00B548E3" w:rsidRDefault="00695376" w:rsidP="00F749AB">
            <w:pPr>
              <w:jc w:val="center"/>
              <w:rPr>
                <w:rFonts w:ascii="Times New Roman" w:hAnsi="Times New Roman" w:cs="Times New Roman"/>
                <w:sz w:val="24"/>
                <w:szCs w:val="24"/>
              </w:rPr>
            </w:pPr>
            <w:r w:rsidRPr="00B548E3">
              <w:rPr>
                <w:rFonts w:ascii="Times New Roman" w:hAnsi="Times New Roman" w:cs="Times New Roman"/>
                <w:sz w:val="24"/>
                <w:szCs w:val="24"/>
              </w:rPr>
              <w:t>(0.07)</w:t>
            </w:r>
          </w:p>
        </w:tc>
        <w:tc>
          <w:tcPr>
            <w:tcW w:w="1443" w:type="dxa"/>
            <w:vMerge w:val="restart"/>
            <w:vAlign w:val="center"/>
          </w:tcPr>
          <w:p w14:paraId="3FE93AD4" w14:textId="122583F6" w:rsidR="00695376" w:rsidRPr="00B548E3" w:rsidRDefault="00695376" w:rsidP="00F749AB">
            <w:pPr>
              <w:jc w:val="center"/>
              <w:rPr>
                <w:rFonts w:ascii="Times New Roman" w:hAnsi="Times New Roman" w:cs="Times New Roman"/>
                <w:sz w:val="24"/>
                <w:szCs w:val="24"/>
              </w:rPr>
            </w:pPr>
            <w:r w:rsidRPr="00B548E3">
              <w:rPr>
                <w:rFonts w:ascii="Times New Roman" w:hAnsi="Times New Roman" w:cs="Times New Roman"/>
                <w:sz w:val="24"/>
                <w:szCs w:val="24"/>
              </w:rPr>
              <w:t>Normal</w:t>
            </w:r>
          </w:p>
        </w:tc>
        <w:tc>
          <w:tcPr>
            <w:tcW w:w="2676" w:type="dxa"/>
            <w:vMerge w:val="restart"/>
            <w:vAlign w:val="center"/>
          </w:tcPr>
          <w:p w14:paraId="7182BEF0" w14:textId="1B2FC9EC" w:rsidR="00695376" w:rsidRPr="00B548E3" w:rsidRDefault="00695376" w:rsidP="00663C0D">
            <w:pPr>
              <w:jc w:val="center"/>
              <w:rPr>
                <w:rFonts w:ascii="Times New Roman" w:hAnsi="Times New Roman" w:cs="Times New Roman"/>
                <w:sz w:val="24"/>
                <w:szCs w:val="24"/>
              </w:rPr>
            </w:pPr>
            <w:r w:rsidRPr="00B548E3">
              <w:rPr>
                <w:rFonts w:ascii="Times New Roman" w:hAnsi="Times New Roman" w:cs="Times New Roman"/>
                <w:sz w:val="24"/>
                <w:szCs w:val="24"/>
              </w:rPr>
              <w:t>Marinho et al.</w:t>
            </w:r>
            <w:r w:rsidR="009529BD">
              <w:rPr>
                <w:rFonts w:ascii="Times New Roman" w:hAnsi="Times New Roman" w:cs="Times New Roman"/>
                <w:sz w:val="24"/>
                <w:szCs w:val="24"/>
              </w:rPr>
              <w:t xml:space="preserve">, </w:t>
            </w:r>
            <w:r w:rsidRPr="00B548E3">
              <w:rPr>
                <w:rFonts w:ascii="Times New Roman" w:hAnsi="Times New Roman" w:cs="Times New Roman"/>
                <w:sz w:val="24"/>
                <w:szCs w:val="24"/>
              </w:rPr>
              <w:t>2013</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6</w:t>
            </w:r>
            <w:r w:rsidR="00404C9B" w:rsidRPr="00404C9B">
              <w:rPr>
                <w:rFonts w:ascii="Times New Roman" w:hAnsi="Times New Roman" w:cs="Times New Roman"/>
                <w:sz w:val="24"/>
              </w:rPr>
              <w:t>]</w:t>
            </w:r>
          </w:p>
        </w:tc>
      </w:tr>
      <w:tr w:rsidR="006168AD" w:rsidRPr="00B548E3" w14:paraId="140C4213" w14:textId="77777777" w:rsidTr="000C40A7">
        <w:trPr>
          <w:gridAfter w:val="1"/>
          <w:wAfter w:w="7" w:type="dxa"/>
        </w:trPr>
        <w:tc>
          <w:tcPr>
            <w:tcW w:w="2255" w:type="dxa"/>
          </w:tcPr>
          <w:p w14:paraId="4EDE32EC" w14:textId="77777777" w:rsidR="00695376" w:rsidRPr="00B548E3" w:rsidRDefault="00695376" w:rsidP="00695376">
            <w:pPr>
              <w:rPr>
                <w:rFonts w:ascii="Times New Roman" w:hAnsi="Times New Roman" w:cs="Times New Roman"/>
                <w:sz w:val="24"/>
                <w:szCs w:val="24"/>
              </w:rPr>
            </w:pPr>
            <w:r w:rsidRPr="00B548E3">
              <w:rPr>
                <w:rFonts w:ascii="Times New Roman" w:hAnsi="Times New Roman" w:cs="Times New Roman"/>
                <w:sz w:val="24"/>
                <w:szCs w:val="24"/>
              </w:rPr>
              <w:t>Fluoride varnish effectiveness</w:t>
            </w:r>
          </w:p>
          <w:p w14:paraId="3B672E4D" w14:textId="3D547116" w:rsidR="00695376" w:rsidRPr="00B548E3" w:rsidRDefault="00695376" w:rsidP="00695376">
            <w:pPr>
              <w:rPr>
                <w:rFonts w:ascii="Times New Roman" w:hAnsi="Times New Roman" w:cs="Times New Roman"/>
                <w:sz w:val="24"/>
                <w:szCs w:val="24"/>
              </w:rPr>
            </w:pPr>
            <w:r w:rsidRPr="00B548E3">
              <w:rPr>
                <w:rFonts w:ascii="Times New Roman" w:hAnsi="Times New Roman" w:cs="Times New Roman"/>
                <w:sz w:val="24"/>
                <w:szCs w:val="24"/>
              </w:rPr>
              <w:t>Intervention 2a and 2b (3 years)</w:t>
            </w:r>
          </w:p>
        </w:tc>
        <w:tc>
          <w:tcPr>
            <w:tcW w:w="2991" w:type="dxa"/>
          </w:tcPr>
          <w:p w14:paraId="4B1857C1" w14:textId="34D400C4" w:rsidR="00695376" w:rsidRPr="00B548E3" w:rsidRDefault="00695376" w:rsidP="00695376">
            <w:pPr>
              <w:jc w:val="center"/>
              <w:rPr>
                <w:rFonts w:ascii="Times New Roman" w:hAnsi="Times New Roman" w:cs="Times New Roman"/>
                <w:sz w:val="24"/>
                <w:szCs w:val="24"/>
              </w:rPr>
            </w:pPr>
            <w:r w:rsidRPr="00B548E3">
              <w:rPr>
                <w:rFonts w:ascii="Times New Roman" w:hAnsi="Times New Roman" w:cs="Times New Roman"/>
                <w:sz w:val="24"/>
                <w:szCs w:val="24"/>
              </w:rPr>
              <w:t>0.43</w:t>
            </w:r>
          </w:p>
          <w:p w14:paraId="006804C3" w14:textId="7FEB72A2" w:rsidR="00695376" w:rsidRPr="00B548E3" w:rsidRDefault="00695376" w:rsidP="00695376">
            <w:pPr>
              <w:jc w:val="center"/>
              <w:rPr>
                <w:rFonts w:ascii="Times New Roman" w:hAnsi="Times New Roman" w:cs="Times New Roman"/>
                <w:sz w:val="24"/>
                <w:szCs w:val="24"/>
              </w:rPr>
            </w:pPr>
            <w:r w:rsidRPr="00B548E3">
              <w:rPr>
                <w:rFonts w:ascii="Times New Roman" w:hAnsi="Times New Roman" w:cs="Times New Roman"/>
                <w:sz w:val="24"/>
                <w:szCs w:val="24"/>
              </w:rPr>
              <w:t>(0.07)</w:t>
            </w:r>
          </w:p>
        </w:tc>
        <w:tc>
          <w:tcPr>
            <w:tcW w:w="1443" w:type="dxa"/>
            <w:vMerge/>
            <w:vAlign w:val="center"/>
          </w:tcPr>
          <w:p w14:paraId="318B5693" w14:textId="77777777" w:rsidR="00695376" w:rsidRPr="00B548E3" w:rsidRDefault="00695376" w:rsidP="00F749AB">
            <w:pPr>
              <w:jc w:val="center"/>
              <w:rPr>
                <w:rFonts w:ascii="Times New Roman" w:hAnsi="Times New Roman" w:cs="Times New Roman"/>
                <w:sz w:val="24"/>
                <w:szCs w:val="24"/>
              </w:rPr>
            </w:pPr>
          </w:p>
        </w:tc>
        <w:tc>
          <w:tcPr>
            <w:tcW w:w="2676" w:type="dxa"/>
            <w:vMerge/>
            <w:vAlign w:val="center"/>
          </w:tcPr>
          <w:p w14:paraId="498525E9" w14:textId="77777777" w:rsidR="00695376" w:rsidRPr="00B548E3" w:rsidRDefault="00695376" w:rsidP="00663C0D">
            <w:pPr>
              <w:jc w:val="center"/>
              <w:rPr>
                <w:rFonts w:ascii="Times New Roman" w:hAnsi="Times New Roman" w:cs="Times New Roman"/>
                <w:sz w:val="24"/>
                <w:szCs w:val="24"/>
              </w:rPr>
            </w:pPr>
          </w:p>
        </w:tc>
      </w:tr>
      <w:tr w:rsidR="006168AD" w:rsidRPr="00B548E3" w14:paraId="090DD3FE" w14:textId="77777777" w:rsidTr="000C40A7">
        <w:trPr>
          <w:gridAfter w:val="1"/>
          <w:wAfter w:w="7" w:type="dxa"/>
        </w:trPr>
        <w:tc>
          <w:tcPr>
            <w:tcW w:w="2255" w:type="dxa"/>
          </w:tcPr>
          <w:p w14:paraId="0554085F" w14:textId="23E1FED5" w:rsidR="00695376" w:rsidRPr="00B548E3" w:rsidRDefault="00695376" w:rsidP="00695376">
            <w:pPr>
              <w:rPr>
                <w:rFonts w:ascii="Times New Roman" w:hAnsi="Times New Roman" w:cs="Times New Roman"/>
                <w:sz w:val="24"/>
                <w:szCs w:val="24"/>
              </w:rPr>
            </w:pPr>
            <w:r w:rsidRPr="00B548E3">
              <w:rPr>
                <w:rFonts w:ascii="Times New Roman" w:hAnsi="Times New Roman" w:cs="Times New Roman"/>
                <w:sz w:val="24"/>
                <w:szCs w:val="24"/>
              </w:rPr>
              <w:t>Fissure sealant effectiveness</w:t>
            </w:r>
          </w:p>
          <w:p w14:paraId="56FC5A0D" w14:textId="73C6C0B1" w:rsidR="003509D4" w:rsidRPr="00B548E3" w:rsidRDefault="00695376" w:rsidP="00695376">
            <w:pPr>
              <w:rPr>
                <w:rFonts w:ascii="Times New Roman" w:hAnsi="Times New Roman" w:cs="Times New Roman"/>
                <w:sz w:val="24"/>
                <w:szCs w:val="24"/>
              </w:rPr>
            </w:pPr>
            <w:r w:rsidRPr="00B548E3">
              <w:rPr>
                <w:rFonts w:ascii="Times New Roman" w:hAnsi="Times New Roman" w:cs="Times New Roman"/>
                <w:sz w:val="24"/>
                <w:szCs w:val="24"/>
              </w:rPr>
              <w:t>Intervention 3 (2 years)</w:t>
            </w:r>
          </w:p>
        </w:tc>
        <w:tc>
          <w:tcPr>
            <w:tcW w:w="2991" w:type="dxa"/>
          </w:tcPr>
          <w:p w14:paraId="7A11384C" w14:textId="09651625" w:rsidR="003509D4" w:rsidRPr="00B548E3" w:rsidRDefault="00695376" w:rsidP="00F749AB">
            <w:pPr>
              <w:jc w:val="center"/>
              <w:rPr>
                <w:rFonts w:ascii="Times New Roman" w:hAnsi="Times New Roman" w:cs="Times New Roman"/>
                <w:sz w:val="24"/>
                <w:szCs w:val="24"/>
              </w:rPr>
            </w:pPr>
            <w:r w:rsidRPr="00B548E3">
              <w:rPr>
                <w:rFonts w:ascii="Times New Roman" w:hAnsi="Times New Roman" w:cs="Times New Roman"/>
                <w:sz w:val="24"/>
                <w:szCs w:val="24"/>
              </w:rPr>
              <w:t>0.88</w:t>
            </w:r>
          </w:p>
          <w:p w14:paraId="2A17787F" w14:textId="605AE970" w:rsidR="00695376" w:rsidRPr="00B548E3" w:rsidRDefault="00695376" w:rsidP="00F749AB">
            <w:pPr>
              <w:jc w:val="center"/>
              <w:rPr>
                <w:rFonts w:ascii="Times New Roman" w:hAnsi="Times New Roman" w:cs="Times New Roman"/>
                <w:sz w:val="24"/>
                <w:szCs w:val="24"/>
              </w:rPr>
            </w:pPr>
            <w:r w:rsidRPr="00B548E3">
              <w:rPr>
                <w:rFonts w:ascii="Times New Roman" w:hAnsi="Times New Roman" w:cs="Times New Roman"/>
                <w:sz w:val="24"/>
                <w:szCs w:val="24"/>
              </w:rPr>
              <w:t>(0.03)</w:t>
            </w:r>
          </w:p>
        </w:tc>
        <w:tc>
          <w:tcPr>
            <w:tcW w:w="1443" w:type="dxa"/>
            <w:vAlign w:val="center"/>
          </w:tcPr>
          <w:p w14:paraId="61765675" w14:textId="21DE69FA" w:rsidR="003509D4" w:rsidRPr="00B548E3" w:rsidRDefault="00695376" w:rsidP="00F749AB">
            <w:pPr>
              <w:jc w:val="center"/>
              <w:rPr>
                <w:rFonts w:ascii="Times New Roman" w:hAnsi="Times New Roman" w:cs="Times New Roman"/>
                <w:sz w:val="24"/>
                <w:szCs w:val="24"/>
              </w:rPr>
            </w:pPr>
            <w:r w:rsidRPr="00B548E3">
              <w:rPr>
                <w:rFonts w:ascii="Times New Roman" w:hAnsi="Times New Roman" w:cs="Times New Roman"/>
                <w:sz w:val="24"/>
                <w:szCs w:val="24"/>
              </w:rPr>
              <w:t>Normal</w:t>
            </w:r>
          </w:p>
        </w:tc>
        <w:tc>
          <w:tcPr>
            <w:tcW w:w="2676" w:type="dxa"/>
            <w:vAlign w:val="center"/>
          </w:tcPr>
          <w:p w14:paraId="13DFBACC" w14:textId="00DB5EC3" w:rsidR="003509D4" w:rsidRPr="00B548E3" w:rsidRDefault="00695376" w:rsidP="00663C0D">
            <w:pPr>
              <w:jc w:val="center"/>
              <w:rPr>
                <w:rFonts w:ascii="Times New Roman" w:hAnsi="Times New Roman" w:cs="Times New Roman"/>
                <w:sz w:val="24"/>
                <w:szCs w:val="24"/>
              </w:rPr>
            </w:pPr>
            <w:r w:rsidRPr="00B548E3">
              <w:rPr>
                <w:rFonts w:ascii="Times New Roman" w:hAnsi="Times New Roman" w:cs="Times New Roman"/>
                <w:sz w:val="24"/>
                <w:szCs w:val="24"/>
              </w:rPr>
              <w:t>Ahovuo-Saloranta et al.</w:t>
            </w:r>
            <w:r w:rsidR="009529BD">
              <w:rPr>
                <w:rFonts w:ascii="Times New Roman" w:hAnsi="Times New Roman" w:cs="Times New Roman"/>
                <w:sz w:val="24"/>
                <w:szCs w:val="24"/>
              </w:rPr>
              <w:t>,</w:t>
            </w:r>
            <w:r w:rsidRPr="00B548E3">
              <w:rPr>
                <w:rFonts w:ascii="Times New Roman" w:hAnsi="Times New Roman" w:cs="Times New Roman"/>
                <w:sz w:val="24"/>
                <w:szCs w:val="24"/>
              </w:rPr>
              <w:t xml:space="preserve"> 2017</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7</w:t>
            </w:r>
            <w:r w:rsidR="00404C9B" w:rsidRPr="00404C9B">
              <w:rPr>
                <w:rFonts w:ascii="Times New Roman" w:hAnsi="Times New Roman" w:cs="Times New Roman"/>
                <w:sz w:val="24"/>
              </w:rPr>
              <w:t>]</w:t>
            </w:r>
          </w:p>
        </w:tc>
      </w:tr>
      <w:tr w:rsidR="00140838" w:rsidRPr="00B548E3" w14:paraId="1682D446" w14:textId="77777777" w:rsidTr="008D7652">
        <w:tc>
          <w:tcPr>
            <w:tcW w:w="9372" w:type="dxa"/>
            <w:gridSpan w:val="5"/>
            <w:shd w:val="clear" w:color="auto" w:fill="D9D9D9" w:themeFill="background1" w:themeFillShade="D9"/>
          </w:tcPr>
          <w:p w14:paraId="1CEBA0C1" w14:textId="3B841FE0" w:rsidR="00140838" w:rsidRPr="00B548E3" w:rsidRDefault="00140838" w:rsidP="00663C0D">
            <w:pPr>
              <w:jc w:val="center"/>
              <w:rPr>
                <w:rFonts w:ascii="Times New Roman" w:hAnsi="Times New Roman" w:cs="Times New Roman"/>
                <w:b/>
                <w:bCs/>
                <w:sz w:val="24"/>
                <w:szCs w:val="24"/>
              </w:rPr>
            </w:pPr>
            <w:r w:rsidRPr="00B548E3">
              <w:rPr>
                <w:rFonts w:ascii="Times New Roman" w:hAnsi="Times New Roman" w:cs="Times New Roman"/>
                <w:b/>
                <w:bCs/>
                <w:sz w:val="24"/>
                <w:szCs w:val="24"/>
              </w:rPr>
              <w:t>Cost parameters</w:t>
            </w:r>
            <w:r w:rsidR="00FB2EC6" w:rsidRPr="00B548E3">
              <w:rPr>
                <w:rFonts w:ascii="Times New Roman" w:hAnsi="Times New Roman" w:cs="Times New Roman"/>
                <w:b/>
                <w:bCs/>
                <w:sz w:val="24"/>
                <w:szCs w:val="24"/>
              </w:rPr>
              <w:t xml:space="preserve"> (AUD$)</w:t>
            </w:r>
          </w:p>
        </w:tc>
      </w:tr>
      <w:tr w:rsidR="001B7789" w:rsidRPr="00B548E3" w14:paraId="0E72D5A4" w14:textId="77777777" w:rsidTr="000C40A7">
        <w:trPr>
          <w:gridAfter w:val="1"/>
          <w:wAfter w:w="7" w:type="dxa"/>
        </w:trPr>
        <w:tc>
          <w:tcPr>
            <w:tcW w:w="2255" w:type="dxa"/>
            <w:vAlign w:val="center"/>
          </w:tcPr>
          <w:p w14:paraId="1050AAA1" w14:textId="4B9635E2" w:rsidR="001B7789" w:rsidRPr="00B548E3" w:rsidRDefault="001B7789" w:rsidP="00FB2EC6">
            <w:pPr>
              <w:rPr>
                <w:rFonts w:ascii="Times New Roman" w:hAnsi="Times New Roman" w:cs="Times New Roman"/>
                <w:sz w:val="24"/>
                <w:szCs w:val="24"/>
              </w:rPr>
            </w:pPr>
            <w:r w:rsidRPr="00B548E3">
              <w:rPr>
                <w:rFonts w:ascii="Times New Roman" w:hAnsi="Times New Roman" w:cs="Times New Roman"/>
                <w:sz w:val="24"/>
                <w:szCs w:val="24"/>
              </w:rPr>
              <w:t xml:space="preserve">Consultation costs – </w:t>
            </w:r>
          </w:p>
          <w:p w14:paraId="51F4F92C" w14:textId="77777777" w:rsidR="001B7789" w:rsidRPr="00B548E3" w:rsidRDefault="001B7789" w:rsidP="00FB2EC6">
            <w:pPr>
              <w:rPr>
                <w:rFonts w:ascii="Times New Roman" w:hAnsi="Times New Roman" w:cs="Times New Roman"/>
                <w:sz w:val="24"/>
                <w:szCs w:val="24"/>
              </w:rPr>
            </w:pPr>
            <w:r w:rsidRPr="00B548E3">
              <w:rPr>
                <w:rFonts w:ascii="Times New Roman" w:hAnsi="Times New Roman" w:cs="Times New Roman"/>
                <w:sz w:val="24"/>
                <w:szCs w:val="24"/>
              </w:rPr>
              <w:t>Home visits</w:t>
            </w:r>
          </w:p>
          <w:p w14:paraId="1D63056A" w14:textId="2A239956" w:rsidR="00B5594F" w:rsidRPr="00B548E3" w:rsidRDefault="00B5594F" w:rsidP="00FB2EC6">
            <w:pPr>
              <w:rPr>
                <w:rFonts w:ascii="Times New Roman" w:hAnsi="Times New Roman" w:cs="Times New Roman"/>
                <w:sz w:val="24"/>
                <w:szCs w:val="24"/>
              </w:rPr>
            </w:pPr>
            <w:r w:rsidRPr="00B548E3">
              <w:rPr>
                <w:rFonts w:ascii="Times New Roman" w:hAnsi="Times New Roman" w:cs="Times New Roman"/>
                <w:sz w:val="24"/>
                <w:szCs w:val="24"/>
              </w:rPr>
              <w:t>One visit</w:t>
            </w:r>
          </w:p>
        </w:tc>
        <w:tc>
          <w:tcPr>
            <w:tcW w:w="2991" w:type="dxa"/>
            <w:vAlign w:val="center"/>
          </w:tcPr>
          <w:p w14:paraId="7AD36F86" w14:textId="7A5422EE" w:rsidR="001B7789" w:rsidRPr="00B548E3" w:rsidRDefault="001B7789" w:rsidP="00F749AB">
            <w:pPr>
              <w:jc w:val="center"/>
              <w:rPr>
                <w:rFonts w:ascii="Times New Roman" w:hAnsi="Times New Roman" w:cs="Times New Roman"/>
                <w:sz w:val="24"/>
                <w:szCs w:val="24"/>
              </w:rPr>
            </w:pPr>
            <w:r w:rsidRPr="00B548E3">
              <w:rPr>
                <w:rFonts w:ascii="Times New Roman" w:hAnsi="Times New Roman" w:cs="Times New Roman"/>
                <w:sz w:val="24"/>
                <w:szCs w:val="24"/>
              </w:rPr>
              <w:t>23.33</w:t>
            </w:r>
          </w:p>
        </w:tc>
        <w:tc>
          <w:tcPr>
            <w:tcW w:w="1443" w:type="dxa"/>
            <w:vAlign w:val="center"/>
          </w:tcPr>
          <w:p w14:paraId="1C6A547A" w14:textId="45366E60" w:rsidR="001B7789" w:rsidRPr="00B548E3" w:rsidRDefault="001B7789" w:rsidP="00F749AB">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Merge w:val="restart"/>
            <w:vAlign w:val="center"/>
          </w:tcPr>
          <w:p w14:paraId="36379C45" w14:textId="275E3B63" w:rsidR="001B7789" w:rsidRPr="00B548E3" w:rsidRDefault="001B7789" w:rsidP="00663C0D">
            <w:pPr>
              <w:jc w:val="center"/>
              <w:rPr>
                <w:rFonts w:ascii="Times New Roman" w:hAnsi="Times New Roman" w:cs="Times New Roman"/>
                <w:sz w:val="24"/>
                <w:szCs w:val="24"/>
              </w:rPr>
            </w:pPr>
            <w:r w:rsidRPr="00B548E3">
              <w:rPr>
                <w:rFonts w:ascii="Times New Roman" w:hAnsi="Times New Roman" w:cs="Times New Roman"/>
                <w:sz w:val="24"/>
                <w:szCs w:val="24"/>
              </w:rPr>
              <w:t>Koh et al., 2015</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5</w:t>
            </w:r>
            <w:r w:rsidR="00404C9B" w:rsidRPr="00404C9B">
              <w:rPr>
                <w:rFonts w:ascii="Times New Roman" w:hAnsi="Times New Roman" w:cs="Times New Roman"/>
                <w:sz w:val="24"/>
              </w:rPr>
              <w:t>]</w:t>
            </w:r>
          </w:p>
        </w:tc>
      </w:tr>
      <w:tr w:rsidR="001B7789" w:rsidRPr="00B548E3" w14:paraId="5F1B9E0D" w14:textId="77777777" w:rsidTr="000C40A7">
        <w:trPr>
          <w:gridAfter w:val="1"/>
          <w:wAfter w:w="7" w:type="dxa"/>
        </w:trPr>
        <w:tc>
          <w:tcPr>
            <w:tcW w:w="2255" w:type="dxa"/>
            <w:vAlign w:val="center"/>
          </w:tcPr>
          <w:p w14:paraId="418B3D94" w14:textId="479F769D" w:rsidR="001B7789" w:rsidRPr="00B548E3" w:rsidRDefault="001B7789" w:rsidP="00FB2EC6">
            <w:pPr>
              <w:rPr>
                <w:rFonts w:ascii="Times New Roman" w:hAnsi="Times New Roman" w:cs="Times New Roman"/>
                <w:sz w:val="24"/>
                <w:szCs w:val="24"/>
              </w:rPr>
            </w:pPr>
            <w:r w:rsidRPr="00B548E3">
              <w:rPr>
                <w:rFonts w:ascii="Times New Roman" w:hAnsi="Times New Roman" w:cs="Times New Roman"/>
                <w:sz w:val="24"/>
                <w:szCs w:val="24"/>
              </w:rPr>
              <w:t xml:space="preserve">Travel costs – </w:t>
            </w:r>
          </w:p>
          <w:p w14:paraId="4862F831" w14:textId="77777777" w:rsidR="001B7789" w:rsidRPr="00B548E3" w:rsidRDefault="001B7789" w:rsidP="00FB2EC6">
            <w:pPr>
              <w:rPr>
                <w:rFonts w:ascii="Times New Roman" w:hAnsi="Times New Roman" w:cs="Times New Roman"/>
                <w:sz w:val="24"/>
                <w:szCs w:val="24"/>
              </w:rPr>
            </w:pPr>
            <w:r w:rsidRPr="00B548E3">
              <w:rPr>
                <w:rFonts w:ascii="Times New Roman" w:hAnsi="Times New Roman" w:cs="Times New Roman"/>
                <w:sz w:val="24"/>
                <w:szCs w:val="24"/>
              </w:rPr>
              <w:t>Home visits</w:t>
            </w:r>
          </w:p>
          <w:p w14:paraId="6FCDDFF0" w14:textId="79945A5C" w:rsidR="00B5594F" w:rsidRPr="00B548E3" w:rsidRDefault="00B5594F" w:rsidP="00FB2EC6">
            <w:pPr>
              <w:rPr>
                <w:rFonts w:ascii="Times New Roman" w:hAnsi="Times New Roman" w:cs="Times New Roman"/>
                <w:sz w:val="24"/>
                <w:szCs w:val="24"/>
              </w:rPr>
            </w:pPr>
            <w:r w:rsidRPr="00B548E3">
              <w:rPr>
                <w:rFonts w:ascii="Times New Roman" w:hAnsi="Times New Roman" w:cs="Times New Roman"/>
                <w:sz w:val="24"/>
                <w:szCs w:val="24"/>
              </w:rPr>
              <w:t>One visit</w:t>
            </w:r>
          </w:p>
        </w:tc>
        <w:tc>
          <w:tcPr>
            <w:tcW w:w="2991" w:type="dxa"/>
            <w:vAlign w:val="center"/>
          </w:tcPr>
          <w:p w14:paraId="69D9874A" w14:textId="77777777" w:rsidR="009F195B" w:rsidRDefault="001B7789" w:rsidP="00F749AB">
            <w:pPr>
              <w:jc w:val="center"/>
              <w:rPr>
                <w:rFonts w:ascii="Times New Roman" w:hAnsi="Times New Roman" w:cs="Times New Roman"/>
                <w:sz w:val="24"/>
                <w:szCs w:val="24"/>
              </w:rPr>
            </w:pPr>
            <w:r w:rsidRPr="00B548E3">
              <w:rPr>
                <w:rFonts w:ascii="Times New Roman" w:hAnsi="Times New Roman" w:cs="Times New Roman"/>
                <w:sz w:val="24"/>
                <w:szCs w:val="24"/>
              </w:rPr>
              <w:t>12.34</w:t>
            </w:r>
          </w:p>
          <w:p w14:paraId="4814EA5B" w14:textId="27DD24CD" w:rsidR="001B7789" w:rsidRPr="00B548E3" w:rsidRDefault="001B7789" w:rsidP="00F749AB">
            <w:pPr>
              <w:jc w:val="center"/>
              <w:rPr>
                <w:rFonts w:ascii="Times New Roman" w:hAnsi="Times New Roman" w:cs="Times New Roman"/>
                <w:sz w:val="24"/>
                <w:szCs w:val="24"/>
              </w:rPr>
            </w:pPr>
            <w:r w:rsidRPr="00B548E3">
              <w:rPr>
                <w:rFonts w:ascii="Times New Roman" w:hAnsi="Times New Roman" w:cs="Times New Roman"/>
                <w:sz w:val="24"/>
                <w:szCs w:val="24"/>
              </w:rPr>
              <w:t>(0.92)</w:t>
            </w:r>
          </w:p>
        </w:tc>
        <w:tc>
          <w:tcPr>
            <w:tcW w:w="1443" w:type="dxa"/>
            <w:vAlign w:val="center"/>
          </w:tcPr>
          <w:p w14:paraId="656F7BC0" w14:textId="7742A42A" w:rsidR="001B7789" w:rsidRPr="00B548E3" w:rsidRDefault="001B7789" w:rsidP="00F749AB">
            <w:pPr>
              <w:jc w:val="center"/>
              <w:rPr>
                <w:rFonts w:ascii="Times New Roman" w:hAnsi="Times New Roman" w:cs="Times New Roman"/>
                <w:sz w:val="24"/>
                <w:szCs w:val="24"/>
              </w:rPr>
            </w:pPr>
            <w:r w:rsidRPr="00B548E3">
              <w:rPr>
                <w:rFonts w:ascii="Times New Roman" w:hAnsi="Times New Roman" w:cs="Times New Roman"/>
                <w:sz w:val="24"/>
                <w:szCs w:val="24"/>
              </w:rPr>
              <w:t>Gamma</w:t>
            </w:r>
          </w:p>
        </w:tc>
        <w:tc>
          <w:tcPr>
            <w:tcW w:w="2676" w:type="dxa"/>
            <w:vMerge/>
            <w:vAlign w:val="center"/>
          </w:tcPr>
          <w:p w14:paraId="00EB54AA" w14:textId="77777777" w:rsidR="001B7789" w:rsidRPr="00B548E3" w:rsidRDefault="001B7789" w:rsidP="00663C0D">
            <w:pPr>
              <w:jc w:val="center"/>
              <w:rPr>
                <w:rFonts w:ascii="Times New Roman" w:hAnsi="Times New Roman" w:cs="Times New Roman"/>
                <w:sz w:val="24"/>
                <w:szCs w:val="24"/>
              </w:rPr>
            </w:pPr>
          </w:p>
        </w:tc>
      </w:tr>
      <w:tr w:rsidR="001B7789" w:rsidRPr="00B548E3" w14:paraId="43A4FF11" w14:textId="77777777" w:rsidTr="000C40A7">
        <w:trPr>
          <w:gridAfter w:val="1"/>
          <w:wAfter w:w="7" w:type="dxa"/>
        </w:trPr>
        <w:tc>
          <w:tcPr>
            <w:tcW w:w="2255" w:type="dxa"/>
            <w:vAlign w:val="center"/>
          </w:tcPr>
          <w:p w14:paraId="3A867E08" w14:textId="6C8BBB5B" w:rsidR="001B7789" w:rsidRPr="00B548E3" w:rsidRDefault="001B7789" w:rsidP="001B7789">
            <w:pPr>
              <w:rPr>
                <w:rFonts w:ascii="Times New Roman" w:hAnsi="Times New Roman" w:cs="Times New Roman"/>
                <w:sz w:val="24"/>
                <w:szCs w:val="24"/>
              </w:rPr>
            </w:pPr>
            <w:r w:rsidRPr="00B548E3">
              <w:rPr>
                <w:rFonts w:ascii="Times New Roman" w:hAnsi="Times New Roman" w:cs="Times New Roman"/>
                <w:sz w:val="24"/>
                <w:szCs w:val="24"/>
              </w:rPr>
              <w:t xml:space="preserve">Consultation costs – </w:t>
            </w:r>
          </w:p>
          <w:p w14:paraId="0ED38430" w14:textId="77777777" w:rsidR="001B7789" w:rsidRPr="00B548E3" w:rsidRDefault="001B7789" w:rsidP="001B7789">
            <w:pPr>
              <w:rPr>
                <w:rFonts w:ascii="Times New Roman" w:hAnsi="Times New Roman" w:cs="Times New Roman"/>
                <w:sz w:val="24"/>
                <w:szCs w:val="24"/>
              </w:rPr>
            </w:pPr>
            <w:r w:rsidRPr="00B548E3">
              <w:rPr>
                <w:rFonts w:ascii="Times New Roman" w:hAnsi="Times New Roman" w:cs="Times New Roman"/>
                <w:sz w:val="24"/>
                <w:szCs w:val="24"/>
              </w:rPr>
              <w:t>Telehealth</w:t>
            </w:r>
          </w:p>
          <w:p w14:paraId="6E47DEAB" w14:textId="042B5838" w:rsidR="00B5594F" w:rsidRPr="00B548E3" w:rsidRDefault="00B5594F" w:rsidP="001B7789">
            <w:pPr>
              <w:rPr>
                <w:rFonts w:ascii="Times New Roman" w:hAnsi="Times New Roman" w:cs="Times New Roman"/>
                <w:sz w:val="24"/>
                <w:szCs w:val="24"/>
              </w:rPr>
            </w:pPr>
            <w:r w:rsidRPr="00B548E3">
              <w:rPr>
                <w:rFonts w:ascii="Times New Roman" w:hAnsi="Times New Roman" w:cs="Times New Roman"/>
                <w:sz w:val="24"/>
                <w:szCs w:val="24"/>
              </w:rPr>
              <w:t>One visit</w:t>
            </w:r>
          </w:p>
        </w:tc>
        <w:tc>
          <w:tcPr>
            <w:tcW w:w="2991" w:type="dxa"/>
            <w:vAlign w:val="center"/>
          </w:tcPr>
          <w:p w14:paraId="56362F65" w14:textId="08F0F14A" w:rsidR="001B7789" w:rsidRPr="00B548E3" w:rsidRDefault="001B7789" w:rsidP="00F749AB">
            <w:pPr>
              <w:jc w:val="center"/>
              <w:rPr>
                <w:rFonts w:ascii="Times New Roman" w:hAnsi="Times New Roman" w:cs="Times New Roman"/>
                <w:sz w:val="24"/>
                <w:szCs w:val="24"/>
              </w:rPr>
            </w:pPr>
            <w:r w:rsidRPr="00B548E3">
              <w:rPr>
                <w:rFonts w:ascii="Times New Roman" w:hAnsi="Times New Roman" w:cs="Times New Roman"/>
                <w:sz w:val="24"/>
                <w:szCs w:val="24"/>
              </w:rPr>
              <w:t>16.04</w:t>
            </w:r>
          </w:p>
        </w:tc>
        <w:tc>
          <w:tcPr>
            <w:tcW w:w="1443" w:type="dxa"/>
            <w:vAlign w:val="center"/>
          </w:tcPr>
          <w:p w14:paraId="77C51778" w14:textId="16E543FA" w:rsidR="001B7789" w:rsidRPr="00B548E3" w:rsidRDefault="00E4369E" w:rsidP="00F749AB">
            <w:pPr>
              <w:jc w:val="center"/>
              <w:rPr>
                <w:rFonts w:ascii="Times New Roman" w:hAnsi="Times New Roman" w:cs="Times New Roman"/>
                <w:sz w:val="24"/>
                <w:szCs w:val="24"/>
              </w:rPr>
            </w:pPr>
            <w:r>
              <w:rPr>
                <w:rFonts w:ascii="Times New Roman" w:hAnsi="Times New Roman" w:cs="Times New Roman"/>
                <w:sz w:val="24"/>
                <w:szCs w:val="24"/>
              </w:rPr>
              <w:t>-</w:t>
            </w:r>
          </w:p>
        </w:tc>
        <w:tc>
          <w:tcPr>
            <w:tcW w:w="2676" w:type="dxa"/>
            <w:vMerge/>
            <w:vAlign w:val="center"/>
          </w:tcPr>
          <w:p w14:paraId="5F22585E" w14:textId="77777777" w:rsidR="001B7789" w:rsidRPr="00B548E3" w:rsidRDefault="001B7789" w:rsidP="00663C0D">
            <w:pPr>
              <w:jc w:val="center"/>
              <w:rPr>
                <w:rFonts w:ascii="Times New Roman" w:hAnsi="Times New Roman" w:cs="Times New Roman"/>
                <w:sz w:val="24"/>
                <w:szCs w:val="24"/>
              </w:rPr>
            </w:pPr>
          </w:p>
        </w:tc>
      </w:tr>
      <w:tr w:rsidR="009475F1" w:rsidRPr="00B548E3" w14:paraId="77EDF5A7" w14:textId="77777777" w:rsidTr="000C40A7">
        <w:trPr>
          <w:gridAfter w:val="1"/>
          <w:wAfter w:w="7" w:type="dxa"/>
        </w:trPr>
        <w:tc>
          <w:tcPr>
            <w:tcW w:w="2255" w:type="dxa"/>
            <w:vAlign w:val="center"/>
          </w:tcPr>
          <w:p w14:paraId="076AC39C" w14:textId="77777777"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lastRenderedPageBreak/>
              <w:t>Dental screening</w:t>
            </w:r>
          </w:p>
          <w:p w14:paraId="1BB7551E" w14:textId="3EA62874"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One visit</w:t>
            </w:r>
          </w:p>
        </w:tc>
        <w:tc>
          <w:tcPr>
            <w:tcW w:w="2991" w:type="dxa"/>
            <w:vAlign w:val="center"/>
          </w:tcPr>
          <w:p w14:paraId="63492881" w14:textId="1D5E9F59"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29.25</w:t>
            </w:r>
          </w:p>
        </w:tc>
        <w:tc>
          <w:tcPr>
            <w:tcW w:w="1443" w:type="dxa"/>
            <w:vAlign w:val="center"/>
          </w:tcPr>
          <w:p w14:paraId="08A3B715" w14:textId="1E654707"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Merge w:val="restart"/>
            <w:vAlign w:val="center"/>
          </w:tcPr>
          <w:p w14:paraId="0BB3486B" w14:textId="3EC59ADA" w:rsidR="009475F1" w:rsidRPr="00B548E3" w:rsidRDefault="009475F1" w:rsidP="00663C0D">
            <w:pPr>
              <w:jc w:val="center"/>
              <w:rPr>
                <w:rFonts w:ascii="Times New Roman" w:hAnsi="Times New Roman" w:cs="Times New Roman"/>
                <w:sz w:val="24"/>
                <w:szCs w:val="24"/>
              </w:rPr>
            </w:pPr>
            <w:r w:rsidRPr="00B548E3">
              <w:rPr>
                <w:rFonts w:ascii="Times New Roman" w:hAnsi="Times New Roman" w:cs="Times New Roman"/>
                <w:sz w:val="24"/>
                <w:szCs w:val="24"/>
              </w:rPr>
              <w:t>Department of Veterans’ Affairs</w:t>
            </w:r>
            <w:r w:rsidR="009529BD">
              <w:rPr>
                <w:rFonts w:ascii="Times New Roman" w:hAnsi="Times New Roman" w:cs="Times New Roman"/>
                <w:sz w:val="24"/>
                <w:szCs w:val="24"/>
              </w:rPr>
              <w:t xml:space="preserve">, </w:t>
            </w:r>
            <w:r w:rsidRPr="00B548E3">
              <w:rPr>
                <w:rFonts w:ascii="Times New Roman" w:hAnsi="Times New Roman" w:cs="Times New Roman"/>
                <w:sz w:val="24"/>
                <w:szCs w:val="24"/>
              </w:rPr>
              <w:t>2020</w:t>
            </w:r>
            <w:r w:rsidR="00404C9B" w:rsidRPr="00404C9B">
              <w:rPr>
                <w:rFonts w:ascii="Times New Roman" w:hAnsi="Times New Roman" w:cs="Times New Roman"/>
                <w:sz w:val="24"/>
                <w:szCs w:val="24"/>
              </w:rPr>
              <w:t xml:space="preserve"> [</w:t>
            </w:r>
            <w:r w:rsidR="00DB7462" w:rsidRPr="00404C9B">
              <w:rPr>
                <w:rFonts w:ascii="Times New Roman" w:hAnsi="Times New Roman" w:cs="Times New Roman"/>
                <w:sz w:val="24"/>
              </w:rPr>
              <w:t>8</w:t>
            </w:r>
            <w:r w:rsidR="00404C9B" w:rsidRPr="00404C9B">
              <w:rPr>
                <w:rFonts w:ascii="Times New Roman" w:hAnsi="Times New Roman" w:cs="Times New Roman"/>
                <w:sz w:val="24"/>
              </w:rPr>
              <w:t>]</w:t>
            </w:r>
          </w:p>
        </w:tc>
      </w:tr>
      <w:tr w:rsidR="009475F1" w:rsidRPr="00B548E3" w14:paraId="6DB2F541" w14:textId="77777777" w:rsidTr="000C40A7">
        <w:trPr>
          <w:gridAfter w:val="1"/>
          <w:wAfter w:w="7" w:type="dxa"/>
        </w:trPr>
        <w:tc>
          <w:tcPr>
            <w:tcW w:w="2255" w:type="dxa"/>
            <w:vAlign w:val="center"/>
          </w:tcPr>
          <w:p w14:paraId="3EC01469" w14:textId="77777777"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Fluoride varnish</w:t>
            </w:r>
          </w:p>
          <w:p w14:paraId="02C86B94" w14:textId="329CA657"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One visit</w:t>
            </w:r>
          </w:p>
        </w:tc>
        <w:tc>
          <w:tcPr>
            <w:tcW w:w="2991" w:type="dxa"/>
            <w:vAlign w:val="center"/>
          </w:tcPr>
          <w:p w14:paraId="5DD3AE8F" w14:textId="278C6595"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36.80</w:t>
            </w:r>
          </w:p>
        </w:tc>
        <w:tc>
          <w:tcPr>
            <w:tcW w:w="1443" w:type="dxa"/>
            <w:vAlign w:val="center"/>
          </w:tcPr>
          <w:p w14:paraId="1CDC7AB9" w14:textId="6AB0B06F"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Merge/>
            <w:vAlign w:val="center"/>
          </w:tcPr>
          <w:p w14:paraId="515CBC5C" w14:textId="77777777" w:rsidR="009475F1" w:rsidRPr="00B548E3" w:rsidRDefault="009475F1" w:rsidP="00663C0D">
            <w:pPr>
              <w:jc w:val="center"/>
              <w:rPr>
                <w:rFonts w:ascii="Times New Roman" w:hAnsi="Times New Roman" w:cs="Times New Roman"/>
                <w:sz w:val="24"/>
                <w:szCs w:val="24"/>
              </w:rPr>
            </w:pPr>
          </w:p>
        </w:tc>
      </w:tr>
      <w:tr w:rsidR="009475F1" w:rsidRPr="00B548E3" w14:paraId="47E2C958" w14:textId="77777777" w:rsidTr="000C40A7">
        <w:trPr>
          <w:gridAfter w:val="1"/>
          <w:wAfter w:w="7" w:type="dxa"/>
        </w:trPr>
        <w:tc>
          <w:tcPr>
            <w:tcW w:w="2255" w:type="dxa"/>
            <w:vAlign w:val="center"/>
          </w:tcPr>
          <w:p w14:paraId="4FEA8590" w14:textId="77777777"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Fissure sealant (four teeth)</w:t>
            </w:r>
          </w:p>
          <w:p w14:paraId="7B0AAA51" w14:textId="613B9509"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One visit</w:t>
            </w:r>
          </w:p>
        </w:tc>
        <w:tc>
          <w:tcPr>
            <w:tcW w:w="2991" w:type="dxa"/>
            <w:vAlign w:val="center"/>
          </w:tcPr>
          <w:p w14:paraId="6334D9A3" w14:textId="294CA78D"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196.00</w:t>
            </w:r>
          </w:p>
        </w:tc>
        <w:tc>
          <w:tcPr>
            <w:tcW w:w="1443" w:type="dxa"/>
            <w:vAlign w:val="center"/>
          </w:tcPr>
          <w:p w14:paraId="7D8E37EC" w14:textId="58630B2D"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Merge/>
            <w:vAlign w:val="center"/>
          </w:tcPr>
          <w:p w14:paraId="540466A6" w14:textId="77777777" w:rsidR="009475F1" w:rsidRPr="00B548E3" w:rsidRDefault="009475F1" w:rsidP="00663C0D">
            <w:pPr>
              <w:jc w:val="center"/>
              <w:rPr>
                <w:rFonts w:ascii="Times New Roman" w:hAnsi="Times New Roman" w:cs="Times New Roman"/>
                <w:sz w:val="24"/>
                <w:szCs w:val="24"/>
              </w:rPr>
            </w:pPr>
          </w:p>
        </w:tc>
      </w:tr>
      <w:tr w:rsidR="0076605A" w:rsidRPr="00B548E3" w14:paraId="10D43945" w14:textId="77777777" w:rsidTr="000C40A7">
        <w:trPr>
          <w:gridAfter w:val="1"/>
          <w:wAfter w:w="7" w:type="dxa"/>
        </w:trPr>
        <w:tc>
          <w:tcPr>
            <w:tcW w:w="2255" w:type="dxa"/>
            <w:vAlign w:val="center"/>
          </w:tcPr>
          <w:p w14:paraId="5B64E3BD" w14:textId="4038FFA1" w:rsidR="0076605A" w:rsidRPr="00B548E3" w:rsidRDefault="0076605A" w:rsidP="00FB2EC6">
            <w:pPr>
              <w:rPr>
                <w:rFonts w:ascii="Times New Roman" w:hAnsi="Times New Roman" w:cs="Times New Roman"/>
                <w:sz w:val="24"/>
                <w:szCs w:val="24"/>
              </w:rPr>
            </w:pPr>
            <w:r>
              <w:rPr>
                <w:rFonts w:ascii="Times New Roman" w:hAnsi="Times New Roman" w:cs="Times New Roman"/>
                <w:sz w:val="24"/>
                <w:szCs w:val="24"/>
              </w:rPr>
              <w:t>Step-down fee for non-dental health professionals providing school-based fluoride varnish program</w:t>
            </w:r>
            <w:r w:rsidR="008D7652">
              <w:rPr>
                <w:rFonts w:ascii="Times New Roman" w:hAnsi="Times New Roman" w:cs="Times New Roman"/>
                <w:sz w:val="24"/>
                <w:szCs w:val="24"/>
              </w:rPr>
              <w:t xml:space="preserve"> (%)</w:t>
            </w:r>
          </w:p>
        </w:tc>
        <w:tc>
          <w:tcPr>
            <w:tcW w:w="2991" w:type="dxa"/>
            <w:vAlign w:val="center"/>
          </w:tcPr>
          <w:p w14:paraId="4881A7FF" w14:textId="533EFD08" w:rsidR="0076605A" w:rsidRPr="00B548E3" w:rsidRDefault="008D7652" w:rsidP="00FB2EC6">
            <w:pPr>
              <w:jc w:val="center"/>
              <w:rPr>
                <w:rFonts w:ascii="Times New Roman" w:hAnsi="Times New Roman" w:cs="Times New Roman"/>
                <w:sz w:val="24"/>
                <w:szCs w:val="24"/>
              </w:rPr>
            </w:pPr>
            <w:r w:rsidRPr="008D7652">
              <w:rPr>
                <w:rFonts w:ascii="Times New Roman" w:hAnsi="Times New Roman" w:cs="Times New Roman"/>
                <w:sz w:val="24"/>
                <w:szCs w:val="24"/>
              </w:rPr>
              <w:t>0.769</w:t>
            </w:r>
          </w:p>
        </w:tc>
        <w:tc>
          <w:tcPr>
            <w:tcW w:w="1443" w:type="dxa"/>
            <w:vAlign w:val="center"/>
          </w:tcPr>
          <w:p w14:paraId="3116AF6A" w14:textId="5FB10903" w:rsidR="0076605A" w:rsidRPr="008D7652" w:rsidRDefault="0076605A" w:rsidP="00FB2EC6">
            <w:pPr>
              <w:jc w:val="center"/>
              <w:rPr>
                <w:rFonts w:ascii="Times New Roman" w:hAnsi="Times New Roman" w:cs="Times New Roman"/>
                <w:sz w:val="24"/>
                <w:szCs w:val="24"/>
              </w:rPr>
            </w:pPr>
            <w:r w:rsidRPr="008D7652">
              <w:rPr>
                <w:rFonts w:ascii="Times New Roman" w:hAnsi="Times New Roman" w:cs="Times New Roman"/>
                <w:sz w:val="24"/>
                <w:szCs w:val="24"/>
              </w:rPr>
              <w:t>-</w:t>
            </w:r>
          </w:p>
        </w:tc>
        <w:tc>
          <w:tcPr>
            <w:tcW w:w="2676" w:type="dxa"/>
            <w:vAlign w:val="center"/>
          </w:tcPr>
          <w:p w14:paraId="4E543DD0" w14:textId="7A6C3877" w:rsidR="0076605A" w:rsidRPr="008D7652" w:rsidRDefault="008D7652" w:rsidP="00663C0D">
            <w:pPr>
              <w:jc w:val="center"/>
              <w:rPr>
                <w:rFonts w:ascii="Times New Roman" w:hAnsi="Times New Roman" w:cs="Times New Roman"/>
                <w:sz w:val="24"/>
                <w:szCs w:val="24"/>
              </w:rPr>
            </w:pPr>
            <w:r w:rsidRPr="008D7652">
              <w:rPr>
                <w:rFonts w:ascii="Times New Roman" w:hAnsi="Times New Roman" w:cs="Times New Roman"/>
                <w:sz w:val="24"/>
                <w:szCs w:val="24"/>
              </w:rPr>
              <w:t>Virginia Health Catalyst</w:t>
            </w:r>
            <w:r w:rsidR="00404C9B">
              <w:rPr>
                <w:rFonts w:ascii="Times New Roman" w:hAnsi="Times New Roman" w:cs="Times New Roman"/>
                <w:sz w:val="24"/>
                <w:szCs w:val="24"/>
              </w:rPr>
              <w:t xml:space="preserve"> 2021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9</w:t>
            </w:r>
            <w:r w:rsidR="00404C9B" w:rsidRPr="00404C9B">
              <w:rPr>
                <w:rFonts w:ascii="Times New Roman" w:hAnsi="Times New Roman" w:cs="Times New Roman"/>
                <w:sz w:val="24"/>
              </w:rPr>
              <w:t>]</w:t>
            </w:r>
          </w:p>
        </w:tc>
      </w:tr>
      <w:tr w:rsidR="008D7652" w:rsidRPr="00B548E3" w14:paraId="0F56B6D3" w14:textId="77777777" w:rsidTr="008D7652">
        <w:trPr>
          <w:gridAfter w:val="1"/>
          <w:wAfter w:w="7" w:type="dxa"/>
        </w:trPr>
        <w:tc>
          <w:tcPr>
            <w:tcW w:w="9365" w:type="dxa"/>
            <w:gridSpan w:val="4"/>
            <w:shd w:val="clear" w:color="auto" w:fill="D9D9D9" w:themeFill="background1" w:themeFillShade="D9"/>
            <w:vAlign w:val="center"/>
          </w:tcPr>
          <w:p w14:paraId="7C381A52" w14:textId="5DAB9DB3" w:rsidR="008D7652" w:rsidRPr="008D7652" w:rsidRDefault="008D7652" w:rsidP="00663C0D">
            <w:pPr>
              <w:jc w:val="center"/>
              <w:rPr>
                <w:rFonts w:ascii="Times New Roman" w:hAnsi="Times New Roman" w:cs="Times New Roman"/>
                <w:b/>
                <w:bCs/>
                <w:sz w:val="24"/>
                <w:szCs w:val="24"/>
              </w:rPr>
            </w:pPr>
            <w:r w:rsidRPr="008D7652">
              <w:rPr>
                <w:rFonts w:ascii="Times New Roman" w:hAnsi="Times New Roman" w:cs="Times New Roman"/>
                <w:b/>
                <w:bCs/>
                <w:sz w:val="24"/>
                <w:szCs w:val="24"/>
              </w:rPr>
              <w:t>Sensitivity analysis</w:t>
            </w:r>
          </w:p>
        </w:tc>
      </w:tr>
      <w:tr w:rsidR="009475F1" w:rsidRPr="00B548E3" w14:paraId="1D397158" w14:textId="77777777" w:rsidTr="000C40A7">
        <w:trPr>
          <w:gridAfter w:val="1"/>
          <w:wAfter w:w="7" w:type="dxa"/>
        </w:trPr>
        <w:tc>
          <w:tcPr>
            <w:tcW w:w="2255" w:type="dxa"/>
            <w:vAlign w:val="center"/>
          </w:tcPr>
          <w:p w14:paraId="580F68C3" w14:textId="77777777" w:rsidR="008E5EFB"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Costs for potentially preventable hospitalisation</w:t>
            </w:r>
          </w:p>
          <w:p w14:paraId="40E52D13" w14:textId="5789AF1A" w:rsidR="008E5EFB" w:rsidRPr="00B548E3" w:rsidRDefault="008E5EFB" w:rsidP="00FB2EC6">
            <w:pPr>
              <w:rPr>
                <w:rFonts w:ascii="Times New Roman" w:hAnsi="Times New Roman" w:cs="Times New Roman"/>
                <w:sz w:val="24"/>
                <w:szCs w:val="24"/>
              </w:rPr>
            </w:pPr>
            <w:r>
              <w:rPr>
                <w:rFonts w:ascii="Times New Roman" w:hAnsi="Times New Roman" w:cs="Times New Roman"/>
                <w:sz w:val="24"/>
                <w:szCs w:val="24"/>
              </w:rPr>
              <w:t>A</w:t>
            </w:r>
            <w:r w:rsidR="009475F1" w:rsidRPr="00B548E3">
              <w:rPr>
                <w:rFonts w:ascii="Times New Roman" w:hAnsi="Times New Roman" w:cs="Times New Roman"/>
                <w:sz w:val="24"/>
                <w:szCs w:val="24"/>
              </w:rPr>
              <w:t>ge &lt;7 years old only</w:t>
            </w:r>
          </w:p>
          <w:p w14:paraId="59E11D1C" w14:textId="6CCCFBFD"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Per dental caries case</w:t>
            </w:r>
          </w:p>
        </w:tc>
        <w:tc>
          <w:tcPr>
            <w:tcW w:w="2991" w:type="dxa"/>
            <w:vAlign w:val="center"/>
          </w:tcPr>
          <w:p w14:paraId="2C269CA8" w14:textId="1FA81CAE" w:rsidR="009475F1" w:rsidRPr="00B548E3" w:rsidRDefault="009475F1" w:rsidP="00FB2EC6">
            <w:pPr>
              <w:jc w:val="center"/>
              <w:rPr>
                <w:rFonts w:ascii="Times New Roman" w:hAnsi="Times New Roman" w:cs="Times New Roman"/>
                <w:sz w:val="24"/>
                <w:szCs w:val="24"/>
              </w:rPr>
            </w:pPr>
            <w:r w:rsidRPr="00B548E3">
              <w:rPr>
                <w:rFonts w:ascii="Times New Roman" w:eastAsia="Times New Roman" w:hAnsi="Times New Roman" w:cs="Times New Roman"/>
                <w:color w:val="000000"/>
                <w:sz w:val="24"/>
                <w:szCs w:val="24"/>
                <w:lang w:eastAsia="en-AU"/>
              </w:rPr>
              <w:t>14,986</w:t>
            </w:r>
          </w:p>
        </w:tc>
        <w:tc>
          <w:tcPr>
            <w:tcW w:w="1443" w:type="dxa"/>
            <w:vAlign w:val="center"/>
          </w:tcPr>
          <w:p w14:paraId="60549892" w14:textId="24146BE0" w:rsidR="009475F1" w:rsidRPr="00B548E3" w:rsidRDefault="009475F1" w:rsidP="00FB2EC6">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Align w:val="center"/>
          </w:tcPr>
          <w:p w14:paraId="286DF414" w14:textId="5B1C3E3A" w:rsidR="009475F1" w:rsidRPr="00B548E3" w:rsidRDefault="009475F1" w:rsidP="00663C0D">
            <w:pPr>
              <w:jc w:val="center"/>
              <w:rPr>
                <w:rFonts w:ascii="Times New Roman" w:hAnsi="Times New Roman" w:cs="Times New Roman"/>
                <w:sz w:val="24"/>
                <w:szCs w:val="24"/>
              </w:rPr>
            </w:pPr>
            <w:r w:rsidRPr="00B548E3">
              <w:rPr>
                <w:rFonts w:ascii="Times New Roman" w:eastAsia="Times New Roman" w:hAnsi="Times New Roman" w:cs="Times New Roman"/>
                <w:color w:val="000000"/>
                <w:sz w:val="24"/>
                <w:szCs w:val="24"/>
                <w:lang w:eastAsia="en-AU"/>
              </w:rPr>
              <w:t>Independent Health and Aged Care Pricing Authority</w:t>
            </w:r>
            <w:r w:rsidR="0058299A">
              <w:rPr>
                <w:rFonts w:ascii="Times New Roman" w:eastAsia="Times New Roman" w:hAnsi="Times New Roman" w:cs="Times New Roman"/>
                <w:color w:val="000000"/>
                <w:sz w:val="24"/>
                <w:szCs w:val="24"/>
                <w:lang w:eastAsia="en-AU"/>
              </w:rPr>
              <w:t xml:space="preserve">, </w:t>
            </w:r>
            <w:r w:rsidRPr="00B548E3">
              <w:rPr>
                <w:rFonts w:ascii="Times New Roman" w:eastAsia="Times New Roman" w:hAnsi="Times New Roman" w:cs="Times New Roman"/>
                <w:color w:val="000000"/>
                <w:sz w:val="24"/>
                <w:szCs w:val="24"/>
                <w:lang w:eastAsia="en-AU"/>
              </w:rPr>
              <w:t>2021</w:t>
            </w:r>
            <w:r w:rsidR="00404C9B">
              <w:rPr>
                <w:rFonts w:ascii="Times New Roman" w:eastAsia="Times New Roman" w:hAnsi="Times New Roman" w:cs="Times New Roman"/>
                <w:color w:val="000000"/>
                <w:sz w:val="24"/>
                <w:szCs w:val="24"/>
                <w:lang w:eastAsia="en-AU"/>
              </w:rPr>
              <w:t xml:space="preserve"> </w:t>
            </w:r>
            <w:r w:rsidR="00404C9B" w:rsidRPr="00404C9B">
              <w:rPr>
                <w:rFonts w:ascii="Times New Roman" w:eastAsia="Times New Roman" w:hAnsi="Times New Roman" w:cs="Times New Roman"/>
                <w:color w:val="000000"/>
                <w:sz w:val="24"/>
                <w:szCs w:val="24"/>
                <w:lang w:eastAsia="en-AU"/>
              </w:rPr>
              <w:t>[</w:t>
            </w:r>
            <w:r w:rsidR="00DB7462" w:rsidRPr="00404C9B">
              <w:rPr>
                <w:rFonts w:ascii="Times New Roman" w:hAnsi="Times New Roman" w:cs="Times New Roman"/>
                <w:sz w:val="24"/>
              </w:rPr>
              <w:t>10</w:t>
            </w:r>
            <w:r w:rsidR="00404C9B" w:rsidRPr="00404C9B">
              <w:rPr>
                <w:rFonts w:ascii="Times New Roman" w:hAnsi="Times New Roman" w:cs="Times New Roman"/>
                <w:sz w:val="24"/>
              </w:rPr>
              <w:t>]</w:t>
            </w:r>
          </w:p>
        </w:tc>
      </w:tr>
      <w:tr w:rsidR="009475F1" w:rsidRPr="00B548E3" w14:paraId="51A56CB0" w14:textId="77777777" w:rsidTr="000C40A7">
        <w:trPr>
          <w:gridAfter w:val="1"/>
          <w:wAfter w:w="7" w:type="dxa"/>
        </w:trPr>
        <w:tc>
          <w:tcPr>
            <w:tcW w:w="2255" w:type="dxa"/>
            <w:vAlign w:val="center"/>
          </w:tcPr>
          <w:p w14:paraId="0429ED89" w14:textId="77777777" w:rsidR="008E5EFB" w:rsidRDefault="009475F1" w:rsidP="00FB2EC6">
            <w:pPr>
              <w:rPr>
                <w:rFonts w:ascii="Times New Roman" w:eastAsia="Times New Roman" w:hAnsi="Times New Roman" w:cs="Times New Roman"/>
                <w:color w:val="000000"/>
                <w:sz w:val="24"/>
                <w:szCs w:val="24"/>
                <w:lang w:eastAsia="en-AU"/>
              </w:rPr>
            </w:pPr>
            <w:r w:rsidRPr="00B548E3">
              <w:rPr>
                <w:rFonts w:ascii="Times New Roman" w:eastAsia="Times New Roman" w:hAnsi="Times New Roman" w:cs="Times New Roman"/>
                <w:color w:val="000000"/>
                <w:sz w:val="24"/>
                <w:szCs w:val="24"/>
                <w:lang w:eastAsia="en-AU"/>
              </w:rPr>
              <w:t xml:space="preserve">Costs for general anaesthesia </w:t>
            </w:r>
          </w:p>
          <w:p w14:paraId="4CBF4FC2" w14:textId="6E36C46E" w:rsidR="009475F1" w:rsidRPr="00B548E3" w:rsidRDefault="008E5EFB" w:rsidP="00FB2EC6">
            <w:pPr>
              <w:rPr>
                <w:rFonts w:ascii="Times New Roman" w:hAnsi="Times New Roman" w:cs="Times New Roman"/>
                <w:sz w:val="24"/>
                <w:szCs w:val="24"/>
              </w:rPr>
            </w:pPr>
            <w:r>
              <w:rPr>
                <w:rFonts w:ascii="Times New Roman" w:eastAsia="Times New Roman" w:hAnsi="Times New Roman" w:cs="Times New Roman"/>
                <w:color w:val="000000"/>
                <w:sz w:val="24"/>
                <w:szCs w:val="24"/>
                <w:lang w:eastAsia="en-AU"/>
              </w:rPr>
              <w:t>A</w:t>
            </w:r>
            <w:r w:rsidR="009475F1" w:rsidRPr="00B548E3">
              <w:rPr>
                <w:rFonts w:ascii="Times New Roman" w:hAnsi="Times New Roman" w:cs="Times New Roman"/>
                <w:sz w:val="24"/>
                <w:szCs w:val="24"/>
              </w:rPr>
              <w:t>ge &lt;7 years old only</w:t>
            </w:r>
          </w:p>
          <w:p w14:paraId="441D3B35" w14:textId="580FBA64" w:rsidR="009475F1" w:rsidRPr="00B548E3" w:rsidRDefault="009475F1" w:rsidP="00FB2EC6">
            <w:pPr>
              <w:rPr>
                <w:rFonts w:ascii="Times New Roman" w:hAnsi="Times New Roman" w:cs="Times New Roman"/>
                <w:sz w:val="24"/>
                <w:szCs w:val="24"/>
              </w:rPr>
            </w:pPr>
            <w:r w:rsidRPr="00B548E3">
              <w:rPr>
                <w:rFonts w:ascii="Times New Roman" w:hAnsi="Times New Roman" w:cs="Times New Roman"/>
                <w:sz w:val="24"/>
                <w:szCs w:val="24"/>
              </w:rPr>
              <w:t>Per dental caries case</w:t>
            </w:r>
          </w:p>
        </w:tc>
        <w:tc>
          <w:tcPr>
            <w:tcW w:w="2991" w:type="dxa"/>
            <w:vAlign w:val="center"/>
          </w:tcPr>
          <w:p w14:paraId="2E782C66" w14:textId="77777777" w:rsidR="009F195B" w:rsidRDefault="009475F1" w:rsidP="00FB2EC6">
            <w:pPr>
              <w:jc w:val="center"/>
              <w:rPr>
                <w:rFonts w:ascii="Times New Roman" w:eastAsia="Times New Roman" w:hAnsi="Times New Roman" w:cs="Times New Roman"/>
                <w:color w:val="000000"/>
                <w:sz w:val="24"/>
                <w:szCs w:val="24"/>
                <w:lang w:eastAsia="en-AU"/>
              </w:rPr>
            </w:pPr>
            <w:r w:rsidRPr="00B548E3">
              <w:rPr>
                <w:rFonts w:ascii="Times New Roman" w:eastAsia="Times New Roman" w:hAnsi="Times New Roman" w:cs="Times New Roman"/>
                <w:color w:val="000000"/>
                <w:sz w:val="24"/>
                <w:szCs w:val="24"/>
                <w:lang w:eastAsia="en-AU"/>
              </w:rPr>
              <w:t>2,395.44</w:t>
            </w:r>
          </w:p>
          <w:p w14:paraId="30754569" w14:textId="7622C1F8" w:rsidR="009475F1" w:rsidRPr="00B548E3" w:rsidRDefault="008D7652" w:rsidP="00FB2EC6">
            <w:pPr>
              <w:jc w:val="center"/>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w:t>
            </w:r>
            <w:r w:rsidRPr="008D7652">
              <w:rPr>
                <w:rFonts w:ascii="Times New Roman" w:eastAsia="Times New Roman" w:hAnsi="Times New Roman" w:cs="Times New Roman"/>
                <w:color w:val="000000"/>
                <w:sz w:val="24"/>
                <w:szCs w:val="24"/>
                <w:lang w:eastAsia="en-AU"/>
              </w:rPr>
              <w:t>183.06)</w:t>
            </w:r>
          </w:p>
        </w:tc>
        <w:tc>
          <w:tcPr>
            <w:tcW w:w="1443" w:type="dxa"/>
            <w:vAlign w:val="center"/>
          </w:tcPr>
          <w:p w14:paraId="1DF488DD" w14:textId="4A0CB4FC" w:rsidR="009475F1" w:rsidRPr="00B548E3" w:rsidRDefault="00165773" w:rsidP="00FB2EC6">
            <w:pPr>
              <w:jc w:val="center"/>
              <w:rPr>
                <w:rFonts w:ascii="Times New Roman" w:hAnsi="Times New Roman" w:cs="Times New Roman"/>
                <w:sz w:val="24"/>
                <w:szCs w:val="24"/>
              </w:rPr>
            </w:pPr>
            <w:r>
              <w:rPr>
                <w:rFonts w:ascii="Times New Roman" w:hAnsi="Times New Roman" w:cs="Times New Roman"/>
                <w:sz w:val="24"/>
                <w:szCs w:val="24"/>
              </w:rPr>
              <w:t>Gamma</w:t>
            </w:r>
          </w:p>
        </w:tc>
        <w:tc>
          <w:tcPr>
            <w:tcW w:w="2676" w:type="dxa"/>
            <w:vAlign w:val="center"/>
          </w:tcPr>
          <w:p w14:paraId="49335735" w14:textId="0F45DC91" w:rsidR="009475F1" w:rsidRPr="00B548E3" w:rsidRDefault="009475F1" w:rsidP="00663C0D">
            <w:pPr>
              <w:jc w:val="center"/>
              <w:rPr>
                <w:rFonts w:ascii="Times New Roman" w:eastAsia="Times New Roman" w:hAnsi="Times New Roman" w:cs="Times New Roman"/>
                <w:color w:val="000000"/>
                <w:sz w:val="24"/>
                <w:szCs w:val="24"/>
                <w:lang w:eastAsia="en-AU"/>
              </w:rPr>
            </w:pPr>
            <w:r w:rsidRPr="00B548E3">
              <w:rPr>
                <w:rFonts w:ascii="Times New Roman" w:hAnsi="Times New Roman" w:cs="Times New Roman"/>
                <w:sz w:val="24"/>
                <w:szCs w:val="24"/>
              </w:rPr>
              <w:t>Koh et al., 2015</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5</w:t>
            </w:r>
            <w:r w:rsidR="00404C9B" w:rsidRPr="00404C9B">
              <w:rPr>
                <w:rFonts w:ascii="Times New Roman" w:hAnsi="Times New Roman" w:cs="Times New Roman"/>
                <w:sz w:val="24"/>
              </w:rPr>
              <w:t>]</w:t>
            </w:r>
          </w:p>
        </w:tc>
      </w:tr>
      <w:tr w:rsidR="006168AD" w:rsidRPr="00D326E3" w14:paraId="0E9AF0E7" w14:textId="77777777" w:rsidTr="000C40A7">
        <w:trPr>
          <w:gridAfter w:val="1"/>
          <w:wAfter w:w="7" w:type="dxa"/>
        </w:trPr>
        <w:tc>
          <w:tcPr>
            <w:tcW w:w="2255" w:type="dxa"/>
            <w:vAlign w:val="center"/>
          </w:tcPr>
          <w:p w14:paraId="0957CAD7" w14:textId="2A7CA438" w:rsidR="00FB2EC6" w:rsidRPr="00B548E3" w:rsidRDefault="00FB2EC6" w:rsidP="00FB2EC6">
            <w:pPr>
              <w:rPr>
                <w:rFonts w:ascii="Times New Roman" w:hAnsi="Times New Roman" w:cs="Times New Roman"/>
                <w:sz w:val="24"/>
                <w:szCs w:val="24"/>
              </w:rPr>
            </w:pPr>
            <w:r w:rsidRPr="00B548E3">
              <w:rPr>
                <w:rFonts w:ascii="Times New Roman" w:hAnsi="Times New Roman" w:cs="Times New Roman"/>
                <w:sz w:val="24"/>
                <w:szCs w:val="24"/>
              </w:rPr>
              <w:t>Other healthcare costs</w:t>
            </w:r>
          </w:p>
        </w:tc>
        <w:tc>
          <w:tcPr>
            <w:tcW w:w="2991" w:type="dxa"/>
            <w:vAlign w:val="center"/>
          </w:tcPr>
          <w:p w14:paraId="0D902838" w14:textId="77777777" w:rsidR="000C40A7" w:rsidRDefault="00FB2EC6" w:rsidP="00FB2EC6">
            <w:pPr>
              <w:jc w:val="center"/>
              <w:rPr>
                <w:rFonts w:ascii="Times New Roman" w:hAnsi="Times New Roman" w:cs="Times New Roman"/>
                <w:sz w:val="24"/>
                <w:szCs w:val="24"/>
              </w:rPr>
            </w:pPr>
            <w:r w:rsidRPr="00B548E3">
              <w:rPr>
                <w:rFonts w:ascii="Times New Roman" w:hAnsi="Times New Roman" w:cs="Times New Roman"/>
                <w:sz w:val="24"/>
                <w:szCs w:val="24"/>
              </w:rPr>
              <w:t xml:space="preserve">Refer to </w:t>
            </w:r>
            <w:proofErr w:type="spellStart"/>
            <w:r w:rsidRPr="00B548E3">
              <w:rPr>
                <w:rFonts w:ascii="Times New Roman" w:hAnsi="Times New Roman" w:cs="Times New Roman"/>
                <w:sz w:val="24"/>
                <w:szCs w:val="24"/>
              </w:rPr>
              <w:t>Other_Healthcare</w:t>
            </w:r>
            <w:proofErr w:type="spellEnd"/>
            <w:r w:rsidRPr="00B548E3">
              <w:rPr>
                <w:rFonts w:ascii="Times New Roman" w:hAnsi="Times New Roman" w:cs="Times New Roman"/>
                <w:sz w:val="24"/>
                <w:szCs w:val="24"/>
              </w:rPr>
              <w:t>_</w:t>
            </w:r>
          </w:p>
          <w:p w14:paraId="02EFED16" w14:textId="7E5E953C" w:rsidR="00FB2EC6" w:rsidRPr="00B548E3" w:rsidRDefault="00FB2EC6" w:rsidP="00FB2EC6">
            <w:pPr>
              <w:jc w:val="center"/>
              <w:rPr>
                <w:rFonts w:ascii="Times New Roman" w:hAnsi="Times New Roman" w:cs="Times New Roman"/>
                <w:sz w:val="24"/>
                <w:szCs w:val="24"/>
              </w:rPr>
            </w:pPr>
            <w:r w:rsidRPr="00B548E3">
              <w:rPr>
                <w:rFonts w:ascii="Times New Roman" w:hAnsi="Times New Roman" w:cs="Times New Roman"/>
                <w:sz w:val="24"/>
                <w:szCs w:val="24"/>
              </w:rPr>
              <w:t>Costs_Data_File.xlsx</w:t>
            </w:r>
          </w:p>
        </w:tc>
        <w:tc>
          <w:tcPr>
            <w:tcW w:w="1443" w:type="dxa"/>
            <w:vAlign w:val="center"/>
          </w:tcPr>
          <w:p w14:paraId="496722E2" w14:textId="7F5F33D8" w:rsidR="00FB2EC6" w:rsidRPr="00B548E3" w:rsidRDefault="00FB2EC6" w:rsidP="00FB2EC6">
            <w:pPr>
              <w:jc w:val="center"/>
              <w:rPr>
                <w:rFonts w:ascii="Times New Roman" w:hAnsi="Times New Roman" w:cs="Times New Roman"/>
                <w:sz w:val="24"/>
                <w:szCs w:val="24"/>
              </w:rPr>
            </w:pPr>
            <w:r w:rsidRPr="00B548E3">
              <w:rPr>
                <w:rFonts w:ascii="Times New Roman" w:hAnsi="Times New Roman" w:cs="Times New Roman"/>
                <w:sz w:val="24"/>
                <w:szCs w:val="24"/>
              </w:rPr>
              <w:t>-</w:t>
            </w:r>
          </w:p>
        </w:tc>
        <w:tc>
          <w:tcPr>
            <w:tcW w:w="2676" w:type="dxa"/>
            <w:vAlign w:val="center"/>
          </w:tcPr>
          <w:p w14:paraId="14B2134B" w14:textId="1BD1E6C4" w:rsidR="00FB2EC6" w:rsidRPr="00B548E3" w:rsidRDefault="00FB2EC6" w:rsidP="00663C0D">
            <w:pPr>
              <w:jc w:val="center"/>
              <w:rPr>
                <w:rFonts w:ascii="Times New Roman" w:hAnsi="Times New Roman" w:cs="Times New Roman"/>
                <w:sz w:val="24"/>
                <w:szCs w:val="24"/>
                <w:lang w:val="en-US"/>
              </w:rPr>
            </w:pPr>
            <w:r w:rsidRPr="00B548E3">
              <w:rPr>
                <w:rFonts w:ascii="Times New Roman" w:hAnsi="Times New Roman" w:cs="Times New Roman"/>
                <w:sz w:val="24"/>
                <w:szCs w:val="24"/>
              </w:rPr>
              <w:t xml:space="preserve">Refer to </w:t>
            </w:r>
            <w:proofErr w:type="gramStart"/>
            <w:r w:rsidRPr="00B548E3">
              <w:rPr>
                <w:rFonts w:ascii="Times New Roman" w:hAnsi="Times New Roman" w:cs="Times New Roman"/>
                <w:b/>
                <w:bCs/>
                <w:sz w:val="24"/>
                <w:szCs w:val="24"/>
                <w:lang w:val="en-US"/>
              </w:rPr>
              <w:t>Other</w:t>
            </w:r>
            <w:proofErr w:type="gramEnd"/>
            <w:r w:rsidRPr="00B548E3">
              <w:rPr>
                <w:rFonts w:ascii="Times New Roman" w:hAnsi="Times New Roman" w:cs="Times New Roman"/>
                <w:b/>
                <w:bCs/>
                <w:sz w:val="24"/>
                <w:szCs w:val="24"/>
                <w:lang w:val="en-US"/>
              </w:rPr>
              <w:t xml:space="preserve"> healthcare costs used for sensitivity analysis </w:t>
            </w:r>
            <w:r w:rsidRPr="00B548E3">
              <w:rPr>
                <w:rFonts w:ascii="Times New Roman" w:hAnsi="Times New Roman" w:cs="Times New Roman"/>
                <w:sz w:val="24"/>
                <w:szCs w:val="24"/>
                <w:lang w:val="en-US"/>
              </w:rPr>
              <w:t>in the Supplementary File.</w:t>
            </w:r>
          </w:p>
        </w:tc>
      </w:tr>
      <w:tr w:rsidR="001F3486" w:rsidRPr="00B548E3" w14:paraId="12D52FDA" w14:textId="77777777" w:rsidTr="00246312">
        <w:trPr>
          <w:gridAfter w:val="1"/>
          <w:wAfter w:w="7" w:type="dxa"/>
        </w:trPr>
        <w:tc>
          <w:tcPr>
            <w:tcW w:w="9365" w:type="dxa"/>
            <w:gridSpan w:val="4"/>
            <w:shd w:val="clear" w:color="auto" w:fill="D9D9D9" w:themeFill="background1" w:themeFillShade="D9"/>
            <w:vAlign w:val="center"/>
          </w:tcPr>
          <w:p w14:paraId="109081EE" w14:textId="62A098C3" w:rsidR="001F3486" w:rsidRPr="001F3486" w:rsidRDefault="001F3486" w:rsidP="00663C0D">
            <w:pPr>
              <w:jc w:val="center"/>
              <w:rPr>
                <w:rFonts w:ascii="Times New Roman" w:hAnsi="Times New Roman" w:cs="Times New Roman"/>
                <w:b/>
                <w:bCs/>
                <w:sz w:val="24"/>
                <w:szCs w:val="24"/>
              </w:rPr>
            </w:pPr>
            <w:r w:rsidRPr="001F3486">
              <w:rPr>
                <w:rFonts w:ascii="Times New Roman" w:hAnsi="Times New Roman" w:cs="Times New Roman"/>
                <w:b/>
                <w:bCs/>
                <w:sz w:val="24"/>
                <w:szCs w:val="24"/>
              </w:rPr>
              <w:t>Health outcomes</w:t>
            </w:r>
          </w:p>
        </w:tc>
      </w:tr>
      <w:tr w:rsidR="00893C6A" w:rsidRPr="00B548E3" w14:paraId="674832E0" w14:textId="77777777" w:rsidTr="001F3486">
        <w:trPr>
          <w:gridAfter w:val="1"/>
          <w:wAfter w:w="7" w:type="dxa"/>
        </w:trPr>
        <w:tc>
          <w:tcPr>
            <w:tcW w:w="2255" w:type="dxa"/>
            <w:shd w:val="clear" w:color="auto" w:fill="auto"/>
          </w:tcPr>
          <w:p w14:paraId="5858FF18" w14:textId="4819AC65" w:rsidR="00893C6A" w:rsidRPr="001F3486" w:rsidRDefault="00893C6A" w:rsidP="00FB2EC6">
            <w:pPr>
              <w:rPr>
                <w:rFonts w:ascii="Times New Roman" w:hAnsi="Times New Roman" w:cs="Times New Roman"/>
                <w:sz w:val="24"/>
                <w:szCs w:val="24"/>
              </w:rPr>
            </w:pPr>
            <w:r w:rsidRPr="001F3486">
              <w:rPr>
                <w:rFonts w:ascii="Times New Roman" w:hAnsi="Times New Roman" w:cs="Times New Roman"/>
                <w:sz w:val="24"/>
                <w:szCs w:val="24"/>
              </w:rPr>
              <w:t xml:space="preserve">Utility </w:t>
            </w:r>
            <w:r w:rsidR="00E20ECE">
              <w:rPr>
                <w:rFonts w:ascii="Times New Roman" w:hAnsi="Times New Roman" w:cs="Times New Roman"/>
                <w:sz w:val="24"/>
                <w:szCs w:val="24"/>
              </w:rPr>
              <w:t>per</w:t>
            </w:r>
            <w:r w:rsidRPr="001F3486">
              <w:rPr>
                <w:rFonts w:ascii="Times New Roman" w:hAnsi="Times New Roman" w:cs="Times New Roman"/>
                <w:sz w:val="24"/>
                <w:szCs w:val="24"/>
              </w:rPr>
              <w:t xml:space="preserve"> </w:t>
            </w:r>
            <w:r w:rsidR="00104B06">
              <w:rPr>
                <w:rFonts w:ascii="Times New Roman" w:hAnsi="Times New Roman" w:cs="Times New Roman"/>
                <w:sz w:val="24"/>
                <w:szCs w:val="24"/>
              </w:rPr>
              <w:t xml:space="preserve">dental </w:t>
            </w:r>
            <w:r w:rsidRPr="001F3486">
              <w:rPr>
                <w:rFonts w:ascii="Times New Roman" w:hAnsi="Times New Roman" w:cs="Times New Roman"/>
                <w:sz w:val="24"/>
                <w:szCs w:val="24"/>
              </w:rPr>
              <w:t>caries</w:t>
            </w:r>
            <w:r w:rsidR="00104B06">
              <w:rPr>
                <w:rFonts w:ascii="Times New Roman" w:hAnsi="Times New Roman" w:cs="Times New Roman"/>
                <w:sz w:val="24"/>
                <w:szCs w:val="24"/>
              </w:rPr>
              <w:t xml:space="preserve"> </w:t>
            </w:r>
            <w:r w:rsidR="00E20ECE">
              <w:rPr>
                <w:rFonts w:ascii="Times New Roman" w:hAnsi="Times New Roman" w:cs="Times New Roman"/>
                <w:sz w:val="24"/>
                <w:szCs w:val="24"/>
              </w:rPr>
              <w:t>case</w:t>
            </w:r>
          </w:p>
        </w:tc>
        <w:tc>
          <w:tcPr>
            <w:tcW w:w="2991" w:type="dxa"/>
            <w:shd w:val="clear" w:color="auto" w:fill="auto"/>
            <w:vAlign w:val="center"/>
          </w:tcPr>
          <w:p w14:paraId="471473EC" w14:textId="77777777" w:rsidR="00104B06" w:rsidRDefault="00893C6A" w:rsidP="00FB2EC6">
            <w:pPr>
              <w:jc w:val="center"/>
              <w:rPr>
                <w:rFonts w:ascii="Times New Roman" w:hAnsi="Times New Roman" w:cs="Times New Roman"/>
                <w:sz w:val="24"/>
                <w:szCs w:val="24"/>
              </w:rPr>
            </w:pPr>
            <w:r w:rsidRPr="001F3486">
              <w:rPr>
                <w:rFonts w:ascii="Times New Roman" w:hAnsi="Times New Roman" w:cs="Times New Roman"/>
                <w:sz w:val="24"/>
                <w:szCs w:val="24"/>
              </w:rPr>
              <w:t>0.9</w:t>
            </w:r>
          </w:p>
          <w:p w14:paraId="693F22AB" w14:textId="24F0DB29" w:rsidR="00893C6A" w:rsidRPr="001F3486" w:rsidRDefault="00893C6A" w:rsidP="00FB2EC6">
            <w:pPr>
              <w:jc w:val="center"/>
              <w:rPr>
                <w:rFonts w:ascii="Times New Roman" w:hAnsi="Times New Roman" w:cs="Times New Roman"/>
                <w:sz w:val="24"/>
                <w:szCs w:val="24"/>
              </w:rPr>
            </w:pPr>
            <w:r w:rsidRPr="001F3486">
              <w:rPr>
                <w:rFonts w:ascii="Times New Roman" w:hAnsi="Times New Roman" w:cs="Times New Roman"/>
                <w:sz w:val="24"/>
                <w:szCs w:val="24"/>
              </w:rPr>
              <w:t>(0.12)</w:t>
            </w:r>
          </w:p>
        </w:tc>
        <w:tc>
          <w:tcPr>
            <w:tcW w:w="1443" w:type="dxa"/>
            <w:shd w:val="clear" w:color="auto" w:fill="auto"/>
            <w:vAlign w:val="center"/>
          </w:tcPr>
          <w:p w14:paraId="3621E9FD" w14:textId="6FB272BE" w:rsidR="00893C6A" w:rsidRPr="001F3486" w:rsidRDefault="00893C6A" w:rsidP="00FB2EC6">
            <w:pPr>
              <w:jc w:val="center"/>
              <w:rPr>
                <w:rFonts w:ascii="Times New Roman" w:hAnsi="Times New Roman" w:cs="Times New Roman"/>
                <w:sz w:val="24"/>
                <w:szCs w:val="24"/>
              </w:rPr>
            </w:pPr>
            <w:r w:rsidRPr="001F3486">
              <w:rPr>
                <w:rFonts w:ascii="Times New Roman" w:hAnsi="Times New Roman" w:cs="Times New Roman"/>
                <w:sz w:val="24"/>
                <w:szCs w:val="24"/>
              </w:rPr>
              <w:t>Normal</w:t>
            </w:r>
          </w:p>
        </w:tc>
        <w:tc>
          <w:tcPr>
            <w:tcW w:w="2676" w:type="dxa"/>
            <w:vMerge w:val="restart"/>
            <w:vAlign w:val="center"/>
          </w:tcPr>
          <w:p w14:paraId="4E1A7004" w14:textId="6E4B1828" w:rsidR="00893C6A" w:rsidRPr="00B548E3" w:rsidRDefault="00893C6A" w:rsidP="00663C0D">
            <w:pPr>
              <w:jc w:val="center"/>
              <w:rPr>
                <w:rFonts w:ascii="Times New Roman" w:hAnsi="Times New Roman" w:cs="Times New Roman"/>
                <w:sz w:val="24"/>
                <w:szCs w:val="24"/>
                <w:highlight w:val="yellow"/>
              </w:rPr>
            </w:pPr>
            <w:r w:rsidRPr="00B548E3">
              <w:rPr>
                <w:rFonts w:ascii="Times New Roman" w:hAnsi="Times New Roman" w:cs="Times New Roman"/>
                <w:sz w:val="24"/>
                <w:szCs w:val="24"/>
              </w:rPr>
              <w:t>Koh et al., 2015</w:t>
            </w:r>
            <w:r w:rsidR="00404C9B">
              <w:rPr>
                <w:rFonts w:ascii="Times New Roman" w:hAnsi="Times New Roman" w:cs="Times New Roman"/>
                <w:sz w:val="24"/>
                <w:szCs w:val="24"/>
              </w:rPr>
              <w:t xml:space="preserve"> </w:t>
            </w:r>
            <w:r w:rsidR="00404C9B" w:rsidRPr="00404C9B">
              <w:rPr>
                <w:rFonts w:ascii="Times New Roman" w:hAnsi="Times New Roman" w:cs="Times New Roman"/>
                <w:sz w:val="24"/>
                <w:szCs w:val="24"/>
              </w:rPr>
              <w:t>[</w:t>
            </w:r>
            <w:r w:rsidR="00DB7462" w:rsidRPr="00404C9B">
              <w:rPr>
                <w:rFonts w:ascii="Times New Roman" w:hAnsi="Times New Roman" w:cs="Times New Roman"/>
                <w:sz w:val="24"/>
              </w:rPr>
              <w:t>5</w:t>
            </w:r>
            <w:r w:rsidR="00404C9B" w:rsidRPr="00404C9B">
              <w:rPr>
                <w:rFonts w:ascii="Times New Roman" w:hAnsi="Times New Roman" w:cs="Times New Roman"/>
                <w:sz w:val="24"/>
              </w:rPr>
              <w:t>]</w:t>
            </w:r>
          </w:p>
        </w:tc>
      </w:tr>
      <w:tr w:rsidR="00893C6A" w:rsidRPr="00B548E3" w14:paraId="5020120D" w14:textId="77777777" w:rsidTr="001F3486">
        <w:trPr>
          <w:gridAfter w:val="1"/>
          <w:wAfter w:w="7" w:type="dxa"/>
          <w:trHeight w:val="708"/>
        </w:trPr>
        <w:tc>
          <w:tcPr>
            <w:tcW w:w="2255" w:type="dxa"/>
            <w:shd w:val="clear" w:color="auto" w:fill="auto"/>
          </w:tcPr>
          <w:p w14:paraId="57D4AB04" w14:textId="55F099ED" w:rsidR="00893C6A" w:rsidRPr="001F3486" w:rsidRDefault="00893C6A" w:rsidP="00FB2EC6">
            <w:pPr>
              <w:rPr>
                <w:rFonts w:ascii="Times New Roman" w:hAnsi="Times New Roman" w:cs="Times New Roman"/>
                <w:sz w:val="24"/>
                <w:szCs w:val="24"/>
              </w:rPr>
            </w:pPr>
            <w:r w:rsidRPr="001F3486">
              <w:rPr>
                <w:rFonts w:ascii="Times New Roman" w:hAnsi="Times New Roman" w:cs="Times New Roman"/>
                <w:sz w:val="24"/>
                <w:szCs w:val="24"/>
              </w:rPr>
              <w:t xml:space="preserve">Utility gained </w:t>
            </w:r>
            <w:r w:rsidR="00EC09B5">
              <w:rPr>
                <w:rFonts w:ascii="Times New Roman" w:hAnsi="Times New Roman" w:cs="Times New Roman"/>
                <w:sz w:val="24"/>
                <w:szCs w:val="24"/>
              </w:rPr>
              <w:t>per</w:t>
            </w:r>
            <w:r w:rsidRPr="001F3486">
              <w:rPr>
                <w:rFonts w:ascii="Times New Roman" w:hAnsi="Times New Roman" w:cs="Times New Roman"/>
                <w:sz w:val="24"/>
                <w:szCs w:val="24"/>
              </w:rPr>
              <w:t xml:space="preserve"> dental caries </w:t>
            </w:r>
            <w:r w:rsidR="001F3486">
              <w:rPr>
                <w:rFonts w:ascii="Times New Roman" w:hAnsi="Times New Roman" w:cs="Times New Roman"/>
                <w:sz w:val="24"/>
                <w:szCs w:val="24"/>
              </w:rPr>
              <w:t xml:space="preserve">case </w:t>
            </w:r>
            <w:r w:rsidRPr="001F3486">
              <w:rPr>
                <w:rFonts w:ascii="Times New Roman" w:hAnsi="Times New Roman" w:cs="Times New Roman"/>
                <w:sz w:val="24"/>
                <w:szCs w:val="24"/>
              </w:rPr>
              <w:t>treated</w:t>
            </w:r>
          </w:p>
        </w:tc>
        <w:tc>
          <w:tcPr>
            <w:tcW w:w="2991" w:type="dxa"/>
            <w:shd w:val="clear" w:color="auto" w:fill="auto"/>
            <w:vAlign w:val="center"/>
          </w:tcPr>
          <w:p w14:paraId="14B1AB05" w14:textId="72B751A4" w:rsidR="00893C6A" w:rsidRPr="001F3486" w:rsidRDefault="00000000" w:rsidP="00FB2EC6">
            <w:pPr>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 Utility for caries</m:t>
                    </m:r>
                  </m:num>
                  <m:den>
                    <m:r>
                      <w:rPr>
                        <w:rFonts w:ascii="Cambria Math" w:hAnsi="Cambria Math" w:cs="Times New Roman"/>
                        <w:sz w:val="24"/>
                        <w:szCs w:val="24"/>
                      </w:rPr>
                      <m:t>2</m:t>
                    </m:r>
                  </m:den>
                </m:f>
              </m:oMath>
            </m:oMathPara>
          </w:p>
        </w:tc>
        <w:tc>
          <w:tcPr>
            <w:tcW w:w="1443" w:type="dxa"/>
            <w:shd w:val="clear" w:color="auto" w:fill="auto"/>
            <w:vAlign w:val="center"/>
          </w:tcPr>
          <w:p w14:paraId="7EFAAE3D" w14:textId="53D4E4CB" w:rsidR="00893C6A" w:rsidRPr="001F3486" w:rsidRDefault="00893C6A" w:rsidP="00FB2EC6">
            <w:pPr>
              <w:jc w:val="center"/>
              <w:rPr>
                <w:rFonts w:ascii="Times New Roman" w:hAnsi="Times New Roman" w:cs="Times New Roman"/>
                <w:sz w:val="24"/>
                <w:szCs w:val="24"/>
              </w:rPr>
            </w:pPr>
            <w:r w:rsidRPr="001F3486">
              <w:rPr>
                <w:rFonts w:ascii="Times New Roman" w:hAnsi="Times New Roman" w:cs="Times New Roman"/>
                <w:sz w:val="24"/>
                <w:szCs w:val="24"/>
              </w:rPr>
              <w:t>Normal</w:t>
            </w:r>
          </w:p>
        </w:tc>
        <w:tc>
          <w:tcPr>
            <w:tcW w:w="2676" w:type="dxa"/>
            <w:vMerge/>
            <w:vAlign w:val="center"/>
          </w:tcPr>
          <w:p w14:paraId="71FB48AD" w14:textId="02604C7A" w:rsidR="00893C6A" w:rsidRPr="00B548E3" w:rsidRDefault="00893C6A" w:rsidP="00663C0D">
            <w:pPr>
              <w:jc w:val="center"/>
              <w:rPr>
                <w:rFonts w:ascii="Times New Roman" w:hAnsi="Times New Roman" w:cs="Times New Roman"/>
                <w:sz w:val="24"/>
                <w:szCs w:val="24"/>
                <w:highlight w:val="yellow"/>
              </w:rPr>
            </w:pPr>
          </w:p>
        </w:tc>
      </w:tr>
    </w:tbl>
    <w:p w14:paraId="4A69BCEC" w14:textId="66DBD751" w:rsidR="00F84BF2" w:rsidRPr="00B548E3" w:rsidRDefault="00F84BF2" w:rsidP="00B15880">
      <w:pPr>
        <w:spacing w:after="0" w:line="240" w:lineRule="auto"/>
        <w:rPr>
          <w:rFonts w:ascii="Times New Roman" w:hAnsi="Times New Roman" w:cs="Times New Roman"/>
          <w:sz w:val="24"/>
          <w:szCs w:val="24"/>
        </w:rPr>
      </w:pPr>
      <w:r w:rsidRPr="00B548E3">
        <w:rPr>
          <w:rFonts w:ascii="Times New Roman" w:hAnsi="Times New Roman" w:cs="Times New Roman"/>
          <w:sz w:val="24"/>
          <w:szCs w:val="24"/>
        </w:rPr>
        <w:t xml:space="preserve">SD = standard deviation. </w:t>
      </w:r>
    </w:p>
    <w:p w14:paraId="1726367D" w14:textId="3BD12C15" w:rsidR="00F84BF2" w:rsidRPr="00B548E3" w:rsidRDefault="00F84BF2" w:rsidP="00B15880">
      <w:pPr>
        <w:spacing w:after="0" w:line="240" w:lineRule="auto"/>
        <w:rPr>
          <w:rFonts w:ascii="Times New Roman" w:hAnsi="Times New Roman" w:cs="Times New Roman"/>
          <w:sz w:val="24"/>
          <w:szCs w:val="24"/>
        </w:rPr>
      </w:pPr>
      <w:r w:rsidRPr="00B548E3">
        <w:rPr>
          <w:rFonts w:ascii="Times New Roman" w:hAnsi="Times New Roman" w:cs="Times New Roman"/>
          <w:sz w:val="24"/>
          <w:szCs w:val="24"/>
        </w:rPr>
        <w:t xml:space="preserve">Relevant costs inflated to 2020 prices </w:t>
      </w:r>
      <w:r w:rsidR="009C4DFC">
        <w:rPr>
          <w:rFonts w:ascii="Times New Roman" w:hAnsi="Times New Roman" w:cs="Times New Roman"/>
          <w:sz w:val="24"/>
          <w:szCs w:val="24"/>
        </w:rPr>
        <w:t xml:space="preserve">according to the </w:t>
      </w:r>
      <w:r w:rsidRPr="00B548E3">
        <w:rPr>
          <w:rFonts w:ascii="Times New Roman" w:hAnsi="Times New Roman" w:cs="Times New Roman"/>
          <w:sz w:val="24"/>
          <w:szCs w:val="24"/>
        </w:rPr>
        <w:t>Reserve Bank of Australia, 202</w:t>
      </w:r>
      <w:r w:rsidR="00C810D7">
        <w:rPr>
          <w:rFonts w:ascii="Times New Roman" w:hAnsi="Times New Roman" w:cs="Times New Roman"/>
          <w:sz w:val="24"/>
          <w:szCs w:val="24"/>
        </w:rPr>
        <w:t>4</w:t>
      </w:r>
      <w:r w:rsidR="00404C9B">
        <w:rPr>
          <w:rFonts w:ascii="Times New Roman" w:hAnsi="Times New Roman" w:cs="Times New Roman"/>
          <w:sz w:val="24"/>
          <w:szCs w:val="24"/>
        </w:rPr>
        <w:t xml:space="preserve"> [11]</w:t>
      </w:r>
      <w:r w:rsidRPr="00B548E3">
        <w:rPr>
          <w:rFonts w:ascii="Times New Roman" w:hAnsi="Times New Roman" w:cs="Times New Roman"/>
          <w:sz w:val="24"/>
          <w:szCs w:val="24"/>
        </w:rPr>
        <w:t xml:space="preserve">. </w:t>
      </w:r>
    </w:p>
    <w:p w14:paraId="4F9B4FBF" w14:textId="77777777" w:rsidR="0098361B" w:rsidRDefault="0098361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AAB8673" w14:textId="7A9C0C93" w:rsidR="00F84BF2" w:rsidRPr="00B548E3" w:rsidRDefault="0048426A" w:rsidP="00332FB9">
      <w:pPr>
        <w:spacing w:after="0" w:line="240" w:lineRule="auto"/>
        <w:rPr>
          <w:rFonts w:ascii="Times New Roman" w:hAnsi="Times New Roman" w:cs="Times New Roman"/>
          <w:b/>
          <w:bCs/>
          <w:sz w:val="24"/>
          <w:szCs w:val="24"/>
          <w:lang w:val="en-US"/>
        </w:rPr>
      </w:pPr>
      <w:r w:rsidRPr="00B548E3">
        <w:rPr>
          <w:rFonts w:ascii="Times New Roman" w:hAnsi="Times New Roman" w:cs="Times New Roman"/>
          <w:b/>
          <w:bCs/>
          <w:sz w:val="24"/>
          <w:szCs w:val="24"/>
          <w:lang w:val="en-US"/>
        </w:rPr>
        <w:lastRenderedPageBreak/>
        <w:t>Other healthcare costs used for sensitivity analysis</w:t>
      </w:r>
    </w:p>
    <w:p w14:paraId="07EA2F44" w14:textId="77777777" w:rsidR="00332FB9" w:rsidRDefault="00332FB9" w:rsidP="00332FB9">
      <w:pPr>
        <w:spacing w:after="0" w:line="240" w:lineRule="auto"/>
        <w:rPr>
          <w:rFonts w:ascii="Times New Roman" w:hAnsi="Times New Roman" w:cs="Times New Roman"/>
          <w:sz w:val="24"/>
          <w:szCs w:val="24"/>
          <w:lang w:val="en-US"/>
        </w:rPr>
      </w:pPr>
    </w:p>
    <w:p w14:paraId="18CC0DF4" w14:textId="3456FB0F" w:rsidR="007E2F7C" w:rsidRDefault="007E2F7C" w:rsidP="00332FB9">
      <w:pPr>
        <w:spacing w:after="0" w:line="240" w:lineRule="auto"/>
        <w:rPr>
          <w:rFonts w:ascii="Times New Roman" w:hAnsi="Times New Roman" w:cs="Times New Roman"/>
          <w:sz w:val="24"/>
          <w:szCs w:val="24"/>
          <w:lang w:val="en-US"/>
        </w:rPr>
      </w:pPr>
      <w:r w:rsidRPr="00B548E3">
        <w:rPr>
          <w:rFonts w:ascii="Times New Roman" w:hAnsi="Times New Roman" w:cs="Times New Roman"/>
          <w:sz w:val="24"/>
          <w:szCs w:val="24"/>
          <w:lang w:val="en-US"/>
        </w:rPr>
        <w:t xml:space="preserve">Other healthcare costs </w:t>
      </w:r>
      <w:r w:rsidR="009E0889" w:rsidRPr="00B548E3">
        <w:rPr>
          <w:rFonts w:ascii="Times New Roman" w:hAnsi="Times New Roman" w:cs="Times New Roman"/>
          <w:sz w:val="24"/>
          <w:szCs w:val="24"/>
          <w:lang w:val="en-US"/>
        </w:rPr>
        <w:t xml:space="preserve">were </w:t>
      </w:r>
      <w:r w:rsidRPr="00B548E3">
        <w:rPr>
          <w:rFonts w:ascii="Times New Roman" w:hAnsi="Times New Roman" w:cs="Times New Roman"/>
          <w:sz w:val="24"/>
          <w:szCs w:val="24"/>
          <w:lang w:val="en-US"/>
        </w:rPr>
        <w:t xml:space="preserve">applied for </w:t>
      </w:r>
      <w:r w:rsidR="006F1298" w:rsidRPr="00B548E3">
        <w:rPr>
          <w:rFonts w:ascii="Times New Roman" w:hAnsi="Times New Roman" w:cs="Times New Roman"/>
          <w:sz w:val="24"/>
          <w:szCs w:val="24"/>
          <w:lang w:val="en-US"/>
        </w:rPr>
        <w:t>sensitivity analysis. It include</w:t>
      </w:r>
      <w:r w:rsidR="009E0889" w:rsidRPr="00B548E3">
        <w:rPr>
          <w:rFonts w:ascii="Times New Roman" w:hAnsi="Times New Roman" w:cs="Times New Roman"/>
          <w:sz w:val="24"/>
          <w:szCs w:val="24"/>
          <w:lang w:val="en-US"/>
        </w:rPr>
        <w:t>d</w:t>
      </w:r>
      <w:r w:rsidR="006F1298" w:rsidRPr="00B548E3">
        <w:rPr>
          <w:rFonts w:ascii="Times New Roman" w:hAnsi="Times New Roman" w:cs="Times New Roman"/>
          <w:sz w:val="24"/>
          <w:szCs w:val="24"/>
          <w:lang w:val="en-US"/>
        </w:rPr>
        <w:t xml:space="preserve"> the </w:t>
      </w:r>
      <w:r w:rsidR="00094C8A">
        <w:rPr>
          <w:rFonts w:ascii="Times New Roman" w:hAnsi="Times New Roman" w:cs="Times New Roman"/>
          <w:sz w:val="24"/>
          <w:szCs w:val="24"/>
          <w:lang w:val="en-US"/>
        </w:rPr>
        <w:t xml:space="preserve">yearly </w:t>
      </w:r>
      <w:r w:rsidR="006F1298" w:rsidRPr="00B548E3">
        <w:rPr>
          <w:rFonts w:ascii="Times New Roman" w:hAnsi="Times New Roman" w:cs="Times New Roman"/>
          <w:sz w:val="24"/>
          <w:szCs w:val="24"/>
          <w:lang w:val="en-US"/>
        </w:rPr>
        <w:t xml:space="preserve">average cost per </w:t>
      </w:r>
      <w:r w:rsidR="00DA1E8F">
        <w:rPr>
          <w:rFonts w:ascii="Times New Roman" w:hAnsi="Times New Roman" w:cs="Times New Roman"/>
          <w:sz w:val="24"/>
          <w:szCs w:val="24"/>
          <w:lang w:val="en-US"/>
        </w:rPr>
        <w:t xml:space="preserve">age-specific individual </w:t>
      </w:r>
      <w:r w:rsidR="006F1298" w:rsidRPr="00B548E3">
        <w:rPr>
          <w:rFonts w:ascii="Times New Roman" w:hAnsi="Times New Roman" w:cs="Times New Roman"/>
          <w:sz w:val="24"/>
          <w:szCs w:val="24"/>
          <w:lang w:val="en-US"/>
        </w:rPr>
        <w:t xml:space="preserve">for common dental services related to the management of dental </w:t>
      </w:r>
      <w:proofErr w:type="gramStart"/>
      <w:r w:rsidR="006F1298" w:rsidRPr="00B548E3">
        <w:rPr>
          <w:rFonts w:ascii="Times New Roman" w:hAnsi="Times New Roman" w:cs="Times New Roman"/>
          <w:sz w:val="24"/>
          <w:szCs w:val="24"/>
          <w:lang w:val="en-US"/>
        </w:rPr>
        <w:t>caries, and</w:t>
      </w:r>
      <w:proofErr w:type="gramEnd"/>
      <w:r w:rsidR="006F1298" w:rsidRPr="00B548E3">
        <w:rPr>
          <w:rFonts w:ascii="Times New Roman" w:hAnsi="Times New Roman" w:cs="Times New Roman"/>
          <w:sz w:val="24"/>
          <w:szCs w:val="24"/>
          <w:lang w:val="en-US"/>
        </w:rPr>
        <w:t xml:space="preserve"> weighted according to the mix of private (85) and public (15%) delivery of services.</w:t>
      </w:r>
      <w:r w:rsidR="006F1298" w:rsidRPr="00B548E3">
        <w:rPr>
          <w:rFonts w:ascii="Times New Roman" w:hAnsi="Times New Roman" w:cs="Times New Roman"/>
          <w:kern w:val="0"/>
          <w:sz w:val="24"/>
          <w:szCs w:val="24"/>
          <w:vertAlign w:val="superscript"/>
        </w:rPr>
        <w:t>1</w:t>
      </w:r>
      <w:r w:rsidR="006F1298" w:rsidRPr="00B548E3">
        <w:rPr>
          <w:rFonts w:ascii="Times New Roman" w:hAnsi="Times New Roman" w:cs="Times New Roman"/>
          <w:sz w:val="24"/>
          <w:szCs w:val="24"/>
          <w:lang w:val="en-US"/>
        </w:rPr>
        <w:t xml:space="preserve"> Refer to </w:t>
      </w:r>
      <w:r w:rsidR="009E0889" w:rsidRPr="00B548E3">
        <w:rPr>
          <w:rFonts w:ascii="Times New Roman" w:hAnsi="Times New Roman" w:cs="Times New Roman"/>
          <w:sz w:val="24"/>
          <w:szCs w:val="24"/>
          <w:lang w:val="en-US"/>
        </w:rPr>
        <w:t>‘Other_Healthcare_Costs_Data_File</w:t>
      </w:r>
      <w:r w:rsidR="006F1298" w:rsidRPr="00B548E3">
        <w:rPr>
          <w:rFonts w:ascii="Times New Roman" w:hAnsi="Times New Roman" w:cs="Times New Roman"/>
          <w:sz w:val="24"/>
          <w:szCs w:val="24"/>
          <w:lang w:val="en-US"/>
        </w:rPr>
        <w:t>.xlsx</w:t>
      </w:r>
      <w:r w:rsidR="009E0889" w:rsidRPr="00B548E3">
        <w:rPr>
          <w:rFonts w:ascii="Times New Roman" w:hAnsi="Times New Roman" w:cs="Times New Roman"/>
          <w:sz w:val="24"/>
          <w:szCs w:val="24"/>
          <w:lang w:val="en-US"/>
        </w:rPr>
        <w:t>’, spreadsheet ‘</w:t>
      </w:r>
      <w:proofErr w:type="spellStart"/>
      <w:r w:rsidR="009E0889" w:rsidRPr="00B548E3">
        <w:rPr>
          <w:rFonts w:ascii="Times New Roman" w:hAnsi="Times New Roman" w:cs="Times New Roman"/>
          <w:sz w:val="24"/>
          <w:szCs w:val="24"/>
          <w:lang w:val="en-US"/>
        </w:rPr>
        <w:t>Weighted_Private_Public</w:t>
      </w:r>
      <w:proofErr w:type="spellEnd"/>
      <w:r w:rsidR="009E0889" w:rsidRPr="00B548E3">
        <w:rPr>
          <w:rFonts w:ascii="Times New Roman" w:hAnsi="Times New Roman" w:cs="Times New Roman"/>
          <w:sz w:val="24"/>
          <w:szCs w:val="24"/>
          <w:lang w:val="en-US"/>
        </w:rPr>
        <w:t>’.</w:t>
      </w:r>
    </w:p>
    <w:p w14:paraId="24FA608E" w14:textId="77777777" w:rsidR="00332FB9" w:rsidRPr="00B548E3" w:rsidRDefault="00332FB9" w:rsidP="00332FB9">
      <w:pPr>
        <w:spacing w:after="0" w:line="240" w:lineRule="auto"/>
        <w:rPr>
          <w:rFonts w:ascii="Times New Roman" w:hAnsi="Times New Roman" w:cs="Times New Roman"/>
          <w:sz w:val="24"/>
          <w:szCs w:val="24"/>
          <w:lang w:val="en-US"/>
        </w:rPr>
      </w:pPr>
    </w:p>
    <w:p w14:paraId="218F84F9" w14:textId="55184EB9" w:rsidR="001F7047" w:rsidRDefault="001F7047" w:rsidP="00332FB9">
      <w:pPr>
        <w:spacing w:after="0" w:line="240" w:lineRule="auto"/>
        <w:rPr>
          <w:rFonts w:ascii="Times New Roman" w:hAnsi="Times New Roman" w:cs="Times New Roman"/>
          <w:sz w:val="24"/>
          <w:szCs w:val="24"/>
          <w:lang w:val="en-US"/>
        </w:rPr>
      </w:pPr>
      <w:r w:rsidRPr="00B548E3">
        <w:rPr>
          <w:rFonts w:ascii="Times New Roman" w:hAnsi="Times New Roman" w:cs="Times New Roman"/>
          <w:sz w:val="24"/>
          <w:szCs w:val="24"/>
          <w:lang w:val="en-US"/>
        </w:rPr>
        <w:t xml:space="preserve">Dental services rates for private and public practice </w:t>
      </w:r>
      <w:r w:rsidR="00B60AF3" w:rsidRPr="00B548E3">
        <w:rPr>
          <w:rFonts w:ascii="Times New Roman" w:hAnsi="Times New Roman" w:cs="Times New Roman"/>
          <w:sz w:val="24"/>
          <w:szCs w:val="24"/>
          <w:lang w:val="en-US"/>
        </w:rPr>
        <w:t>were</w:t>
      </w:r>
      <w:r w:rsidRPr="00B548E3">
        <w:rPr>
          <w:rFonts w:ascii="Times New Roman" w:hAnsi="Times New Roman" w:cs="Times New Roman"/>
          <w:sz w:val="24"/>
          <w:szCs w:val="24"/>
          <w:lang w:val="en-US"/>
        </w:rPr>
        <w:t xml:space="preserve"> sourced from Medibank Australia (2019 year), the Australian Government Department of Health and Aged Care </w:t>
      </w:r>
      <w:r w:rsidR="00BA11EA" w:rsidRPr="00B548E3">
        <w:rPr>
          <w:rFonts w:ascii="Times New Roman" w:hAnsi="Times New Roman" w:cs="Times New Roman"/>
          <w:sz w:val="24"/>
          <w:szCs w:val="24"/>
          <w:lang w:val="en-US"/>
        </w:rPr>
        <w:t xml:space="preserve">(supplied by Services Australia) </w:t>
      </w:r>
      <w:r w:rsidRPr="00B548E3">
        <w:rPr>
          <w:rFonts w:ascii="Times New Roman" w:hAnsi="Times New Roman" w:cs="Times New Roman"/>
          <w:sz w:val="24"/>
          <w:szCs w:val="24"/>
          <w:lang w:val="en-US"/>
        </w:rPr>
        <w:t>for the Chronic Disease Dental Scheme (</w:t>
      </w:r>
      <w:proofErr w:type="gramStart"/>
      <w:r w:rsidRPr="00B548E3">
        <w:rPr>
          <w:rFonts w:ascii="Times New Roman" w:hAnsi="Times New Roman" w:cs="Times New Roman"/>
          <w:sz w:val="24"/>
          <w:szCs w:val="24"/>
          <w:lang w:val="en-US"/>
        </w:rPr>
        <w:t>2012 year</w:t>
      </w:r>
      <w:proofErr w:type="gramEnd"/>
      <w:r w:rsidRPr="00B548E3">
        <w:rPr>
          <w:rFonts w:ascii="Times New Roman" w:hAnsi="Times New Roman" w:cs="Times New Roman"/>
          <w:sz w:val="24"/>
          <w:szCs w:val="24"/>
          <w:lang w:val="en-US"/>
        </w:rPr>
        <w:t xml:space="preserve">, program has </w:t>
      </w:r>
      <w:r w:rsidR="00CA2F9D">
        <w:rPr>
          <w:rFonts w:ascii="Times New Roman" w:hAnsi="Times New Roman" w:cs="Times New Roman"/>
          <w:sz w:val="24"/>
          <w:szCs w:val="24"/>
          <w:lang w:val="en-US"/>
        </w:rPr>
        <w:t>since</w:t>
      </w:r>
      <w:r w:rsidRPr="00B548E3">
        <w:rPr>
          <w:rFonts w:ascii="Times New Roman" w:hAnsi="Times New Roman" w:cs="Times New Roman"/>
          <w:sz w:val="24"/>
          <w:szCs w:val="24"/>
          <w:lang w:val="en-US"/>
        </w:rPr>
        <w:t xml:space="preserve"> ceased), the Child Dental Benefits Schedule (2019 year), and Victorian (2019 year) and Tasmanian (2019 years) state funded dental services.</w:t>
      </w:r>
    </w:p>
    <w:p w14:paraId="057DC97F" w14:textId="77777777" w:rsidR="00332FB9" w:rsidRPr="00B548E3" w:rsidRDefault="00332FB9" w:rsidP="00332FB9">
      <w:pPr>
        <w:spacing w:after="0" w:line="240" w:lineRule="auto"/>
        <w:rPr>
          <w:rFonts w:ascii="Times New Roman" w:hAnsi="Times New Roman" w:cs="Times New Roman"/>
          <w:sz w:val="24"/>
          <w:szCs w:val="24"/>
          <w:lang w:val="en-US"/>
        </w:rPr>
      </w:pPr>
    </w:p>
    <w:p w14:paraId="54041892" w14:textId="78425101" w:rsidR="001F7047" w:rsidRDefault="009E0889" w:rsidP="00332FB9">
      <w:pPr>
        <w:spacing w:after="0" w:line="240" w:lineRule="auto"/>
        <w:rPr>
          <w:rFonts w:ascii="Times New Roman" w:hAnsi="Times New Roman" w:cs="Times New Roman"/>
          <w:sz w:val="24"/>
          <w:szCs w:val="24"/>
          <w:lang w:val="en-US"/>
        </w:rPr>
      </w:pPr>
      <w:r w:rsidRPr="00B548E3">
        <w:rPr>
          <w:rFonts w:ascii="Times New Roman" w:hAnsi="Times New Roman" w:cs="Times New Roman"/>
          <w:sz w:val="24"/>
          <w:szCs w:val="24"/>
          <w:lang w:val="en-US"/>
        </w:rPr>
        <w:t>A</w:t>
      </w:r>
      <w:r w:rsidR="006F1298" w:rsidRPr="00B548E3">
        <w:rPr>
          <w:rFonts w:ascii="Times New Roman" w:hAnsi="Times New Roman" w:cs="Times New Roman"/>
          <w:sz w:val="24"/>
          <w:szCs w:val="24"/>
          <w:lang w:val="en-US"/>
        </w:rPr>
        <w:t>dditional weighting</w:t>
      </w:r>
      <w:r w:rsidRPr="00B548E3">
        <w:rPr>
          <w:rFonts w:ascii="Times New Roman" w:hAnsi="Times New Roman" w:cs="Times New Roman"/>
          <w:sz w:val="24"/>
          <w:szCs w:val="24"/>
          <w:lang w:val="en-US"/>
        </w:rPr>
        <w:t>s</w:t>
      </w:r>
      <w:r w:rsidR="006F1298" w:rsidRPr="00B548E3">
        <w:rPr>
          <w:rFonts w:ascii="Times New Roman" w:hAnsi="Times New Roman" w:cs="Times New Roman"/>
          <w:sz w:val="24"/>
          <w:szCs w:val="24"/>
          <w:lang w:val="en-US"/>
        </w:rPr>
        <w:t xml:space="preserve"> </w:t>
      </w:r>
      <w:r w:rsidRPr="00B548E3">
        <w:rPr>
          <w:rFonts w:ascii="Times New Roman" w:hAnsi="Times New Roman" w:cs="Times New Roman"/>
          <w:sz w:val="24"/>
          <w:szCs w:val="24"/>
          <w:lang w:val="en-US"/>
        </w:rPr>
        <w:t>were</w:t>
      </w:r>
      <w:r w:rsidR="006F1298" w:rsidRPr="00B548E3">
        <w:rPr>
          <w:rFonts w:ascii="Times New Roman" w:hAnsi="Times New Roman" w:cs="Times New Roman"/>
          <w:sz w:val="24"/>
          <w:szCs w:val="24"/>
          <w:lang w:val="en-US"/>
        </w:rPr>
        <w:t xml:space="preserve"> applied to account for the likely proportion of the dental service </w:t>
      </w:r>
      <w:r w:rsidRPr="00B548E3">
        <w:rPr>
          <w:rFonts w:ascii="Times New Roman" w:hAnsi="Times New Roman" w:cs="Times New Roman"/>
          <w:sz w:val="24"/>
          <w:szCs w:val="24"/>
          <w:lang w:val="en-US"/>
        </w:rPr>
        <w:t xml:space="preserve">likely </w:t>
      </w:r>
      <w:r w:rsidR="006F1298" w:rsidRPr="00B548E3">
        <w:rPr>
          <w:rFonts w:ascii="Times New Roman" w:hAnsi="Times New Roman" w:cs="Times New Roman"/>
          <w:sz w:val="24"/>
          <w:szCs w:val="24"/>
          <w:lang w:val="en-US"/>
        </w:rPr>
        <w:t>attributed to the management of dental caries</w:t>
      </w:r>
      <w:r w:rsidRPr="00B548E3">
        <w:rPr>
          <w:rFonts w:ascii="Times New Roman" w:hAnsi="Times New Roman" w:cs="Times New Roman"/>
          <w:sz w:val="24"/>
          <w:szCs w:val="24"/>
          <w:lang w:val="en-US"/>
        </w:rPr>
        <w:t>, which was multiplied by the cost ($AUD) of the dental service in 2020 values</w:t>
      </w:r>
      <w:r w:rsidR="006F1298" w:rsidRPr="00B548E3">
        <w:rPr>
          <w:rFonts w:ascii="Times New Roman" w:hAnsi="Times New Roman" w:cs="Times New Roman"/>
          <w:sz w:val="24"/>
          <w:szCs w:val="24"/>
          <w:lang w:val="en-US"/>
        </w:rPr>
        <w:t xml:space="preserve">. </w:t>
      </w:r>
      <w:r w:rsidRPr="00B548E3">
        <w:rPr>
          <w:rFonts w:ascii="Times New Roman" w:hAnsi="Times New Roman" w:cs="Times New Roman"/>
          <w:sz w:val="24"/>
          <w:szCs w:val="24"/>
          <w:lang w:val="en-US"/>
        </w:rPr>
        <w:t>They were determined based on the existing literature, where relevant, and expert opinion as determined by co-authors TMN and HC. Refer to ‘Other_Healthcare_Costs_Data_File.xlsx’, spreadsheet ‘</w:t>
      </w:r>
      <w:proofErr w:type="spellStart"/>
      <w:r w:rsidRPr="00B548E3">
        <w:rPr>
          <w:rFonts w:ascii="Times New Roman" w:hAnsi="Times New Roman" w:cs="Times New Roman"/>
          <w:sz w:val="24"/>
          <w:szCs w:val="24"/>
          <w:lang w:val="en-US"/>
        </w:rPr>
        <w:t>Dental_Service_Weightings_Costs</w:t>
      </w:r>
      <w:proofErr w:type="spellEnd"/>
      <w:r w:rsidRPr="00B548E3">
        <w:rPr>
          <w:rFonts w:ascii="Times New Roman" w:hAnsi="Times New Roman" w:cs="Times New Roman"/>
          <w:sz w:val="24"/>
          <w:szCs w:val="24"/>
          <w:lang w:val="en-US"/>
        </w:rPr>
        <w:t>’.</w:t>
      </w:r>
    </w:p>
    <w:p w14:paraId="32211729" w14:textId="77777777" w:rsidR="0098361B" w:rsidRPr="00B548E3" w:rsidRDefault="0098361B" w:rsidP="00877684">
      <w:pPr>
        <w:spacing w:after="0" w:line="480" w:lineRule="auto"/>
        <w:rPr>
          <w:rFonts w:ascii="Times New Roman" w:hAnsi="Times New Roman" w:cs="Times New Roman"/>
          <w:sz w:val="24"/>
          <w:szCs w:val="24"/>
          <w:lang w:val="en-US"/>
        </w:rPr>
      </w:pPr>
    </w:p>
    <w:p w14:paraId="0AD70B48" w14:textId="77777777" w:rsidR="0098361B" w:rsidRDefault="0098361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8F5C9D7" w14:textId="77777777" w:rsidR="0098361B" w:rsidRDefault="0098361B" w:rsidP="0098361B">
      <w:pPr>
        <w:pStyle w:val="Caption"/>
        <w:keepNext/>
        <w:rPr>
          <w:rFonts w:ascii="Times New Roman" w:hAnsi="Times New Roman" w:cs="Times New Roman"/>
          <w:b/>
          <w:bCs/>
          <w:i w:val="0"/>
          <w:iCs w:val="0"/>
          <w:color w:val="auto"/>
          <w:sz w:val="24"/>
          <w:szCs w:val="24"/>
        </w:rPr>
        <w:sectPr w:rsidR="0098361B" w:rsidSect="0024548A">
          <w:footerReference w:type="default" r:id="rId8"/>
          <w:pgSz w:w="11906" w:h="16838"/>
          <w:pgMar w:top="1440" w:right="1440" w:bottom="1440" w:left="1440" w:header="708" w:footer="708" w:gutter="0"/>
          <w:cols w:space="708"/>
          <w:docGrid w:linePitch="360"/>
        </w:sectPr>
      </w:pPr>
    </w:p>
    <w:p w14:paraId="144F4568" w14:textId="77777777" w:rsidR="0098361B" w:rsidRPr="0098361B" w:rsidRDefault="0098361B" w:rsidP="00B15880">
      <w:pPr>
        <w:spacing w:after="0" w:line="240" w:lineRule="auto"/>
        <w:rPr>
          <w:rFonts w:ascii="Times New Roman" w:hAnsi="Times New Roman" w:cs="Times New Roman"/>
          <w:sz w:val="24"/>
          <w:szCs w:val="24"/>
          <w:lang w:val="en-US"/>
        </w:rPr>
      </w:pPr>
      <w:r w:rsidRPr="0098361B">
        <w:rPr>
          <w:rFonts w:ascii="Times New Roman" w:hAnsi="Times New Roman" w:cs="Times New Roman"/>
          <w:b/>
          <w:bCs/>
          <w:sz w:val="24"/>
          <w:szCs w:val="24"/>
          <w:lang w:val="en-US"/>
        </w:rPr>
        <w:lastRenderedPageBreak/>
        <w:t>Table 6</w:t>
      </w:r>
      <w:r w:rsidRPr="0098361B">
        <w:rPr>
          <w:rFonts w:ascii="Times New Roman" w:hAnsi="Times New Roman" w:cs="Times New Roman"/>
          <w:sz w:val="24"/>
          <w:szCs w:val="24"/>
          <w:lang w:val="en-US"/>
        </w:rPr>
        <w:t xml:space="preserve"> The healthcare cost difference, effectiveness differences, the ICER values and the probability for cost-effectiveness for the three dental caries preventive intervention targeting children at higher risk in Australia (undiscounted).</w:t>
      </w:r>
    </w:p>
    <w:tbl>
      <w:tblPr>
        <w:tblW w:w="1492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1609"/>
        <w:gridCol w:w="1559"/>
        <w:gridCol w:w="1427"/>
        <w:gridCol w:w="1715"/>
        <w:gridCol w:w="1079"/>
        <w:gridCol w:w="1161"/>
        <w:gridCol w:w="833"/>
        <w:gridCol w:w="1236"/>
        <w:gridCol w:w="833"/>
      </w:tblGrid>
      <w:tr w:rsidR="0098361B" w:rsidRPr="00007691" w14:paraId="2783BCBC" w14:textId="77777777" w:rsidTr="00865178">
        <w:trPr>
          <w:trHeight w:val="406"/>
        </w:trPr>
        <w:tc>
          <w:tcPr>
            <w:tcW w:w="3475" w:type="dxa"/>
            <w:vMerge w:val="restart"/>
            <w:shd w:val="clear" w:color="auto" w:fill="auto"/>
            <w:noWrap/>
            <w:vAlign w:val="center"/>
          </w:tcPr>
          <w:p w14:paraId="4026534A" w14:textId="77777777" w:rsidR="0098361B" w:rsidRPr="00D763EE"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D763EE">
              <w:rPr>
                <w:rFonts w:ascii="Times New Roman" w:eastAsia="Times New Roman" w:hAnsi="Times New Roman" w:cs="Times New Roman"/>
                <w:b/>
                <w:bCs/>
                <w:color w:val="000000"/>
                <w:sz w:val="20"/>
                <w:szCs w:val="20"/>
                <w:lang w:eastAsia="en-AU"/>
              </w:rPr>
              <w:t>Base-Case Scenario</w:t>
            </w:r>
          </w:p>
        </w:tc>
        <w:tc>
          <w:tcPr>
            <w:tcW w:w="1609" w:type="dxa"/>
            <w:vMerge w:val="restart"/>
          </w:tcPr>
          <w:p w14:paraId="195613AE"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color w:val="000000" w:themeColor="text1"/>
                <w:sz w:val="20"/>
                <w:szCs w:val="20"/>
                <w:lang w:eastAsia="en-AU"/>
              </w:rPr>
              <w:t>∆ Healthcare</w:t>
            </w:r>
          </w:p>
          <w:p w14:paraId="163DACDE"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Costs* AUD$</w:t>
            </w:r>
          </w:p>
          <w:p w14:paraId="571D6C08"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(SE)</w:t>
            </w:r>
          </w:p>
        </w:tc>
        <w:tc>
          <w:tcPr>
            <w:tcW w:w="1559" w:type="dxa"/>
            <w:vMerge w:val="restart"/>
            <w:shd w:val="clear" w:color="auto" w:fill="auto"/>
            <w:noWrap/>
            <w:vAlign w:val="center"/>
          </w:tcPr>
          <w:p w14:paraId="1EC64F44"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 DT Effectiveness* (SE)</w:t>
            </w:r>
          </w:p>
        </w:tc>
        <w:tc>
          <w:tcPr>
            <w:tcW w:w="1427" w:type="dxa"/>
            <w:vMerge w:val="restart"/>
            <w:shd w:val="clear" w:color="auto" w:fill="auto"/>
            <w:noWrap/>
            <w:vAlign w:val="center"/>
          </w:tcPr>
          <w:p w14:paraId="38DBADCF"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 DALY Averted* (SE)</w:t>
            </w:r>
          </w:p>
        </w:tc>
        <w:tc>
          <w:tcPr>
            <w:tcW w:w="1715" w:type="dxa"/>
            <w:vMerge w:val="restart"/>
            <w:vAlign w:val="center"/>
          </w:tcPr>
          <w:p w14:paraId="5EA7AA53"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 QALY Effectiveness* (SE)</w:t>
            </w:r>
          </w:p>
        </w:tc>
        <w:tc>
          <w:tcPr>
            <w:tcW w:w="5142" w:type="dxa"/>
            <w:gridSpan w:val="5"/>
            <w:vAlign w:val="center"/>
          </w:tcPr>
          <w:p w14:paraId="613E20F8"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Incremental Cost-Effectiveness Ratio</w:t>
            </w:r>
          </w:p>
        </w:tc>
      </w:tr>
      <w:tr w:rsidR="0098361B" w:rsidRPr="00007691" w14:paraId="0C88AE36" w14:textId="77777777" w:rsidTr="00865178">
        <w:trPr>
          <w:trHeight w:val="390"/>
        </w:trPr>
        <w:tc>
          <w:tcPr>
            <w:tcW w:w="3475" w:type="dxa"/>
            <w:vMerge/>
            <w:noWrap/>
            <w:vAlign w:val="center"/>
          </w:tcPr>
          <w:p w14:paraId="03EC4EB1" w14:textId="77777777" w:rsidR="0098361B" w:rsidRPr="00D763EE"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p>
        </w:tc>
        <w:tc>
          <w:tcPr>
            <w:tcW w:w="1609" w:type="dxa"/>
            <w:vMerge/>
          </w:tcPr>
          <w:p w14:paraId="1B93A057"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p>
        </w:tc>
        <w:tc>
          <w:tcPr>
            <w:tcW w:w="1559" w:type="dxa"/>
            <w:vMerge/>
            <w:noWrap/>
            <w:vAlign w:val="center"/>
          </w:tcPr>
          <w:p w14:paraId="097ADA63"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p>
        </w:tc>
        <w:tc>
          <w:tcPr>
            <w:tcW w:w="1427" w:type="dxa"/>
            <w:vMerge/>
            <w:noWrap/>
            <w:vAlign w:val="center"/>
          </w:tcPr>
          <w:p w14:paraId="4918C4F5"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p>
        </w:tc>
        <w:tc>
          <w:tcPr>
            <w:tcW w:w="1715" w:type="dxa"/>
            <w:vMerge/>
            <w:vAlign w:val="center"/>
          </w:tcPr>
          <w:p w14:paraId="5648BF4C"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p>
        </w:tc>
        <w:tc>
          <w:tcPr>
            <w:tcW w:w="1079" w:type="dxa"/>
            <w:vAlign w:val="center"/>
          </w:tcPr>
          <w:p w14:paraId="3FDFADB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b/>
                <w:bCs/>
                <w:color w:val="000000"/>
                <w:sz w:val="20"/>
                <w:szCs w:val="20"/>
                <w:lang w:eastAsia="en-AU"/>
              </w:rPr>
              <w:t>AUD$ / DT Prevented</w:t>
            </w:r>
          </w:p>
        </w:tc>
        <w:tc>
          <w:tcPr>
            <w:tcW w:w="1161" w:type="dxa"/>
            <w:vAlign w:val="center"/>
          </w:tcPr>
          <w:p w14:paraId="0317F690"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AUD$ / DALY Averted</w:t>
            </w:r>
          </w:p>
        </w:tc>
        <w:tc>
          <w:tcPr>
            <w:tcW w:w="833" w:type="dxa"/>
            <w:vAlign w:val="center"/>
          </w:tcPr>
          <w:p w14:paraId="495AA4D0"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CE</w:t>
            </w:r>
          </w:p>
        </w:tc>
        <w:tc>
          <w:tcPr>
            <w:tcW w:w="1236" w:type="dxa"/>
            <w:vAlign w:val="center"/>
          </w:tcPr>
          <w:p w14:paraId="3571A9BD"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AUD$ / QALY Gained</w:t>
            </w:r>
          </w:p>
        </w:tc>
        <w:tc>
          <w:tcPr>
            <w:tcW w:w="833" w:type="dxa"/>
            <w:vAlign w:val="center"/>
          </w:tcPr>
          <w:p w14:paraId="648990E6"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CE</w:t>
            </w:r>
          </w:p>
        </w:tc>
      </w:tr>
      <w:tr w:rsidR="0098361B" w:rsidRPr="00007691" w14:paraId="2796FF28" w14:textId="77777777" w:rsidTr="00865178">
        <w:trPr>
          <w:trHeight w:val="315"/>
        </w:trPr>
        <w:tc>
          <w:tcPr>
            <w:tcW w:w="3475" w:type="dxa"/>
            <w:shd w:val="clear" w:color="auto" w:fill="auto"/>
            <w:noWrap/>
            <w:vAlign w:val="center"/>
          </w:tcPr>
          <w:p w14:paraId="728FFB3F" w14:textId="77777777" w:rsidR="0098361B" w:rsidRPr="00B51D4A"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0" w:name="_Hlk170381428"/>
            <w:r w:rsidRPr="00B51D4A">
              <w:rPr>
                <w:rFonts w:ascii="Times New Roman" w:eastAsia="Times New Roman" w:hAnsi="Times New Roman" w:cs="Times New Roman"/>
                <w:color w:val="000000"/>
                <w:sz w:val="20"/>
                <w:szCs w:val="20"/>
                <w:lang w:eastAsia="en-AU"/>
              </w:rPr>
              <w:t>Home Visits</w:t>
            </w:r>
          </w:p>
        </w:tc>
        <w:tc>
          <w:tcPr>
            <w:tcW w:w="1609" w:type="dxa"/>
            <w:shd w:val="clear" w:color="auto" w:fill="auto"/>
            <w:vAlign w:val="center"/>
          </w:tcPr>
          <w:p w14:paraId="18A6917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24.6 million</w:t>
            </w:r>
          </w:p>
          <w:p w14:paraId="4927DD3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 million)</w:t>
            </w:r>
          </w:p>
        </w:tc>
        <w:tc>
          <w:tcPr>
            <w:tcW w:w="1559" w:type="dxa"/>
            <w:shd w:val="clear" w:color="auto" w:fill="auto"/>
            <w:noWrap/>
          </w:tcPr>
          <w:p w14:paraId="195F914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8,810</w:t>
            </w:r>
          </w:p>
          <w:p w14:paraId="02543C8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(108)</w:t>
            </w:r>
          </w:p>
        </w:tc>
        <w:tc>
          <w:tcPr>
            <w:tcW w:w="1427" w:type="dxa"/>
            <w:shd w:val="clear" w:color="auto" w:fill="auto"/>
            <w:noWrap/>
            <w:vAlign w:val="center"/>
          </w:tcPr>
          <w:p w14:paraId="74A2358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0.5</w:t>
            </w:r>
          </w:p>
          <w:p w14:paraId="0DEC178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shd w:val="clear" w:color="auto" w:fill="auto"/>
            <w:vAlign w:val="center"/>
          </w:tcPr>
          <w:p w14:paraId="3550136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 w:name="_Hlk170378352"/>
            <w:r w:rsidRPr="00C3275F">
              <w:rPr>
                <w:rFonts w:ascii="Times New Roman" w:eastAsia="Times New Roman" w:hAnsi="Times New Roman" w:cs="Times New Roman"/>
                <w:color w:val="000000"/>
                <w:sz w:val="20"/>
                <w:szCs w:val="20"/>
                <w:lang w:eastAsia="en-AU"/>
              </w:rPr>
              <w:t>2.8</w:t>
            </w:r>
          </w:p>
          <w:p w14:paraId="5C04289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w:t>
            </w:r>
            <w:bookmarkEnd w:id="1"/>
          </w:p>
        </w:tc>
        <w:tc>
          <w:tcPr>
            <w:tcW w:w="1079" w:type="dxa"/>
            <w:shd w:val="clear" w:color="auto" w:fill="auto"/>
            <w:vAlign w:val="center"/>
          </w:tcPr>
          <w:p w14:paraId="2695CCB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2,797</w:t>
            </w:r>
          </w:p>
        </w:tc>
        <w:tc>
          <w:tcPr>
            <w:tcW w:w="1161" w:type="dxa"/>
            <w:shd w:val="clear" w:color="auto" w:fill="auto"/>
            <w:vAlign w:val="center"/>
          </w:tcPr>
          <w:p w14:paraId="5BDC957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50.7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385E435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134AC71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8.8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36C4665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tr w:rsidR="0098361B" w:rsidRPr="00007691" w14:paraId="35E590CF" w14:textId="77777777" w:rsidTr="00865178">
        <w:trPr>
          <w:trHeight w:val="263"/>
        </w:trPr>
        <w:tc>
          <w:tcPr>
            <w:tcW w:w="3475" w:type="dxa"/>
            <w:shd w:val="clear" w:color="auto" w:fill="auto"/>
            <w:noWrap/>
            <w:vAlign w:val="center"/>
            <w:hideMark/>
          </w:tcPr>
          <w:p w14:paraId="66C77C6B"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Telehealth</w:t>
            </w:r>
          </w:p>
        </w:tc>
        <w:tc>
          <w:tcPr>
            <w:tcW w:w="1609" w:type="dxa"/>
            <w:shd w:val="clear" w:color="auto" w:fill="auto"/>
            <w:vAlign w:val="center"/>
          </w:tcPr>
          <w:p w14:paraId="0DFCFB6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19.7 million</w:t>
            </w:r>
          </w:p>
          <w:p w14:paraId="3D4457E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 million)</w:t>
            </w:r>
          </w:p>
        </w:tc>
        <w:tc>
          <w:tcPr>
            <w:tcW w:w="1559" w:type="dxa"/>
            <w:shd w:val="clear" w:color="auto" w:fill="auto"/>
            <w:noWrap/>
          </w:tcPr>
          <w:p w14:paraId="01EE3F4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2" w:name="_Hlk170378523"/>
            <w:r w:rsidRPr="00C3275F">
              <w:rPr>
                <w:rFonts w:ascii="Times New Roman" w:eastAsia="Times New Roman" w:hAnsi="Times New Roman" w:cs="Times New Roman"/>
                <w:color w:val="000000"/>
                <w:sz w:val="20"/>
                <w:szCs w:val="20"/>
                <w:lang w:eastAsia="en-AU"/>
              </w:rPr>
              <w:t>10,282</w:t>
            </w:r>
          </w:p>
          <w:p w14:paraId="2BFF076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(131)</w:t>
            </w:r>
            <w:bookmarkEnd w:id="2"/>
          </w:p>
        </w:tc>
        <w:tc>
          <w:tcPr>
            <w:tcW w:w="1427" w:type="dxa"/>
            <w:shd w:val="clear" w:color="auto" w:fill="auto"/>
            <w:noWrap/>
            <w:vAlign w:val="center"/>
          </w:tcPr>
          <w:p w14:paraId="71CC98A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3" w:name="_Hlk170378535"/>
            <w:r w:rsidRPr="00C3275F">
              <w:rPr>
                <w:rFonts w:ascii="Times New Roman" w:eastAsia="Times New Roman" w:hAnsi="Times New Roman" w:cs="Times New Roman"/>
                <w:color w:val="000000"/>
                <w:sz w:val="20"/>
                <w:szCs w:val="20"/>
                <w:lang w:eastAsia="en-AU"/>
              </w:rPr>
              <w:t>0.6</w:t>
            </w:r>
          </w:p>
          <w:bookmarkEnd w:id="3"/>
          <w:p w14:paraId="5108DDB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shd w:val="clear" w:color="auto" w:fill="auto"/>
            <w:vAlign w:val="center"/>
          </w:tcPr>
          <w:p w14:paraId="5C2D8A9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3.2</w:t>
            </w:r>
          </w:p>
          <w:p w14:paraId="5A29D08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079" w:type="dxa"/>
            <w:shd w:val="clear" w:color="auto" w:fill="auto"/>
            <w:vAlign w:val="center"/>
          </w:tcPr>
          <w:p w14:paraId="11312AC1"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1,917</w:t>
            </w:r>
          </w:p>
        </w:tc>
        <w:tc>
          <w:tcPr>
            <w:tcW w:w="1161" w:type="dxa"/>
            <w:shd w:val="clear" w:color="auto" w:fill="auto"/>
            <w:vAlign w:val="center"/>
          </w:tcPr>
          <w:p w14:paraId="2641D69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34.5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46D1A28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7355598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6.1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2C578DB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tr w:rsidR="0098361B" w:rsidRPr="00007691" w14:paraId="1FA8D719" w14:textId="77777777" w:rsidTr="00865178">
        <w:trPr>
          <w:trHeight w:val="315"/>
        </w:trPr>
        <w:tc>
          <w:tcPr>
            <w:tcW w:w="3475" w:type="dxa"/>
            <w:shd w:val="clear" w:color="auto" w:fill="auto"/>
            <w:noWrap/>
            <w:vAlign w:val="center"/>
            <w:hideMark/>
          </w:tcPr>
          <w:p w14:paraId="42F1266C"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4" w:name="_Hlk170381328"/>
            <w:r w:rsidRPr="00D763EE">
              <w:rPr>
                <w:rFonts w:ascii="Times New Roman" w:eastAsia="Times New Roman" w:hAnsi="Times New Roman" w:cs="Times New Roman"/>
                <w:color w:val="000000"/>
                <w:sz w:val="20"/>
                <w:szCs w:val="20"/>
                <w:lang w:eastAsia="en-AU"/>
              </w:rPr>
              <w:t>Dental screening and fluoride varnish</w:t>
            </w:r>
            <w:bookmarkEnd w:id="4"/>
          </w:p>
        </w:tc>
        <w:tc>
          <w:tcPr>
            <w:tcW w:w="1609" w:type="dxa"/>
            <w:shd w:val="clear" w:color="auto" w:fill="auto"/>
            <w:vAlign w:val="center"/>
          </w:tcPr>
          <w:p w14:paraId="385BD32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5" w:name="_Hlk170378723"/>
            <w:r w:rsidRPr="00C3275F">
              <w:rPr>
                <w:rFonts w:ascii="Times New Roman" w:eastAsia="Times New Roman" w:hAnsi="Times New Roman" w:cs="Times New Roman"/>
                <w:color w:val="000000"/>
                <w:sz w:val="20"/>
                <w:szCs w:val="20"/>
                <w:lang w:eastAsia="en-AU"/>
              </w:rPr>
              <w:t>58.3 million</w:t>
            </w:r>
          </w:p>
          <w:p w14:paraId="35C14C4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 million)</w:t>
            </w:r>
            <w:bookmarkEnd w:id="5"/>
          </w:p>
        </w:tc>
        <w:tc>
          <w:tcPr>
            <w:tcW w:w="1559" w:type="dxa"/>
            <w:vMerge w:val="restart"/>
            <w:shd w:val="clear" w:color="auto" w:fill="auto"/>
            <w:noWrap/>
            <w:vAlign w:val="center"/>
          </w:tcPr>
          <w:p w14:paraId="5398EF7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6" w:name="_Hlk170378838"/>
            <w:r w:rsidRPr="00C3275F">
              <w:rPr>
                <w:rFonts w:ascii="Times New Roman" w:eastAsia="Times New Roman" w:hAnsi="Times New Roman" w:cs="Times New Roman"/>
                <w:color w:val="000000"/>
                <w:sz w:val="20"/>
                <w:szCs w:val="20"/>
                <w:lang w:eastAsia="en-AU"/>
              </w:rPr>
              <w:t>67,325</w:t>
            </w:r>
          </w:p>
          <w:p w14:paraId="2D27FC6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(752)</w:t>
            </w:r>
            <w:bookmarkEnd w:id="6"/>
          </w:p>
        </w:tc>
        <w:tc>
          <w:tcPr>
            <w:tcW w:w="1427" w:type="dxa"/>
            <w:vMerge w:val="restart"/>
            <w:shd w:val="clear" w:color="auto" w:fill="auto"/>
            <w:noWrap/>
            <w:vAlign w:val="center"/>
          </w:tcPr>
          <w:p w14:paraId="720BCB0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7" w:name="_Hlk170378855"/>
            <w:r w:rsidRPr="00C3275F">
              <w:rPr>
                <w:rFonts w:ascii="Times New Roman" w:eastAsia="Times New Roman" w:hAnsi="Times New Roman" w:cs="Times New Roman"/>
                <w:color w:val="000000"/>
                <w:sz w:val="20"/>
                <w:szCs w:val="20"/>
                <w:lang w:eastAsia="en-AU"/>
              </w:rPr>
              <w:t>5.2</w:t>
            </w:r>
          </w:p>
          <w:p w14:paraId="49786E7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bookmarkEnd w:id="7"/>
          </w:p>
        </w:tc>
        <w:tc>
          <w:tcPr>
            <w:tcW w:w="1715" w:type="dxa"/>
            <w:vMerge w:val="restart"/>
            <w:shd w:val="clear" w:color="auto" w:fill="auto"/>
            <w:vAlign w:val="center"/>
          </w:tcPr>
          <w:p w14:paraId="2C32713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8" w:name="_Hlk170378875"/>
            <w:r w:rsidRPr="00C3275F">
              <w:rPr>
                <w:rFonts w:ascii="Times New Roman" w:eastAsia="Times New Roman" w:hAnsi="Times New Roman" w:cs="Times New Roman"/>
                <w:color w:val="000000"/>
                <w:sz w:val="20"/>
                <w:szCs w:val="20"/>
                <w:lang w:eastAsia="en-AU"/>
              </w:rPr>
              <w:t>29.7</w:t>
            </w:r>
          </w:p>
          <w:p w14:paraId="262E4EB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(0.6)</w:t>
            </w:r>
            <w:bookmarkEnd w:id="8"/>
          </w:p>
        </w:tc>
        <w:tc>
          <w:tcPr>
            <w:tcW w:w="1079" w:type="dxa"/>
            <w:shd w:val="clear" w:color="auto" w:fill="auto"/>
            <w:vAlign w:val="center"/>
          </w:tcPr>
          <w:p w14:paraId="598E35A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hAnsi="Times New Roman" w:cs="Times New Roman"/>
                <w:color w:val="000000"/>
                <w:sz w:val="20"/>
                <w:szCs w:val="20"/>
              </w:rPr>
              <w:t>886</w:t>
            </w:r>
          </w:p>
        </w:tc>
        <w:tc>
          <w:tcPr>
            <w:tcW w:w="1161" w:type="dxa"/>
            <w:shd w:val="clear" w:color="auto" w:fill="auto"/>
            <w:vAlign w:val="center"/>
          </w:tcPr>
          <w:p w14:paraId="3FADB8A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11.2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0691250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0947236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2.0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09265C1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tr w:rsidR="0098361B" w:rsidRPr="00007691" w14:paraId="42C8E387" w14:textId="77777777" w:rsidTr="00865178">
        <w:trPr>
          <w:trHeight w:val="315"/>
        </w:trPr>
        <w:tc>
          <w:tcPr>
            <w:tcW w:w="3475" w:type="dxa"/>
            <w:shd w:val="clear" w:color="auto" w:fill="auto"/>
            <w:noWrap/>
            <w:vAlign w:val="center"/>
          </w:tcPr>
          <w:p w14:paraId="2B5098A6"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9" w:name="_Hlk170381195"/>
            <w:r w:rsidRPr="00D763EE">
              <w:rPr>
                <w:rFonts w:ascii="Times New Roman" w:eastAsia="Times New Roman" w:hAnsi="Times New Roman" w:cs="Times New Roman"/>
                <w:color w:val="000000"/>
                <w:sz w:val="20"/>
                <w:szCs w:val="20"/>
                <w:lang w:eastAsia="en-AU"/>
              </w:rPr>
              <w:t>Fluoride varnish</w:t>
            </w:r>
          </w:p>
          <w:p w14:paraId="4DFCE57B"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(non-dental health professionals)</w:t>
            </w:r>
            <w:bookmarkEnd w:id="9"/>
          </w:p>
        </w:tc>
        <w:tc>
          <w:tcPr>
            <w:tcW w:w="1609" w:type="dxa"/>
            <w:shd w:val="clear" w:color="auto" w:fill="auto"/>
            <w:vAlign w:val="center"/>
          </w:tcPr>
          <w:p w14:paraId="79FC7CF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0" w:name="_Hlk170378801"/>
            <w:r w:rsidRPr="00C3275F">
              <w:rPr>
                <w:rFonts w:ascii="Times New Roman" w:eastAsia="Times New Roman" w:hAnsi="Times New Roman" w:cs="Times New Roman"/>
                <w:color w:val="000000"/>
                <w:sz w:val="20"/>
                <w:szCs w:val="20"/>
                <w:lang w:eastAsia="en-AU"/>
              </w:rPr>
              <w:t>35.2 million</w:t>
            </w:r>
          </w:p>
          <w:p w14:paraId="6653156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 million)</w:t>
            </w:r>
            <w:bookmarkEnd w:id="10"/>
          </w:p>
        </w:tc>
        <w:tc>
          <w:tcPr>
            <w:tcW w:w="1559" w:type="dxa"/>
            <w:vMerge/>
            <w:shd w:val="clear" w:color="auto" w:fill="auto"/>
            <w:noWrap/>
          </w:tcPr>
          <w:p w14:paraId="1C68EC0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427" w:type="dxa"/>
            <w:vMerge/>
            <w:shd w:val="clear" w:color="auto" w:fill="auto"/>
            <w:noWrap/>
            <w:vAlign w:val="center"/>
          </w:tcPr>
          <w:p w14:paraId="0034B48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715" w:type="dxa"/>
            <w:vMerge/>
            <w:shd w:val="clear" w:color="auto" w:fill="auto"/>
            <w:vAlign w:val="center"/>
          </w:tcPr>
          <w:p w14:paraId="00FF221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079" w:type="dxa"/>
            <w:shd w:val="clear" w:color="auto" w:fill="auto"/>
            <w:vAlign w:val="center"/>
          </w:tcPr>
          <w:p w14:paraId="56CAE3C2"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523</w:t>
            </w:r>
          </w:p>
        </w:tc>
        <w:tc>
          <w:tcPr>
            <w:tcW w:w="1161" w:type="dxa"/>
            <w:shd w:val="clear" w:color="auto" w:fill="auto"/>
            <w:vAlign w:val="center"/>
          </w:tcPr>
          <w:p w14:paraId="40905BC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6.8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7D1EFA8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287ED1B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1.2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243FE88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tr w:rsidR="0098361B" w:rsidRPr="00007691" w14:paraId="749CDC76" w14:textId="77777777" w:rsidTr="00865178">
        <w:trPr>
          <w:trHeight w:val="363"/>
        </w:trPr>
        <w:tc>
          <w:tcPr>
            <w:tcW w:w="3475" w:type="dxa"/>
            <w:shd w:val="clear" w:color="auto" w:fill="auto"/>
            <w:noWrap/>
            <w:vAlign w:val="center"/>
            <w:hideMark/>
          </w:tcPr>
          <w:p w14:paraId="2FCD9360"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Dental screening and fissure sealant</w:t>
            </w:r>
          </w:p>
        </w:tc>
        <w:tc>
          <w:tcPr>
            <w:tcW w:w="1609" w:type="dxa"/>
            <w:shd w:val="clear" w:color="auto" w:fill="auto"/>
            <w:vAlign w:val="center"/>
          </w:tcPr>
          <w:p w14:paraId="7C9BA1D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1" w:name="_Hlk170379027"/>
            <w:r w:rsidRPr="00C3275F">
              <w:rPr>
                <w:rFonts w:ascii="Times New Roman" w:eastAsia="Times New Roman" w:hAnsi="Times New Roman" w:cs="Times New Roman"/>
                <w:color w:val="000000"/>
                <w:sz w:val="20"/>
                <w:szCs w:val="20"/>
                <w:lang w:eastAsia="en-AU"/>
              </w:rPr>
              <w:t>10.5 million</w:t>
            </w:r>
          </w:p>
          <w:p w14:paraId="799C986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 million)</w:t>
            </w:r>
            <w:bookmarkEnd w:id="11"/>
          </w:p>
        </w:tc>
        <w:tc>
          <w:tcPr>
            <w:tcW w:w="1559" w:type="dxa"/>
            <w:shd w:val="clear" w:color="auto" w:fill="auto"/>
            <w:noWrap/>
          </w:tcPr>
          <w:p w14:paraId="078EDB5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2" w:name="_Hlk170379044"/>
            <w:r w:rsidRPr="00C3275F">
              <w:rPr>
                <w:rFonts w:ascii="Times New Roman" w:eastAsia="Times New Roman" w:hAnsi="Times New Roman" w:cs="Times New Roman"/>
                <w:color w:val="000000"/>
                <w:sz w:val="20"/>
                <w:szCs w:val="20"/>
                <w:lang w:eastAsia="en-AU"/>
              </w:rPr>
              <w:t>1,928</w:t>
            </w:r>
          </w:p>
          <w:p w14:paraId="0E82710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(22)</w:t>
            </w:r>
            <w:bookmarkEnd w:id="12"/>
          </w:p>
        </w:tc>
        <w:tc>
          <w:tcPr>
            <w:tcW w:w="1427" w:type="dxa"/>
            <w:shd w:val="clear" w:color="auto" w:fill="auto"/>
            <w:noWrap/>
            <w:vAlign w:val="center"/>
          </w:tcPr>
          <w:p w14:paraId="3D37D9A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3" w:name="_Hlk170379080"/>
            <w:r w:rsidRPr="00C3275F">
              <w:rPr>
                <w:rFonts w:ascii="Times New Roman" w:eastAsia="Times New Roman" w:hAnsi="Times New Roman" w:cs="Times New Roman"/>
                <w:color w:val="000000"/>
                <w:sz w:val="20"/>
                <w:szCs w:val="20"/>
                <w:lang w:eastAsia="en-AU"/>
              </w:rPr>
              <w:t>0.1</w:t>
            </w:r>
          </w:p>
          <w:p w14:paraId="22A51AD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bookmarkEnd w:id="13"/>
          </w:p>
        </w:tc>
        <w:tc>
          <w:tcPr>
            <w:tcW w:w="1715" w:type="dxa"/>
            <w:shd w:val="clear" w:color="auto" w:fill="auto"/>
            <w:vAlign w:val="center"/>
          </w:tcPr>
          <w:p w14:paraId="330418D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4" w:name="_Hlk170379094"/>
            <w:r w:rsidRPr="00C3275F">
              <w:rPr>
                <w:rFonts w:ascii="Times New Roman" w:eastAsia="Times New Roman" w:hAnsi="Times New Roman" w:cs="Times New Roman"/>
                <w:color w:val="000000"/>
                <w:sz w:val="20"/>
                <w:szCs w:val="20"/>
                <w:lang w:eastAsia="en-AU"/>
              </w:rPr>
              <w:t>0.8</w:t>
            </w:r>
          </w:p>
          <w:p w14:paraId="3F394B9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bookmarkEnd w:id="14"/>
          </w:p>
        </w:tc>
        <w:tc>
          <w:tcPr>
            <w:tcW w:w="1079" w:type="dxa"/>
            <w:shd w:val="clear" w:color="auto" w:fill="auto"/>
            <w:vAlign w:val="center"/>
          </w:tcPr>
          <w:p w14:paraId="1416B4A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hAnsi="Times New Roman" w:cs="Times New Roman"/>
                <w:color w:val="000000"/>
                <w:sz w:val="20"/>
                <w:szCs w:val="20"/>
              </w:rPr>
              <w:t>5,444</w:t>
            </w:r>
          </w:p>
        </w:tc>
        <w:tc>
          <w:tcPr>
            <w:tcW w:w="1161" w:type="dxa"/>
            <w:shd w:val="clear" w:color="auto" w:fill="auto"/>
            <w:vAlign w:val="center"/>
          </w:tcPr>
          <w:p w14:paraId="461C6239"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79.2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49F1077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3EB8232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13.9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3928FDC9"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bookmarkEnd w:id="0"/>
      <w:tr w:rsidR="0098361B" w:rsidRPr="00007691" w14:paraId="3894B60A" w14:textId="77777777" w:rsidTr="00865178">
        <w:trPr>
          <w:trHeight w:val="363"/>
        </w:trPr>
        <w:tc>
          <w:tcPr>
            <w:tcW w:w="14927" w:type="dxa"/>
            <w:gridSpan w:val="10"/>
            <w:shd w:val="clear" w:color="auto" w:fill="auto"/>
            <w:noWrap/>
            <w:vAlign w:val="center"/>
          </w:tcPr>
          <w:p w14:paraId="40C28FE8"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Sensitivity Analysis^</w:t>
            </w:r>
          </w:p>
          <w:p w14:paraId="031786A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b/>
                <w:bCs/>
                <w:color w:val="000000"/>
                <w:sz w:val="20"/>
                <w:szCs w:val="20"/>
                <w:lang w:eastAsia="en-AU"/>
              </w:rPr>
              <w:t>Including Other Healthcare Costs</w:t>
            </w:r>
          </w:p>
        </w:tc>
      </w:tr>
      <w:tr w:rsidR="0098361B" w:rsidRPr="00007691" w14:paraId="6C8D17EE" w14:textId="77777777" w:rsidTr="00865178">
        <w:trPr>
          <w:trHeight w:val="315"/>
        </w:trPr>
        <w:tc>
          <w:tcPr>
            <w:tcW w:w="3475" w:type="dxa"/>
            <w:shd w:val="clear" w:color="auto" w:fill="auto"/>
            <w:noWrap/>
            <w:vAlign w:val="center"/>
          </w:tcPr>
          <w:p w14:paraId="3C187886" w14:textId="77777777" w:rsidR="0098361B" w:rsidRPr="00C34D03"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4D03">
              <w:rPr>
                <w:rFonts w:ascii="Times New Roman" w:eastAsia="Times New Roman" w:hAnsi="Times New Roman" w:cs="Times New Roman"/>
                <w:color w:val="000000"/>
                <w:sz w:val="20"/>
                <w:szCs w:val="20"/>
                <w:lang w:eastAsia="en-AU"/>
              </w:rPr>
              <w:t>Home Visits</w:t>
            </w:r>
          </w:p>
        </w:tc>
        <w:tc>
          <w:tcPr>
            <w:tcW w:w="1609" w:type="dxa"/>
            <w:shd w:val="clear" w:color="auto" w:fill="auto"/>
            <w:vAlign w:val="center"/>
          </w:tcPr>
          <w:p w14:paraId="11D483D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12.9 million</w:t>
            </w:r>
          </w:p>
          <w:p w14:paraId="20D1F2A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 million)</w:t>
            </w:r>
          </w:p>
        </w:tc>
        <w:tc>
          <w:tcPr>
            <w:tcW w:w="1559" w:type="dxa"/>
            <w:shd w:val="clear" w:color="auto" w:fill="auto"/>
            <w:noWrap/>
          </w:tcPr>
          <w:p w14:paraId="3156783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8,810</w:t>
            </w:r>
          </w:p>
          <w:p w14:paraId="5D4F7CE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(108)</w:t>
            </w:r>
          </w:p>
        </w:tc>
        <w:tc>
          <w:tcPr>
            <w:tcW w:w="1427" w:type="dxa"/>
            <w:shd w:val="clear" w:color="auto" w:fill="auto"/>
            <w:noWrap/>
            <w:vAlign w:val="center"/>
          </w:tcPr>
          <w:p w14:paraId="4D775AF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0.5</w:t>
            </w:r>
          </w:p>
          <w:p w14:paraId="76EAC18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shd w:val="clear" w:color="auto" w:fill="auto"/>
            <w:vAlign w:val="center"/>
          </w:tcPr>
          <w:p w14:paraId="270E35A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2.8</w:t>
            </w:r>
          </w:p>
          <w:p w14:paraId="672DF02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w:t>
            </w:r>
          </w:p>
        </w:tc>
        <w:tc>
          <w:tcPr>
            <w:tcW w:w="1079" w:type="dxa"/>
            <w:shd w:val="clear" w:color="auto" w:fill="auto"/>
            <w:vAlign w:val="center"/>
          </w:tcPr>
          <w:p w14:paraId="6863253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1,461</w:t>
            </w:r>
          </w:p>
        </w:tc>
        <w:tc>
          <w:tcPr>
            <w:tcW w:w="1161" w:type="dxa"/>
            <w:shd w:val="clear" w:color="auto" w:fill="auto"/>
            <w:vAlign w:val="center"/>
          </w:tcPr>
          <w:p w14:paraId="3E97A46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26.5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5A8A825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w:t>
            </w:r>
          </w:p>
        </w:tc>
        <w:tc>
          <w:tcPr>
            <w:tcW w:w="1236" w:type="dxa"/>
            <w:shd w:val="clear" w:color="auto" w:fill="auto"/>
            <w:vAlign w:val="center"/>
          </w:tcPr>
          <w:p w14:paraId="0EB83B8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4.6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4CD0425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w:t>
            </w:r>
          </w:p>
        </w:tc>
      </w:tr>
      <w:tr w:rsidR="0098361B" w:rsidRPr="00007691" w14:paraId="7C796DCA" w14:textId="77777777" w:rsidTr="00865178">
        <w:trPr>
          <w:trHeight w:val="263"/>
        </w:trPr>
        <w:tc>
          <w:tcPr>
            <w:tcW w:w="3475" w:type="dxa"/>
            <w:shd w:val="clear" w:color="auto" w:fill="auto"/>
            <w:noWrap/>
            <w:vAlign w:val="center"/>
            <w:hideMark/>
          </w:tcPr>
          <w:p w14:paraId="7BDC04FC"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Telehealth</w:t>
            </w:r>
          </w:p>
        </w:tc>
        <w:tc>
          <w:tcPr>
            <w:tcW w:w="1609" w:type="dxa"/>
            <w:shd w:val="clear" w:color="auto" w:fill="auto"/>
            <w:vAlign w:val="center"/>
          </w:tcPr>
          <w:p w14:paraId="42B83DB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5.9 million</w:t>
            </w:r>
          </w:p>
          <w:p w14:paraId="3125882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 million)</w:t>
            </w:r>
          </w:p>
        </w:tc>
        <w:tc>
          <w:tcPr>
            <w:tcW w:w="1559" w:type="dxa"/>
            <w:shd w:val="clear" w:color="auto" w:fill="auto"/>
            <w:noWrap/>
          </w:tcPr>
          <w:p w14:paraId="07E509C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10,282</w:t>
            </w:r>
          </w:p>
          <w:p w14:paraId="78B3CC7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(131)</w:t>
            </w:r>
          </w:p>
        </w:tc>
        <w:tc>
          <w:tcPr>
            <w:tcW w:w="1427" w:type="dxa"/>
            <w:shd w:val="clear" w:color="auto" w:fill="auto"/>
            <w:noWrap/>
            <w:vAlign w:val="center"/>
          </w:tcPr>
          <w:p w14:paraId="24B7B02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0.6</w:t>
            </w:r>
          </w:p>
          <w:p w14:paraId="35EE51A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shd w:val="clear" w:color="auto" w:fill="auto"/>
            <w:vAlign w:val="center"/>
          </w:tcPr>
          <w:p w14:paraId="12BEC94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3.2</w:t>
            </w:r>
          </w:p>
          <w:p w14:paraId="3C3BCA29"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079" w:type="dxa"/>
            <w:shd w:val="clear" w:color="auto" w:fill="auto"/>
            <w:vAlign w:val="center"/>
          </w:tcPr>
          <w:p w14:paraId="5CC750E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577</w:t>
            </w:r>
          </w:p>
        </w:tc>
        <w:tc>
          <w:tcPr>
            <w:tcW w:w="1161" w:type="dxa"/>
            <w:shd w:val="clear" w:color="auto" w:fill="auto"/>
            <w:vAlign w:val="center"/>
          </w:tcPr>
          <w:p w14:paraId="6578594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10.4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5505058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11.9%</w:t>
            </w:r>
          </w:p>
        </w:tc>
        <w:tc>
          <w:tcPr>
            <w:tcW w:w="1236" w:type="dxa"/>
            <w:shd w:val="clear" w:color="auto" w:fill="auto"/>
            <w:vAlign w:val="center"/>
          </w:tcPr>
          <w:p w14:paraId="3CB2E47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1.8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35F4695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11.9%</w:t>
            </w:r>
          </w:p>
        </w:tc>
      </w:tr>
      <w:tr w:rsidR="0098361B" w:rsidRPr="00007691" w14:paraId="2A99E69F" w14:textId="77777777" w:rsidTr="00865178">
        <w:trPr>
          <w:trHeight w:val="315"/>
        </w:trPr>
        <w:tc>
          <w:tcPr>
            <w:tcW w:w="3475" w:type="dxa"/>
            <w:shd w:val="clear" w:color="auto" w:fill="auto"/>
            <w:noWrap/>
            <w:vAlign w:val="center"/>
            <w:hideMark/>
          </w:tcPr>
          <w:p w14:paraId="5975DA03"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Dental screening and fluoride varnish</w:t>
            </w:r>
          </w:p>
        </w:tc>
        <w:tc>
          <w:tcPr>
            <w:tcW w:w="1609" w:type="dxa"/>
            <w:shd w:val="clear" w:color="auto" w:fill="auto"/>
            <w:vAlign w:val="center"/>
          </w:tcPr>
          <w:p w14:paraId="19399A3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51.3 million</w:t>
            </w:r>
          </w:p>
          <w:p w14:paraId="51DD930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 million)</w:t>
            </w:r>
          </w:p>
        </w:tc>
        <w:tc>
          <w:tcPr>
            <w:tcW w:w="1559" w:type="dxa"/>
            <w:vMerge w:val="restart"/>
            <w:shd w:val="clear" w:color="auto" w:fill="auto"/>
            <w:noWrap/>
            <w:vAlign w:val="center"/>
          </w:tcPr>
          <w:p w14:paraId="3C5F7BF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67,325</w:t>
            </w:r>
          </w:p>
          <w:p w14:paraId="3622B00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(752)</w:t>
            </w:r>
          </w:p>
        </w:tc>
        <w:tc>
          <w:tcPr>
            <w:tcW w:w="1427" w:type="dxa"/>
            <w:vMerge w:val="restart"/>
            <w:shd w:val="clear" w:color="auto" w:fill="auto"/>
            <w:noWrap/>
            <w:vAlign w:val="center"/>
          </w:tcPr>
          <w:p w14:paraId="6BC8EB5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5.2</w:t>
            </w:r>
          </w:p>
          <w:p w14:paraId="15F8614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vMerge w:val="restart"/>
            <w:shd w:val="clear" w:color="auto" w:fill="auto"/>
            <w:vAlign w:val="center"/>
          </w:tcPr>
          <w:p w14:paraId="74B905D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29.7</w:t>
            </w:r>
          </w:p>
          <w:p w14:paraId="7922A8A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(0.6)</w:t>
            </w:r>
          </w:p>
        </w:tc>
        <w:tc>
          <w:tcPr>
            <w:tcW w:w="1079" w:type="dxa"/>
            <w:shd w:val="clear" w:color="auto" w:fill="auto"/>
            <w:vAlign w:val="center"/>
          </w:tcPr>
          <w:p w14:paraId="41ADFA7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762</w:t>
            </w:r>
          </w:p>
        </w:tc>
        <w:tc>
          <w:tcPr>
            <w:tcW w:w="1161" w:type="dxa"/>
            <w:shd w:val="clear" w:color="auto" w:fill="auto"/>
            <w:vAlign w:val="center"/>
          </w:tcPr>
          <w:p w14:paraId="4A6DBC2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9.9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6ED8351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7779255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1.7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7D9A7C2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tr w:rsidR="0098361B" w:rsidRPr="00007691" w14:paraId="59338E95" w14:textId="77777777" w:rsidTr="00865178">
        <w:trPr>
          <w:trHeight w:val="70"/>
        </w:trPr>
        <w:tc>
          <w:tcPr>
            <w:tcW w:w="3475" w:type="dxa"/>
            <w:shd w:val="clear" w:color="auto" w:fill="auto"/>
            <w:noWrap/>
            <w:vAlign w:val="center"/>
          </w:tcPr>
          <w:p w14:paraId="6D311E60"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Fluoride varnish</w:t>
            </w:r>
          </w:p>
          <w:p w14:paraId="1067470F"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(non-dental health professionals)</w:t>
            </w:r>
          </w:p>
        </w:tc>
        <w:tc>
          <w:tcPr>
            <w:tcW w:w="1609" w:type="dxa"/>
            <w:shd w:val="clear" w:color="auto" w:fill="auto"/>
            <w:vAlign w:val="center"/>
          </w:tcPr>
          <w:p w14:paraId="651DB96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28.2 million</w:t>
            </w:r>
          </w:p>
          <w:p w14:paraId="405F868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 million)</w:t>
            </w:r>
          </w:p>
        </w:tc>
        <w:tc>
          <w:tcPr>
            <w:tcW w:w="1559" w:type="dxa"/>
            <w:vMerge/>
            <w:shd w:val="clear" w:color="auto" w:fill="auto"/>
            <w:noWrap/>
          </w:tcPr>
          <w:p w14:paraId="2BB8D38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427" w:type="dxa"/>
            <w:vMerge/>
            <w:shd w:val="clear" w:color="auto" w:fill="auto"/>
            <w:noWrap/>
            <w:vAlign w:val="center"/>
          </w:tcPr>
          <w:p w14:paraId="6C974D1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715" w:type="dxa"/>
            <w:vMerge/>
            <w:shd w:val="clear" w:color="auto" w:fill="auto"/>
            <w:vAlign w:val="center"/>
          </w:tcPr>
          <w:p w14:paraId="03743E0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079" w:type="dxa"/>
            <w:shd w:val="clear" w:color="auto" w:fill="auto"/>
            <w:vAlign w:val="center"/>
          </w:tcPr>
          <w:p w14:paraId="1D7D271B"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eastAsia="Times New Roman" w:hAnsi="Times New Roman" w:cs="Times New Roman"/>
                <w:color w:val="000000"/>
                <w:sz w:val="20"/>
                <w:szCs w:val="20"/>
                <w:lang w:eastAsia="en-AU"/>
              </w:rPr>
              <w:t>419</w:t>
            </w:r>
          </w:p>
        </w:tc>
        <w:tc>
          <w:tcPr>
            <w:tcW w:w="1161" w:type="dxa"/>
            <w:shd w:val="clear" w:color="auto" w:fill="auto"/>
            <w:vAlign w:val="center"/>
          </w:tcPr>
          <w:p w14:paraId="6551FAF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5.4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1516C75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w:t>
            </w:r>
          </w:p>
        </w:tc>
        <w:tc>
          <w:tcPr>
            <w:tcW w:w="1236" w:type="dxa"/>
            <w:shd w:val="clear" w:color="auto" w:fill="auto"/>
            <w:vAlign w:val="center"/>
          </w:tcPr>
          <w:p w14:paraId="25EAA2C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3574B43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w:t>
            </w:r>
          </w:p>
        </w:tc>
      </w:tr>
      <w:tr w:rsidR="0098361B" w:rsidRPr="00007691" w14:paraId="5196F5C3" w14:textId="77777777" w:rsidTr="00865178">
        <w:trPr>
          <w:trHeight w:val="315"/>
        </w:trPr>
        <w:tc>
          <w:tcPr>
            <w:tcW w:w="3475" w:type="dxa"/>
            <w:shd w:val="clear" w:color="auto" w:fill="auto"/>
            <w:noWrap/>
            <w:vAlign w:val="center"/>
            <w:hideMark/>
          </w:tcPr>
          <w:p w14:paraId="29F1BEBA" w14:textId="77777777" w:rsidR="0098361B" w:rsidRPr="00D763EE"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D763EE">
              <w:rPr>
                <w:rFonts w:ascii="Times New Roman" w:eastAsia="Times New Roman" w:hAnsi="Times New Roman" w:cs="Times New Roman"/>
                <w:color w:val="000000"/>
                <w:sz w:val="20"/>
                <w:szCs w:val="20"/>
                <w:lang w:eastAsia="en-AU"/>
              </w:rPr>
              <w:t>Dental screening and fissure sealant</w:t>
            </w:r>
          </w:p>
        </w:tc>
        <w:tc>
          <w:tcPr>
            <w:tcW w:w="1609" w:type="dxa"/>
            <w:shd w:val="clear" w:color="auto" w:fill="auto"/>
            <w:vAlign w:val="center"/>
          </w:tcPr>
          <w:p w14:paraId="3A2E9BD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10.3 million</w:t>
            </w:r>
          </w:p>
          <w:p w14:paraId="291C8E3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 million)</w:t>
            </w:r>
          </w:p>
        </w:tc>
        <w:tc>
          <w:tcPr>
            <w:tcW w:w="1559" w:type="dxa"/>
            <w:shd w:val="clear" w:color="auto" w:fill="auto"/>
            <w:noWrap/>
          </w:tcPr>
          <w:p w14:paraId="4789E14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1,928</w:t>
            </w:r>
          </w:p>
          <w:p w14:paraId="0F93305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(22)</w:t>
            </w:r>
          </w:p>
        </w:tc>
        <w:tc>
          <w:tcPr>
            <w:tcW w:w="1427" w:type="dxa"/>
            <w:shd w:val="clear" w:color="auto" w:fill="auto"/>
            <w:noWrap/>
            <w:vAlign w:val="center"/>
          </w:tcPr>
          <w:p w14:paraId="1CB2362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w:t>
            </w:r>
          </w:p>
          <w:p w14:paraId="7BD420A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shd w:val="clear" w:color="auto" w:fill="auto"/>
            <w:vAlign w:val="center"/>
          </w:tcPr>
          <w:p w14:paraId="13F5802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0.8</w:t>
            </w:r>
          </w:p>
          <w:p w14:paraId="4C416DB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079" w:type="dxa"/>
            <w:shd w:val="clear" w:color="auto" w:fill="auto"/>
            <w:vAlign w:val="center"/>
          </w:tcPr>
          <w:p w14:paraId="051A1B3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hAnsi="Times New Roman" w:cs="Times New Roman"/>
                <w:color w:val="000000"/>
                <w:sz w:val="20"/>
                <w:szCs w:val="20"/>
              </w:rPr>
              <w:t>5,337</w:t>
            </w:r>
          </w:p>
        </w:tc>
        <w:tc>
          <w:tcPr>
            <w:tcW w:w="1161" w:type="dxa"/>
            <w:shd w:val="clear" w:color="auto" w:fill="auto"/>
            <w:vAlign w:val="center"/>
          </w:tcPr>
          <w:p w14:paraId="559390E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77.6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192AF26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c>
          <w:tcPr>
            <w:tcW w:w="1236" w:type="dxa"/>
            <w:shd w:val="clear" w:color="auto" w:fill="auto"/>
            <w:vAlign w:val="center"/>
          </w:tcPr>
          <w:p w14:paraId="1FA1C59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12.6 x 10</w:t>
            </w:r>
            <w:r w:rsidRPr="00C3275F">
              <w:rPr>
                <w:rFonts w:ascii="Times New Roman" w:eastAsia="Times New Roman" w:hAnsi="Times New Roman" w:cs="Times New Roman"/>
                <w:color w:val="000000"/>
                <w:sz w:val="20"/>
                <w:szCs w:val="20"/>
                <w:vertAlign w:val="superscript"/>
                <w:lang w:eastAsia="en-AU"/>
              </w:rPr>
              <w:t>6</w:t>
            </w:r>
          </w:p>
        </w:tc>
        <w:tc>
          <w:tcPr>
            <w:tcW w:w="833" w:type="dxa"/>
            <w:shd w:val="clear" w:color="auto" w:fill="auto"/>
            <w:vAlign w:val="center"/>
          </w:tcPr>
          <w:p w14:paraId="1C24F9F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w:t>
            </w:r>
          </w:p>
        </w:tc>
      </w:tr>
      <w:tr w:rsidR="0098361B" w:rsidRPr="00007691" w14:paraId="54374213" w14:textId="77777777" w:rsidTr="00865178">
        <w:trPr>
          <w:trHeight w:val="315"/>
        </w:trPr>
        <w:tc>
          <w:tcPr>
            <w:tcW w:w="14927" w:type="dxa"/>
            <w:gridSpan w:val="10"/>
            <w:shd w:val="clear" w:color="auto" w:fill="auto"/>
            <w:noWrap/>
            <w:vAlign w:val="center"/>
          </w:tcPr>
          <w:p w14:paraId="275F230A" w14:textId="77777777" w:rsidR="0098361B" w:rsidRPr="00C3275F" w:rsidRDefault="0098361B" w:rsidP="00865178">
            <w:pPr>
              <w:spacing w:after="0" w:line="240" w:lineRule="auto"/>
              <w:jc w:val="center"/>
              <w:rPr>
                <w:rFonts w:ascii="Times New Roman" w:eastAsia="Times New Roman" w:hAnsi="Times New Roman" w:cs="Times New Roman"/>
                <w:b/>
                <w:bCs/>
                <w:color w:val="000000"/>
                <w:sz w:val="20"/>
                <w:szCs w:val="20"/>
                <w:lang w:eastAsia="en-AU"/>
              </w:rPr>
            </w:pPr>
            <w:r w:rsidRPr="00C3275F">
              <w:rPr>
                <w:rFonts w:ascii="Times New Roman" w:eastAsia="Times New Roman" w:hAnsi="Times New Roman" w:cs="Times New Roman"/>
                <w:b/>
                <w:bCs/>
                <w:color w:val="000000"/>
                <w:sz w:val="20"/>
                <w:szCs w:val="20"/>
                <w:lang w:eastAsia="en-AU"/>
              </w:rPr>
              <w:t>Sensitivity Analysis^</w:t>
            </w:r>
          </w:p>
          <w:p w14:paraId="07D0116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b/>
                <w:bCs/>
                <w:color w:val="000000"/>
                <w:sz w:val="20"/>
                <w:szCs w:val="20"/>
                <w:lang w:eastAsia="en-AU"/>
              </w:rPr>
              <w:t>12 Year Time Horizon</w:t>
            </w:r>
          </w:p>
        </w:tc>
      </w:tr>
      <w:tr w:rsidR="0098361B" w:rsidRPr="00007691" w14:paraId="2955C7C4" w14:textId="77777777" w:rsidTr="00865178">
        <w:trPr>
          <w:trHeight w:val="315"/>
        </w:trPr>
        <w:tc>
          <w:tcPr>
            <w:tcW w:w="3475" w:type="dxa"/>
            <w:shd w:val="clear" w:color="auto" w:fill="auto"/>
            <w:noWrap/>
            <w:vAlign w:val="center"/>
          </w:tcPr>
          <w:p w14:paraId="66EEC790" w14:textId="77777777" w:rsidR="0098361B" w:rsidRPr="00616395"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616395">
              <w:rPr>
                <w:rFonts w:ascii="Times New Roman" w:eastAsia="Times New Roman" w:hAnsi="Times New Roman" w:cs="Times New Roman"/>
                <w:color w:val="000000"/>
                <w:sz w:val="20"/>
                <w:szCs w:val="20"/>
                <w:lang w:eastAsia="en-AU"/>
              </w:rPr>
              <w:t>Home Visits</w:t>
            </w:r>
          </w:p>
        </w:tc>
        <w:tc>
          <w:tcPr>
            <w:tcW w:w="1609" w:type="dxa"/>
            <w:shd w:val="clear" w:color="auto" w:fill="auto"/>
            <w:vAlign w:val="center"/>
          </w:tcPr>
          <w:p w14:paraId="716AD86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8.7 million</w:t>
            </w:r>
          </w:p>
          <w:p w14:paraId="2AFC88E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 million)</w:t>
            </w:r>
          </w:p>
        </w:tc>
        <w:tc>
          <w:tcPr>
            <w:tcW w:w="1559" w:type="dxa"/>
            <w:shd w:val="clear" w:color="auto" w:fill="auto"/>
            <w:noWrap/>
          </w:tcPr>
          <w:p w14:paraId="351D33F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22,412</w:t>
            </w:r>
          </w:p>
          <w:p w14:paraId="3C5FD5C9"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(270)</w:t>
            </w:r>
          </w:p>
        </w:tc>
        <w:tc>
          <w:tcPr>
            <w:tcW w:w="1427" w:type="dxa"/>
            <w:shd w:val="clear" w:color="auto" w:fill="auto"/>
            <w:noWrap/>
            <w:vAlign w:val="center"/>
          </w:tcPr>
          <w:p w14:paraId="4399634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1.4</w:t>
            </w:r>
          </w:p>
          <w:p w14:paraId="6E834E4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vAlign w:val="center"/>
          </w:tcPr>
          <w:p w14:paraId="3E5FA4D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7.9</w:t>
            </w:r>
          </w:p>
          <w:p w14:paraId="7643568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w:t>
            </w:r>
          </w:p>
        </w:tc>
        <w:tc>
          <w:tcPr>
            <w:tcW w:w="1079" w:type="dxa"/>
            <w:vAlign w:val="center"/>
          </w:tcPr>
          <w:p w14:paraId="105B0FAD"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388</w:t>
            </w:r>
          </w:p>
        </w:tc>
        <w:tc>
          <w:tcPr>
            <w:tcW w:w="1161" w:type="dxa"/>
            <w:vAlign w:val="center"/>
          </w:tcPr>
          <w:p w14:paraId="10750DE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6.3 x 10</w:t>
            </w:r>
            <w:r w:rsidRPr="00C3275F">
              <w:rPr>
                <w:rFonts w:ascii="Times New Roman" w:eastAsia="Times New Roman" w:hAnsi="Times New Roman" w:cs="Times New Roman"/>
                <w:color w:val="000000"/>
                <w:sz w:val="20"/>
                <w:szCs w:val="20"/>
                <w:vertAlign w:val="superscript"/>
                <w:lang w:eastAsia="en-AU"/>
              </w:rPr>
              <w:t>6</w:t>
            </w:r>
          </w:p>
        </w:tc>
        <w:tc>
          <w:tcPr>
            <w:tcW w:w="833" w:type="dxa"/>
            <w:vAlign w:val="center"/>
          </w:tcPr>
          <w:p w14:paraId="75A4322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5.9%</w:t>
            </w:r>
          </w:p>
        </w:tc>
        <w:tc>
          <w:tcPr>
            <w:tcW w:w="1236" w:type="dxa"/>
            <w:vAlign w:val="center"/>
          </w:tcPr>
          <w:p w14:paraId="372437E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1.1 x 10</w:t>
            </w:r>
            <w:r w:rsidRPr="00C3275F">
              <w:rPr>
                <w:rFonts w:ascii="Times New Roman" w:eastAsia="Times New Roman" w:hAnsi="Times New Roman" w:cs="Times New Roman"/>
                <w:color w:val="000000"/>
                <w:sz w:val="20"/>
                <w:szCs w:val="20"/>
                <w:vertAlign w:val="superscript"/>
                <w:lang w:eastAsia="en-AU"/>
              </w:rPr>
              <w:t>6</w:t>
            </w:r>
          </w:p>
        </w:tc>
        <w:tc>
          <w:tcPr>
            <w:tcW w:w="833" w:type="dxa"/>
            <w:vAlign w:val="center"/>
          </w:tcPr>
          <w:p w14:paraId="0381E5B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5" w:name="_Hlk170380035"/>
            <w:r w:rsidRPr="00C3275F">
              <w:rPr>
                <w:rFonts w:ascii="Times New Roman" w:eastAsia="Times New Roman" w:hAnsi="Times New Roman" w:cs="Times New Roman"/>
                <w:color w:val="000000"/>
                <w:sz w:val="20"/>
                <w:szCs w:val="20"/>
                <w:lang w:eastAsia="en-AU"/>
              </w:rPr>
              <w:t>6.5%</w:t>
            </w:r>
            <w:bookmarkEnd w:id="15"/>
          </w:p>
        </w:tc>
      </w:tr>
      <w:tr w:rsidR="0098361B" w:rsidRPr="00007691" w14:paraId="540016CC" w14:textId="77777777" w:rsidTr="00865178">
        <w:trPr>
          <w:trHeight w:val="315"/>
        </w:trPr>
        <w:tc>
          <w:tcPr>
            <w:tcW w:w="3475" w:type="dxa"/>
            <w:shd w:val="clear" w:color="auto" w:fill="auto"/>
            <w:noWrap/>
            <w:vAlign w:val="center"/>
          </w:tcPr>
          <w:p w14:paraId="5ADD6578" w14:textId="77777777" w:rsidR="0098361B" w:rsidRPr="00007691"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007691">
              <w:rPr>
                <w:rFonts w:ascii="Times New Roman" w:eastAsia="Times New Roman" w:hAnsi="Times New Roman" w:cs="Times New Roman"/>
                <w:color w:val="000000"/>
                <w:sz w:val="20"/>
                <w:szCs w:val="20"/>
                <w:lang w:eastAsia="en-AU"/>
              </w:rPr>
              <w:t>Telehealth</w:t>
            </w:r>
          </w:p>
        </w:tc>
        <w:tc>
          <w:tcPr>
            <w:tcW w:w="1609" w:type="dxa"/>
            <w:shd w:val="clear" w:color="auto" w:fill="auto"/>
            <w:vAlign w:val="center"/>
          </w:tcPr>
          <w:p w14:paraId="7A8AA06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1.2 million</w:t>
            </w:r>
          </w:p>
          <w:p w14:paraId="3339951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 million)</w:t>
            </w:r>
          </w:p>
        </w:tc>
        <w:tc>
          <w:tcPr>
            <w:tcW w:w="1559" w:type="dxa"/>
            <w:shd w:val="clear" w:color="auto" w:fill="auto"/>
            <w:noWrap/>
          </w:tcPr>
          <w:p w14:paraId="431A9529"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25,837</w:t>
            </w:r>
          </w:p>
          <w:p w14:paraId="6DD929F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(323)</w:t>
            </w:r>
          </w:p>
        </w:tc>
        <w:tc>
          <w:tcPr>
            <w:tcW w:w="1427" w:type="dxa"/>
            <w:shd w:val="clear" w:color="auto" w:fill="auto"/>
            <w:noWrap/>
            <w:vAlign w:val="center"/>
          </w:tcPr>
          <w:p w14:paraId="3F2D0F4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1.6</w:t>
            </w:r>
          </w:p>
          <w:p w14:paraId="3EAEEE9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vAlign w:val="center"/>
          </w:tcPr>
          <w:p w14:paraId="580385E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9.0</w:t>
            </w:r>
          </w:p>
          <w:p w14:paraId="1A3586A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(0.2)</w:t>
            </w:r>
          </w:p>
        </w:tc>
        <w:tc>
          <w:tcPr>
            <w:tcW w:w="1079" w:type="dxa"/>
            <w:vAlign w:val="center"/>
          </w:tcPr>
          <w:p w14:paraId="127A8471"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45</w:t>
            </w:r>
          </w:p>
        </w:tc>
        <w:tc>
          <w:tcPr>
            <w:tcW w:w="1161" w:type="dxa"/>
            <w:vAlign w:val="center"/>
          </w:tcPr>
          <w:p w14:paraId="01378E2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0.7 x 10</w:t>
            </w:r>
            <w:r w:rsidRPr="00C3275F">
              <w:rPr>
                <w:rFonts w:ascii="Times New Roman" w:eastAsia="Times New Roman" w:hAnsi="Times New Roman" w:cs="Times New Roman"/>
                <w:color w:val="000000"/>
                <w:sz w:val="20"/>
                <w:szCs w:val="20"/>
                <w:vertAlign w:val="superscript"/>
                <w:lang w:eastAsia="en-AU"/>
              </w:rPr>
              <w:t>6</w:t>
            </w:r>
          </w:p>
        </w:tc>
        <w:tc>
          <w:tcPr>
            <w:tcW w:w="833" w:type="dxa"/>
            <w:vAlign w:val="center"/>
          </w:tcPr>
          <w:p w14:paraId="4B54993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6" w:name="_Hlk170380096"/>
            <w:r w:rsidRPr="00C3275F">
              <w:rPr>
                <w:rFonts w:ascii="Times New Roman" w:eastAsia="Times New Roman" w:hAnsi="Times New Roman" w:cs="Times New Roman"/>
                <w:color w:val="000000"/>
                <w:sz w:val="20"/>
                <w:szCs w:val="20"/>
                <w:lang w:eastAsia="en-AU"/>
              </w:rPr>
              <w:t>40.1%</w:t>
            </w:r>
            <w:bookmarkEnd w:id="16"/>
          </w:p>
        </w:tc>
        <w:tc>
          <w:tcPr>
            <w:tcW w:w="1236" w:type="dxa"/>
            <w:vAlign w:val="center"/>
          </w:tcPr>
          <w:p w14:paraId="0786141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0.1 x 10</w:t>
            </w:r>
            <w:r w:rsidRPr="00C3275F">
              <w:rPr>
                <w:rFonts w:ascii="Times New Roman" w:eastAsia="Times New Roman" w:hAnsi="Times New Roman" w:cs="Times New Roman"/>
                <w:color w:val="000000"/>
                <w:sz w:val="20"/>
                <w:szCs w:val="20"/>
                <w:vertAlign w:val="superscript"/>
                <w:lang w:eastAsia="en-AU"/>
              </w:rPr>
              <w:t>6</w:t>
            </w:r>
          </w:p>
        </w:tc>
        <w:tc>
          <w:tcPr>
            <w:tcW w:w="833" w:type="dxa"/>
            <w:vAlign w:val="center"/>
          </w:tcPr>
          <w:p w14:paraId="3DBE98FE"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41.2%</w:t>
            </w:r>
          </w:p>
        </w:tc>
      </w:tr>
      <w:tr w:rsidR="0098361B" w:rsidRPr="00007691" w14:paraId="717D167D" w14:textId="77777777" w:rsidTr="00865178">
        <w:trPr>
          <w:trHeight w:val="315"/>
        </w:trPr>
        <w:tc>
          <w:tcPr>
            <w:tcW w:w="3475" w:type="dxa"/>
            <w:shd w:val="clear" w:color="auto" w:fill="auto"/>
            <w:noWrap/>
            <w:vAlign w:val="center"/>
          </w:tcPr>
          <w:p w14:paraId="227777BD" w14:textId="77777777" w:rsidR="0098361B" w:rsidRPr="00007691"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7" w:name="_Hlk170380197"/>
            <w:r w:rsidRPr="00007691">
              <w:rPr>
                <w:rFonts w:ascii="Times New Roman" w:eastAsia="Times New Roman" w:hAnsi="Times New Roman" w:cs="Times New Roman"/>
                <w:color w:val="000000"/>
                <w:sz w:val="20"/>
                <w:szCs w:val="20"/>
                <w:lang w:eastAsia="en-AU"/>
              </w:rPr>
              <w:t>Dental screening and fluoride varnish</w:t>
            </w:r>
            <w:bookmarkEnd w:id="17"/>
          </w:p>
        </w:tc>
        <w:tc>
          <w:tcPr>
            <w:tcW w:w="1609" w:type="dxa"/>
            <w:shd w:val="clear" w:color="auto" w:fill="auto"/>
            <w:vAlign w:val="center"/>
          </w:tcPr>
          <w:p w14:paraId="5C39492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-11.5 million</w:t>
            </w:r>
          </w:p>
          <w:p w14:paraId="1CB83F8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(0.7 million)</w:t>
            </w:r>
          </w:p>
        </w:tc>
        <w:tc>
          <w:tcPr>
            <w:tcW w:w="1559" w:type="dxa"/>
            <w:vMerge w:val="restart"/>
            <w:shd w:val="clear" w:color="auto" w:fill="auto"/>
            <w:noWrap/>
            <w:vAlign w:val="center"/>
          </w:tcPr>
          <w:p w14:paraId="636ACAA7"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349,627</w:t>
            </w:r>
          </w:p>
          <w:p w14:paraId="12ED5EF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(3,906)</w:t>
            </w:r>
          </w:p>
        </w:tc>
        <w:tc>
          <w:tcPr>
            <w:tcW w:w="1427" w:type="dxa"/>
            <w:vMerge w:val="restart"/>
            <w:shd w:val="clear" w:color="auto" w:fill="auto"/>
            <w:noWrap/>
            <w:vAlign w:val="center"/>
          </w:tcPr>
          <w:p w14:paraId="376195C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48.0</w:t>
            </w:r>
          </w:p>
          <w:p w14:paraId="35BAED6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(0.4)</w:t>
            </w:r>
          </w:p>
        </w:tc>
        <w:tc>
          <w:tcPr>
            <w:tcW w:w="1715" w:type="dxa"/>
            <w:vMerge w:val="restart"/>
            <w:vAlign w:val="center"/>
          </w:tcPr>
          <w:p w14:paraId="5F32253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274.0</w:t>
            </w:r>
          </w:p>
          <w:p w14:paraId="21C9990D"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(5.4)</w:t>
            </w:r>
          </w:p>
        </w:tc>
        <w:tc>
          <w:tcPr>
            <w:tcW w:w="1079" w:type="dxa"/>
            <w:vAlign w:val="center"/>
          </w:tcPr>
          <w:p w14:paraId="4E014FCE"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-33</w:t>
            </w:r>
            <w:r w:rsidRPr="00C3275F">
              <w:rPr>
                <w:rFonts w:ascii="Times New Roman" w:hAnsi="Times New Roman" w:cs="Times New Roman"/>
                <w:color w:val="000000"/>
                <w:sz w:val="20"/>
                <w:szCs w:val="20"/>
                <w:vertAlign w:val="superscript"/>
              </w:rPr>
              <w:t>#</w:t>
            </w:r>
          </w:p>
        </w:tc>
        <w:tc>
          <w:tcPr>
            <w:tcW w:w="1161" w:type="dxa"/>
            <w:vAlign w:val="center"/>
          </w:tcPr>
          <w:p w14:paraId="235F61A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-239,368</w:t>
            </w:r>
            <w:r w:rsidRPr="00C3275F">
              <w:rPr>
                <w:rFonts w:ascii="Times New Roman" w:eastAsia="Times New Roman" w:hAnsi="Times New Roman" w:cs="Times New Roman"/>
                <w:color w:val="000000"/>
                <w:sz w:val="20"/>
                <w:szCs w:val="20"/>
                <w:vertAlign w:val="superscript"/>
                <w:lang w:eastAsia="en-AU"/>
              </w:rPr>
              <w:t>#</w:t>
            </w:r>
          </w:p>
        </w:tc>
        <w:tc>
          <w:tcPr>
            <w:tcW w:w="833" w:type="dxa"/>
            <w:vAlign w:val="center"/>
          </w:tcPr>
          <w:p w14:paraId="1D316ED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8" w:name="_Hlk170380236"/>
            <w:r w:rsidRPr="00C3275F">
              <w:rPr>
                <w:rFonts w:ascii="Times New Roman" w:eastAsia="Times New Roman" w:hAnsi="Times New Roman" w:cs="Times New Roman"/>
                <w:color w:val="000000"/>
                <w:sz w:val="20"/>
                <w:szCs w:val="20"/>
                <w:lang w:eastAsia="en-AU"/>
              </w:rPr>
              <w:t>54.0%</w:t>
            </w:r>
            <w:bookmarkEnd w:id="18"/>
          </w:p>
        </w:tc>
        <w:tc>
          <w:tcPr>
            <w:tcW w:w="1236" w:type="dxa"/>
            <w:vAlign w:val="center"/>
          </w:tcPr>
          <w:p w14:paraId="0C76635C"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-41,925</w:t>
            </w:r>
          </w:p>
        </w:tc>
        <w:tc>
          <w:tcPr>
            <w:tcW w:w="833" w:type="dxa"/>
            <w:vAlign w:val="center"/>
          </w:tcPr>
          <w:p w14:paraId="34CE82C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19" w:name="_Hlk170380243"/>
            <w:r w:rsidRPr="00C3275F">
              <w:rPr>
                <w:rFonts w:ascii="Times New Roman" w:eastAsia="Times New Roman" w:hAnsi="Times New Roman" w:cs="Times New Roman"/>
                <w:color w:val="000000"/>
                <w:sz w:val="20"/>
                <w:szCs w:val="20"/>
                <w:lang w:eastAsia="en-AU"/>
              </w:rPr>
              <w:t>61.2%</w:t>
            </w:r>
            <w:bookmarkEnd w:id="19"/>
          </w:p>
        </w:tc>
      </w:tr>
      <w:tr w:rsidR="0098361B" w:rsidRPr="00007691" w14:paraId="294B894D" w14:textId="77777777" w:rsidTr="00865178">
        <w:trPr>
          <w:trHeight w:val="315"/>
        </w:trPr>
        <w:tc>
          <w:tcPr>
            <w:tcW w:w="3475" w:type="dxa"/>
            <w:shd w:val="clear" w:color="auto" w:fill="auto"/>
            <w:noWrap/>
            <w:vAlign w:val="center"/>
          </w:tcPr>
          <w:p w14:paraId="66D4AAB3" w14:textId="77777777" w:rsidR="0098361B" w:rsidRPr="00007691"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007691">
              <w:rPr>
                <w:rFonts w:ascii="Times New Roman" w:eastAsia="Times New Roman" w:hAnsi="Times New Roman" w:cs="Times New Roman"/>
                <w:color w:val="000000"/>
                <w:sz w:val="20"/>
                <w:szCs w:val="20"/>
                <w:lang w:eastAsia="en-AU"/>
              </w:rPr>
              <w:lastRenderedPageBreak/>
              <w:t>Fluoride varnish</w:t>
            </w:r>
          </w:p>
          <w:p w14:paraId="07A58772" w14:textId="77777777" w:rsidR="0098361B" w:rsidRPr="00007691"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007691">
              <w:rPr>
                <w:rFonts w:ascii="Times New Roman" w:eastAsia="Times New Roman" w:hAnsi="Times New Roman" w:cs="Times New Roman"/>
                <w:color w:val="000000"/>
                <w:sz w:val="20"/>
                <w:szCs w:val="20"/>
                <w:lang w:eastAsia="en-AU"/>
              </w:rPr>
              <w:t xml:space="preserve">(non-dental </w:t>
            </w:r>
            <w:r>
              <w:rPr>
                <w:rFonts w:ascii="Times New Roman" w:eastAsia="Times New Roman" w:hAnsi="Times New Roman" w:cs="Times New Roman"/>
                <w:color w:val="000000"/>
                <w:sz w:val="20"/>
                <w:szCs w:val="20"/>
                <w:lang w:eastAsia="en-AU"/>
              </w:rPr>
              <w:t>health professionals</w:t>
            </w:r>
            <w:r w:rsidRPr="00007691">
              <w:rPr>
                <w:rFonts w:ascii="Times New Roman" w:eastAsia="Times New Roman" w:hAnsi="Times New Roman" w:cs="Times New Roman"/>
                <w:color w:val="000000"/>
                <w:sz w:val="20"/>
                <w:szCs w:val="20"/>
                <w:lang w:eastAsia="en-AU"/>
              </w:rPr>
              <w:t>)</w:t>
            </w:r>
          </w:p>
        </w:tc>
        <w:tc>
          <w:tcPr>
            <w:tcW w:w="1609" w:type="dxa"/>
            <w:shd w:val="clear" w:color="auto" w:fill="auto"/>
            <w:vAlign w:val="center"/>
          </w:tcPr>
          <w:p w14:paraId="7449E1E6"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-37.0 million</w:t>
            </w:r>
          </w:p>
          <w:p w14:paraId="516C2B5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(0.7 million)</w:t>
            </w:r>
          </w:p>
        </w:tc>
        <w:tc>
          <w:tcPr>
            <w:tcW w:w="1559" w:type="dxa"/>
            <w:vMerge/>
            <w:shd w:val="clear" w:color="auto" w:fill="auto"/>
            <w:noWrap/>
          </w:tcPr>
          <w:p w14:paraId="3DC6988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427" w:type="dxa"/>
            <w:vMerge/>
            <w:shd w:val="clear" w:color="auto" w:fill="auto"/>
            <w:noWrap/>
            <w:vAlign w:val="center"/>
          </w:tcPr>
          <w:p w14:paraId="06D5F4D8"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715" w:type="dxa"/>
            <w:vMerge/>
            <w:vAlign w:val="center"/>
          </w:tcPr>
          <w:p w14:paraId="591EC3B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p>
        </w:tc>
        <w:tc>
          <w:tcPr>
            <w:tcW w:w="1079" w:type="dxa"/>
            <w:vAlign w:val="center"/>
          </w:tcPr>
          <w:p w14:paraId="0C47BECB"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-106</w:t>
            </w:r>
            <w:r w:rsidRPr="00C3275F">
              <w:rPr>
                <w:rFonts w:ascii="Times New Roman" w:hAnsi="Times New Roman" w:cs="Times New Roman"/>
                <w:color w:val="000000"/>
                <w:sz w:val="20"/>
                <w:szCs w:val="20"/>
                <w:vertAlign w:val="superscript"/>
              </w:rPr>
              <w:t>#</w:t>
            </w:r>
          </w:p>
        </w:tc>
        <w:tc>
          <w:tcPr>
            <w:tcW w:w="1161" w:type="dxa"/>
            <w:vAlign w:val="center"/>
          </w:tcPr>
          <w:p w14:paraId="376F2DC4"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-771,546</w:t>
            </w:r>
            <w:r w:rsidRPr="00C3275F">
              <w:rPr>
                <w:rFonts w:ascii="Times New Roman" w:eastAsia="Times New Roman" w:hAnsi="Times New Roman" w:cs="Times New Roman"/>
                <w:color w:val="000000"/>
                <w:sz w:val="20"/>
                <w:szCs w:val="20"/>
                <w:vertAlign w:val="superscript"/>
                <w:lang w:eastAsia="en-AU"/>
              </w:rPr>
              <w:t>#</w:t>
            </w:r>
          </w:p>
        </w:tc>
        <w:tc>
          <w:tcPr>
            <w:tcW w:w="833" w:type="dxa"/>
            <w:vAlign w:val="center"/>
          </w:tcPr>
          <w:p w14:paraId="3F3B7EA3"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bookmarkStart w:id="20" w:name="_Hlk170380354"/>
            <w:r w:rsidRPr="00C3275F">
              <w:rPr>
                <w:rFonts w:ascii="Times New Roman" w:eastAsia="Times New Roman" w:hAnsi="Times New Roman" w:cs="Times New Roman"/>
                <w:color w:val="000000"/>
                <w:sz w:val="20"/>
                <w:szCs w:val="20"/>
                <w:lang w:eastAsia="en-AU"/>
              </w:rPr>
              <w:t>100%</w:t>
            </w:r>
            <w:bookmarkEnd w:id="20"/>
          </w:p>
        </w:tc>
        <w:tc>
          <w:tcPr>
            <w:tcW w:w="1236" w:type="dxa"/>
            <w:vAlign w:val="center"/>
          </w:tcPr>
          <w:p w14:paraId="68760329"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-135,136</w:t>
            </w:r>
            <w:r w:rsidRPr="00C3275F">
              <w:rPr>
                <w:rFonts w:ascii="Times New Roman" w:eastAsia="Times New Roman" w:hAnsi="Times New Roman" w:cs="Times New Roman"/>
                <w:color w:val="000000"/>
                <w:sz w:val="20"/>
                <w:szCs w:val="20"/>
                <w:vertAlign w:val="superscript"/>
                <w:lang w:eastAsia="en-AU"/>
              </w:rPr>
              <w:t>#</w:t>
            </w:r>
          </w:p>
        </w:tc>
        <w:tc>
          <w:tcPr>
            <w:tcW w:w="833" w:type="dxa"/>
            <w:vAlign w:val="center"/>
          </w:tcPr>
          <w:p w14:paraId="126434D5"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100%</w:t>
            </w:r>
          </w:p>
        </w:tc>
      </w:tr>
      <w:tr w:rsidR="0098361B" w:rsidRPr="00007691" w14:paraId="49362F0A" w14:textId="77777777" w:rsidTr="00865178">
        <w:trPr>
          <w:trHeight w:val="315"/>
        </w:trPr>
        <w:tc>
          <w:tcPr>
            <w:tcW w:w="3475" w:type="dxa"/>
            <w:shd w:val="clear" w:color="auto" w:fill="auto"/>
            <w:noWrap/>
            <w:vAlign w:val="center"/>
          </w:tcPr>
          <w:p w14:paraId="51DF121C" w14:textId="77777777" w:rsidR="0098361B" w:rsidRPr="00007691"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007691">
              <w:rPr>
                <w:rFonts w:ascii="Times New Roman" w:eastAsia="Times New Roman" w:hAnsi="Times New Roman" w:cs="Times New Roman"/>
                <w:color w:val="000000"/>
                <w:sz w:val="20"/>
                <w:szCs w:val="20"/>
                <w:lang w:eastAsia="en-AU"/>
              </w:rPr>
              <w:t>Dental screening and fissure sealant</w:t>
            </w:r>
          </w:p>
        </w:tc>
        <w:tc>
          <w:tcPr>
            <w:tcW w:w="1609" w:type="dxa"/>
            <w:shd w:val="clear" w:color="auto" w:fill="auto"/>
            <w:vAlign w:val="center"/>
          </w:tcPr>
          <w:p w14:paraId="75C68C6B"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1.2 million</w:t>
            </w:r>
          </w:p>
          <w:p w14:paraId="5D05D35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 million)</w:t>
            </w:r>
          </w:p>
        </w:tc>
        <w:tc>
          <w:tcPr>
            <w:tcW w:w="1559" w:type="dxa"/>
            <w:shd w:val="clear" w:color="auto" w:fill="auto"/>
            <w:noWrap/>
          </w:tcPr>
          <w:p w14:paraId="43889A6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35,912</w:t>
            </w:r>
          </w:p>
          <w:p w14:paraId="6A97277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(401)</w:t>
            </w:r>
          </w:p>
        </w:tc>
        <w:tc>
          <w:tcPr>
            <w:tcW w:w="1427" w:type="dxa"/>
            <w:shd w:val="clear" w:color="auto" w:fill="auto"/>
            <w:noWrap/>
            <w:vAlign w:val="center"/>
          </w:tcPr>
          <w:p w14:paraId="43D120B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5.2</w:t>
            </w:r>
          </w:p>
          <w:p w14:paraId="48E0362A"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(&lt;0.1)</w:t>
            </w:r>
          </w:p>
        </w:tc>
        <w:tc>
          <w:tcPr>
            <w:tcW w:w="1715" w:type="dxa"/>
            <w:vAlign w:val="center"/>
          </w:tcPr>
          <w:p w14:paraId="5C8AB98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29.5</w:t>
            </w:r>
          </w:p>
          <w:p w14:paraId="50FB784F"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(0.6)</w:t>
            </w:r>
          </w:p>
        </w:tc>
        <w:tc>
          <w:tcPr>
            <w:tcW w:w="1079" w:type="dxa"/>
            <w:vAlign w:val="center"/>
          </w:tcPr>
          <w:p w14:paraId="5A433E7F" w14:textId="77777777" w:rsidR="0098361B" w:rsidRPr="00C3275F" w:rsidRDefault="0098361B" w:rsidP="00865178">
            <w:pPr>
              <w:spacing w:after="0" w:line="240" w:lineRule="auto"/>
              <w:jc w:val="center"/>
              <w:rPr>
                <w:rFonts w:ascii="Times New Roman" w:hAnsi="Times New Roman" w:cs="Times New Roman"/>
                <w:color w:val="000000"/>
                <w:sz w:val="20"/>
                <w:szCs w:val="20"/>
              </w:rPr>
            </w:pPr>
            <w:r w:rsidRPr="00C3275F">
              <w:rPr>
                <w:rFonts w:ascii="Times New Roman" w:hAnsi="Times New Roman" w:cs="Times New Roman"/>
                <w:color w:val="000000"/>
                <w:sz w:val="20"/>
                <w:szCs w:val="20"/>
              </w:rPr>
              <w:t>34</w:t>
            </w:r>
          </w:p>
        </w:tc>
        <w:tc>
          <w:tcPr>
            <w:tcW w:w="1161" w:type="dxa"/>
            <w:vAlign w:val="center"/>
          </w:tcPr>
          <w:p w14:paraId="60C17922"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233,107</w:t>
            </w:r>
          </w:p>
        </w:tc>
        <w:tc>
          <w:tcPr>
            <w:tcW w:w="833" w:type="dxa"/>
            <w:vAlign w:val="center"/>
          </w:tcPr>
          <w:p w14:paraId="7950F5E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34.8%</w:t>
            </w:r>
          </w:p>
        </w:tc>
        <w:tc>
          <w:tcPr>
            <w:tcW w:w="1236" w:type="dxa"/>
            <w:vAlign w:val="center"/>
          </w:tcPr>
          <w:p w14:paraId="31F57B20"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40,803</w:t>
            </w:r>
          </w:p>
        </w:tc>
        <w:tc>
          <w:tcPr>
            <w:tcW w:w="833" w:type="dxa"/>
            <w:vAlign w:val="center"/>
          </w:tcPr>
          <w:p w14:paraId="31815211" w14:textId="77777777" w:rsidR="0098361B" w:rsidRPr="00C3275F" w:rsidRDefault="0098361B" w:rsidP="00865178">
            <w:pPr>
              <w:spacing w:after="0" w:line="240" w:lineRule="auto"/>
              <w:jc w:val="center"/>
              <w:rPr>
                <w:rFonts w:ascii="Times New Roman" w:eastAsia="Times New Roman" w:hAnsi="Times New Roman" w:cs="Times New Roman"/>
                <w:color w:val="000000"/>
                <w:sz w:val="20"/>
                <w:szCs w:val="20"/>
                <w:lang w:eastAsia="en-AU"/>
              </w:rPr>
            </w:pPr>
            <w:r w:rsidRPr="00C3275F">
              <w:rPr>
                <w:rFonts w:ascii="Times New Roman" w:eastAsia="Times New Roman" w:hAnsi="Times New Roman" w:cs="Times New Roman"/>
                <w:color w:val="000000"/>
                <w:sz w:val="20"/>
                <w:szCs w:val="20"/>
                <w:lang w:eastAsia="en-AU"/>
              </w:rPr>
              <w:t>39.0%</w:t>
            </w:r>
          </w:p>
        </w:tc>
      </w:tr>
      <w:tr w:rsidR="0098361B" w:rsidRPr="00007691" w14:paraId="322B390B" w14:textId="77777777" w:rsidTr="00865178">
        <w:trPr>
          <w:trHeight w:val="315"/>
        </w:trPr>
        <w:tc>
          <w:tcPr>
            <w:tcW w:w="14927" w:type="dxa"/>
            <w:gridSpan w:val="10"/>
          </w:tcPr>
          <w:p w14:paraId="3EB77CCE" w14:textId="77777777" w:rsidR="0098361B" w:rsidRPr="00007691" w:rsidRDefault="0098361B" w:rsidP="00865178">
            <w:pPr>
              <w:spacing w:after="0" w:line="240" w:lineRule="auto"/>
              <w:jc w:val="center"/>
              <w:rPr>
                <w:rFonts w:ascii="Times New Roman" w:hAnsi="Times New Roman" w:cs="Times New Roman"/>
                <w:sz w:val="20"/>
                <w:szCs w:val="20"/>
              </w:rPr>
            </w:pPr>
            <w:r w:rsidRPr="00007691">
              <w:rPr>
                <w:rFonts w:ascii="Times New Roman" w:hAnsi="Times New Roman" w:cs="Times New Roman"/>
                <w:sz w:val="20"/>
                <w:szCs w:val="20"/>
              </w:rPr>
              <w:t xml:space="preserve">^ includes costs of potentially preventable hospitalisation and general anaesthesia </w:t>
            </w:r>
            <w:r>
              <w:rPr>
                <w:rFonts w:ascii="Times New Roman" w:hAnsi="Times New Roman" w:cs="Times New Roman"/>
                <w:sz w:val="20"/>
                <w:szCs w:val="20"/>
              </w:rPr>
              <w:t xml:space="preserve">for children </w:t>
            </w:r>
            <w:r w:rsidRPr="00007691">
              <w:rPr>
                <w:rFonts w:ascii="Times New Roman" w:hAnsi="Times New Roman" w:cs="Times New Roman"/>
                <w:sz w:val="20"/>
                <w:szCs w:val="20"/>
              </w:rPr>
              <w:t>&lt;</w:t>
            </w:r>
            <w:r>
              <w:rPr>
                <w:rFonts w:ascii="Times New Roman" w:hAnsi="Times New Roman" w:cs="Times New Roman"/>
                <w:sz w:val="20"/>
                <w:szCs w:val="20"/>
              </w:rPr>
              <w:t>7</w:t>
            </w:r>
            <w:r w:rsidRPr="00007691">
              <w:rPr>
                <w:rFonts w:ascii="Times New Roman" w:hAnsi="Times New Roman" w:cs="Times New Roman"/>
                <w:sz w:val="20"/>
                <w:szCs w:val="20"/>
              </w:rPr>
              <w:t xml:space="preserve"> years old and </w:t>
            </w:r>
            <w:r>
              <w:rPr>
                <w:rFonts w:ascii="Times New Roman" w:hAnsi="Times New Roman" w:cs="Times New Roman"/>
                <w:sz w:val="20"/>
                <w:szCs w:val="20"/>
              </w:rPr>
              <w:t>other healthcare</w:t>
            </w:r>
            <w:r w:rsidRPr="00007691">
              <w:rPr>
                <w:rFonts w:ascii="Times New Roman" w:hAnsi="Times New Roman" w:cs="Times New Roman"/>
                <w:sz w:val="20"/>
                <w:szCs w:val="20"/>
              </w:rPr>
              <w:t xml:space="preserve"> cost</w:t>
            </w:r>
            <w:r>
              <w:rPr>
                <w:rFonts w:ascii="Times New Roman" w:hAnsi="Times New Roman" w:cs="Times New Roman"/>
                <w:sz w:val="20"/>
                <w:szCs w:val="20"/>
              </w:rPr>
              <w:t>s</w:t>
            </w:r>
            <w:r w:rsidRPr="00007691">
              <w:rPr>
                <w:rFonts w:ascii="Times New Roman" w:hAnsi="Times New Roman" w:cs="Times New Roman"/>
                <w:sz w:val="20"/>
                <w:szCs w:val="20"/>
              </w:rPr>
              <w:t xml:space="preserve"> </w:t>
            </w:r>
            <w:r>
              <w:rPr>
                <w:rFonts w:ascii="Times New Roman" w:hAnsi="Times New Roman" w:cs="Times New Roman"/>
                <w:sz w:val="20"/>
                <w:szCs w:val="20"/>
              </w:rPr>
              <w:t>related to</w:t>
            </w:r>
            <w:r w:rsidRPr="00007691">
              <w:rPr>
                <w:rFonts w:ascii="Times New Roman" w:hAnsi="Times New Roman" w:cs="Times New Roman"/>
                <w:sz w:val="20"/>
                <w:szCs w:val="20"/>
              </w:rPr>
              <w:t xml:space="preserve"> dental </w:t>
            </w:r>
            <w:proofErr w:type="gramStart"/>
            <w:r w:rsidRPr="00007691">
              <w:rPr>
                <w:rFonts w:ascii="Times New Roman" w:hAnsi="Times New Roman" w:cs="Times New Roman"/>
                <w:sz w:val="20"/>
                <w:szCs w:val="20"/>
              </w:rPr>
              <w:t>caries;</w:t>
            </w:r>
            <w:proofErr w:type="gramEnd"/>
            <w:r w:rsidRPr="00007691">
              <w:rPr>
                <w:rFonts w:ascii="Times New Roman" w:hAnsi="Times New Roman" w:cs="Times New Roman"/>
                <w:sz w:val="20"/>
                <w:szCs w:val="20"/>
              </w:rPr>
              <w:t xml:space="preserve"> </w:t>
            </w:r>
          </w:p>
          <w:p w14:paraId="203BD370" w14:textId="77777777" w:rsidR="0098361B" w:rsidRPr="00007691" w:rsidRDefault="0098361B" w:rsidP="00865178">
            <w:pPr>
              <w:spacing w:after="0" w:line="240" w:lineRule="auto"/>
              <w:jc w:val="center"/>
              <w:rPr>
                <w:rFonts w:ascii="Times New Roman" w:hAnsi="Times New Roman" w:cs="Times New Roman"/>
                <w:sz w:val="20"/>
                <w:szCs w:val="20"/>
              </w:rPr>
            </w:pPr>
            <w:r w:rsidRPr="00007691">
              <w:rPr>
                <w:rFonts w:ascii="Times New Roman" w:hAnsi="Times New Roman" w:cs="Times New Roman"/>
                <w:sz w:val="20"/>
                <w:szCs w:val="20"/>
              </w:rPr>
              <w:t>AU</w:t>
            </w:r>
            <w:r>
              <w:rPr>
                <w:rFonts w:ascii="Times New Roman" w:hAnsi="Times New Roman" w:cs="Times New Roman"/>
                <w:sz w:val="20"/>
                <w:szCs w:val="20"/>
              </w:rPr>
              <w:t>D</w:t>
            </w:r>
            <w:r w:rsidRPr="00007691">
              <w:rPr>
                <w:rFonts w:ascii="Times New Roman" w:hAnsi="Times New Roman" w:cs="Times New Roman"/>
                <w:sz w:val="20"/>
                <w:szCs w:val="20"/>
              </w:rPr>
              <w:t xml:space="preserve">$ = </w:t>
            </w:r>
            <w:r>
              <w:rPr>
                <w:rFonts w:ascii="Times New Roman" w:hAnsi="Times New Roman" w:cs="Times New Roman"/>
                <w:sz w:val="20"/>
                <w:szCs w:val="20"/>
              </w:rPr>
              <w:t xml:space="preserve">2020 </w:t>
            </w:r>
            <w:r w:rsidRPr="00007691">
              <w:rPr>
                <w:rFonts w:ascii="Times New Roman" w:hAnsi="Times New Roman" w:cs="Times New Roman"/>
                <w:sz w:val="20"/>
                <w:szCs w:val="20"/>
              </w:rPr>
              <w:t>Australian dollars; ∆ = change; *</w:t>
            </w:r>
            <w:r>
              <w:rPr>
                <w:rFonts w:ascii="Times New Roman" w:hAnsi="Times New Roman" w:cs="Times New Roman"/>
                <w:sz w:val="20"/>
                <w:szCs w:val="20"/>
              </w:rPr>
              <w:t>0% discount rate w</w:t>
            </w:r>
            <w:r w:rsidRPr="00007691">
              <w:rPr>
                <w:rFonts w:ascii="Times New Roman" w:hAnsi="Times New Roman" w:cs="Times New Roman"/>
                <w:sz w:val="20"/>
                <w:szCs w:val="20"/>
              </w:rPr>
              <w:t>as applied; DT = decayed teeth; DALY = disability-adjusted life years; QALY = quality-adjusted life years; CE = probability intervention is cost-effective (AU</w:t>
            </w:r>
            <w:r>
              <w:rPr>
                <w:rFonts w:ascii="Times New Roman" w:hAnsi="Times New Roman" w:cs="Times New Roman"/>
                <w:sz w:val="20"/>
                <w:szCs w:val="20"/>
              </w:rPr>
              <w:t>D</w:t>
            </w:r>
            <w:r w:rsidRPr="00007691">
              <w:rPr>
                <w:rFonts w:ascii="Times New Roman" w:hAnsi="Times New Roman" w:cs="Times New Roman"/>
                <w:sz w:val="20"/>
                <w:szCs w:val="20"/>
              </w:rPr>
              <w:t>$50,000 per DALY averted and AU</w:t>
            </w:r>
            <w:r>
              <w:rPr>
                <w:rFonts w:ascii="Times New Roman" w:hAnsi="Times New Roman" w:cs="Times New Roman"/>
                <w:sz w:val="20"/>
                <w:szCs w:val="20"/>
              </w:rPr>
              <w:t>D</w:t>
            </w:r>
            <w:r w:rsidRPr="00007691">
              <w:rPr>
                <w:rFonts w:ascii="Times New Roman" w:hAnsi="Times New Roman" w:cs="Times New Roman"/>
                <w:sz w:val="20"/>
                <w:szCs w:val="20"/>
              </w:rPr>
              <w:t xml:space="preserve">$28,033 per QALY gained); </w:t>
            </w:r>
            <w:r w:rsidRPr="00007691">
              <w:rPr>
                <w:rFonts w:ascii="Times New Roman" w:hAnsi="Times New Roman" w:cs="Times New Roman"/>
                <w:sz w:val="20"/>
                <w:szCs w:val="20"/>
                <w:vertAlign w:val="superscript"/>
              </w:rPr>
              <w:t>#</w:t>
            </w:r>
            <w:r w:rsidRPr="00007691">
              <w:rPr>
                <w:rFonts w:ascii="Times New Roman" w:hAnsi="Times New Roman" w:cs="Times New Roman"/>
                <w:sz w:val="20"/>
                <w:szCs w:val="20"/>
              </w:rPr>
              <w:t xml:space="preserve"> dominant.</w:t>
            </w:r>
          </w:p>
        </w:tc>
      </w:tr>
    </w:tbl>
    <w:p w14:paraId="6946861F" w14:textId="1FF8E71B" w:rsidR="0098361B" w:rsidRDefault="0098361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BB09BC1" w14:textId="77777777" w:rsidR="0098361B" w:rsidRDefault="0098361B" w:rsidP="00877684">
      <w:pPr>
        <w:spacing w:after="0" w:line="480" w:lineRule="auto"/>
        <w:rPr>
          <w:rFonts w:ascii="Times New Roman" w:hAnsi="Times New Roman" w:cs="Times New Roman"/>
          <w:b/>
          <w:bCs/>
          <w:sz w:val="24"/>
          <w:szCs w:val="24"/>
          <w:lang w:val="en-US"/>
        </w:rPr>
        <w:sectPr w:rsidR="0098361B" w:rsidSect="0098361B">
          <w:pgSz w:w="16838" w:h="11906" w:orient="landscape"/>
          <w:pgMar w:top="1440" w:right="1440" w:bottom="1440" w:left="1440" w:header="709" w:footer="709" w:gutter="0"/>
          <w:cols w:space="708"/>
          <w:docGrid w:linePitch="360"/>
        </w:sectPr>
      </w:pPr>
    </w:p>
    <w:p w14:paraId="4F1D95B7" w14:textId="7474D039" w:rsidR="001F52F1" w:rsidRPr="00EC4B68" w:rsidRDefault="001F52F1" w:rsidP="00BA13FD">
      <w:pPr>
        <w:pStyle w:val="Caption"/>
        <w:keepNext/>
        <w:spacing w:after="0"/>
        <w:rPr>
          <w:rFonts w:ascii="Times New Roman" w:hAnsi="Times New Roman" w:cs="Times New Roman"/>
          <w:b/>
          <w:bCs/>
          <w:i w:val="0"/>
          <w:iCs w:val="0"/>
          <w:color w:val="auto"/>
          <w:sz w:val="24"/>
          <w:szCs w:val="24"/>
        </w:rPr>
      </w:pPr>
      <w:r w:rsidRPr="00EC4B68">
        <w:rPr>
          <w:rFonts w:ascii="Times New Roman" w:hAnsi="Times New Roman" w:cs="Times New Roman"/>
          <w:b/>
          <w:bCs/>
          <w:i w:val="0"/>
          <w:iCs w:val="0"/>
          <w:color w:val="auto"/>
          <w:sz w:val="24"/>
          <w:szCs w:val="24"/>
        </w:rPr>
        <w:lastRenderedPageBreak/>
        <w:t xml:space="preserve">Table </w:t>
      </w:r>
      <w:r w:rsidR="00BA13FD">
        <w:rPr>
          <w:rFonts w:ascii="Times New Roman" w:hAnsi="Times New Roman" w:cs="Times New Roman"/>
          <w:b/>
          <w:bCs/>
          <w:i w:val="0"/>
          <w:iCs w:val="0"/>
          <w:color w:val="auto"/>
          <w:sz w:val="24"/>
          <w:szCs w:val="24"/>
        </w:rPr>
        <w:t>7</w:t>
      </w:r>
      <w:r w:rsidRPr="00EC4B68">
        <w:rPr>
          <w:rFonts w:ascii="Times New Roman" w:hAnsi="Times New Roman" w:cs="Times New Roman"/>
          <w:b/>
          <w:bCs/>
          <w:i w:val="0"/>
          <w:iCs w:val="0"/>
          <w:color w:val="auto"/>
          <w:sz w:val="24"/>
          <w:szCs w:val="24"/>
        </w:rPr>
        <w:t xml:space="preserve"> </w:t>
      </w:r>
      <w:r w:rsidRPr="00EC4B68">
        <w:rPr>
          <w:rFonts w:ascii="Times New Roman" w:hAnsi="Times New Roman" w:cs="Times New Roman"/>
          <w:i w:val="0"/>
          <w:iCs w:val="0"/>
          <w:color w:val="auto"/>
          <w:sz w:val="24"/>
          <w:szCs w:val="24"/>
        </w:rPr>
        <w:t>The implementation considerations for the three dental caries preventive intervention targeting children at higher risk in Australia.</w:t>
      </w:r>
    </w:p>
    <w:tbl>
      <w:tblPr>
        <w:tblStyle w:val="TableGrid"/>
        <w:tblW w:w="9498" w:type="dxa"/>
        <w:tblInd w:w="-5" w:type="dxa"/>
        <w:tblLayout w:type="fixed"/>
        <w:tblLook w:val="04A0" w:firstRow="1" w:lastRow="0" w:firstColumn="1" w:lastColumn="0" w:noHBand="0" w:noVBand="1"/>
      </w:tblPr>
      <w:tblGrid>
        <w:gridCol w:w="1648"/>
        <w:gridCol w:w="1888"/>
        <w:gridCol w:w="6"/>
        <w:gridCol w:w="2687"/>
        <w:gridCol w:w="1851"/>
        <w:gridCol w:w="1418"/>
      </w:tblGrid>
      <w:tr w:rsidR="001F52F1" w:rsidRPr="00670D9E" w14:paraId="1325C8CB" w14:textId="77777777" w:rsidTr="007F12B8">
        <w:tc>
          <w:tcPr>
            <w:tcW w:w="9498" w:type="dxa"/>
            <w:gridSpan w:val="6"/>
            <w:vAlign w:val="center"/>
          </w:tcPr>
          <w:p w14:paraId="3D0565F9" w14:textId="77777777" w:rsidR="001F52F1" w:rsidRPr="00670D9E" w:rsidRDefault="001F52F1" w:rsidP="007F12B8">
            <w:pPr>
              <w:jc w:val="center"/>
              <w:rPr>
                <w:rFonts w:ascii="Times New Roman" w:hAnsi="Times New Roman" w:cs="Times New Roman"/>
                <w:b/>
                <w:bCs/>
                <w:i/>
                <w:iCs/>
                <w:color w:val="002060"/>
                <w:sz w:val="24"/>
                <w:szCs w:val="24"/>
              </w:rPr>
            </w:pPr>
            <w:r w:rsidRPr="00670D9E">
              <w:rPr>
                <w:rFonts w:ascii="Times New Roman" w:hAnsi="Times New Roman" w:cs="Times New Roman"/>
                <w:b/>
                <w:bCs/>
                <w:sz w:val="24"/>
                <w:szCs w:val="24"/>
              </w:rPr>
              <w:t>Anticipatory Guidance by Oral Health Therapists</w:t>
            </w:r>
            <w:r>
              <w:rPr>
                <w:rFonts w:ascii="Times New Roman" w:hAnsi="Times New Roman" w:cs="Times New Roman"/>
                <w:b/>
                <w:bCs/>
                <w:sz w:val="24"/>
                <w:szCs w:val="24"/>
              </w:rPr>
              <w:t xml:space="preserve"> </w:t>
            </w:r>
            <w:r w:rsidRPr="00670D9E">
              <w:rPr>
                <w:rFonts w:ascii="Times New Roman" w:hAnsi="Times New Roman" w:cs="Times New Roman"/>
                <w:b/>
                <w:bCs/>
                <w:sz w:val="24"/>
                <w:szCs w:val="24"/>
              </w:rPr>
              <w:t>Home Visits or Telehealth Consultations</w:t>
            </w:r>
            <w:r>
              <w:rPr>
                <w:rFonts w:ascii="Times New Roman" w:hAnsi="Times New Roman" w:cs="Times New Roman"/>
                <w:b/>
                <w:bCs/>
                <w:sz w:val="24"/>
                <w:szCs w:val="24"/>
              </w:rPr>
              <w:t xml:space="preserve"> (Intervention 1a or 1b)</w:t>
            </w:r>
          </w:p>
        </w:tc>
      </w:tr>
      <w:tr w:rsidR="001F52F1" w:rsidRPr="00670D9E" w14:paraId="47C81F9A" w14:textId="77777777" w:rsidTr="007F12B8">
        <w:tc>
          <w:tcPr>
            <w:tcW w:w="3536" w:type="dxa"/>
            <w:gridSpan w:val="2"/>
            <w:vAlign w:val="center"/>
          </w:tcPr>
          <w:p w14:paraId="2B94C43A"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Considerations</w:t>
            </w:r>
          </w:p>
        </w:tc>
        <w:tc>
          <w:tcPr>
            <w:tcW w:w="4544" w:type="dxa"/>
            <w:gridSpan w:val="3"/>
            <w:vAlign w:val="center"/>
          </w:tcPr>
          <w:p w14:paraId="0538AC8E"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Details</w:t>
            </w:r>
          </w:p>
        </w:tc>
        <w:tc>
          <w:tcPr>
            <w:tcW w:w="1418" w:type="dxa"/>
          </w:tcPr>
          <w:p w14:paraId="6A408200"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Assessment</w:t>
            </w:r>
          </w:p>
        </w:tc>
      </w:tr>
      <w:tr w:rsidR="001F52F1" w:rsidRPr="00670D9E" w14:paraId="5CE88BF4" w14:textId="77777777" w:rsidTr="007F12B8">
        <w:tc>
          <w:tcPr>
            <w:tcW w:w="3536" w:type="dxa"/>
            <w:gridSpan w:val="2"/>
            <w:vAlign w:val="center"/>
          </w:tcPr>
          <w:p w14:paraId="63713C79"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Strength of evidence</w:t>
            </w:r>
          </w:p>
        </w:tc>
        <w:tc>
          <w:tcPr>
            <w:tcW w:w="4544" w:type="dxa"/>
            <w:gridSpan w:val="3"/>
            <w:vAlign w:val="center"/>
          </w:tcPr>
          <w:p w14:paraId="0A29CC85" w14:textId="4680E351"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Effectiveness evidence for home visits and telehealth consultations were based on a single case-control Australian study for home visit and telehealth consultations compared to usual care over 5.5 years</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5,12</w:t>
            </w:r>
            <w:r w:rsidR="00912C84" w:rsidRPr="00912C84">
              <w:rPr>
                <w:rFonts w:ascii="Times New Roman" w:hAnsi="Times New Roman" w:cs="Times New Roman"/>
                <w:sz w:val="24"/>
              </w:rPr>
              <w:t>].</w:t>
            </w:r>
          </w:p>
          <w:p w14:paraId="0097C6A3" w14:textId="4F98A171"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A similar randomised controlled trial study for home visits in Malaysia demonstrated statistically significant clinical effectiveness for children aged 5-6 years over 2 years</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13</w:t>
            </w:r>
            <w:r w:rsidR="00912C84" w:rsidRPr="00912C84">
              <w:rPr>
                <w:rFonts w:ascii="Times New Roman" w:hAnsi="Times New Roman" w:cs="Times New Roman"/>
                <w:sz w:val="24"/>
              </w:rPr>
              <w:t>].</w:t>
            </w:r>
          </w:p>
          <w:p w14:paraId="59AC1728" w14:textId="545ED44C"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A Cochrane systematic review on diet and feeding practice advice for infants and young children demonstrated statistically significant clinical effectiveness to reduce dental caries prevalence</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14</w:t>
            </w:r>
            <w:r w:rsidR="00912C84" w:rsidRPr="00912C84">
              <w:rPr>
                <w:rFonts w:ascii="Times New Roman" w:hAnsi="Times New Roman" w:cs="Times New Roman"/>
                <w:sz w:val="24"/>
              </w:rPr>
              <w:t>].</w:t>
            </w:r>
            <w:r w:rsidRPr="00670D9E">
              <w:rPr>
                <w:rFonts w:ascii="Times New Roman" w:hAnsi="Times New Roman" w:cs="Times New Roman"/>
                <w:sz w:val="24"/>
                <w:szCs w:val="24"/>
              </w:rPr>
              <w:t xml:space="preserve"> It included pre- and postnatal visits and home visit interventions by healthcare workers.</w:t>
            </w:r>
          </w:p>
        </w:tc>
        <w:tc>
          <w:tcPr>
            <w:tcW w:w="1418" w:type="dxa"/>
            <w:shd w:val="clear" w:color="auto" w:fill="FFC000"/>
            <w:vAlign w:val="center"/>
          </w:tcPr>
          <w:p w14:paraId="3A013F5C"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Medium</w:t>
            </w:r>
          </w:p>
        </w:tc>
      </w:tr>
      <w:tr w:rsidR="001F52F1" w:rsidRPr="00670D9E" w14:paraId="31CED071" w14:textId="77777777" w:rsidTr="007F12B8">
        <w:tc>
          <w:tcPr>
            <w:tcW w:w="3536" w:type="dxa"/>
            <w:gridSpan w:val="2"/>
            <w:vAlign w:val="center"/>
          </w:tcPr>
          <w:p w14:paraId="604E002E"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Safety</w:t>
            </w:r>
          </w:p>
        </w:tc>
        <w:tc>
          <w:tcPr>
            <w:tcW w:w="4544" w:type="dxa"/>
            <w:gridSpan w:val="3"/>
            <w:vAlign w:val="center"/>
          </w:tcPr>
          <w:p w14:paraId="2B69DE2C"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The intervention has no safety concerns.</w:t>
            </w:r>
          </w:p>
        </w:tc>
        <w:tc>
          <w:tcPr>
            <w:tcW w:w="1418" w:type="dxa"/>
            <w:shd w:val="clear" w:color="auto" w:fill="92D050"/>
            <w:vAlign w:val="center"/>
          </w:tcPr>
          <w:p w14:paraId="177D0252"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High</w:t>
            </w:r>
          </w:p>
        </w:tc>
      </w:tr>
      <w:tr w:rsidR="001F52F1" w:rsidRPr="00670D9E" w14:paraId="22C15F86" w14:textId="77777777" w:rsidTr="007F12B8">
        <w:tc>
          <w:tcPr>
            <w:tcW w:w="1648" w:type="dxa"/>
            <w:vMerge w:val="restart"/>
            <w:vAlign w:val="center"/>
          </w:tcPr>
          <w:p w14:paraId="661F51EB"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Acceptability</w:t>
            </w:r>
          </w:p>
        </w:tc>
        <w:tc>
          <w:tcPr>
            <w:tcW w:w="1888" w:type="dxa"/>
            <w:vAlign w:val="center"/>
          </w:tcPr>
          <w:p w14:paraId="5A96A087"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Government</w:t>
            </w:r>
          </w:p>
        </w:tc>
        <w:tc>
          <w:tcPr>
            <w:tcW w:w="4544" w:type="dxa"/>
            <w:gridSpan w:val="3"/>
          </w:tcPr>
          <w:p w14:paraId="5F99340E" w14:textId="0BAD8809"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The intervention was conducted by public dental services in Queensland</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5,12</w:t>
            </w:r>
            <w:r w:rsidR="00912C84" w:rsidRPr="00912C84">
              <w:rPr>
                <w:rFonts w:ascii="Times New Roman" w:hAnsi="Times New Roman" w:cs="Times New Roman"/>
                <w:sz w:val="24"/>
              </w:rPr>
              <w:t>].</w:t>
            </w:r>
            <w:r w:rsidRPr="00670D9E">
              <w:rPr>
                <w:rFonts w:ascii="Times New Roman" w:hAnsi="Times New Roman" w:cs="Times New Roman"/>
                <w:sz w:val="24"/>
                <w:szCs w:val="24"/>
              </w:rPr>
              <w:t xml:space="preserve"> It is currently not implemented more broadly in Australia.</w:t>
            </w:r>
          </w:p>
        </w:tc>
        <w:tc>
          <w:tcPr>
            <w:tcW w:w="1418" w:type="dxa"/>
            <w:shd w:val="clear" w:color="auto" w:fill="FFC000"/>
            <w:vAlign w:val="center"/>
          </w:tcPr>
          <w:p w14:paraId="136EF533"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Medium</w:t>
            </w:r>
          </w:p>
        </w:tc>
      </w:tr>
      <w:tr w:rsidR="001F52F1" w:rsidRPr="00670D9E" w14:paraId="0697D6C9" w14:textId="77777777" w:rsidTr="007F12B8">
        <w:tc>
          <w:tcPr>
            <w:tcW w:w="1648" w:type="dxa"/>
            <w:vMerge/>
          </w:tcPr>
          <w:p w14:paraId="6F7A61C8" w14:textId="77777777" w:rsidR="001F52F1" w:rsidRPr="00670D9E" w:rsidRDefault="001F52F1" w:rsidP="007F12B8">
            <w:pPr>
              <w:spacing w:before="120" w:after="120"/>
              <w:rPr>
                <w:rFonts w:ascii="Times New Roman" w:hAnsi="Times New Roman" w:cs="Times New Roman"/>
                <w:sz w:val="24"/>
                <w:szCs w:val="24"/>
              </w:rPr>
            </w:pPr>
          </w:p>
        </w:tc>
        <w:tc>
          <w:tcPr>
            <w:tcW w:w="1888" w:type="dxa"/>
            <w:vAlign w:val="center"/>
          </w:tcPr>
          <w:p w14:paraId="45062826"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Industry</w:t>
            </w:r>
          </w:p>
        </w:tc>
        <w:tc>
          <w:tcPr>
            <w:tcW w:w="4544" w:type="dxa"/>
            <w:gridSpan w:val="3"/>
          </w:tcPr>
          <w:p w14:paraId="183F0243"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Interventions are not routinely provided by oral health therapists in dental practice.</w:t>
            </w:r>
          </w:p>
          <w:p w14:paraId="4446909E"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Home visit and telehealth consultations are provided by other health practitioners such as midwives and maternal child health nurses, although the extent of practice is variable between the states and territories.</w:t>
            </w:r>
          </w:p>
        </w:tc>
        <w:tc>
          <w:tcPr>
            <w:tcW w:w="1418" w:type="dxa"/>
            <w:shd w:val="clear" w:color="auto" w:fill="FFC000"/>
            <w:vAlign w:val="center"/>
          </w:tcPr>
          <w:p w14:paraId="6226D3CA"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Medium</w:t>
            </w:r>
          </w:p>
        </w:tc>
      </w:tr>
      <w:tr w:rsidR="001F52F1" w:rsidRPr="00670D9E" w14:paraId="2176161A" w14:textId="77777777" w:rsidTr="007F12B8">
        <w:tc>
          <w:tcPr>
            <w:tcW w:w="1648" w:type="dxa"/>
            <w:vMerge/>
          </w:tcPr>
          <w:p w14:paraId="0A178DCD" w14:textId="77777777" w:rsidR="001F52F1" w:rsidRPr="00670D9E" w:rsidRDefault="001F52F1" w:rsidP="007F12B8">
            <w:pPr>
              <w:spacing w:before="120" w:after="120"/>
              <w:rPr>
                <w:rFonts w:ascii="Times New Roman" w:hAnsi="Times New Roman" w:cs="Times New Roman"/>
                <w:sz w:val="24"/>
                <w:szCs w:val="24"/>
              </w:rPr>
            </w:pPr>
          </w:p>
        </w:tc>
        <w:tc>
          <w:tcPr>
            <w:tcW w:w="1888" w:type="dxa"/>
            <w:vAlign w:val="center"/>
          </w:tcPr>
          <w:p w14:paraId="44A7AE77"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 xml:space="preserve">Other </w:t>
            </w:r>
            <w:r>
              <w:rPr>
                <w:rFonts w:ascii="Times New Roman" w:hAnsi="Times New Roman" w:cs="Times New Roman"/>
                <w:b/>
                <w:bCs/>
                <w:sz w:val="24"/>
                <w:szCs w:val="24"/>
              </w:rPr>
              <w:t>s</w:t>
            </w:r>
            <w:r w:rsidRPr="00670D9E">
              <w:rPr>
                <w:rFonts w:ascii="Times New Roman" w:hAnsi="Times New Roman" w:cs="Times New Roman"/>
                <w:b/>
                <w:bCs/>
                <w:sz w:val="24"/>
                <w:szCs w:val="24"/>
              </w:rPr>
              <w:t>takeholders</w:t>
            </w:r>
          </w:p>
        </w:tc>
        <w:tc>
          <w:tcPr>
            <w:tcW w:w="4544" w:type="dxa"/>
            <w:gridSpan w:val="3"/>
          </w:tcPr>
          <w:p w14:paraId="6FDCDF86"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The </w:t>
            </w:r>
            <w:r>
              <w:rPr>
                <w:rFonts w:ascii="Times New Roman" w:hAnsi="Times New Roman" w:cs="Times New Roman"/>
                <w:sz w:val="24"/>
                <w:szCs w:val="24"/>
              </w:rPr>
              <w:t>PSG</w:t>
            </w:r>
            <w:r w:rsidRPr="00670D9E">
              <w:rPr>
                <w:rFonts w:ascii="Times New Roman" w:hAnsi="Times New Roman" w:cs="Times New Roman"/>
                <w:sz w:val="24"/>
                <w:szCs w:val="24"/>
              </w:rPr>
              <w:t xml:space="preserve"> notes the interventions has likely acceptability by other stakeholders.</w:t>
            </w:r>
          </w:p>
        </w:tc>
        <w:tc>
          <w:tcPr>
            <w:tcW w:w="1418" w:type="dxa"/>
            <w:shd w:val="clear" w:color="auto" w:fill="92D050"/>
            <w:vAlign w:val="center"/>
          </w:tcPr>
          <w:p w14:paraId="0777FEC9" w14:textId="77777777" w:rsidR="001F52F1" w:rsidRPr="00670D9E" w:rsidRDefault="001F52F1" w:rsidP="007F12B8">
            <w:pPr>
              <w:spacing w:before="120" w:after="120"/>
              <w:jc w:val="center"/>
              <w:rPr>
                <w:rFonts w:ascii="Times New Roman" w:hAnsi="Times New Roman" w:cs="Times New Roman"/>
                <w:sz w:val="24"/>
                <w:szCs w:val="24"/>
              </w:rPr>
            </w:pPr>
            <w:r>
              <w:rPr>
                <w:rFonts w:ascii="Times New Roman" w:hAnsi="Times New Roman" w:cs="Times New Roman"/>
                <w:sz w:val="24"/>
                <w:szCs w:val="24"/>
              </w:rPr>
              <w:t>Positive</w:t>
            </w:r>
          </w:p>
        </w:tc>
      </w:tr>
      <w:tr w:rsidR="001F52F1" w:rsidRPr="00670D9E" w14:paraId="6A3789A5" w14:textId="77777777" w:rsidTr="007F12B8">
        <w:tc>
          <w:tcPr>
            <w:tcW w:w="1648" w:type="dxa"/>
            <w:vMerge/>
          </w:tcPr>
          <w:p w14:paraId="4A3A95F2" w14:textId="77777777" w:rsidR="001F52F1" w:rsidRPr="00670D9E" w:rsidRDefault="001F52F1" w:rsidP="007F12B8">
            <w:pPr>
              <w:spacing w:before="120" w:after="120"/>
              <w:rPr>
                <w:rFonts w:ascii="Times New Roman" w:hAnsi="Times New Roman" w:cs="Times New Roman"/>
                <w:sz w:val="24"/>
                <w:szCs w:val="24"/>
              </w:rPr>
            </w:pPr>
          </w:p>
        </w:tc>
        <w:tc>
          <w:tcPr>
            <w:tcW w:w="1888" w:type="dxa"/>
            <w:vAlign w:val="center"/>
          </w:tcPr>
          <w:p w14:paraId="44974F16"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 xml:space="preserve">General </w:t>
            </w:r>
            <w:r>
              <w:rPr>
                <w:rFonts w:ascii="Times New Roman" w:hAnsi="Times New Roman" w:cs="Times New Roman"/>
                <w:b/>
                <w:bCs/>
                <w:sz w:val="24"/>
                <w:szCs w:val="24"/>
              </w:rPr>
              <w:t>p</w:t>
            </w:r>
            <w:r w:rsidRPr="00670D9E">
              <w:rPr>
                <w:rFonts w:ascii="Times New Roman" w:hAnsi="Times New Roman" w:cs="Times New Roman"/>
                <w:b/>
                <w:bCs/>
                <w:sz w:val="24"/>
                <w:szCs w:val="24"/>
              </w:rPr>
              <w:t>ublic</w:t>
            </w:r>
          </w:p>
        </w:tc>
        <w:tc>
          <w:tcPr>
            <w:tcW w:w="4544" w:type="dxa"/>
            <w:gridSpan w:val="3"/>
          </w:tcPr>
          <w:p w14:paraId="7BC1E797"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The PSG notes the interventions has likely acceptability by the </w:t>
            </w:r>
            <w:proofErr w:type="gramStart"/>
            <w:r w:rsidRPr="00670D9E">
              <w:rPr>
                <w:rFonts w:ascii="Times New Roman" w:hAnsi="Times New Roman" w:cs="Times New Roman"/>
                <w:sz w:val="24"/>
                <w:szCs w:val="24"/>
              </w:rPr>
              <w:t>general public</w:t>
            </w:r>
            <w:proofErr w:type="gramEnd"/>
            <w:r w:rsidRPr="00670D9E">
              <w:rPr>
                <w:rFonts w:ascii="Times New Roman" w:hAnsi="Times New Roman" w:cs="Times New Roman"/>
                <w:sz w:val="24"/>
                <w:szCs w:val="24"/>
              </w:rPr>
              <w:t>.</w:t>
            </w:r>
          </w:p>
        </w:tc>
        <w:tc>
          <w:tcPr>
            <w:tcW w:w="1418" w:type="dxa"/>
            <w:shd w:val="clear" w:color="auto" w:fill="92D050"/>
            <w:vAlign w:val="center"/>
          </w:tcPr>
          <w:p w14:paraId="58DE7B93" w14:textId="77777777" w:rsidR="001F52F1" w:rsidRPr="00670D9E" w:rsidRDefault="001F52F1" w:rsidP="007F12B8">
            <w:pPr>
              <w:spacing w:before="120" w:after="120"/>
              <w:jc w:val="center"/>
              <w:rPr>
                <w:rFonts w:ascii="Times New Roman" w:hAnsi="Times New Roman" w:cs="Times New Roman"/>
                <w:sz w:val="24"/>
                <w:szCs w:val="24"/>
              </w:rPr>
            </w:pPr>
            <w:r>
              <w:rPr>
                <w:rFonts w:ascii="Times New Roman" w:hAnsi="Times New Roman" w:cs="Times New Roman"/>
                <w:sz w:val="24"/>
                <w:szCs w:val="24"/>
              </w:rPr>
              <w:t>Positive</w:t>
            </w:r>
          </w:p>
        </w:tc>
      </w:tr>
      <w:tr w:rsidR="001F52F1" w:rsidRPr="00670D9E" w14:paraId="6232DAB6" w14:textId="77777777" w:rsidTr="007F12B8">
        <w:tc>
          <w:tcPr>
            <w:tcW w:w="3536" w:type="dxa"/>
            <w:gridSpan w:val="2"/>
            <w:vAlign w:val="center"/>
          </w:tcPr>
          <w:p w14:paraId="6FA87793"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lastRenderedPageBreak/>
              <w:t>Equity</w:t>
            </w:r>
          </w:p>
        </w:tc>
        <w:tc>
          <w:tcPr>
            <w:tcW w:w="4544" w:type="dxa"/>
            <w:gridSpan w:val="3"/>
          </w:tcPr>
          <w:p w14:paraId="2D002D2D" w14:textId="6155F680" w:rsidR="001F52F1" w:rsidRPr="00670D9E" w:rsidRDefault="001F52F1" w:rsidP="007F12B8">
            <w:pPr>
              <w:spacing w:before="120" w:after="120"/>
              <w:rPr>
                <w:rFonts w:ascii="Times New Roman" w:hAnsi="Times New Roman" w:cs="Times New Roman"/>
                <w:color w:val="92D050"/>
                <w:sz w:val="24"/>
                <w:szCs w:val="24"/>
              </w:rPr>
            </w:pPr>
            <w:r w:rsidRPr="00670D9E">
              <w:rPr>
                <w:rFonts w:ascii="Times New Roman" w:hAnsi="Times New Roman" w:cs="Times New Roman"/>
                <w:sz w:val="24"/>
                <w:szCs w:val="24"/>
              </w:rPr>
              <w:t>Home visit and telehealth consultations were implemented and targeted to populations for lower socioeconomic disadvantage</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12</w:t>
            </w:r>
            <w:r w:rsidR="00912C84" w:rsidRPr="00912C84">
              <w:rPr>
                <w:rFonts w:ascii="Times New Roman" w:hAnsi="Times New Roman" w:cs="Times New Roman"/>
                <w:sz w:val="24"/>
              </w:rPr>
              <w:t>].</w:t>
            </w:r>
          </w:p>
        </w:tc>
        <w:tc>
          <w:tcPr>
            <w:tcW w:w="1418" w:type="dxa"/>
            <w:shd w:val="clear" w:color="auto" w:fill="92D050"/>
            <w:vAlign w:val="center"/>
          </w:tcPr>
          <w:p w14:paraId="7AD1EB0A"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Positive</w:t>
            </w:r>
          </w:p>
        </w:tc>
      </w:tr>
      <w:tr w:rsidR="001F52F1" w:rsidRPr="00670D9E" w14:paraId="5F950944" w14:textId="77777777" w:rsidTr="007F12B8">
        <w:tc>
          <w:tcPr>
            <w:tcW w:w="3536" w:type="dxa"/>
            <w:gridSpan w:val="2"/>
            <w:vAlign w:val="center"/>
          </w:tcPr>
          <w:p w14:paraId="53FD7087"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Feasibility</w:t>
            </w:r>
          </w:p>
        </w:tc>
        <w:tc>
          <w:tcPr>
            <w:tcW w:w="4544" w:type="dxa"/>
            <w:gridSpan w:val="3"/>
          </w:tcPr>
          <w:p w14:paraId="3CD2C0E9"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An expanded public oral health workforce is needed to implement and translate home visits and telehealth consultations into practice.</w:t>
            </w:r>
          </w:p>
          <w:p w14:paraId="7C3F8AA0"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The public oral health workforce is in short supply and has limited government funding to provide public dental services.</w:t>
            </w:r>
          </w:p>
        </w:tc>
        <w:tc>
          <w:tcPr>
            <w:tcW w:w="1418" w:type="dxa"/>
            <w:shd w:val="clear" w:color="auto" w:fill="FF0000"/>
            <w:vAlign w:val="center"/>
          </w:tcPr>
          <w:p w14:paraId="2CB6101E"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Low</w:t>
            </w:r>
          </w:p>
        </w:tc>
      </w:tr>
      <w:tr w:rsidR="001F52F1" w:rsidRPr="00670D9E" w14:paraId="38541D2A" w14:textId="77777777" w:rsidTr="007F12B8">
        <w:tc>
          <w:tcPr>
            <w:tcW w:w="3536" w:type="dxa"/>
            <w:gridSpan w:val="2"/>
            <w:vAlign w:val="center"/>
          </w:tcPr>
          <w:p w14:paraId="739162A5"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Sustainability</w:t>
            </w:r>
          </w:p>
        </w:tc>
        <w:tc>
          <w:tcPr>
            <w:tcW w:w="4544" w:type="dxa"/>
            <w:gridSpan w:val="3"/>
          </w:tcPr>
          <w:p w14:paraId="2B825831"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Dental services items can be billed through the state/territory dental programs.</w:t>
            </w:r>
          </w:p>
          <w:p w14:paraId="427E1A34"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Dental </w:t>
            </w:r>
            <w:r>
              <w:rPr>
                <w:rFonts w:ascii="Times New Roman" w:hAnsi="Times New Roman" w:cs="Times New Roman"/>
                <w:sz w:val="24"/>
                <w:szCs w:val="24"/>
              </w:rPr>
              <w:t>practitioners</w:t>
            </w:r>
            <w:r w:rsidRPr="00670D9E">
              <w:rPr>
                <w:rFonts w:ascii="Times New Roman" w:hAnsi="Times New Roman" w:cs="Times New Roman"/>
                <w:sz w:val="24"/>
                <w:szCs w:val="24"/>
              </w:rPr>
              <w:t xml:space="preserve"> are typically funded to provide clinical services rather than outreach oral health promotion activities.</w:t>
            </w:r>
          </w:p>
        </w:tc>
        <w:tc>
          <w:tcPr>
            <w:tcW w:w="1418" w:type="dxa"/>
            <w:shd w:val="clear" w:color="auto" w:fill="FF0000"/>
            <w:vAlign w:val="center"/>
          </w:tcPr>
          <w:p w14:paraId="7AC024E3"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Low</w:t>
            </w:r>
          </w:p>
        </w:tc>
      </w:tr>
      <w:tr w:rsidR="001F52F1" w:rsidRPr="00670D9E" w14:paraId="7326E511" w14:textId="77777777" w:rsidTr="007F12B8">
        <w:trPr>
          <w:trHeight w:val="1890"/>
        </w:trPr>
        <w:tc>
          <w:tcPr>
            <w:tcW w:w="3536" w:type="dxa"/>
            <w:gridSpan w:val="2"/>
            <w:vMerge w:val="restart"/>
            <w:vAlign w:val="center"/>
          </w:tcPr>
          <w:p w14:paraId="0DEFA21D"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color w:val="211D1E"/>
                <w:sz w:val="24"/>
                <w:szCs w:val="24"/>
              </w:rPr>
              <w:t>Environmental impacts</w:t>
            </w:r>
          </w:p>
        </w:tc>
        <w:tc>
          <w:tcPr>
            <w:tcW w:w="2693" w:type="dxa"/>
            <w:gridSpan w:val="2"/>
          </w:tcPr>
          <w:p w14:paraId="3D2ADB72"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Home visits need travel requirements, which produces carbon emissions when travelling by car, although is offset by minimising the need for mothers to travel to the public dental service.</w:t>
            </w:r>
          </w:p>
        </w:tc>
        <w:tc>
          <w:tcPr>
            <w:tcW w:w="1851" w:type="dxa"/>
            <w:vMerge w:val="restart"/>
          </w:tcPr>
          <w:p w14:paraId="303184FF" w14:textId="57BF7348" w:rsidR="001F52F1" w:rsidRPr="00670D9E" w:rsidRDefault="001F52F1" w:rsidP="007F12B8">
            <w:pPr>
              <w:spacing w:before="120" w:after="120"/>
              <w:rPr>
                <w:rFonts w:ascii="Times New Roman" w:hAnsi="Times New Roman" w:cs="Times New Roman"/>
                <w:sz w:val="24"/>
                <w:szCs w:val="24"/>
              </w:rPr>
            </w:pPr>
            <w:r>
              <w:rPr>
                <w:rFonts w:ascii="Times New Roman" w:hAnsi="Times New Roman" w:cs="Times New Roman"/>
                <w:sz w:val="24"/>
                <w:szCs w:val="24"/>
              </w:rPr>
              <w:t>Reduced travel costs and reduction in dental treatments has an impact on carbon emissions resulting from the provision of oral healthcare</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15</w:t>
            </w:r>
            <w:r w:rsidR="00912C84" w:rsidRPr="00912C84">
              <w:rPr>
                <w:rFonts w:ascii="Times New Roman" w:hAnsi="Times New Roman" w:cs="Times New Roman"/>
                <w:sz w:val="24"/>
              </w:rPr>
              <w:t>].</w:t>
            </w:r>
            <w:r>
              <w:rPr>
                <w:rFonts w:ascii="Times New Roman" w:hAnsi="Times New Roman" w:cs="Times New Roman"/>
                <w:sz w:val="24"/>
                <w:szCs w:val="24"/>
              </w:rPr>
              <w:t xml:space="preserve"> </w:t>
            </w:r>
          </w:p>
        </w:tc>
        <w:tc>
          <w:tcPr>
            <w:tcW w:w="1418" w:type="dxa"/>
            <w:shd w:val="clear" w:color="auto" w:fill="FFC000"/>
            <w:vAlign w:val="center"/>
          </w:tcPr>
          <w:p w14:paraId="76C809A5" w14:textId="77777777" w:rsidR="001F52F1" w:rsidRPr="00670D9E" w:rsidRDefault="001F52F1" w:rsidP="007F12B8">
            <w:pPr>
              <w:spacing w:before="120" w:after="120"/>
              <w:jc w:val="center"/>
              <w:rPr>
                <w:rFonts w:ascii="Times New Roman" w:hAnsi="Times New Roman" w:cs="Times New Roman"/>
                <w:color w:val="FFC000"/>
                <w:sz w:val="24"/>
                <w:szCs w:val="24"/>
              </w:rPr>
            </w:pPr>
            <w:r w:rsidRPr="00670D9E">
              <w:rPr>
                <w:rFonts w:ascii="Times New Roman" w:hAnsi="Times New Roman" w:cs="Times New Roman"/>
                <w:sz w:val="24"/>
                <w:szCs w:val="24"/>
              </w:rPr>
              <w:t>Neutral</w:t>
            </w:r>
          </w:p>
        </w:tc>
      </w:tr>
      <w:tr w:rsidR="001F52F1" w:rsidRPr="00670D9E" w14:paraId="0AE58A64" w14:textId="77777777" w:rsidTr="007F12B8">
        <w:trPr>
          <w:trHeight w:val="1411"/>
        </w:trPr>
        <w:tc>
          <w:tcPr>
            <w:tcW w:w="3536" w:type="dxa"/>
            <w:gridSpan w:val="2"/>
            <w:vMerge/>
          </w:tcPr>
          <w:p w14:paraId="362EAD32" w14:textId="77777777" w:rsidR="001F52F1" w:rsidRPr="00670D9E" w:rsidRDefault="001F52F1" w:rsidP="007F12B8">
            <w:pPr>
              <w:spacing w:before="120" w:after="120"/>
              <w:jc w:val="center"/>
              <w:rPr>
                <w:rFonts w:ascii="Times New Roman" w:hAnsi="Times New Roman" w:cs="Times New Roman"/>
                <w:b/>
                <w:bCs/>
                <w:color w:val="211D1E"/>
                <w:sz w:val="24"/>
                <w:szCs w:val="24"/>
              </w:rPr>
            </w:pPr>
          </w:p>
        </w:tc>
        <w:tc>
          <w:tcPr>
            <w:tcW w:w="2693" w:type="dxa"/>
            <w:gridSpan w:val="2"/>
          </w:tcPr>
          <w:p w14:paraId="37B71FEC"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Telehealth consultations do not need travel requirements, although would need information technology systems to support, which may require the purchase of additional equipment. </w:t>
            </w:r>
          </w:p>
        </w:tc>
        <w:tc>
          <w:tcPr>
            <w:tcW w:w="1851" w:type="dxa"/>
            <w:vMerge/>
          </w:tcPr>
          <w:p w14:paraId="07506286" w14:textId="77777777" w:rsidR="001F52F1" w:rsidRPr="00670D9E" w:rsidRDefault="001F52F1" w:rsidP="007F12B8">
            <w:pPr>
              <w:spacing w:before="120" w:after="120"/>
              <w:rPr>
                <w:rFonts w:ascii="Times New Roman" w:hAnsi="Times New Roman" w:cs="Times New Roman"/>
                <w:sz w:val="24"/>
                <w:szCs w:val="24"/>
              </w:rPr>
            </w:pPr>
          </w:p>
        </w:tc>
        <w:tc>
          <w:tcPr>
            <w:tcW w:w="1418" w:type="dxa"/>
            <w:shd w:val="clear" w:color="auto" w:fill="92D050"/>
            <w:vAlign w:val="center"/>
          </w:tcPr>
          <w:p w14:paraId="31E07497" w14:textId="77777777" w:rsidR="001F52F1" w:rsidRPr="00670D9E" w:rsidRDefault="001F52F1" w:rsidP="007F12B8">
            <w:pPr>
              <w:spacing w:before="120" w:after="120"/>
              <w:jc w:val="center"/>
              <w:rPr>
                <w:rFonts w:ascii="Times New Roman" w:hAnsi="Times New Roman" w:cs="Times New Roman"/>
                <w:sz w:val="24"/>
                <w:szCs w:val="24"/>
              </w:rPr>
            </w:pPr>
            <w:r>
              <w:rPr>
                <w:rFonts w:ascii="Times New Roman" w:hAnsi="Times New Roman" w:cs="Times New Roman"/>
                <w:sz w:val="24"/>
                <w:szCs w:val="24"/>
              </w:rPr>
              <w:t>Positive</w:t>
            </w:r>
          </w:p>
        </w:tc>
      </w:tr>
      <w:tr w:rsidR="001F52F1" w:rsidRPr="00670D9E" w14:paraId="43A07F05" w14:textId="77777777" w:rsidTr="007F12B8">
        <w:tc>
          <w:tcPr>
            <w:tcW w:w="3536" w:type="dxa"/>
            <w:gridSpan w:val="2"/>
            <w:vAlign w:val="center"/>
          </w:tcPr>
          <w:p w14:paraId="22FAE763" w14:textId="77777777" w:rsidR="001F52F1" w:rsidRPr="00670D9E" w:rsidRDefault="001F52F1" w:rsidP="007F12B8">
            <w:pPr>
              <w:spacing w:before="120" w:after="120"/>
              <w:jc w:val="center"/>
              <w:rPr>
                <w:rFonts w:ascii="Times New Roman" w:hAnsi="Times New Roman" w:cs="Times New Roman"/>
                <w:b/>
                <w:bCs/>
                <w:color w:val="211D1E"/>
                <w:sz w:val="24"/>
                <w:szCs w:val="24"/>
              </w:rPr>
            </w:pPr>
            <w:r w:rsidRPr="00670D9E">
              <w:rPr>
                <w:rFonts w:ascii="Times New Roman" w:hAnsi="Times New Roman" w:cs="Times New Roman"/>
                <w:b/>
                <w:bCs/>
                <w:color w:val="211D1E"/>
                <w:sz w:val="24"/>
                <w:szCs w:val="24"/>
              </w:rPr>
              <w:t>Other considerations</w:t>
            </w:r>
          </w:p>
        </w:tc>
        <w:tc>
          <w:tcPr>
            <w:tcW w:w="4544" w:type="dxa"/>
            <w:gridSpan w:val="3"/>
          </w:tcPr>
          <w:p w14:paraId="0E8B7844" w14:textId="6EF858BD"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Home visits and telehealth consultations are likely to support positive behaviour changes that promote oral health to mothers</w:t>
            </w:r>
            <w:r w:rsidR="00912C84">
              <w:rPr>
                <w:rFonts w:ascii="Times New Roman" w:hAnsi="Times New Roman" w:cs="Times New Roman"/>
                <w:sz w:val="24"/>
                <w:szCs w:val="24"/>
              </w:rPr>
              <w:t xml:space="preserve"> </w:t>
            </w:r>
            <w:r w:rsidR="00912C84" w:rsidRPr="00912C84">
              <w:rPr>
                <w:rFonts w:ascii="Times New Roman" w:hAnsi="Times New Roman" w:cs="Times New Roman"/>
                <w:sz w:val="24"/>
                <w:szCs w:val="24"/>
              </w:rPr>
              <w:t>[</w:t>
            </w:r>
            <w:r w:rsidR="00E65F5F" w:rsidRPr="00912C84">
              <w:rPr>
                <w:rFonts w:ascii="Times New Roman" w:hAnsi="Times New Roman" w:cs="Times New Roman"/>
                <w:sz w:val="24"/>
              </w:rPr>
              <w:t>16,17</w:t>
            </w:r>
            <w:r w:rsidR="00912C84" w:rsidRPr="00912C84">
              <w:rPr>
                <w:rFonts w:ascii="Times New Roman" w:hAnsi="Times New Roman" w:cs="Times New Roman"/>
                <w:sz w:val="24"/>
              </w:rPr>
              <w:t>].</w:t>
            </w:r>
          </w:p>
        </w:tc>
        <w:tc>
          <w:tcPr>
            <w:tcW w:w="1418" w:type="dxa"/>
            <w:shd w:val="clear" w:color="auto" w:fill="92D050"/>
            <w:vAlign w:val="center"/>
          </w:tcPr>
          <w:p w14:paraId="17917E21"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Positive</w:t>
            </w:r>
          </w:p>
        </w:tc>
      </w:tr>
      <w:tr w:rsidR="001F52F1" w:rsidRPr="00670D9E" w14:paraId="75EA3EE5" w14:textId="77777777" w:rsidTr="007F12B8">
        <w:tc>
          <w:tcPr>
            <w:tcW w:w="9498" w:type="dxa"/>
            <w:gridSpan w:val="6"/>
            <w:vAlign w:val="center"/>
          </w:tcPr>
          <w:p w14:paraId="7F35C425" w14:textId="77777777" w:rsidR="001F52F1" w:rsidRDefault="001F52F1" w:rsidP="007F12B8">
            <w:pPr>
              <w:jc w:val="center"/>
              <w:rPr>
                <w:rFonts w:ascii="Times New Roman" w:hAnsi="Times New Roman" w:cs="Times New Roman"/>
                <w:b/>
                <w:bCs/>
                <w:sz w:val="24"/>
                <w:szCs w:val="24"/>
              </w:rPr>
            </w:pPr>
            <w:r w:rsidRPr="00670D9E">
              <w:rPr>
                <w:rFonts w:ascii="Times New Roman" w:hAnsi="Times New Roman" w:cs="Times New Roman"/>
                <w:b/>
                <w:bCs/>
                <w:sz w:val="24"/>
                <w:szCs w:val="24"/>
              </w:rPr>
              <w:t xml:space="preserve">School-based Dental Screening and Fluoride Varnish Programs </w:t>
            </w:r>
          </w:p>
          <w:p w14:paraId="4CB2BDC5" w14:textId="77777777" w:rsidR="001F52F1" w:rsidRPr="00670D9E" w:rsidRDefault="001F52F1" w:rsidP="007F12B8">
            <w:pPr>
              <w:jc w:val="center"/>
              <w:rPr>
                <w:rFonts w:ascii="Times New Roman" w:hAnsi="Times New Roman" w:cs="Times New Roman"/>
                <w:b/>
                <w:bCs/>
                <w:sz w:val="24"/>
                <w:szCs w:val="24"/>
              </w:rPr>
            </w:pPr>
            <w:r>
              <w:rPr>
                <w:rFonts w:ascii="Times New Roman" w:hAnsi="Times New Roman" w:cs="Times New Roman"/>
                <w:b/>
                <w:bCs/>
                <w:sz w:val="24"/>
                <w:szCs w:val="24"/>
              </w:rPr>
              <w:t xml:space="preserve">(Intervention 2a and 2b) </w:t>
            </w:r>
            <w:r w:rsidRPr="00670D9E">
              <w:rPr>
                <w:rFonts w:ascii="Times New Roman" w:hAnsi="Times New Roman" w:cs="Times New Roman"/>
                <w:b/>
                <w:bCs/>
                <w:sz w:val="24"/>
                <w:szCs w:val="24"/>
              </w:rPr>
              <w:t xml:space="preserve">or </w:t>
            </w:r>
          </w:p>
          <w:p w14:paraId="00271200" w14:textId="77777777" w:rsidR="001F52F1" w:rsidRPr="00670D9E" w:rsidRDefault="001F52F1" w:rsidP="007F12B8">
            <w:pPr>
              <w:jc w:val="center"/>
              <w:rPr>
                <w:rFonts w:ascii="Times New Roman" w:hAnsi="Times New Roman" w:cs="Times New Roman"/>
                <w:b/>
                <w:bCs/>
                <w:i/>
                <w:iCs/>
                <w:color w:val="002060"/>
                <w:sz w:val="24"/>
                <w:szCs w:val="24"/>
              </w:rPr>
            </w:pPr>
            <w:r w:rsidRPr="00670D9E">
              <w:rPr>
                <w:rFonts w:ascii="Times New Roman" w:hAnsi="Times New Roman" w:cs="Times New Roman"/>
                <w:b/>
                <w:bCs/>
                <w:sz w:val="24"/>
                <w:szCs w:val="24"/>
              </w:rPr>
              <w:t>School-Based Dental Screening and Fissure Sealant Programs</w:t>
            </w:r>
            <w:r>
              <w:rPr>
                <w:rFonts w:ascii="Times New Roman" w:hAnsi="Times New Roman" w:cs="Times New Roman"/>
                <w:b/>
                <w:bCs/>
                <w:sz w:val="24"/>
                <w:szCs w:val="24"/>
              </w:rPr>
              <w:t xml:space="preserve"> (Intervention 3)</w:t>
            </w:r>
          </w:p>
        </w:tc>
      </w:tr>
      <w:tr w:rsidR="001F52F1" w:rsidRPr="00670D9E" w14:paraId="20926636" w14:textId="77777777" w:rsidTr="007F12B8">
        <w:tc>
          <w:tcPr>
            <w:tcW w:w="3536" w:type="dxa"/>
            <w:gridSpan w:val="2"/>
            <w:vAlign w:val="center"/>
          </w:tcPr>
          <w:p w14:paraId="367BE08A"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Considerations</w:t>
            </w:r>
          </w:p>
        </w:tc>
        <w:tc>
          <w:tcPr>
            <w:tcW w:w="4544" w:type="dxa"/>
            <w:gridSpan w:val="3"/>
            <w:vAlign w:val="center"/>
          </w:tcPr>
          <w:p w14:paraId="4961CE0C"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Details</w:t>
            </w:r>
          </w:p>
        </w:tc>
        <w:tc>
          <w:tcPr>
            <w:tcW w:w="1418" w:type="dxa"/>
          </w:tcPr>
          <w:p w14:paraId="482A79E0"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Assessment</w:t>
            </w:r>
          </w:p>
        </w:tc>
      </w:tr>
      <w:tr w:rsidR="001F52F1" w:rsidRPr="00670D9E" w14:paraId="0F5A2A20" w14:textId="77777777" w:rsidTr="007F12B8">
        <w:tc>
          <w:tcPr>
            <w:tcW w:w="3536" w:type="dxa"/>
            <w:gridSpan w:val="2"/>
            <w:vAlign w:val="center"/>
          </w:tcPr>
          <w:p w14:paraId="2B67E54F"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Strength of evidence</w:t>
            </w:r>
          </w:p>
        </w:tc>
        <w:tc>
          <w:tcPr>
            <w:tcW w:w="4544" w:type="dxa"/>
            <w:gridSpan w:val="3"/>
            <w:vAlign w:val="center"/>
          </w:tcPr>
          <w:p w14:paraId="4BD4CA4F" w14:textId="522C77EC"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The Cochrane systematic review on school dental screening programs for oral health </w:t>
            </w:r>
            <w:r w:rsidRPr="00670D9E">
              <w:rPr>
                <w:rFonts w:ascii="Times New Roman" w:hAnsi="Times New Roman" w:cs="Times New Roman"/>
                <w:sz w:val="24"/>
                <w:szCs w:val="24"/>
              </w:rPr>
              <w:lastRenderedPageBreak/>
              <w:t>identified no studies that improved oral health</w:t>
            </w:r>
            <w:r w:rsidR="00746847">
              <w:rPr>
                <w:rFonts w:ascii="Times New Roman" w:hAnsi="Times New Roman" w:cs="Times New Roman"/>
                <w:sz w:val="24"/>
                <w:szCs w:val="24"/>
              </w:rPr>
              <w:t xml:space="preserve"> </w:t>
            </w:r>
            <w:r w:rsidR="00746847" w:rsidRPr="00746847">
              <w:rPr>
                <w:rFonts w:ascii="Times New Roman" w:hAnsi="Times New Roman" w:cs="Times New Roman"/>
                <w:sz w:val="24"/>
                <w:szCs w:val="24"/>
              </w:rPr>
              <w:t>[</w:t>
            </w:r>
            <w:r w:rsidR="00E65F5F" w:rsidRPr="00746847">
              <w:rPr>
                <w:rFonts w:ascii="Times New Roman" w:hAnsi="Times New Roman" w:cs="Times New Roman"/>
                <w:sz w:val="24"/>
              </w:rPr>
              <w:t>18</w:t>
            </w:r>
            <w:r w:rsidR="00746847" w:rsidRPr="00746847">
              <w:rPr>
                <w:rFonts w:ascii="Times New Roman" w:hAnsi="Times New Roman" w:cs="Times New Roman"/>
                <w:sz w:val="24"/>
              </w:rPr>
              <w:t>].</w:t>
            </w:r>
            <w:r w:rsidRPr="00670D9E">
              <w:rPr>
                <w:rFonts w:ascii="Times New Roman" w:hAnsi="Times New Roman" w:cs="Times New Roman"/>
                <w:sz w:val="24"/>
                <w:szCs w:val="24"/>
              </w:rPr>
              <w:t xml:space="preserve"> </w:t>
            </w:r>
          </w:p>
          <w:p w14:paraId="05EE1096" w14:textId="77777777" w:rsidR="00746847"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The Cochrane systematic review and meta-analysis showed the </w:t>
            </w:r>
            <w:proofErr w:type="gramStart"/>
            <w:r w:rsidRPr="00670D9E">
              <w:rPr>
                <w:rFonts w:ascii="Times New Roman" w:hAnsi="Times New Roman" w:cs="Times New Roman"/>
                <w:sz w:val="24"/>
                <w:szCs w:val="24"/>
              </w:rPr>
              <w:t>statistical</w:t>
            </w:r>
            <w:proofErr w:type="gramEnd"/>
            <w:r w:rsidRPr="00670D9E">
              <w:rPr>
                <w:rFonts w:ascii="Times New Roman" w:hAnsi="Times New Roman" w:cs="Times New Roman"/>
                <w:sz w:val="24"/>
                <w:szCs w:val="24"/>
              </w:rPr>
              <w:t xml:space="preserve"> significant difference for the caries preventive effect of 6-monthly fluoride varnish applications</w:t>
            </w:r>
            <w:r w:rsidR="00746847">
              <w:rPr>
                <w:rFonts w:ascii="Times New Roman" w:hAnsi="Times New Roman" w:cs="Times New Roman"/>
                <w:sz w:val="24"/>
                <w:szCs w:val="24"/>
              </w:rPr>
              <w:t xml:space="preserve"> </w:t>
            </w:r>
            <w:r w:rsidR="00746847" w:rsidRPr="00746847">
              <w:rPr>
                <w:rFonts w:ascii="Times New Roman" w:hAnsi="Times New Roman" w:cs="Times New Roman"/>
                <w:sz w:val="24"/>
                <w:szCs w:val="24"/>
              </w:rPr>
              <w:t>[</w:t>
            </w:r>
            <w:r w:rsidR="00E65F5F" w:rsidRPr="00746847">
              <w:rPr>
                <w:rFonts w:ascii="Times New Roman" w:hAnsi="Times New Roman" w:cs="Times New Roman"/>
                <w:sz w:val="24"/>
              </w:rPr>
              <w:t>6</w:t>
            </w:r>
            <w:r w:rsidR="00746847" w:rsidRPr="00746847">
              <w:rPr>
                <w:rFonts w:ascii="Times New Roman" w:hAnsi="Times New Roman" w:cs="Times New Roman"/>
                <w:sz w:val="24"/>
                <w:szCs w:val="24"/>
              </w:rPr>
              <w:t>].</w:t>
            </w:r>
          </w:p>
          <w:p w14:paraId="792E4A1E" w14:textId="334230ED"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The Cochrane systematic review and meta-analysis showed the </w:t>
            </w:r>
            <w:proofErr w:type="gramStart"/>
            <w:r w:rsidRPr="00670D9E">
              <w:rPr>
                <w:rFonts w:ascii="Times New Roman" w:hAnsi="Times New Roman" w:cs="Times New Roman"/>
                <w:sz w:val="24"/>
                <w:szCs w:val="24"/>
              </w:rPr>
              <w:t>statistical</w:t>
            </w:r>
            <w:proofErr w:type="gramEnd"/>
            <w:r w:rsidRPr="00670D9E">
              <w:rPr>
                <w:rFonts w:ascii="Times New Roman" w:hAnsi="Times New Roman" w:cs="Times New Roman"/>
                <w:sz w:val="24"/>
                <w:szCs w:val="24"/>
              </w:rPr>
              <w:t xml:space="preserve"> significant difference for the caries preventive effect of fissure sealant versus no </w:t>
            </w:r>
            <w:r w:rsidRPr="00746847">
              <w:rPr>
                <w:rFonts w:ascii="Times New Roman" w:hAnsi="Times New Roman" w:cs="Times New Roman"/>
                <w:sz w:val="24"/>
                <w:szCs w:val="24"/>
              </w:rPr>
              <w:t>sealant</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7</w:t>
            </w:r>
            <w:r w:rsidR="00746847" w:rsidRPr="00746847">
              <w:rPr>
                <w:rFonts w:ascii="Times New Roman" w:hAnsi="Times New Roman" w:cs="Times New Roman"/>
                <w:sz w:val="24"/>
              </w:rPr>
              <w:t>].</w:t>
            </w:r>
          </w:p>
        </w:tc>
        <w:tc>
          <w:tcPr>
            <w:tcW w:w="1418" w:type="dxa"/>
            <w:shd w:val="clear" w:color="auto" w:fill="92D050"/>
            <w:vAlign w:val="center"/>
          </w:tcPr>
          <w:p w14:paraId="7FDE546F"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lastRenderedPageBreak/>
              <w:t>High</w:t>
            </w:r>
          </w:p>
        </w:tc>
      </w:tr>
      <w:tr w:rsidR="001F52F1" w:rsidRPr="00670D9E" w14:paraId="61150202" w14:textId="77777777" w:rsidTr="007F12B8">
        <w:tc>
          <w:tcPr>
            <w:tcW w:w="3536" w:type="dxa"/>
            <w:gridSpan w:val="2"/>
            <w:vAlign w:val="center"/>
          </w:tcPr>
          <w:p w14:paraId="110ED496"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Safety</w:t>
            </w:r>
          </w:p>
        </w:tc>
        <w:tc>
          <w:tcPr>
            <w:tcW w:w="4544" w:type="dxa"/>
            <w:gridSpan w:val="3"/>
            <w:vAlign w:val="center"/>
          </w:tcPr>
          <w:p w14:paraId="00FE327F" w14:textId="5084C204" w:rsidR="001F52F1" w:rsidRPr="00746847" w:rsidRDefault="001F52F1" w:rsidP="007F12B8">
            <w:pPr>
              <w:spacing w:before="120" w:after="120"/>
              <w:rPr>
                <w:rFonts w:ascii="Times New Roman" w:hAnsi="Times New Roman" w:cs="Times New Roman"/>
                <w:sz w:val="24"/>
                <w:szCs w:val="24"/>
              </w:rPr>
            </w:pPr>
            <w:r w:rsidRPr="00A97B37">
              <w:rPr>
                <w:rFonts w:ascii="Times New Roman" w:hAnsi="Times New Roman" w:cs="Times New Roman"/>
                <w:sz w:val="24"/>
                <w:szCs w:val="24"/>
                <w:lang w:val="en-US"/>
              </w:rPr>
              <w:t xml:space="preserve">Common safety concerns </w:t>
            </w:r>
            <w:r>
              <w:rPr>
                <w:rFonts w:ascii="Times New Roman" w:hAnsi="Times New Roman" w:cs="Times New Roman"/>
                <w:sz w:val="24"/>
                <w:szCs w:val="24"/>
                <w:lang w:val="en-US"/>
              </w:rPr>
              <w:t xml:space="preserve">for fluoride varnish </w:t>
            </w:r>
            <w:r w:rsidRPr="00A97B37">
              <w:rPr>
                <w:rFonts w:ascii="Times New Roman" w:hAnsi="Times New Roman" w:cs="Times New Roman"/>
                <w:sz w:val="24"/>
                <w:szCs w:val="24"/>
                <w:lang w:val="en-US"/>
              </w:rPr>
              <w:t>are likely caused by allergy related incidents rather than toxic doxes of fluoride ex</w:t>
            </w:r>
            <w:r w:rsidRPr="00746847">
              <w:rPr>
                <w:rFonts w:ascii="Times New Roman" w:hAnsi="Times New Roman" w:cs="Times New Roman"/>
                <w:sz w:val="24"/>
                <w:szCs w:val="24"/>
                <w:lang w:val="en-US"/>
              </w:rPr>
              <w:t xml:space="preserve">posure </w:t>
            </w:r>
            <w:r w:rsidR="00746847" w:rsidRPr="00746847">
              <w:rPr>
                <w:rFonts w:ascii="Times New Roman" w:hAnsi="Times New Roman" w:cs="Times New Roman"/>
                <w:sz w:val="24"/>
                <w:szCs w:val="24"/>
                <w:lang w:val="en-US"/>
              </w:rPr>
              <w:t>[</w:t>
            </w:r>
            <w:r w:rsidR="00E65F5F" w:rsidRPr="00746847">
              <w:rPr>
                <w:rFonts w:ascii="Times New Roman" w:hAnsi="Times New Roman" w:cs="Times New Roman"/>
                <w:sz w:val="24"/>
              </w:rPr>
              <w:t>6,19</w:t>
            </w:r>
            <w:r w:rsidR="00746847" w:rsidRPr="00746847">
              <w:rPr>
                <w:rFonts w:ascii="Times New Roman" w:hAnsi="Times New Roman" w:cs="Times New Roman"/>
                <w:sz w:val="24"/>
              </w:rPr>
              <w:t>]</w:t>
            </w:r>
            <w:r w:rsidRPr="00746847">
              <w:rPr>
                <w:rFonts w:ascii="Times New Roman" w:hAnsi="Times New Roman" w:cs="Times New Roman"/>
                <w:sz w:val="24"/>
                <w:szCs w:val="24"/>
                <w:lang w:val="en-US"/>
              </w:rPr>
              <w:t>.</w:t>
            </w:r>
            <w:r w:rsidR="00746847" w:rsidRPr="00746847">
              <w:rPr>
                <w:rFonts w:ascii="Times New Roman" w:hAnsi="Times New Roman" w:cs="Times New Roman"/>
                <w:sz w:val="24"/>
                <w:szCs w:val="24"/>
                <w:lang w:val="en-US"/>
              </w:rPr>
              <w:t xml:space="preserve"> </w:t>
            </w:r>
            <w:r w:rsidRPr="00746847">
              <w:rPr>
                <w:rFonts w:ascii="Times New Roman" w:hAnsi="Times New Roman" w:cs="Times New Roman"/>
                <w:sz w:val="24"/>
                <w:szCs w:val="24"/>
              </w:rPr>
              <w:t xml:space="preserve">There has been no documented adverse effects </w:t>
            </w:r>
            <w:proofErr w:type="gramStart"/>
            <w:r w:rsidRPr="00746847">
              <w:rPr>
                <w:rFonts w:ascii="Times New Roman" w:hAnsi="Times New Roman" w:cs="Times New Roman"/>
                <w:sz w:val="24"/>
                <w:szCs w:val="24"/>
              </w:rPr>
              <w:t>for  fluoride</w:t>
            </w:r>
            <w:proofErr w:type="gramEnd"/>
            <w:r w:rsidRPr="00746847">
              <w:rPr>
                <w:rFonts w:ascii="Times New Roman" w:hAnsi="Times New Roman" w:cs="Times New Roman"/>
                <w:sz w:val="24"/>
                <w:szCs w:val="24"/>
              </w:rPr>
              <w:t xml:space="preserve"> or fissure sealant</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20</w:t>
            </w:r>
            <w:r w:rsidR="00746847" w:rsidRPr="00746847">
              <w:rPr>
                <w:rFonts w:ascii="Times New Roman" w:hAnsi="Times New Roman" w:cs="Times New Roman"/>
                <w:sz w:val="24"/>
              </w:rPr>
              <w:t>]</w:t>
            </w:r>
            <w:r w:rsidRPr="00746847">
              <w:rPr>
                <w:rFonts w:ascii="Times New Roman" w:hAnsi="Times New Roman" w:cs="Times New Roman"/>
                <w:sz w:val="24"/>
                <w:szCs w:val="24"/>
              </w:rPr>
              <w:t xml:space="preserve">. </w:t>
            </w:r>
          </w:p>
          <w:p w14:paraId="32E3E7DD" w14:textId="48481586" w:rsidR="001F52F1" w:rsidRPr="00746847"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The 2019 updated Australian</w:t>
            </w:r>
            <w:r w:rsidRPr="00670D9E">
              <w:rPr>
                <w:rFonts w:ascii="Times New Roman" w:hAnsi="Times New Roman" w:cs="Times New Roman"/>
                <w:sz w:val="24"/>
                <w:szCs w:val="24"/>
              </w:rPr>
              <w:t xml:space="preserve"> fluoride guideline supports the use of fluoride varnish for people with elevated risk of </w:t>
            </w:r>
            <w:r w:rsidRPr="00746847">
              <w:rPr>
                <w:rFonts w:ascii="Times New Roman" w:hAnsi="Times New Roman" w:cs="Times New Roman"/>
                <w:sz w:val="24"/>
                <w:szCs w:val="24"/>
              </w:rPr>
              <w:t xml:space="preserve">developing </w:t>
            </w:r>
            <w:proofErr w:type="spellStart"/>
            <w:r w:rsidRPr="00746847">
              <w:rPr>
                <w:rFonts w:ascii="Times New Roman" w:hAnsi="Times New Roman" w:cs="Times New Roman"/>
                <w:sz w:val="24"/>
                <w:szCs w:val="24"/>
              </w:rPr>
              <w:t>caries</w:t>
            </w:r>
            <w:proofErr w:type="spellEnd"/>
            <w:r w:rsidRPr="00746847">
              <w:rPr>
                <w:rFonts w:ascii="Times New Roman" w:hAnsi="Times New Roman" w:cs="Times New Roman"/>
                <w:sz w:val="24"/>
                <w:szCs w:val="24"/>
              </w:rPr>
              <w:t>, including children under the age of 10 years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21</w:t>
            </w:r>
            <w:r w:rsidR="00746847" w:rsidRPr="00746847">
              <w:rPr>
                <w:rFonts w:ascii="Times New Roman" w:hAnsi="Times New Roman" w:cs="Times New Roman"/>
                <w:sz w:val="24"/>
              </w:rPr>
              <w:t>].</w:t>
            </w:r>
          </w:p>
          <w:p w14:paraId="6C42C5D3" w14:textId="59D570F3" w:rsidR="001F52F1" w:rsidRPr="00670D9E"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Fissure sealants is recommended for children and adolescents at higher risk for dental caries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22</w:t>
            </w:r>
            <w:r w:rsidR="00746847" w:rsidRPr="00746847">
              <w:rPr>
                <w:rFonts w:ascii="Times New Roman" w:hAnsi="Times New Roman" w:cs="Times New Roman"/>
                <w:sz w:val="24"/>
              </w:rPr>
              <w:t>].</w:t>
            </w:r>
          </w:p>
        </w:tc>
        <w:tc>
          <w:tcPr>
            <w:tcW w:w="1418" w:type="dxa"/>
            <w:shd w:val="clear" w:color="auto" w:fill="92D050"/>
            <w:vAlign w:val="center"/>
          </w:tcPr>
          <w:p w14:paraId="58AC325D"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High</w:t>
            </w:r>
          </w:p>
        </w:tc>
      </w:tr>
      <w:tr w:rsidR="001F52F1" w:rsidRPr="00670D9E" w14:paraId="11CD40BB" w14:textId="77777777" w:rsidTr="007F12B8">
        <w:tc>
          <w:tcPr>
            <w:tcW w:w="1648" w:type="dxa"/>
            <w:vMerge w:val="restart"/>
            <w:vAlign w:val="center"/>
          </w:tcPr>
          <w:p w14:paraId="7DFAF9F6"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Acceptability</w:t>
            </w:r>
          </w:p>
        </w:tc>
        <w:tc>
          <w:tcPr>
            <w:tcW w:w="1888" w:type="dxa"/>
            <w:vAlign w:val="center"/>
          </w:tcPr>
          <w:p w14:paraId="20546082"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Government</w:t>
            </w:r>
          </w:p>
        </w:tc>
        <w:tc>
          <w:tcPr>
            <w:tcW w:w="4544" w:type="dxa"/>
            <w:gridSpan w:val="3"/>
          </w:tcPr>
          <w:p w14:paraId="600724BB" w14:textId="623F2B07" w:rsidR="001F52F1" w:rsidRPr="00746847"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Various state/territory led school-based dental program include the use of fluoride </w:t>
            </w:r>
            <w:r w:rsidRPr="00746847">
              <w:rPr>
                <w:rFonts w:ascii="Times New Roman" w:hAnsi="Times New Roman" w:cs="Times New Roman"/>
                <w:sz w:val="24"/>
                <w:szCs w:val="24"/>
              </w:rPr>
              <w:t>varnish and fissure sealant for children at higher risk for dental caries in clinical practice such as in the Northern Territory</w:t>
            </w:r>
            <w:r w:rsidR="00746847" w:rsidRPr="00746847">
              <w:rPr>
                <w:rFonts w:ascii="Times New Roman" w:hAnsi="Times New Roman" w:cs="Times New Roman"/>
                <w:sz w:val="24"/>
                <w:szCs w:val="24"/>
              </w:rPr>
              <w:t xml:space="preserve"> [23]</w:t>
            </w:r>
            <w:r w:rsidRPr="00746847">
              <w:rPr>
                <w:rFonts w:ascii="Times New Roman" w:hAnsi="Times New Roman" w:cs="Times New Roman"/>
                <w:sz w:val="24"/>
                <w:szCs w:val="24"/>
              </w:rPr>
              <w:t>, Tasmania</w:t>
            </w:r>
            <w:r w:rsidR="00746847" w:rsidRPr="00746847">
              <w:rPr>
                <w:rFonts w:ascii="Times New Roman" w:hAnsi="Times New Roman" w:cs="Times New Roman"/>
                <w:sz w:val="24"/>
                <w:szCs w:val="24"/>
              </w:rPr>
              <w:t xml:space="preserve"> [24]</w:t>
            </w:r>
            <w:r w:rsidRPr="00746847">
              <w:rPr>
                <w:rFonts w:ascii="Times New Roman" w:hAnsi="Times New Roman" w:cs="Times New Roman"/>
                <w:sz w:val="24"/>
                <w:szCs w:val="24"/>
              </w:rPr>
              <w:t>, and in Victoria through Smile Squad</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25</w:t>
            </w:r>
            <w:r w:rsidR="00746847" w:rsidRPr="00746847">
              <w:rPr>
                <w:rFonts w:ascii="Times New Roman" w:hAnsi="Times New Roman" w:cs="Times New Roman"/>
                <w:sz w:val="24"/>
              </w:rPr>
              <w:t>]</w:t>
            </w:r>
            <w:r w:rsidRPr="00746847">
              <w:rPr>
                <w:rFonts w:ascii="Times New Roman" w:hAnsi="Times New Roman" w:cs="Times New Roman"/>
                <w:sz w:val="24"/>
                <w:szCs w:val="24"/>
              </w:rPr>
              <w:t xml:space="preserve"> and other local programs delivered by community dental agencies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26</w:t>
            </w:r>
            <w:r w:rsidR="00746847" w:rsidRPr="00746847">
              <w:rPr>
                <w:rFonts w:ascii="Times New Roman" w:hAnsi="Times New Roman" w:cs="Times New Roman"/>
                <w:sz w:val="24"/>
              </w:rPr>
              <w:t>].</w:t>
            </w:r>
            <w:r w:rsidRPr="00746847">
              <w:rPr>
                <w:rFonts w:ascii="Times New Roman" w:hAnsi="Times New Roman" w:cs="Times New Roman"/>
                <w:sz w:val="24"/>
                <w:szCs w:val="24"/>
              </w:rPr>
              <w:t xml:space="preserve"> </w:t>
            </w:r>
          </w:p>
          <w:p w14:paraId="0D18FB0B" w14:textId="18DF4C75" w:rsidR="001F52F1" w:rsidRPr="00670D9E"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Aboriginal dental assistants have been trained in New South Wales to apply fluoride varnish in school settings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27</w:t>
            </w:r>
            <w:r w:rsidR="00746847" w:rsidRPr="00746847">
              <w:rPr>
                <w:rFonts w:ascii="Times New Roman" w:hAnsi="Times New Roman" w:cs="Times New Roman"/>
                <w:sz w:val="24"/>
              </w:rPr>
              <w:t>].</w:t>
            </w:r>
          </w:p>
        </w:tc>
        <w:tc>
          <w:tcPr>
            <w:tcW w:w="1418" w:type="dxa"/>
            <w:shd w:val="clear" w:color="auto" w:fill="92D050"/>
            <w:vAlign w:val="center"/>
          </w:tcPr>
          <w:p w14:paraId="1263980F"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High</w:t>
            </w:r>
          </w:p>
        </w:tc>
      </w:tr>
      <w:tr w:rsidR="001F52F1" w:rsidRPr="00670D9E" w14:paraId="5E556678" w14:textId="77777777" w:rsidTr="007F12B8">
        <w:tc>
          <w:tcPr>
            <w:tcW w:w="1648" w:type="dxa"/>
            <w:vMerge/>
          </w:tcPr>
          <w:p w14:paraId="0A391224" w14:textId="77777777" w:rsidR="001F52F1" w:rsidRPr="00670D9E" w:rsidRDefault="001F52F1" w:rsidP="007F12B8">
            <w:pPr>
              <w:spacing w:before="120" w:after="120"/>
              <w:rPr>
                <w:rFonts w:ascii="Times New Roman" w:hAnsi="Times New Roman" w:cs="Times New Roman"/>
                <w:sz w:val="24"/>
                <w:szCs w:val="24"/>
              </w:rPr>
            </w:pPr>
          </w:p>
        </w:tc>
        <w:tc>
          <w:tcPr>
            <w:tcW w:w="1888" w:type="dxa"/>
            <w:vAlign w:val="center"/>
          </w:tcPr>
          <w:p w14:paraId="4A799823"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b/>
                <w:bCs/>
                <w:sz w:val="24"/>
                <w:szCs w:val="24"/>
              </w:rPr>
              <w:t>Industry</w:t>
            </w:r>
          </w:p>
        </w:tc>
        <w:tc>
          <w:tcPr>
            <w:tcW w:w="4544" w:type="dxa"/>
            <w:gridSpan w:val="3"/>
          </w:tcPr>
          <w:p w14:paraId="35CE653C" w14:textId="61296B82" w:rsidR="001F52F1" w:rsidRPr="00746847"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 xml:space="preserve">Private mobile dental services include the use of </w:t>
            </w:r>
            <w:r w:rsidRPr="00746847">
              <w:rPr>
                <w:rFonts w:ascii="Times New Roman" w:hAnsi="Times New Roman" w:cs="Times New Roman"/>
                <w:sz w:val="24"/>
                <w:szCs w:val="24"/>
              </w:rPr>
              <w:t>fluoride varnish and fissure sealant in clinical practice</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28</w:t>
            </w:r>
            <w:r w:rsidR="00746847" w:rsidRPr="00746847">
              <w:rPr>
                <w:rFonts w:ascii="Times New Roman" w:hAnsi="Times New Roman" w:cs="Times New Roman"/>
                <w:sz w:val="24"/>
              </w:rPr>
              <w:t>].</w:t>
            </w:r>
          </w:p>
          <w:p w14:paraId="4A0E8590" w14:textId="613CC9B5" w:rsidR="001F52F1" w:rsidRPr="00746847"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 xml:space="preserve">Strong support for non-dental health professionals to apply fluoride varnish to </w:t>
            </w:r>
            <w:proofErr w:type="gramStart"/>
            <w:r w:rsidRPr="00746847">
              <w:rPr>
                <w:rFonts w:ascii="Times New Roman" w:hAnsi="Times New Roman" w:cs="Times New Roman"/>
                <w:sz w:val="24"/>
                <w:szCs w:val="24"/>
              </w:rPr>
              <w:t>high risk</w:t>
            </w:r>
            <w:proofErr w:type="gramEnd"/>
            <w:r w:rsidRPr="00746847">
              <w:rPr>
                <w:rFonts w:ascii="Times New Roman" w:hAnsi="Times New Roman" w:cs="Times New Roman"/>
                <w:sz w:val="24"/>
                <w:szCs w:val="24"/>
              </w:rPr>
              <w:t xml:space="preserve"> populations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29</w:t>
            </w:r>
            <w:r w:rsidR="00746847" w:rsidRPr="00746847">
              <w:rPr>
                <w:rFonts w:ascii="Times New Roman" w:hAnsi="Times New Roman" w:cs="Times New Roman"/>
                <w:sz w:val="24"/>
              </w:rPr>
              <w:t>].</w:t>
            </w:r>
          </w:p>
          <w:p w14:paraId="2A26CC31" w14:textId="77777777" w:rsidR="001F52F1" w:rsidRPr="00670D9E" w:rsidRDefault="001F52F1" w:rsidP="007F12B8">
            <w:pPr>
              <w:spacing w:before="120" w:after="120"/>
              <w:rPr>
                <w:rFonts w:ascii="Times New Roman" w:hAnsi="Times New Roman" w:cs="Times New Roman"/>
                <w:sz w:val="24"/>
                <w:szCs w:val="24"/>
              </w:rPr>
            </w:pPr>
            <w:r>
              <w:rPr>
                <w:rFonts w:ascii="Times New Roman" w:hAnsi="Times New Roman" w:cs="Times New Roman"/>
                <w:sz w:val="24"/>
                <w:szCs w:val="24"/>
              </w:rPr>
              <w:lastRenderedPageBreak/>
              <w:t>A</w:t>
            </w:r>
            <w:r w:rsidRPr="00670D9E">
              <w:rPr>
                <w:rFonts w:ascii="Times New Roman" w:hAnsi="Times New Roman" w:cs="Times New Roman"/>
                <w:sz w:val="24"/>
                <w:szCs w:val="24"/>
              </w:rPr>
              <w:t xml:space="preserve">cceptability </w:t>
            </w:r>
            <w:r>
              <w:rPr>
                <w:rFonts w:ascii="Times New Roman" w:hAnsi="Times New Roman" w:cs="Times New Roman"/>
                <w:sz w:val="24"/>
                <w:szCs w:val="24"/>
              </w:rPr>
              <w:t>is likely high for industry suppliers of fluoride varnish and fissure sealants products.</w:t>
            </w:r>
          </w:p>
        </w:tc>
        <w:tc>
          <w:tcPr>
            <w:tcW w:w="1418" w:type="dxa"/>
            <w:shd w:val="clear" w:color="auto" w:fill="92D050"/>
            <w:vAlign w:val="center"/>
          </w:tcPr>
          <w:p w14:paraId="2D743657"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lastRenderedPageBreak/>
              <w:t>High</w:t>
            </w:r>
          </w:p>
        </w:tc>
      </w:tr>
      <w:tr w:rsidR="001F52F1" w:rsidRPr="00670D9E" w14:paraId="1B426D3A" w14:textId="77777777" w:rsidTr="007F12B8">
        <w:tc>
          <w:tcPr>
            <w:tcW w:w="1648" w:type="dxa"/>
            <w:vMerge/>
          </w:tcPr>
          <w:p w14:paraId="0D48F2A6" w14:textId="77777777" w:rsidR="001F52F1" w:rsidRPr="00670D9E" w:rsidRDefault="001F52F1" w:rsidP="007F12B8">
            <w:pPr>
              <w:spacing w:before="120" w:after="120"/>
              <w:rPr>
                <w:rFonts w:ascii="Times New Roman" w:hAnsi="Times New Roman" w:cs="Times New Roman"/>
                <w:sz w:val="24"/>
                <w:szCs w:val="24"/>
              </w:rPr>
            </w:pPr>
          </w:p>
        </w:tc>
        <w:tc>
          <w:tcPr>
            <w:tcW w:w="1888" w:type="dxa"/>
            <w:vAlign w:val="center"/>
          </w:tcPr>
          <w:p w14:paraId="429170BE" w14:textId="77777777" w:rsidR="001F52F1" w:rsidRPr="00670D9E" w:rsidRDefault="001F52F1" w:rsidP="007F12B8">
            <w:pPr>
              <w:spacing w:before="120" w:after="120"/>
              <w:jc w:val="center"/>
              <w:rPr>
                <w:rFonts w:ascii="Times New Roman" w:hAnsi="Times New Roman" w:cs="Times New Roman"/>
                <w:b/>
                <w:bCs/>
                <w:sz w:val="24"/>
                <w:szCs w:val="24"/>
              </w:rPr>
            </w:pPr>
            <w:r w:rsidRPr="00670D9E">
              <w:rPr>
                <w:rFonts w:ascii="Times New Roman" w:hAnsi="Times New Roman" w:cs="Times New Roman"/>
                <w:b/>
                <w:bCs/>
                <w:sz w:val="24"/>
                <w:szCs w:val="24"/>
              </w:rPr>
              <w:t xml:space="preserve">Other </w:t>
            </w:r>
            <w:r>
              <w:rPr>
                <w:rFonts w:ascii="Times New Roman" w:hAnsi="Times New Roman" w:cs="Times New Roman"/>
                <w:b/>
                <w:bCs/>
                <w:sz w:val="24"/>
                <w:szCs w:val="24"/>
              </w:rPr>
              <w:t>s</w:t>
            </w:r>
            <w:r w:rsidRPr="00670D9E">
              <w:rPr>
                <w:rFonts w:ascii="Times New Roman" w:hAnsi="Times New Roman" w:cs="Times New Roman"/>
                <w:b/>
                <w:bCs/>
                <w:sz w:val="24"/>
                <w:szCs w:val="24"/>
              </w:rPr>
              <w:t>takeholders</w:t>
            </w:r>
          </w:p>
        </w:tc>
        <w:tc>
          <w:tcPr>
            <w:tcW w:w="4544" w:type="dxa"/>
            <w:gridSpan w:val="3"/>
          </w:tcPr>
          <w:p w14:paraId="609F09D4" w14:textId="77777777" w:rsidR="001F52F1" w:rsidRPr="00670D9E" w:rsidRDefault="001F52F1" w:rsidP="007F12B8">
            <w:pPr>
              <w:spacing w:before="120" w:after="120"/>
              <w:rPr>
                <w:rFonts w:ascii="Times New Roman" w:hAnsi="Times New Roman" w:cs="Times New Roman"/>
                <w:sz w:val="24"/>
                <w:szCs w:val="24"/>
              </w:rPr>
            </w:pPr>
            <w:r w:rsidRPr="00670D9E">
              <w:rPr>
                <w:rFonts w:ascii="Times New Roman" w:hAnsi="Times New Roman" w:cs="Times New Roman"/>
                <w:sz w:val="24"/>
                <w:szCs w:val="24"/>
              </w:rPr>
              <w:t>The PSG notes the interventions is likely acceptability by other stakeholders</w:t>
            </w:r>
            <w:r w:rsidRPr="00670D9E">
              <w:rPr>
                <w:rStyle w:val="CommentReference"/>
                <w:rFonts w:ascii="Times New Roman" w:hAnsi="Times New Roman" w:cs="Times New Roman"/>
                <w:sz w:val="24"/>
                <w:szCs w:val="24"/>
              </w:rPr>
              <w:t>.</w:t>
            </w:r>
            <w:r w:rsidRPr="00670D9E">
              <w:rPr>
                <w:rFonts w:ascii="Times New Roman" w:hAnsi="Times New Roman" w:cs="Times New Roman"/>
                <w:sz w:val="24"/>
                <w:szCs w:val="24"/>
              </w:rPr>
              <w:t xml:space="preserve"> </w:t>
            </w:r>
          </w:p>
        </w:tc>
        <w:tc>
          <w:tcPr>
            <w:tcW w:w="1418" w:type="dxa"/>
            <w:shd w:val="clear" w:color="auto" w:fill="92D050"/>
            <w:vAlign w:val="center"/>
          </w:tcPr>
          <w:p w14:paraId="5048FDEE" w14:textId="77777777" w:rsidR="001F52F1" w:rsidRPr="00670D9E" w:rsidRDefault="001F52F1" w:rsidP="007F12B8">
            <w:pPr>
              <w:spacing w:before="120" w:after="120"/>
              <w:jc w:val="center"/>
              <w:rPr>
                <w:rFonts w:ascii="Times New Roman" w:hAnsi="Times New Roman" w:cs="Times New Roman"/>
                <w:sz w:val="24"/>
                <w:szCs w:val="24"/>
              </w:rPr>
            </w:pPr>
            <w:r w:rsidRPr="00670D9E">
              <w:rPr>
                <w:rFonts w:ascii="Times New Roman" w:hAnsi="Times New Roman" w:cs="Times New Roman"/>
                <w:sz w:val="24"/>
                <w:szCs w:val="24"/>
              </w:rPr>
              <w:t>High</w:t>
            </w:r>
          </w:p>
        </w:tc>
      </w:tr>
      <w:tr w:rsidR="001F52F1" w:rsidRPr="00670D9E" w14:paraId="710F6E88" w14:textId="77777777" w:rsidTr="007F12B8">
        <w:tc>
          <w:tcPr>
            <w:tcW w:w="1648" w:type="dxa"/>
            <w:vMerge/>
          </w:tcPr>
          <w:p w14:paraId="5E6514C6" w14:textId="77777777" w:rsidR="001F52F1" w:rsidRPr="00670D9E" w:rsidRDefault="001F52F1" w:rsidP="007F12B8">
            <w:pPr>
              <w:spacing w:before="120" w:after="120"/>
              <w:rPr>
                <w:rFonts w:ascii="Times New Roman" w:hAnsi="Times New Roman" w:cs="Times New Roman"/>
                <w:sz w:val="24"/>
                <w:szCs w:val="24"/>
              </w:rPr>
            </w:pPr>
          </w:p>
        </w:tc>
        <w:tc>
          <w:tcPr>
            <w:tcW w:w="1888" w:type="dxa"/>
            <w:vAlign w:val="center"/>
          </w:tcPr>
          <w:p w14:paraId="66DACD70" w14:textId="77777777" w:rsidR="001F52F1" w:rsidRPr="003542D7" w:rsidRDefault="001F52F1" w:rsidP="007F12B8">
            <w:pPr>
              <w:spacing w:before="120" w:after="120"/>
              <w:jc w:val="center"/>
              <w:rPr>
                <w:rFonts w:ascii="Times New Roman" w:hAnsi="Times New Roman" w:cs="Times New Roman"/>
                <w:b/>
                <w:bCs/>
                <w:sz w:val="24"/>
                <w:szCs w:val="24"/>
              </w:rPr>
            </w:pPr>
            <w:r w:rsidRPr="003542D7">
              <w:rPr>
                <w:rFonts w:ascii="Times New Roman" w:hAnsi="Times New Roman" w:cs="Times New Roman"/>
                <w:b/>
                <w:bCs/>
                <w:sz w:val="24"/>
                <w:szCs w:val="24"/>
              </w:rPr>
              <w:t>General public</w:t>
            </w:r>
          </w:p>
        </w:tc>
        <w:tc>
          <w:tcPr>
            <w:tcW w:w="4544" w:type="dxa"/>
            <w:gridSpan w:val="3"/>
          </w:tcPr>
          <w:p w14:paraId="730835E6" w14:textId="77777777" w:rsidR="001F52F1" w:rsidRPr="003542D7" w:rsidRDefault="001F52F1" w:rsidP="007F12B8">
            <w:pPr>
              <w:spacing w:before="120" w:after="120"/>
              <w:rPr>
                <w:rFonts w:ascii="Times New Roman" w:hAnsi="Times New Roman" w:cs="Times New Roman"/>
                <w:sz w:val="24"/>
                <w:szCs w:val="24"/>
              </w:rPr>
            </w:pPr>
            <w:r w:rsidRPr="003542D7">
              <w:rPr>
                <w:rFonts w:ascii="Times New Roman" w:hAnsi="Times New Roman" w:cs="Times New Roman"/>
                <w:sz w:val="24"/>
                <w:szCs w:val="24"/>
              </w:rPr>
              <w:t xml:space="preserve">The PSG notes the interventions has likely acceptability by the </w:t>
            </w:r>
            <w:proofErr w:type="gramStart"/>
            <w:r w:rsidRPr="003542D7">
              <w:rPr>
                <w:rFonts w:ascii="Times New Roman" w:hAnsi="Times New Roman" w:cs="Times New Roman"/>
                <w:sz w:val="24"/>
                <w:szCs w:val="24"/>
              </w:rPr>
              <w:t>general public</w:t>
            </w:r>
            <w:proofErr w:type="gramEnd"/>
            <w:r w:rsidRPr="003542D7">
              <w:rPr>
                <w:rFonts w:ascii="Times New Roman" w:hAnsi="Times New Roman" w:cs="Times New Roman"/>
                <w:sz w:val="24"/>
                <w:szCs w:val="24"/>
              </w:rPr>
              <w:t>.</w:t>
            </w:r>
          </w:p>
        </w:tc>
        <w:tc>
          <w:tcPr>
            <w:tcW w:w="1418" w:type="dxa"/>
            <w:shd w:val="clear" w:color="auto" w:fill="92D050"/>
            <w:vAlign w:val="center"/>
          </w:tcPr>
          <w:p w14:paraId="1D08AE32" w14:textId="77777777" w:rsidR="001F52F1" w:rsidRPr="003542D7" w:rsidRDefault="001F52F1" w:rsidP="007F12B8">
            <w:pPr>
              <w:spacing w:before="120" w:after="120"/>
              <w:jc w:val="center"/>
              <w:rPr>
                <w:rFonts w:ascii="Times New Roman" w:hAnsi="Times New Roman" w:cs="Times New Roman"/>
                <w:sz w:val="24"/>
                <w:szCs w:val="24"/>
              </w:rPr>
            </w:pPr>
            <w:r w:rsidRPr="003542D7">
              <w:rPr>
                <w:rFonts w:ascii="Times New Roman" w:hAnsi="Times New Roman" w:cs="Times New Roman"/>
                <w:sz w:val="24"/>
                <w:szCs w:val="24"/>
              </w:rPr>
              <w:t>Positive</w:t>
            </w:r>
          </w:p>
        </w:tc>
      </w:tr>
      <w:tr w:rsidR="001F52F1" w14:paraId="05780131" w14:textId="77777777" w:rsidTr="007F12B8">
        <w:tc>
          <w:tcPr>
            <w:tcW w:w="3542" w:type="dxa"/>
            <w:gridSpan w:val="3"/>
          </w:tcPr>
          <w:p w14:paraId="78104459" w14:textId="77777777" w:rsidR="001F52F1" w:rsidRPr="003542D7" w:rsidRDefault="001F52F1" w:rsidP="007F12B8">
            <w:pPr>
              <w:spacing w:before="120" w:after="120"/>
              <w:jc w:val="center"/>
              <w:rPr>
                <w:rFonts w:ascii="Times New Roman" w:hAnsi="Times New Roman" w:cs="Times New Roman"/>
                <w:b/>
                <w:bCs/>
                <w:sz w:val="24"/>
                <w:szCs w:val="24"/>
              </w:rPr>
            </w:pPr>
            <w:r w:rsidRPr="003542D7">
              <w:rPr>
                <w:rFonts w:ascii="Times New Roman" w:hAnsi="Times New Roman" w:cs="Times New Roman"/>
                <w:b/>
                <w:bCs/>
                <w:sz w:val="24"/>
                <w:szCs w:val="24"/>
              </w:rPr>
              <w:t>Equity</w:t>
            </w:r>
          </w:p>
        </w:tc>
        <w:tc>
          <w:tcPr>
            <w:tcW w:w="4538" w:type="dxa"/>
            <w:gridSpan w:val="2"/>
          </w:tcPr>
          <w:p w14:paraId="231B0EBB" w14:textId="30C35246" w:rsidR="001F52F1" w:rsidRPr="003542D7" w:rsidRDefault="001F52F1" w:rsidP="007F12B8">
            <w:pPr>
              <w:spacing w:before="120" w:after="120"/>
              <w:rPr>
                <w:rFonts w:ascii="Times New Roman" w:hAnsi="Times New Roman" w:cs="Times New Roman"/>
                <w:color w:val="92D050"/>
                <w:sz w:val="24"/>
                <w:szCs w:val="24"/>
              </w:rPr>
            </w:pPr>
            <w:r w:rsidRPr="003542D7">
              <w:rPr>
                <w:rFonts w:ascii="Times New Roman" w:hAnsi="Times New Roman" w:cs="Times New Roman"/>
                <w:sz w:val="24"/>
                <w:szCs w:val="24"/>
              </w:rPr>
              <w:t>School-based dental programs targeted to schoo</w:t>
            </w:r>
            <w:r w:rsidRPr="00746847">
              <w:rPr>
                <w:rFonts w:ascii="Times New Roman" w:hAnsi="Times New Roman" w:cs="Times New Roman"/>
                <w:sz w:val="24"/>
                <w:szCs w:val="24"/>
              </w:rPr>
              <w:t>l-settings of lower socioeconomic advantage</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24–26</w:t>
            </w:r>
            <w:r w:rsidR="00746847" w:rsidRPr="00746847">
              <w:rPr>
                <w:rFonts w:ascii="Times New Roman" w:hAnsi="Times New Roman" w:cs="Times New Roman"/>
                <w:sz w:val="24"/>
              </w:rPr>
              <w:t>].</w:t>
            </w:r>
            <w:r w:rsidRPr="003542D7">
              <w:rPr>
                <w:rFonts w:ascii="Times New Roman" w:hAnsi="Times New Roman" w:cs="Times New Roman"/>
                <w:color w:val="92D050"/>
                <w:sz w:val="24"/>
                <w:szCs w:val="24"/>
              </w:rPr>
              <w:t xml:space="preserve"> </w:t>
            </w:r>
          </w:p>
        </w:tc>
        <w:tc>
          <w:tcPr>
            <w:tcW w:w="1418" w:type="dxa"/>
            <w:shd w:val="clear" w:color="auto" w:fill="92D050"/>
            <w:vAlign w:val="center"/>
          </w:tcPr>
          <w:p w14:paraId="6010F446" w14:textId="77777777" w:rsidR="001F52F1" w:rsidRPr="003542D7" w:rsidRDefault="001F52F1" w:rsidP="007F12B8">
            <w:pPr>
              <w:spacing w:before="120" w:after="120"/>
              <w:jc w:val="center"/>
              <w:rPr>
                <w:rFonts w:ascii="Times New Roman" w:hAnsi="Times New Roman" w:cs="Times New Roman"/>
                <w:sz w:val="24"/>
                <w:szCs w:val="24"/>
              </w:rPr>
            </w:pPr>
            <w:r w:rsidRPr="003542D7">
              <w:rPr>
                <w:rFonts w:ascii="Times New Roman" w:hAnsi="Times New Roman" w:cs="Times New Roman"/>
                <w:sz w:val="24"/>
                <w:szCs w:val="24"/>
              </w:rPr>
              <w:t>Positive</w:t>
            </w:r>
          </w:p>
        </w:tc>
      </w:tr>
      <w:tr w:rsidR="001F52F1" w14:paraId="2F6AE57E" w14:textId="77777777" w:rsidTr="007F12B8">
        <w:tc>
          <w:tcPr>
            <w:tcW w:w="3542" w:type="dxa"/>
            <w:gridSpan w:val="3"/>
          </w:tcPr>
          <w:p w14:paraId="67D26D85" w14:textId="77777777" w:rsidR="001F52F1" w:rsidRPr="003542D7" w:rsidRDefault="001F52F1" w:rsidP="007F12B8">
            <w:pPr>
              <w:spacing w:before="120" w:after="120"/>
              <w:jc w:val="center"/>
              <w:rPr>
                <w:rFonts w:ascii="Times New Roman" w:hAnsi="Times New Roman" w:cs="Times New Roman"/>
                <w:b/>
                <w:bCs/>
                <w:sz w:val="24"/>
                <w:szCs w:val="24"/>
              </w:rPr>
            </w:pPr>
            <w:r w:rsidRPr="003542D7">
              <w:rPr>
                <w:rFonts w:ascii="Times New Roman" w:hAnsi="Times New Roman" w:cs="Times New Roman"/>
                <w:b/>
                <w:bCs/>
                <w:sz w:val="24"/>
                <w:szCs w:val="24"/>
              </w:rPr>
              <w:t>Feasibility</w:t>
            </w:r>
          </w:p>
        </w:tc>
        <w:tc>
          <w:tcPr>
            <w:tcW w:w="4538" w:type="dxa"/>
            <w:gridSpan w:val="2"/>
          </w:tcPr>
          <w:p w14:paraId="0EC0746A" w14:textId="77777777" w:rsidR="001F52F1" w:rsidRPr="003542D7" w:rsidRDefault="001F52F1" w:rsidP="007F12B8">
            <w:pPr>
              <w:spacing w:before="120" w:after="120"/>
              <w:rPr>
                <w:rFonts w:ascii="Times New Roman" w:hAnsi="Times New Roman" w:cs="Times New Roman"/>
                <w:sz w:val="24"/>
                <w:szCs w:val="24"/>
              </w:rPr>
            </w:pPr>
            <w:r w:rsidRPr="003542D7">
              <w:rPr>
                <w:rFonts w:ascii="Times New Roman" w:hAnsi="Times New Roman" w:cs="Times New Roman"/>
                <w:sz w:val="24"/>
                <w:szCs w:val="24"/>
              </w:rPr>
              <w:t>An expanded public oral health workforce is needed to expand school-based dental programs.</w:t>
            </w:r>
          </w:p>
          <w:p w14:paraId="083ECBF8" w14:textId="77777777" w:rsidR="001F52F1" w:rsidRPr="003542D7" w:rsidRDefault="001F52F1" w:rsidP="007F12B8">
            <w:pPr>
              <w:spacing w:before="120" w:after="120"/>
              <w:rPr>
                <w:rFonts w:ascii="Times New Roman" w:hAnsi="Times New Roman" w:cs="Times New Roman"/>
                <w:sz w:val="24"/>
                <w:szCs w:val="24"/>
              </w:rPr>
            </w:pPr>
            <w:r w:rsidRPr="003542D7">
              <w:rPr>
                <w:rFonts w:ascii="Times New Roman" w:hAnsi="Times New Roman" w:cs="Times New Roman"/>
                <w:sz w:val="24"/>
                <w:szCs w:val="24"/>
              </w:rPr>
              <w:t>The public oral health workforce is in short supply and has limited government funding to provide public dental services.</w:t>
            </w:r>
          </w:p>
        </w:tc>
        <w:tc>
          <w:tcPr>
            <w:tcW w:w="1418" w:type="dxa"/>
            <w:shd w:val="clear" w:color="auto" w:fill="FFC000"/>
            <w:vAlign w:val="center"/>
          </w:tcPr>
          <w:p w14:paraId="6C23AB2E" w14:textId="77777777" w:rsidR="001F52F1" w:rsidRPr="003542D7" w:rsidRDefault="001F52F1" w:rsidP="007F12B8">
            <w:pPr>
              <w:spacing w:before="120" w:after="120"/>
              <w:jc w:val="center"/>
              <w:rPr>
                <w:rFonts w:ascii="Times New Roman" w:hAnsi="Times New Roman" w:cs="Times New Roman"/>
                <w:sz w:val="24"/>
                <w:szCs w:val="24"/>
              </w:rPr>
            </w:pPr>
            <w:r w:rsidRPr="003542D7">
              <w:rPr>
                <w:rFonts w:ascii="Times New Roman" w:hAnsi="Times New Roman" w:cs="Times New Roman"/>
                <w:sz w:val="24"/>
                <w:szCs w:val="24"/>
              </w:rPr>
              <w:t>Medium</w:t>
            </w:r>
          </w:p>
        </w:tc>
      </w:tr>
      <w:tr w:rsidR="001F52F1" w14:paraId="21CD27FE" w14:textId="77777777" w:rsidTr="007F12B8">
        <w:tc>
          <w:tcPr>
            <w:tcW w:w="3542" w:type="dxa"/>
            <w:gridSpan w:val="3"/>
          </w:tcPr>
          <w:p w14:paraId="32F2EE43" w14:textId="77777777" w:rsidR="001F52F1" w:rsidRPr="003542D7" w:rsidRDefault="001F52F1" w:rsidP="007F12B8">
            <w:pPr>
              <w:spacing w:before="120" w:after="120"/>
              <w:jc w:val="center"/>
              <w:rPr>
                <w:rFonts w:ascii="Times New Roman" w:hAnsi="Times New Roman" w:cs="Times New Roman"/>
                <w:b/>
                <w:bCs/>
                <w:sz w:val="24"/>
                <w:szCs w:val="24"/>
              </w:rPr>
            </w:pPr>
            <w:r w:rsidRPr="003542D7">
              <w:rPr>
                <w:rFonts w:ascii="Times New Roman" w:hAnsi="Times New Roman" w:cs="Times New Roman"/>
                <w:b/>
                <w:bCs/>
                <w:sz w:val="24"/>
                <w:szCs w:val="24"/>
              </w:rPr>
              <w:t>Sustainability</w:t>
            </w:r>
          </w:p>
        </w:tc>
        <w:tc>
          <w:tcPr>
            <w:tcW w:w="4538" w:type="dxa"/>
            <w:gridSpan w:val="2"/>
          </w:tcPr>
          <w:p w14:paraId="2CAB51DD" w14:textId="77777777" w:rsidR="001F52F1" w:rsidRPr="003542D7" w:rsidRDefault="001F52F1" w:rsidP="007F12B8">
            <w:pPr>
              <w:spacing w:before="120" w:after="120"/>
              <w:rPr>
                <w:rFonts w:ascii="Times New Roman" w:hAnsi="Times New Roman" w:cs="Times New Roman"/>
                <w:sz w:val="24"/>
                <w:szCs w:val="24"/>
              </w:rPr>
            </w:pPr>
            <w:r w:rsidRPr="003542D7">
              <w:rPr>
                <w:rFonts w:ascii="Times New Roman" w:hAnsi="Times New Roman" w:cs="Times New Roman"/>
                <w:sz w:val="24"/>
                <w:szCs w:val="24"/>
              </w:rPr>
              <w:t>Government funding commitment would be required to maintain continuity of school-based dental programs.</w:t>
            </w:r>
          </w:p>
          <w:p w14:paraId="437056BD" w14:textId="4FA2D099" w:rsidR="001F52F1" w:rsidRPr="003542D7" w:rsidRDefault="001F52F1" w:rsidP="007F12B8">
            <w:pPr>
              <w:spacing w:before="120" w:after="120"/>
              <w:rPr>
                <w:rFonts w:ascii="Times New Roman" w:hAnsi="Times New Roman" w:cs="Times New Roman"/>
                <w:sz w:val="24"/>
                <w:szCs w:val="24"/>
              </w:rPr>
            </w:pPr>
            <w:r w:rsidRPr="003542D7">
              <w:rPr>
                <w:rFonts w:ascii="Times New Roman" w:hAnsi="Times New Roman" w:cs="Times New Roman"/>
                <w:sz w:val="24"/>
                <w:szCs w:val="24"/>
              </w:rPr>
              <w:t xml:space="preserve">Previous research indicates sustainability achievable using existing funding stream from the Child </w:t>
            </w:r>
            <w:r w:rsidRPr="00746847">
              <w:rPr>
                <w:rFonts w:ascii="Times New Roman" w:hAnsi="Times New Roman" w:cs="Times New Roman"/>
                <w:sz w:val="24"/>
                <w:szCs w:val="24"/>
              </w:rPr>
              <w:t>Dental Benefits Schedule for fluoride varnish programs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30</w:t>
            </w:r>
            <w:r w:rsidR="00746847" w:rsidRPr="00746847">
              <w:rPr>
                <w:rFonts w:ascii="Times New Roman" w:hAnsi="Times New Roman" w:cs="Times New Roman"/>
                <w:sz w:val="24"/>
              </w:rPr>
              <w:t>].</w:t>
            </w:r>
          </w:p>
        </w:tc>
        <w:tc>
          <w:tcPr>
            <w:tcW w:w="1418" w:type="dxa"/>
            <w:shd w:val="clear" w:color="auto" w:fill="92D050"/>
            <w:vAlign w:val="center"/>
          </w:tcPr>
          <w:p w14:paraId="47BC6721" w14:textId="77777777" w:rsidR="001F52F1" w:rsidRPr="003542D7" w:rsidRDefault="001F52F1" w:rsidP="007F12B8">
            <w:pPr>
              <w:spacing w:before="120" w:after="120"/>
              <w:jc w:val="center"/>
              <w:rPr>
                <w:rFonts w:ascii="Times New Roman" w:hAnsi="Times New Roman" w:cs="Times New Roman"/>
                <w:sz w:val="24"/>
                <w:szCs w:val="24"/>
              </w:rPr>
            </w:pPr>
            <w:r w:rsidRPr="003542D7">
              <w:rPr>
                <w:rFonts w:ascii="Times New Roman" w:hAnsi="Times New Roman" w:cs="Times New Roman"/>
                <w:sz w:val="24"/>
                <w:szCs w:val="24"/>
              </w:rPr>
              <w:t>High</w:t>
            </w:r>
          </w:p>
        </w:tc>
      </w:tr>
      <w:tr w:rsidR="001F52F1" w:rsidRPr="00EB0B45" w14:paraId="759BA7CB" w14:textId="77777777" w:rsidTr="007F12B8">
        <w:tc>
          <w:tcPr>
            <w:tcW w:w="3542" w:type="dxa"/>
            <w:gridSpan w:val="3"/>
          </w:tcPr>
          <w:p w14:paraId="56840E4B" w14:textId="77777777" w:rsidR="001F52F1" w:rsidRPr="003542D7" w:rsidRDefault="001F52F1" w:rsidP="007F12B8">
            <w:pPr>
              <w:spacing w:before="120" w:after="120"/>
              <w:jc w:val="center"/>
              <w:rPr>
                <w:rFonts w:ascii="Times New Roman" w:hAnsi="Times New Roman" w:cs="Times New Roman"/>
                <w:b/>
                <w:bCs/>
                <w:sz w:val="24"/>
                <w:szCs w:val="24"/>
              </w:rPr>
            </w:pPr>
            <w:r w:rsidRPr="003542D7">
              <w:rPr>
                <w:rFonts w:ascii="Times New Roman" w:hAnsi="Times New Roman" w:cs="Times New Roman"/>
                <w:b/>
                <w:bCs/>
                <w:color w:val="211D1E"/>
                <w:sz w:val="24"/>
                <w:szCs w:val="24"/>
              </w:rPr>
              <w:t>Environmental impacts</w:t>
            </w:r>
          </w:p>
        </w:tc>
        <w:tc>
          <w:tcPr>
            <w:tcW w:w="4538" w:type="dxa"/>
            <w:gridSpan w:val="2"/>
          </w:tcPr>
          <w:p w14:paraId="232536FA" w14:textId="77777777" w:rsidR="001F52F1" w:rsidRPr="00746847"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School-based dental programs produce carbon emissions when travelling by car by oral healthcare teams, although it is offset by minimising the need for the primary carers to travel to the public dental service.</w:t>
            </w:r>
          </w:p>
          <w:p w14:paraId="65BAE597" w14:textId="0C2298C4" w:rsidR="001F52F1" w:rsidRPr="00746847"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Reduced travel costs and reduction in dental treatments has an impact on carbon emissions resulting from the provision of oral healthcare</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15</w:t>
            </w:r>
            <w:r w:rsidR="00746847" w:rsidRPr="00746847">
              <w:rPr>
                <w:rFonts w:ascii="Times New Roman" w:hAnsi="Times New Roman" w:cs="Times New Roman"/>
                <w:sz w:val="24"/>
              </w:rPr>
              <w:t>].</w:t>
            </w:r>
          </w:p>
        </w:tc>
        <w:tc>
          <w:tcPr>
            <w:tcW w:w="1418" w:type="dxa"/>
            <w:shd w:val="clear" w:color="auto" w:fill="92D050"/>
            <w:vAlign w:val="center"/>
          </w:tcPr>
          <w:p w14:paraId="4E06CAB7" w14:textId="77777777" w:rsidR="001F52F1" w:rsidRPr="003542D7" w:rsidRDefault="001F52F1" w:rsidP="007F12B8">
            <w:pPr>
              <w:spacing w:before="120" w:after="120"/>
              <w:jc w:val="center"/>
              <w:rPr>
                <w:rFonts w:ascii="Times New Roman" w:hAnsi="Times New Roman" w:cs="Times New Roman"/>
                <w:color w:val="FFC000"/>
                <w:sz w:val="24"/>
                <w:szCs w:val="24"/>
              </w:rPr>
            </w:pPr>
            <w:r>
              <w:rPr>
                <w:rFonts w:ascii="Times New Roman" w:hAnsi="Times New Roman" w:cs="Times New Roman"/>
                <w:sz w:val="24"/>
                <w:szCs w:val="24"/>
              </w:rPr>
              <w:t>Positive</w:t>
            </w:r>
          </w:p>
        </w:tc>
      </w:tr>
      <w:tr w:rsidR="001F52F1" w14:paraId="68451DD2" w14:textId="77777777" w:rsidTr="007F12B8">
        <w:tc>
          <w:tcPr>
            <w:tcW w:w="3542" w:type="dxa"/>
            <w:gridSpan w:val="3"/>
          </w:tcPr>
          <w:p w14:paraId="6F81045D" w14:textId="77777777" w:rsidR="001F52F1" w:rsidRPr="003542D7" w:rsidRDefault="001F52F1" w:rsidP="007F12B8">
            <w:pPr>
              <w:spacing w:before="120" w:after="120"/>
              <w:jc w:val="center"/>
              <w:rPr>
                <w:rFonts w:ascii="Times New Roman" w:hAnsi="Times New Roman" w:cs="Times New Roman"/>
                <w:b/>
                <w:bCs/>
                <w:color w:val="211D1E"/>
                <w:sz w:val="24"/>
                <w:szCs w:val="24"/>
              </w:rPr>
            </w:pPr>
            <w:r w:rsidRPr="003542D7">
              <w:rPr>
                <w:rFonts w:ascii="Times New Roman" w:hAnsi="Times New Roman" w:cs="Times New Roman"/>
                <w:b/>
                <w:bCs/>
                <w:color w:val="211D1E"/>
                <w:sz w:val="24"/>
                <w:szCs w:val="24"/>
              </w:rPr>
              <w:t>Other considerations</w:t>
            </w:r>
          </w:p>
        </w:tc>
        <w:tc>
          <w:tcPr>
            <w:tcW w:w="4538" w:type="dxa"/>
            <w:gridSpan w:val="2"/>
          </w:tcPr>
          <w:p w14:paraId="43915A19" w14:textId="55CCF7E7" w:rsidR="001F52F1" w:rsidRPr="00746847" w:rsidRDefault="001F52F1" w:rsidP="007F12B8">
            <w:pPr>
              <w:spacing w:before="120" w:after="120"/>
              <w:rPr>
                <w:rFonts w:ascii="Times New Roman" w:hAnsi="Times New Roman" w:cs="Times New Roman"/>
                <w:sz w:val="24"/>
                <w:szCs w:val="24"/>
              </w:rPr>
            </w:pPr>
            <w:r w:rsidRPr="00746847">
              <w:rPr>
                <w:rFonts w:ascii="Times New Roman" w:hAnsi="Times New Roman" w:cs="Times New Roman"/>
                <w:sz w:val="24"/>
                <w:szCs w:val="24"/>
              </w:rPr>
              <w:t>School-based dental programs access to public dental services</w:t>
            </w:r>
            <w:r w:rsidR="00746847" w:rsidRPr="00746847">
              <w:rPr>
                <w:rFonts w:ascii="Times New Roman" w:hAnsi="Times New Roman" w:cs="Times New Roman"/>
                <w:sz w:val="24"/>
                <w:szCs w:val="24"/>
              </w:rPr>
              <w:t xml:space="preserve"> [</w:t>
            </w:r>
            <w:r w:rsidR="00E65F5F" w:rsidRPr="00746847">
              <w:rPr>
                <w:rFonts w:ascii="Times New Roman" w:hAnsi="Times New Roman" w:cs="Times New Roman"/>
                <w:sz w:val="24"/>
              </w:rPr>
              <w:t>31,32</w:t>
            </w:r>
            <w:r w:rsidR="00746847" w:rsidRPr="00746847">
              <w:rPr>
                <w:rFonts w:ascii="Times New Roman" w:hAnsi="Times New Roman" w:cs="Times New Roman"/>
                <w:sz w:val="24"/>
              </w:rPr>
              <w:t>].</w:t>
            </w:r>
            <w:r w:rsidRPr="00746847">
              <w:rPr>
                <w:rFonts w:ascii="Times New Roman" w:hAnsi="Times New Roman" w:cs="Times New Roman"/>
                <w:sz w:val="24"/>
                <w:szCs w:val="24"/>
              </w:rPr>
              <w:t xml:space="preserve"> It is also cost-effective four outcomes related to quality-adjusted tooth years and reaching children from underserved populations</w:t>
            </w:r>
            <w:r w:rsidR="00746847">
              <w:rPr>
                <w:rFonts w:ascii="Times New Roman" w:hAnsi="Times New Roman" w:cs="Times New Roman"/>
                <w:sz w:val="24"/>
                <w:szCs w:val="24"/>
              </w:rPr>
              <w:t xml:space="preserve"> [</w:t>
            </w:r>
            <w:r w:rsidR="00E65F5F" w:rsidRPr="00746847">
              <w:rPr>
                <w:rFonts w:ascii="Times New Roman" w:hAnsi="Times New Roman" w:cs="Times New Roman"/>
                <w:sz w:val="24"/>
              </w:rPr>
              <w:t>33</w:t>
            </w:r>
            <w:r w:rsidR="00746847">
              <w:rPr>
                <w:rFonts w:ascii="Times New Roman" w:hAnsi="Times New Roman" w:cs="Times New Roman"/>
                <w:sz w:val="24"/>
              </w:rPr>
              <w:t>].</w:t>
            </w:r>
            <w:r w:rsidRPr="00746847">
              <w:rPr>
                <w:rFonts w:ascii="Times New Roman" w:hAnsi="Times New Roman" w:cs="Times New Roman"/>
                <w:sz w:val="24"/>
                <w:szCs w:val="24"/>
              </w:rPr>
              <w:t xml:space="preserve"> </w:t>
            </w:r>
          </w:p>
        </w:tc>
        <w:tc>
          <w:tcPr>
            <w:tcW w:w="1418" w:type="dxa"/>
            <w:shd w:val="clear" w:color="auto" w:fill="92D050"/>
            <w:vAlign w:val="center"/>
          </w:tcPr>
          <w:p w14:paraId="3A3A43BB" w14:textId="77777777" w:rsidR="001F52F1" w:rsidRPr="003542D7" w:rsidRDefault="001F52F1" w:rsidP="007F12B8">
            <w:pPr>
              <w:spacing w:before="120" w:after="120"/>
              <w:jc w:val="center"/>
              <w:rPr>
                <w:rFonts w:ascii="Times New Roman" w:hAnsi="Times New Roman" w:cs="Times New Roman"/>
                <w:sz w:val="24"/>
                <w:szCs w:val="24"/>
              </w:rPr>
            </w:pPr>
            <w:r w:rsidRPr="003542D7">
              <w:rPr>
                <w:rFonts w:ascii="Times New Roman" w:hAnsi="Times New Roman" w:cs="Times New Roman"/>
                <w:sz w:val="24"/>
                <w:szCs w:val="24"/>
              </w:rPr>
              <w:t>Positive</w:t>
            </w:r>
          </w:p>
        </w:tc>
      </w:tr>
    </w:tbl>
    <w:p w14:paraId="3E95E6AB" w14:textId="77777777" w:rsidR="001F52F1" w:rsidRPr="001A7DAB" w:rsidRDefault="001F52F1" w:rsidP="001F52F1">
      <w:pPr>
        <w:spacing w:before="120" w:after="120" w:line="240" w:lineRule="auto"/>
        <w:rPr>
          <w:rFonts w:ascii="Times New Roman" w:hAnsi="Times New Roman" w:cs="Times New Roman"/>
          <w:kern w:val="0"/>
          <w:sz w:val="24"/>
          <w:szCs w:val="24"/>
          <w14:ligatures w14:val="none"/>
        </w:rPr>
      </w:pPr>
      <w:r w:rsidRPr="001A7DAB">
        <w:rPr>
          <w:rFonts w:ascii="Times New Roman" w:hAnsi="Times New Roman" w:cs="Times New Roman"/>
          <w:kern w:val="0"/>
          <w:sz w:val="24"/>
          <w:szCs w:val="24"/>
          <w14:ligatures w14:val="none"/>
        </w:rPr>
        <w:t>PSG = project steering group</w:t>
      </w:r>
    </w:p>
    <w:p w14:paraId="05FCD254" w14:textId="77777777" w:rsidR="001F52F1" w:rsidRPr="001F52F1" w:rsidRDefault="001F52F1" w:rsidP="00B15880">
      <w:pPr>
        <w:spacing w:after="0" w:line="240" w:lineRule="auto"/>
        <w:rPr>
          <w:rFonts w:ascii="Times New Roman" w:hAnsi="Times New Roman" w:cs="Times New Roman"/>
          <w:b/>
          <w:bCs/>
          <w:sz w:val="24"/>
          <w:szCs w:val="24"/>
        </w:rPr>
      </w:pPr>
    </w:p>
    <w:p w14:paraId="272C11C2" w14:textId="77777777" w:rsidR="0035503E" w:rsidRDefault="0035503E">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38D62E6" w14:textId="79074697" w:rsidR="006F1298" w:rsidRPr="00B548E3" w:rsidRDefault="006447AA" w:rsidP="00B15880">
      <w:pPr>
        <w:spacing w:after="0" w:line="240" w:lineRule="auto"/>
        <w:rPr>
          <w:rFonts w:ascii="Times New Roman" w:hAnsi="Times New Roman" w:cs="Times New Roman"/>
          <w:b/>
          <w:bCs/>
          <w:sz w:val="24"/>
          <w:szCs w:val="24"/>
          <w:lang w:val="en-US"/>
        </w:rPr>
      </w:pPr>
      <w:r w:rsidRPr="00B548E3">
        <w:rPr>
          <w:rFonts w:ascii="Times New Roman" w:hAnsi="Times New Roman" w:cs="Times New Roman"/>
          <w:b/>
          <w:bCs/>
          <w:sz w:val="24"/>
          <w:szCs w:val="24"/>
          <w:lang w:val="en-US"/>
        </w:rPr>
        <w:lastRenderedPageBreak/>
        <w:t>References</w:t>
      </w:r>
    </w:p>
    <w:p w14:paraId="10BC3C6A" w14:textId="0EA05A92" w:rsidR="00CA62EE" w:rsidRPr="00DA1CF2" w:rsidRDefault="00E65F5F" w:rsidP="00CA62E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w:t>
      </w:r>
      <w:r w:rsidRPr="00DA1CF2">
        <w:rPr>
          <w:rFonts w:ascii="Times New Roman" w:hAnsi="Times New Roman" w:cs="Times New Roman"/>
          <w:sz w:val="24"/>
        </w:rPr>
        <w:tab/>
      </w:r>
      <w:r w:rsidR="00CA62EE" w:rsidRPr="00DA1CF2">
        <w:rPr>
          <w:rFonts w:ascii="Times New Roman" w:hAnsi="Times New Roman" w:cs="Times New Roman"/>
          <w:sz w:val="24"/>
        </w:rPr>
        <w:t xml:space="preserve">Nguyen TM, Tonmukayakul U, Khanh-Dao Le L, et al. </w:t>
      </w:r>
      <w:proofErr w:type="spellStart"/>
      <w:r w:rsidR="00CA62EE" w:rsidRPr="00DA1CF2">
        <w:rPr>
          <w:rFonts w:ascii="Times New Roman" w:hAnsi="Times New Roman" w:cs="Times New Roman"/>
          <w:sz w:val="24"/>
        </w:rPr>
        <w:t>Modeled</w:t>
      </w:r>
      <w:proofErr w:type="spellEnd"/>
      <w:r w:rsidR="00CA62EE" w:rsidRPr="00DA1CF2">
        <w:rPr>
          <w:rFonts w:ascii="Times New Roman" w:hAnsi="Times New Roman" w:cs="Times New Roman"/>
          <w:sz w:val="24"/>
        </w:rPr>
        <w:t xml:space="preserve"> health economic and equity impact on dental caries and health outcomes from a 20% sugar sweetened beverages tax in Australia. Health Econ. 2023;32(11):2568-2582. doi:10.1002/hec.4739</w:t>
      </w:r>
    </w:p>
    <w:p w14:paraId="5C63FDA2" w14:textId="7FAC86CD"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w:t>
      </w:r>
      <w:r w:rsidRPr="00DA1CF2">
        <w:rPr>
          <w:rFonts w:ascii="Times New Roman" w:hAnsi="Times New Roman" w:cs="Times New Roman"/>
          <w:sz w:val="24"/>
        </w:rPr>
        <w:tab/>
      </w:r>
      <w:r w:rsidR="00CA62EE" w:rsidRPr="00DA1CF2">
        <w:rPr>
          <w:rFonts w:ascii="Times New Roman" w:hAnsi="Times New Roman" w:cs="Times New Roman"/>
          <w:sz w:val="24"/>
        </w:rPr>
        <w:t xml:space="preserve">Australian Bureau of Statistics. National, state and territory population, December 2021. Canberra (AU): Australian Bureau of Statistics (ABS). 2022. </w:t>
      </w:r>
      <w:r w:rsidR="00DA1CF2" w:rsidRPr="00DA1CF2">
        <w:rPr>
          <w:rFonts w:ascii="Times New Roman" w:hAnsi="Times New Roman" w:cs="Times New Roman"/>
          <w:sz w:val="24"/>
        </w:rPr>
        <w:t>https://www.abs.gov.au/statistics/people/population/national-state-and-territory-population/latest-release</w:t>
      </w:r>
      <w:r w:rsidR="00DA1CF2">
        <w:rPr>
          <w:rFonts w:ascii="Times New Roman" w:hAnsi="Times New Roman" w:cs="Times New Roman"/>
          <w:sz w:val="24"/>
        </w:rPr>
        <w:t xml:space="preserve">. </w:t>
      </w:r>
      <w:r w:rsidR="00CA62EE" w:rsidRPr="00DA1CF2">
        <w:rPr>
          <w:rFonts w:ascii="Times New Roman" w:hAnsi="Times New Roman" w:cs="Times New Roman"/>
          <w:sz w:val="24"/>
        </w:rPr>
        <w:t xml:space="preserve">Accessed </w:t>
      </w:r>
      <w:r w:rsidR="00DA1CF2">
        <w:rPr>
          <w:rFonts w:ascii="Times New Roman" w:hAnsi="Times New Roman" w:cs="Times New Roman"/>
          <w:sz w:val="24"/>
        </w:rPr>
        <w:t xml:space="preserve">20 </w:t>
      </w:r>
      <w:r w:rsidR="00CA62EE" w:rsidRPr="00DA1CF2">
        <w:rPr>
          <w:rFonts w:ascii="Times New Roman" w:hAnsi="Times New Roman" w:cs="Times New Roman"/>
          <w:sz w:val="24"/>
        </w:rPr>
        <w:t xml:space="preserve">August 2024. </w:t>
      </w:r>
    </w:p>
    <w:p w14:paraId="03060952" w14:textId="7DB00C51"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3.</w:t>
      </w:r>
      <w:r w:rsidRPr="00DA1CF2">
        <w:rPr>
          <w:rFonts w:ascii="Times New Roman" w:hAnsi="Times New Roman" w:cs="Times New Roman"/>
          <w:sz w:val="24"/>
        </w:rPr>
        <w:tab/>
      </w:r>
      <w:r w:rsidR="00CA62EE" w:rsidRPr="00DA1CF2">
        <w:rPr>
          <w:rFonts w:ascii="Times New Roman" w:hAnsi="Times New Roman" w:cs="Times New Roman"/>
          <w:sz w:val="24"/>
        </w:rPr>
        <w:t>Do L, Spencer A. The National Child Oral Health Study 2012–14. Adelaide (AU): University of Adelaide Press. 2016. doi:10.20851/</w:t>
      </w:r>
      <w:proofErr w:type="spellStart"/>
      <w:r w:rsidR="00CA62EE" w:rsidRPr="00DA1CF2">
        <w:rPr>
          <w:rFonts w:ascii="Times New Roman" w:hAnsi="Times New Roman" w:cs="Times New Roman"/>
          <w:sz w:val="24"/>
        </w:rPr>
        <w:t>ncohs</w:t>
      </w:r>
      <w:proofErr w:type="spellEnd"/>
    </w:p>
    <w:p w14:paraId="19A03D9F" w14:textId="6B5983EB"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4.</w:t>
      </w:r>
      <w:r w:rsidRPr="00DA1CF2">
        <w:rPr>
          <w:rFonts w:ascii="Times New Roman" w:hAnsi="Times New Roman" w:cs="Times New Roman"/>
          <w:sz w:val="24"/>
        </w:rPr>
        <w:tab/>
      </w:r>
      <w:r w:rsidR="00CA62EE" w:rsidRPr="00DA1CF2">
        <w:rPr>
          <w:rFonts w:ascii="Times New Roman" w:hAnsi="Times New Roman" w:cs="Times New Roman"/>
          <w:sz w:val="24"/>
        </w:rPr>
        <w:t xml:space="preserve">Australian Bureau of Statistics. Household and families: Census, 2021. Canberra (AU): Australian Bureau of Statistics (ABS). 2022. </w:t>
      </w:r>
      <w:r w:rsidR="00DA1CF2" w:rsidRPr="00DA1CF2">
        <w:rPr>
          <w:rFonts w:ascii="Times New Roman" w:hAnsi="Times New Roman" w:cs="Times New Roman"/>
          <w:sz w:val="24"/>
        </w:rPr>
        <w:t>https://www.abs.gov.au/statistics/people/people-and-communities/household-and-families-census/latest-releasehttps://www.abs.gov.au/statistics/people/people-and-communities/household-and-families-census/2021/Household%20and%20families%20data%20summary.xlsx</w:t>
      </w:r>
      <w:r w:rsidR="00DA1CF2">
        <w:rPr>
          <w:rFonts w:ascii="Times New Roman" w:hAnsi="Times New Roman" w:cs="Times New Roman"/>
          <w:sz w:val="24"/>
        </w:rPr>
        <w:t xml:space="preserve">. </w:t>
      </w:r>
      <w:r w:rsidR="00DA1CF2" w:rsidRPr="00DA1CF2">
        <w:rPr>
          <w:rFonts w:ascii="Times New Roman" w:hAnsi="Times New Roman" w:cs="Times New Roman"/>
          <w:sz w:val="24"/>
        </w:rPr>
        <w:t>Accessed 20 August 2024.</w:t>
      </w:r>
    </w:p>
    <w:p w14:paraId="3368C466"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5.</w:t>
      </w:r>
      <w:r w:rsidRPr="00DA1CF2">
        <w:rPr>
          <w:rFonts w:ascii="Times New Roman" w:hAnsi="Times New Roman" w:cs="Times New Roman"/>
          <w:sz w:val="24"/>
        </w:rPr>
        <w:tab/>
        <w:t>Koh R, Pukallus M, Kularatna S, et al. Relative cost-effectiveness of home visits and telephone contacts in preventing early childhood caries. Community Dent Oral Epidemiol. 2015;43(6):560-568. doi:10.1111/cdoe.12181</w:t>
      </w:r>
    </w:p>
    <w:p w14:paraId="55433A0C" w14:textId="7B21FAD0"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6.</w:t>
      </w:r>
      <w:r w:rsidRPr="00DA1CF2">
        <w:rPr>
          <w:rFonts w:ascii="Times New Roman" w:hAnsi="Times New Roman" w:cs="Times New Roman"/>
          <w:sz w:val="24"/>
        </w:rPr>
        <w:tab/>
      </w:r>
      <w:r w:rsidR="00CA62EE" w:rsidRPr="00DA1CF2">
        <w:rPr>
          <w:rFonts w:ascii="Times New Roman" w:hAnsi="Times New Roman" w:cs="Times New Roman"/>
          <w:sz w:val="24"/>
        </w:rPr>
        <w:t xml:space="preserve">Ahovuo-Saloranta A, Forss H, Walsh T, Nordblad A, Mäkelä M, Worthington HV. Pit and fissure sealants for preventing dental decay in permanent teeth. Cochrane Oral Health Group, ed. Cochrane Database Syst Rev. 2017;2017(7). </w:t>
      </w:r>
      <w:proofErr w:type="gramStart"/>
      <w:r w:rsidR="00CA62EE" w:rsidRPr="00DA1CF2">
        <w:rPr>
          <w:rFonts w:ascii="Times New Roman" w:hAnsi="Times New Roman" w:cs="Times New Roman"/>
          <w:sz w:val="24"/>
        </w:rPr>
        <w:t>doi:10.1002/14651858.CD001830.pub5</w:t>
      </w:r>
      <w:proofErr w:type="gramEnd"/>
    </w:p>
    <w:p w14:paraId="0F16B2A8"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7.</w:t>
      </w:r>
      <w:r w:rsidRPr="00DA1CF2">
        <w:rPr>
          <w:rFonts w:ascii="Times New Roman" w:hAnsi="Times New Roman" w:cs="Times New Roman"/>
          <w:sz w:val="24"/>
        </w:rPr>
        <w:tab/>
        <w:t xml:space="preserve">Ahovuo-Saloranta A, Forss H, Walsh T, Nordblad A, Mäkelä M, Worthington HV. Pit and fissure sealants for preventing dental decay in permanent teeth. Cochrane Oral Health Group, ed. Cochrane Database of Systematic Reviews. 2017;2017(7). </w:t>
      </w:r>
      <w:proofErr w:type="gramStart"/>
      <w:r w:rsidRPr="00DA1CF2">
        <w:rPr>
          <w:rFonts w:ascii="Times New Roman" w:hAnsi="Times New Roman" w:cs="Times New Roman"/>
          <w:sz w:val="24"/>
        </w:rPr>
        <w:t>doi:10.1002/14651858.CD001830.pub5</w:t>
      </w:r>
      <w:proofErr w:type="gramEnd"/>
    </w:p>
    <w:p w14:paraId="0FAB2518" w14:textId="6ADC78BB" w:rsidR="00CA62EE"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8.</w:t>
      </w:r>
      <w:r w:rsidRPr="00DA1CF2">
        <w:rPr>
          <w:rFonts w:ascii="Times New Roman" w:hAnsi="Times New Roman" w:cs="Times New Roman"/>
          <w:sz w:val="24"/>
        </w:rPr>
        <w:tab/>
      </w:r>
      <w:r w:rsidR="00CA62EE" w:rsidRPr="00DA1CF2">
        <w:rPr>
          <w:rFonts w:ascii="Times New Roman" w:hAnsi="Times New Roman" w:cs="Times New Roman"/>
          <w:sz w:val="24"/>
        </w:rPr>
        <w:t xml:space="preserve">Department of Veterans’ Affairs. Dental and allied health fee schedules. Canberra (AU): Australian Government. 2020. </w:t>
      </w:r>
      <w:r w:rsidR="00DA1CF2">
        <w:rPr>
          <w:rFonts w:ascii="Times New Roman" w:hAnsi="Times New Roman" w:cs="Times New Roman"/>
          <w:sz w:val="24"/>
        </w:rPr>
        <w:t>h</w:t>
      </w:r>
      <w:r w:rsidR="00DA1CF2" w:rsidRPr="00DA1CF2">
        <w:rPr>
          <w:rFonts w:ascii="Times New Roman" w:hAnsi="Times New Roman" w:cs="Times New Roman"/>
          <w:sz w:val="24"/>
        </w:rPr>
        <w:t>ttps://www.dva.gov.au/get-support/providers/fees-forms-claims-providers/fee-schedules/dental-and-allied-health-fee-schedules</w:t>
      </w:r>
      <w:r w:rsidR="00DA1CF2" w:rsidRPr="00DA1CF2">
        <w:rPr>
          <w:rFonts w:ascii="Times New Roman" w:hAnsi="Times New Roman" w:cs="Times New Roman"/>
          <w:sz w:val="24"/>
        </w:rPr>
        <w:t xml:space="preserve">. </w:t>
      </w:r>
      <w:r w:rsidR="00DA1CF2" w:rsidRPr="00DA1CF2">
        <w:rPr>
          <w:rFonts w:ascii="Times New Roman" w:hAnsi="Times New Roman" w:cs="Times New Roman"/>
          <w:sz w:val="24"/>
        </w:rPr>
        <w:t>Accessed 20 August 2024.</w:t>
      </w:r>
    </w:p>
    <w:p w14:paraId="015B3803" w14:textId="6EE0E1DD"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9.</w:t>
      </w:r>
      <w:r w:rsidRPr="00DA1CF2">
        <w:rPr>
          <w:rFonts w:ascii="Times New Roman" w:hAnsi="Times New Roman" w:cs="Times New Roman"/>
          <w:sz w:val="24"/>
        </w:rPr>
        <w:tab/>
      </w:r>
      <w:r w:rsidR="00CA62EE" w:rsidRPr="00DA1CF2">
        <w:rPr>
          <w:rFonts w:ascii="Times New Roman" w:hAnsi="Times New Roman" w:cs="Times New Roman"/>
          <w:sz w:val="24"/>
        </w:rPr>
        <w:t xml:space="preserve">Virginia Health Catalyst. Fluoride Varnish. 2021. </w:t>
      </w:r>
      <w:r w:rsidR="00DA1CF2" w:rsidRPr="00DA1CF2">
        <w:rPr>
          <w:rFonts w:ascii="Times New Roman" w:hAnsi="Times New Roman" w:cs="Times New Roman"/>
          <w:sz w:val="24"/>
        </w:rPr>
        <w:t>https://vahealthcatalyst.org/provider-resources/fluoride-varnish/</w:t>
      </w:r>
      <w:r w:rsidR="00DA1CF2">
        <w:rPr>
          <w:rFonts w:ascii="Times New Roman" w:hAnsi="Times New Roman" w:cs="Times New Roman"/>
          <w:sz w:val="24"/>
        </w:rPr>
        <w:t xml:space="preserve">. </w:t>
      </w:r>
      <w:r w:rsidR="00DA1CF2" w:rsidRPr="00DA1CF2">
        <w:rPr>
          <w:rFonts w:ascii="Times New Roman" w:hAnsi="Times New Roman" w:cs="Times New Roman"/>
          <w:sz w:val="24"/>
        </w:rPr>
        <w:t>Accessed 20 August 2024.</w:t>
      </w:r>
    </w:p>
    <w:p w14:paraId="746A20BD" w14:textId="040BA011" w:rsidR="00CA62EE" w:rsidRPr="00DA1CF2" w:rsidRDefault="00E65F5F" w:rsidP="0035503E">
      <w:pPr>
        <w:pStyle w:val="Bibliography"/>
        <w:spacing w:after="0"/>
        <w:ind w:left="386" w:hanging="386"/>
        <w:rPr>
          <w:rFonts w:ascii="Times New Roman" w:hAnsi="Times New Roman" w:cs="Times New Roman"/>
          <w:sz w:val="24"/>
          <w:szCs w:val="24"/>
        </w:rPr>
      </w:pPr>
      <w:r w:rsidRPr="00DA1CF2">
        <w:rPr>
          <w:rFonts w:ascii="Times New Roman" w:hAnsi="Times New Roman" w:cs="Times New Roman"/>
          <w:sz w:val="24"/>
        </w:rPr>
        <w:t>10.</w:t>
      </w:r>
      <w:r w:rsidRPr="00DA1CF2">
        <w:rPr>
          <w:rFonts w:ascii="Times New Roman" w:hAnsi="Times New Roman" w:cs="Times New Roman"/>
          <w:sz w:val="24"/>
        </w:rPr>
        <w:tab/>
      </w:r>
      <w:r w:rsidR="00CA62EE" w:rsidRPr="00DA1CF2">
        <w:rPr>
          <w:rFonts w:ascii="Times New Roman" w:hAnsi="Times New Roman" w:cs="Times New Roman"/>
          <w:sz w:val="24"/>
          <w:szCs w:val="24"/>
        </w:rPr>
        <w:t xml:space="preserve">Independent Health and Aged Care Pricing Authority. NWAU calculators. Canberra (AU): Independent Health and Aged Care Pricing Authority (IHACPA). 2021. </w:t>
      </w:r>
      <w:r w:rsidR="00DA1CF2" w:rsidRPr="00DA1CF2">
        <w:rPr>
          <w:rFonts w:ascii="Times New Roman" w:hAnsi="Times New Roman" w:cs="Times New Roman"/>
          <w:sz w:val="24"/>
          <w:szCs w:val="24"/>
        </w:rPr>
        <w:t>https://www.ihacpa.gov.au/health-care/pricing/nwau-calculators</w:t>
      </w:r>
      <w:r w:rsidR="00DA1CF2">
        <w:rPr>
          <w:rFonts w:ascii="Times New Roman" w:hAnsi="Times New Roman" w:cs="Times New Roman"/>
          <w:sz w:val="24"/>
          <w:szCs w:val="24"/>
        </w:rPr>
        <w:t xml:space="preserve">. </w:t>
      </w:r>
      <w:r w:rsidR="00DA1CF2" w:rsidRPr="00DA1CF2">
        <w:rPr>
          <w:rFonts w:ascii="Times New Roman" w:hAnsi="Times New Roman" w:cs="Times New Roman"/>
          <w:sz w:val="24"/>
          <w:szCs w:val="24"/>
        </w:rPr>
        <w:t>Accessed 20 August 2024.</w:t>
      </w:r>
    </w:p>
    <w:p w14:paraId="061796FF" w14:textId="2BBBE5BB" w:rsidR="00CA62EE" w:rsidRPr="00DA1CF2" w:rsidRDefault="00E65F5F" w:rsidP="00CA62E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11.</w:t>
      </w:r>
      <w:r w:rsidRPr="00DA1CF2">
        <w:rPr>
          <w:rFonts w:ascii="Times New Roman" w:hAnsi="Times New Roman" w:cs="Times New Roman"/>
          <w:sz w:val="24"/>
        </w:rPr>
        <w:tab/>
      </w:r>
      <w:r w:rsidR="00CA62EE" w:rsidRPr="00DA1CF2">
        <w:rPr>
          <w:rFonts w:ascii="Times New Roman" w:hAnsi="Times New Roman" w:cs="Times New Roman"/>
          <w:sz w:val="24"/>
        </w:rPr>
        <w:t xml:space="preserve">Reserve Bank of Australia. Inflation Calculator. Canberra (AU): Reserve Bank of Australia (RBA). 2024. </w:t>
      </w:r>
      <w:r w:rsidR="00DA1CF2" w:rsidRPr="00DA1CF2">
        <w:rPr>
          <w:rFonts w:ascii="Times New Roman" w:hAnsi="Times New Roman" w:cs="Times New Roman"/>
          <w:sz w:val="24"/>
        </w:rPr>
        <w:t>https://www.rba.gov.au/calculator</w:t>
      </w:r>
      <w:r w:rsidR="00DA1CF2">
        <w:rPr>
          <w:rFonts w:ascii="Times New Roman" w:hAnsi="Times New Roman" w:cs="Times New Roman"/>
          <w:sz w:val="24"/>
        </w:rPr>
        <w:t xml:space="preserve">. </w:t>
      </w:r>
      <w:r w:rsidR="00DA1CF2" w:rsidRPr="00DA1CF2">
        <w:rPr>
          <w:rFonts w:ascii="Times New Roman" w:hAnsi="Times New Roman" w:cs="Times New Roman"/>
          <w:sz w:val="24"/>
        </w:rPr>
        <w:t>Accessed 20 August 2024.</w:t>
      </w:r>
    </w:p>
    <w:p w14:paraId="2B0B0E89" w14:textId="62886548"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12.</w:t>
      </w:r>
      <w:r w:rsidRPr="00DA1CF2">
        <w:rPr>
          <w:rFonts w:ascii="Times New Roman" w:hAnsi="Times New Roman" w:cs="Times New Roman"/>
          <w:sz w:val="24"/>
        </w:rPr>
        <w:tab/>
      </w:r>
      <w:r w:rsidR="004327B5" w:rsidRPr="00DA1CF2">
        <w:rPr>
          <w:rFonts w:ascii="Times New Roman" w:hAnsi="Times New Roman" w:cs="Times New Roman"/>
          <w:sz w:val="24"/>
        </w:rPr>
        <w:t xml:space="preserve">Plonka KA, </w:t>
      </w:r>
      <w:proofErr w:type="spellStart"/>
      <w:r w:rsidR="004327B5" w:rsidRPr="00DA1CF2">
        <w:rPr>
          <w:rFonts w:ascii="Times New Roman" w:hAnsi="Times New Roman" w:cs="Times New Roman"/>
          <w:sz w:val="24"/>
        </w:rPr>
        <w:t>Pukallus</w:t>
      </w:r>
      <w:proofErr w:type="spellEnd"/>
      <w:r w:rsidR="004327B5" w:rsidRPr="00DA1CF2">
        <w:rPr>
          <w:rFonts w:ascii="Times New Roman" w:hAnsi="Times New Roman" w:cs="Times New Roman"/>
          <w:sz w:val="24"/>
        </w:rPr>
        <w:t xml:space="preserve"> ML, Barnett A, Holcombe TF, Walsh LJ, Seow WK. A controlled, longitudinal study of home visits compared to telephone contacts to prevent early childhood caries. Int J </w:t>
      </w:r>
      <w:proofErr w:type="spellStart"/>
      <w:r w:rsidR="004327B5" w:rsidRPr="00DA1CF2">
        <w:rPr>
          <w:rFonts w:ascii="Times New Roman" w:hAnsi="Times New Roman" w:cs="Times New Roman"/>
          <w:sz w:val="24"/>
        </w:rPr>
        <w:t>Paediatr</w:t>
      </w:r>
      <w:proofErr w:type="spellEnd"/>
      <w:r w:rsidR="004327B5" w:rsidRPr="00DA1CF2">
        <w:rPr>
          <w:rFonts w:ascii="Times New Roman" w:hAnsi="Times New Roman" w:cs="Times New Roman"/>
          <w:sz w:val="24"/>
        </w:rPr>
        <w:t xml:space="preserve"> Dent. 2013;23(1):23-31. doi:10.1111/j.1365-263X.</w:t>
      </w:r>
      <w:proofErr w:type="gramStart"/>
      <w:r w:rsidR="004327B5" w:rsidRPr="00DA1CF2">
        <w:rPr>
          <w:rFonts w:ascii="Times New Roman" w:hAnsi="Times New Roman" w:cs="Times New Roman"/>
          <w:sz w:val="24"/>
        </w:rPr>
        <w:t>2011.01219.x</w:t>
      </w:r>
      <w:proofErr w:type="gramEnd"/>
    </w:p>
    <w:p w14:paraId="62397625"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13.</w:t>
      </w:r>
      <w:r w:rsidRPr="00DA1CF2">
        <w:rPr>
          <w:rFonts w:ascii="Times New Roman" w:hAnsi="Times New Roman" w:cs="Times New Roman"/>
          <w:sz w:val="24"/>
        </w:rPr>
        <w:tab/>
        <w:t>Babar MG, Andiesta NS, Bilal S, Yusof ZYM, Doss JG, Pau A. A randomized controlled trial of 6‐month dental home visits on 24‐month caries incidence in preschool children. Comm Dent Oral Epid. 2022;50(6):559-569. doi:10.1111/cdoe.12710</w:t>
      </w:r>
    </w:p>
    <w:p w14:paraId="51765FDD" w14:textId="1CBAB08C"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14.</w:t>
      </w:r>
      <w:r w:rsidRPr="00DA1CF2">
        <w:rPr>
          <w:rFonts w:ascii="Times New Roman" w:hAnsi="Times New Roman" w:cs="Times New Roman"/>
          <w:sz w:val="24"/>
        </w:rPr>
        <w:tab/>
      </w:r>
      <w:r w:rsidR="00935AC3" w:rsidRPr="00DA1CF2">
        <w:rPr>
          <w:rFonts w:ascii="Times New Roman" w:hAnsi="Times New Roman" w:cs="Times New Roman"/>
          <w:sz w:val="24"/>
        </w:rPr>
        <w:t xml:space="preserve">Riggs E, Kilpatrick N, Slack-Smith L, et al. Interventions with pregnant women, new mothers and other primary caregivers for preventing early childhood caries. Cochrane Database Syst Rev. 2019;2019(11):CD012155. </w:t>
      </w:r>
      <w:proofErr w:type="gramStart"/>
      <w:r w:rsidR="00935AC3" w:rsidRPr="00DA1CF2">
        <w:rPr>
          <w:rFonts w:ascii="Times New Roman" w:hAnsi="Times New Roman" w:cs="Times New Roman"/>
          <w:sz w:val="24"/>
        </w:rPr>
        <w:t>doi:10.1002/14651858.CD012155.pub2</w:t>
      </w:r>
      <w:proofErr w:type="gramEnd"/>
    </w:p>
    <w:p w14:paraId="45489187"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lastRenderedPageBreak/>
        <w:t>15.</w:t>
      </w:r>
      <w:r w:rsidRPr="00DA1CF2">
        <w:rPr>
          <w:rFonts w:ascii="Times New Roman" w:hAnsi="Times New Roman" w:cs="Times New Roman"/>
          <w:sz w:val="24"/>
        </w:rPr>
        <w:tab/>
        <w:t>Duane B, Harford S, Ramasubbu D, et al. Environmentally sustainable dentistry: a brief introduction to sustainable concepts within the dental practice. Br Dent J. 2019;226(4):292-295. doi:10.1038/s41415-019-0010-7</w:t>
      </w:r>
    </w:p>
    <w:p w14:paraId="0C03C5A2"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16.</w:t>
      </w:r>
      <w:r w:rsidRPr="00DA1CF2">
        <w:rPr>
          <w:rFonts w:ascii="Times New Roman" w:hAnsi="Times New Roman" w:cs="Times New Roman"/>
          <w:sz w:val="24"/>
        </w:rPr>
        <w:tab/>
        <w:t>Tannous KW, George A, Ahmed MU, et al. Economic evaluation of the Midwifery Initiated Oral Health-Dental Service programme in Australia. BMJ Open. 2021;11(8</w:t>
      </w:r>
      <w:proofErr w:type="gramStart"/>
      <w:r w:rsidRPr="00DA1CF2">
        <w:rPr>
          <w:rFonts w:ascii="Times New Roman" w:hAnsi="Times New Roman" w:cs="Times New Roman"/>
          <w:sz w:val="24"/>
        </w:rPr>
        <w:t>):e</w:t>
      </w:r>
      <w:proofErr w:type="gramEnd"/>
      <w:r w:rsidRPr="00DA1CF2">
        <w:rPr>
          <w:rFonts w:ascii="Times New Roman" w:hAnsi="Times New Roman" w:cs="Times New Roman"/>
          <w:sz w:val="24"/>
        </w:rPr>
        <w:t>047072. doi:10.1136/bmjopen-2020-047072</w:t>
      </w:r>
    </w:p>
    <w:p w14:paraId="07C18650"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17.</w:t>
      </w:r>
      <w:r w:rsidRPr="00DA1CF2">
        <w:rPr>
          <w:rFonts w:ascii="Times New Roman" w:hAnsi="Times New Roman" w:cs="Times New Roman"/>
          <w:sz w:val="24"/>
        </w:rPr>
        <w:tab/>
        <w:t>Rana K, Ekanayake K, Chimoriya R, et al. Effectiveness of Oral Health Promotion Interventions: An Evidence Check Rapid Review Brokered by the Sax Institute and Commissioned by Dental Health Services Victoria for the Victorian Department of Health. The Sax Institute; 2022. doi:10.57022/oiik8302</w:t>
      </w:r>
    </w:p>
    <w:p w14:paraId="0BE63F28" w14:textId="020F903F"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18.</w:t>
      </w:r>
      <w:r w:rsidRPr="00DA1CF2">
        <w:rPr>
          <w:rFonts w:ascii="Times New Roman" w:hAnsi="Times New Roman" w:cs="Times New Roman"/>
          <w:sz w:val="24"/>
        </w:rPr>
        <w:tab/>
      </w:r>
      <w:r w:rsidR="00935AC3" w:rsidRPr="00DA1CF2">
        <w:rPr>
          <w:rFonts w:ascii="Times New Roman" w:hAnsi="Times New Roman" w:cs="Times New Roman"/>
          <w:sz w:val="24"/>
        </w:rPr>
        <w:t xml:space="preserve">Arora A, </w:t>
      </w:r>
      <w:proofErr w:type="spellStart"/>
      <w:r w:rsidR="00935AC3" w:rsidRPr="00DA1CF2">
        <w:rPr>
          <w:rFonts w:ascii="Times New Roman" w:hAnsi="Times New Roman" w:cs="Times New Roman"/>
          <w:sz w:val="24"/>
        </w:rPr>
        <w:t>Kumbargere</w:t>
      </w:r>
      <w:proofErr w:type="spellEnd"/>
      <w:r w:rsidR="00935AC3" w:rsidRPr="00DA1CF2">
        <w:rPr>
          <w:rFonts w:ascii="Times New Roman" w:hAnsi="Times New Roman" w:cs="Times New Roman"/>
          <w:sz w:val="24"/>
        </w:rPr>
        <w:t xml:space="preserve"> Nagraj S, </w:t>
      </w:r>
      <w:proofErr w:type="spellStart"/>
      <w:r w:rsidR="00935AC3" w:rsidRPr="00DA1CF2">
        <w:rPr>
          <w:rFonts w:ascii="Times New Roman" w:hAnsi="Times New Roman" w:cs="Times New Roman"/>
          <w:sz w:val="24"/>
        </w:rPr>
        <w:t>Khattri</w:t>
      </w:r>
      <w:proofErr w:type="spellEnd"/>
      <w:r w:rsidR="00935AC3" w:rsidRPr="00DA1CF2">
        <w:rPr>
          <w:rFonts w:ascii="Times New Roman" w:hAnsi="Times New Roman" w:cs="Times New Roman"/>
          <w:sz w:val="24"/>
        </w:rPr>
        <w:t xml:space="preserve"> S, Ismail NM, </w:t>
      </w:r>
      <w:proofErr w:type="spellStart"/>
      <w:r w:rsidR="00935AC3" w:rsidRPr="00DA1CF2">
        <w:rPr>
          <w:rFonts w:ascii="Times New Roman" w:hAnsi="Times New Roman" w:cs="Times New Roman"/>
          <w:sz w:val="24"/>
        </w:rPr>
        <w:t>Eachempati</w:t>
      </w:r>
      <w:proofErr w:type="spellEnd"/>
      <w:r w:rsidR="00935AC3" w:rsidRPr="00DA1CF2">
        <w:rPr>
          <w:rFonts w:ascii="Times New Roman" w:hAnsi="Times New Roman" w:cs="Times New Roman"/>
          <w:sz w:val="24"/>
        </w:rPr>
        <w:t xml:space="preserve"> P. School dental screening programmes for oral health. Cochrane Database Syst Rev. 2022;7(7):CD012595. Published 2022 Jul 27. doi:10.1002/14651858.CD012595.pub4</w:t>
      </w:r>
      <w:r w:rsidRPr="00DA1CF2">
        <w:rPr>
          <w:rFonts w:ascii="Times New Roman" w:hAnsi="Times New Roman" w:cs="Times New Roman"/>
          <w:sz w:val="24"/>
        </w:rPr>
        <w:t>19.</w:t>
      </w:r>
      <w:r w:rsidRPr="00DA1CF2">
        <w:rPr>
          <w:rFonts w:ascii="Times New Roman" w:hAnsi="Times New Roman" w:cs="Times New Roman"/>
          <w:sz w:val="24"/>
        </w:rPr>
        <w:tab/>
      </w:r>
      <w:r w:rsidR="00935AC3" w:rsidRPr="00DA1CF2">
        <w:rPr>
          <w:rFonts w:ascii="Times New Roman" w:hAnsi="Times New Roman" w:cs="Times New Roman"/>
          <w:sz w:val="24"/>
        </w:rPr>
        <w:t xml:space="preserve">Mascarenhas AK. Is fluoride varnish </w:t>
      </w:r>
      <w:proofErr w:type="gramStart"/>
      <w:r w:rsidR="00935AC3" w:rsidRPr="00DA1CF2">
        <w:rPr>
          <w:rFonts w:ascii="Times New Roman" w:hAnsi="Times New Roman" w:cs="Times New Roman"/>
          <w:sz w:val="24"/>
        </w:rPr>
        <w:t>safe?:</w:t>
      </w:r>
      <w:proofErr w:type="gramEnd"/>
      <w:r w:rsidR="00935AC3" w:rsidRPr="00DA1CF2">
        <w:rPr>
          <w:rFonts w:ascii="Times New Roman" w:hAnsi="Times New Roman" w:cs="Times New Roman"/>
          <w:sz w:val="24"/>
        </w:rPr>
        <w:t xml:space="preserve"> Validating the safety of fluoride varnish. J Am Dent Assoc. 2021;152(5):364-368. </w:t>
      </w:r>
      <w:proofErr w:type="gramStart"/>
      <w:r w:rsidR="00935AC3" w:rsidRPr="00DA1CF2">
        <w:rPr>
          <w:rFonts w:ascii="Times New Roman" w:hAnsi="Times New Roman" w:cs="Times New Roman"/>
          <w:sz w:val="24"/>
        </w:rPr>
        <w:t>doi:10.1016/j.adaj</w:t>
      </w:r>
      <w:proofErr w:type="gramEnd"/>
      <w:r w:rsidR="00935AC3" w:rsidRPr="00DA1CF2">
        <w:rPr>
          <w:rFonts w:ascii="Times New Roman" w:hAnsi="Times New Roman" w:cs="Times New Roman"/>
          <w:sz w:val="24"/>
        </w:rPr>
        <w:t>.2021.01.013</w:t>
      </w:r>
    </w:p>
    <w:p w14:paraId="680EB8D5" w14:textId="77777777" w:rsidR="00935AC3"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20.</w:t>
      </w:r>
      <w:r w:rsidRPr="00DA1CF2">
        <w:rPr>
          <w:rFonts w:ascii="Times New Roman" w:hAnsi="Times New Roman" w:cs="Times New Roman"/>
          <w:sz w:val="24"/>
        </w:rPr>
        <w:tab/>
      </w:r>
      <w:r w:rsidR="00935AC3" w:rsidRPr="00DA1CF2">
        <w:rPr>
          <w:rFonts w:ascii="Times New Roman" w:hAnsi="Times New Roman" w:cs="Times New Roman"/>
          <w:sz w:val="24"/>
        </w:rPr>
        <w:t xml:space="preserve">Papageorgiou SN, </w:t>
      </w:r>
      <w:proofErr w:type="spellStart"/>
      <w:r w:rsidR="00935AC3" w:rsidRPr="00DA1CF2">
        <w:rPr>
          <w:rFonts w:ascii="Times New Roman" w:hAnsi="Times New Roman" w:cs="Times New Roman"/>
          <w:sz w:val="24"/>
        </w:rPr>
        <w:t>Dimitraki</w:t>
      </w:r>
      <w:proofErr w:type="spellEnd"/>
      <w:r w:rsidR="00935AC3" w:rsidRPr="00DA1CF2">
        <w:rPr>
          <w:rFonts w:ascii="Times New Roman" w:hAnsi="Times New Roman" w:cs="Times New Roman"/>
          <w:sz w:val="24"/>
        </w:rPr>
        <w:t xml:space="preserve"> D, </w:t>
      </w:r>
      <w:proofErr w:type="spellStart"/>
      <w:r w:rsidR="00935AC3" w:rsidRPr="00DA1CF2">
        <w:rPr>
          <w:rFonts w:ascii="Times New Roman" w:hAnsi="Times New Roman" w:cs="Times New Roman"/>
          <w:sz w:val="24"/>
        </w:rPr>
        <w:t>Kotsanos</w:t>
      </w:r>
      <w:proofErr w:type="spellEnd"/>
      <w:r w:rsidR="00935AC3" w:rsidRPr="00DA1CF2">
        <w:rPr>
          <w:rFonts w:ascii="Times New Roman" w:hAnsi="Times New Roman" w:cs="Times New Roman"/>
          <w:sz w:val="24"/>
        </w:rPr>
        <w:t xml:space="preserve"> N, Bekes K, van </w:t>
      </w:r>
      <w:proofErr w:type="spellStart"/>
      <w:r w:rsidR="00935AC3" w:rsidRPr="00DA1CF2">
        <w:rPr>
          <w:rFonts w:ascii="Times New Roman" w:hAnsi="Times New Roman" w:cs="Times New Roman"/>
          <w:sz w:val="24"/>
        </w:rPr>
        <w:t>Waes</w:t>
      </w:r>
      <w:proofErr w:type="spellEnd"/>
      <w:r w:rsidR="00935AC3" w:rsidRPr="00DA1CF2">
        <w:rPr>
          <w:rFonts w:ascii="Times New Roman" w:hAnsi="Times New Roman" w:cs="Times New Roman"/>
          <w:sz w:val="24"/>
        </w:rPr>
        <w:t xml:space="preserve"> H. Performance of pit and fissure sealants according to tooth characteristics: A systematic review and meta-analysis. J Dent. </w:t>
      </w:r>
      <w:proofErr w:type="gramStart"/>
      <w:r w:rsidR="00935AC3" w:rsidRPr="00DA1CF2">
        <w:rPr>
          <w:rFonts w:ascii="Times New Roman" w:hAnsi="Times New Roman" w:cs="Times New Roman"/>
          <w:sz w:val="24"/>
        </w:rPr>
        <w:t>2017;66:8</w:t>
      </w:r>
      <w:proofErr w:type="gramEnd"/>
      <w:r w:rsidR="00935AC3" w:rsidRPr="00DA1CF2">
        <w:rPr>
          <w:rFonts w:ascii="Times New Roman" w:hAnsi="Times New Roman" w:cs="Times New Roman"/>
          <w:sz w:val="24"/>
        </w:rPr>
        <w:t xml:space="preserve">-17. </w:t>
      </w:r>
      <w:proofErr w:type="gramStart"/>
      <w:r w:rsidR="00935AC3" w:rsidRPr="00DA1CF2">
        <w:rPr>
          <w:rFonts w:ascii="Times New Roman" w:hAnsi="Times New Roman" w:cs="Times New Roman"/>
          <w:sz w:val="24"/>
        </w:rPr>
        <w:t>doi:10.1016/j.jdent</w:t>
      </w:r>
      <w:proofErr w:type="gramEnd"/>
      <w:r w:rsidR="00935AC3" w:rsidRPr="00DA1CF2">
        <w:rPr>
          <w:rFonts w:ascii="Times New Roman" w:hAnsi="Times New Roman" w:cs="Times New Roman"/>
          <w:sz w:val="24"/>
        </w:rPr>
        <w:t>.2017.08.004</w:t>
      </w:r>
    </w:p>
    <w:p w14:paraId="0CCD7C8F" w14:textId="03BC40CD"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21.</w:t>
      </w:r>
      <w:r w:rsidRPr="00DA1CF2">
        <w:rPr>
          <w:rFonts w:ascii="Times New Roman" w:hAnsi="Times New Roman" w:cs="Times New Roman"/>
          <w:sz w:val="24"/>
        </w:rPr>
        <w:tab/>
        <w:t>Do L, Australian Research Centre for Population Oral Health. Guidelines for use of fluorides in Australia: update 2019. Aust Dent J. 2020;65(1):30-38. doi:10.1111/adj.12742</w:t>
      </w:r>
    </w:p>
    <w:p w14:paraId="57ECB161" w14:textId="5D1E8B14" w:rsidR="00935AC3"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22.</w:t>
      </w:r>
      <w:r w:rsidRPr="00DA1CF2">
        <w:rPr>
          <w:rFonts w:ascii="Times New Roman" w:hAnsi="Times New Roman" w:cs="Times New Roman"/>
          <w:sz w:val="24"/>
        </w:rPr>
        <w:tab/>
      </w:r>
      <w:r w:rsidR="00935AC3" w:rsidRPr="00DA1CF2">
        <w:rPr>
          <w:rFonts w:ascii="Times New Roman" w:hAnsi="Times New Roman" w:cs="Times New Roman"/>
          <w:sz w:val="24"/>
        </w:rPr>
        <w:t xml:space="preserve">Wright JT, Crall JJ, Fontana M, et al. Evidence-based clinical practice guideline for the use of pit-and-fissure sealants. J Am Dent Assoc. 2016;147(8):672-682.e12. </w:t>
      </w:r>
      <w:proofErr w:type="gramStart"/>
      <w:r w:rsidR="00935AC3" w:rsidRPr="00DA1CF2">
        <w:rPr>
          <w:rFonts w:ascii="Times New Roman" w:hAnsi="Times New Roman" w:cs="Times New Roman"/>
          <w:sz w:val="24"/>
        </w:rPr>
        <w:t>doi:10.1016/j.adaj</w:t>
      </w:r>
      <w:proofErr w:type="gramEnd"/>
      <w:r w:rsidR="00935AC3" w:rsidRPr="00DA1CF2">
        <w:rPr>
          <w:rFonts w:ascii="Times New Roman" w:hAnsi="Times New Roman" w:cs="Times New Roman"/>
          <w:sz w:val="24"/>
        </w:rPr>
        <w:t>.2016.06.001</w:t>
      </w:r>
    </w:p>
    <w:p w14:paraId="4B23991A" w14:textId="5D210C96"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23.</w:t>
      </w:r>
      <w:r w:rsidRPr="00DA1CF2">
        <w:rPr>
          <w:rFonts w:ascii="Times New Roman" w:hAnsi="Times New Roman" w:cs="Times New Roman"/>
          <w:sz w:val="24"/>
        </w:rPr>
        <w:tab/>
        <w:t>Australian Institute of Health and Welfare. Northern Territory Remote Aboriginal Investment: Oral Health Program July 2012 to December 2017. Cat no. IHW 205. 2019.</w:t>
      </w:r>
    </w:p>
    <w:p w14:paraId="4EEA6E45" w14:textId="77777777" w:rsidR="00BF768A"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24.</w:t>
      </w:r>
      <w:r w:rsidRPr="00DA1CF2">
        <w:rPr>
          <w:rFonts w:ascii="Times New Roman" w:hAnsi="Times New Roman" w:cs="Times New Roman"/>
          <w:sz w:val="24"/>
        </w:rPr>
        <w:tab/>
      </w:r>
      <w:r w:rsidR="00935AC3" w:rsidRPr="00DA1CF2">
        <w:rPr>
          <w:rFonts w:ascii="Times New Roman" w:hAnsi="Times New Roman" w:cs="Times New Roman"/>
          <w:sz w:val="24"/>
        </w:rPr>
        <w:t xml:space="preserve">Tasmanian Department of Health. Fissure sealant and fluoride varnish program. Hobart (AU): Tasmanian Department of Health. 2021. </w:t>
      </w:r>
      <w:r w:rsidR="00BF768A" w:rsidRPr="00DA1CF2">
        <w:rPr>
          <w:rFonts w:ascii="Times New Roman" w:hAnsi="Times New Roman" w:cs="Times New Roman"/>
          <w:sz w:val="24"/>
        </w:rPr>
        <w:t>https://www.health.tas.gov.au/health-topics/dental-health/dental-health-programs-and-initiatives/fissure-sealant-and-fluoride-varnish-program</w:t>
      </w:r>
      <w:r w:rsidR="00BF768A">
        <w:rPr>
          <w:rFonts w:ascii="Times New Roman" w:hAnsi="Times New Roman" w:cs="Times New Roman"/>
          <w:sz w:val="24"/>
        </w:rPr>
        <w:t xml:space="preserve">. </w:t>
      </w:r>
      <w:r w:rsidR="00BF768A" w:rsidRPr="00BF768A">
        <w:rPr>
          <w:rFonts w:ascii="Times New Roman" w:hAnsi="Times New Roman" w:cs="Times New Roman"/>
          <w:sz w:val="24"/>
        </w:rPr>
        <w:t>Accessed 20 August 2024.</w:t>
      </w:r>
    </w:p>
    <w:p w14:paraId="2CB0EBC3" w14:textId="157143ED" w:rsidR="00935AC3"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25.</w:t>
      </w:r>
      <w:r w:rsidRPr="00DA1CF2">
        <w:rPr>
          <w:rFonts w:ascii="Times New Roman" w:hAnsi="Times New Roman" w:cs="Times New Roman"/>
          <w:sz w:val="24"/>
        </w:rPr>
        <w:tab/>
      </w:r>
      <w:r w:rsidR="00935AC3" w:rsidRPr="00DA1CF2">
        <w:rPr>
          <w:rFonts w:ascii="Times New Roman" w:hAnsi="Times New Roman" w:cs="Times New Roman"/>
          <w:sz w:val="24"/>
        </w:rPr>
        <w:t xml:space="preserve">Victorian Department of Health. Smile Squad services. 2024. Melbourne (AU): State Government of Victoria. </w:t>
      </w:r>
      <w:r w:rsidR="00BF768A" w:rsidRPr="00DA1CF2">
        <w:rPr>
          <w:rFonts w:ascii="Times New Roman" w:hAnsi="Times New Roman" w:cs="Times New Roman"/>
          <w:sz w:val="24"/>
        </w:rPr>
        <w:t>https://www.health.vic.gov.au/smile-squad-services</w:t>
      </w:r>
      <w:r w:rsidR="00BF768A">
        <w:rPr>
          <w:rFonts w:ascii="Times New Roman" w:hAnsi="Times New Roman" w:cs="Times New Roman"/>
          <w:sz w:val="24"/>
        </w:rPr>
        <w:t xml:space="preserve">. </w:t>
      </w:r>
      <w:r w:rsidR="00BF768A" w:rsidRPr="00BF768A">
        <w:rPr>
          <w:rFonts w:ascii="Times New Roman" w:hAnsi="Times New Roman" w:cs="Times New Roman"/>
          <w:sz w:val="24"/>
        </w:rPr>
        <w:t>Accessed 20 August 2024.</w:t>
      </w:r>
    </w:p>
    <w:p w14:paraId="2F6EB8D7" w14:textId="68A4FF0F"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26.</w:t>
      </w:r>
      <w:r w:rsidRPr="00DA1CF2">
        <w:rPr>
          <w:rFonts w:ascii="Times New Roman" w:hAnsi="Times New Roman" w:cs="Times New Roman"/>
          <w:sz w:val="24"/>
        </w:rPr>
        <w:tab/>
      </w:r>
      <w:bookmarkStart w:id="21" w:name="_Hlk175057192"/>
      <w:r w:rsidR="00357E3B" w:rsidRPr="00DA1CF2">
        <w:rPr>
          <w:rFonts w:ascii="Times New Roman" w:hAnsi="Times New Roman" w:cs="Times New Roman"/>
          <w:sz w:val="24"/>
        </w:rPr>
        <w:t>Mason</w:t>
      </w:r>
      <w:r w:rsidR="00425748" w:rsidRPr="00DA1CF2">
        <w:rPr>
          <w:rFonts w:ascii="Times New Roman" w:hAnsi="Times New Roman" w:cs="Times New Roman"/>
          <w:sz w:val="24"/>
        </w:rPr>
        <w:t xml:space="preserve"> A, </w:t>
      </w:r>
      <w:r w:rsidR="00357E3B" w:rsidRPr="00DA1CF2">
        <w:rPr>
          <w:rFonts w:ascii="Times New Roman" w:hAnsi="Times New Roman" w:cs="Times New Roman"/>
          <w:sz w:val="24"/>
        </w:rPr>
        <w:t>Mayze</w:t>
      </w:r>
      <w:r w:rsidR="00425748" w:rsidRPr="00DA1CF2">
        <w:rPr>
          <w:rFonts w:ascii="Times New Roman" w:hAnsi="Times New Roman" w:cs="Times New Roman"/>
          <w:sz w:val="24"/>
        </w:rPr>
        <w:t xml:space="preserve"> L,</w:t>
      </w:r>
      <w:r w:rsidR="00357E3B" w:rsidRPr="00DA1CF2">
        <w:rPr>
          <w:rFonts w:ascii="Times New Roman" w:hAnsi="Times New Roman" w:cs="Times New Roman"/>
          <w:sz w:val="24"/>
        </w:rPr>
        <w:t xml:space="preserve"> Pawlak</w:t>
      </w:r>
      <w:r w:rsidR="00425748" w:rsidRPr="00DA1CF2">
        <w:rPr>
          <w:rFonts w:ascii="Times New Roman" w:hAnsi="Times New Roman" w:cs="Times New Roman"/>
          <w:sz w:val="24"/>
        </w:rPr>
        <w:t xml:space="preserve"> J</w:t>
      </w:r>
      <w:r w:rsidR="00357E3B" w:rsidRPr="00DA1CF2">
        <w:rPr>
          <w:rFonts w:ascii="Times New Roman" w:hAnsi="Times New Roman" w:cs="Times New Roman"/>
          <w:sz w:val="24"/>
        </w:rPr>
        <w:t>, Henry</w:t>
      </w:r>
      <w:r w:rsidR="00425748" w:rsidRPr="00DA1CF2">
        <w:rPr>
          <w:rFonts w:ascii="Times New Roman" w:hAnsi="Times New Roman" w:cs="Times New Roman"/>
          <w:sz w:val="24"/>
        </w:rPr>
        <w:t xml:space="preserve"> MJ</w:t>
      </w:r>
      <w:r w:rsidR="00357E3B" w:rsidRPr="00DA1CF2">
        <w:rPr>
          <w:rFonts w:ascii="Times New Roman" w:hAnsi="Times New Roman" w:cs="Times New Roman"/>
          <w:sz w:val="24"/>
        </w:rPr>
        <w:t xml:space="preserve">, Sharp </w:t>
      </w:r>
      <w:r w:rsidR="00425748" w:rsidRPr="00DA1CF2">
        <w:rPr>
          <w:rFonts w:ascii="Times New Roman" w:hAnsi="Times New Roman" w:cs="Times New Roman"/>
          <w:sz w:val="24"/>
        </w:rPr>
        <w:t xml:space="preserve">S, </w:t>
      </w:r>
      <w:r w:rsidR="00357E3B" w:rsidRPr="00DA1CF2">
        <w:rPr>
          <w:rFonts w:ascii="Times New Roman" w:hAnsi="Times New Roman" w:cs="Times New Roman"/>
          <w:sz w:val="24"/>
        </w:rPr>
        <w:t>Smith</w:t>
      </w:r>
      <w:r w:rsidR="00425748" w:rsidRPr="00DA1CF2">
        <w:rPr>
          <w:rFonts w:ascii="Times New Roman" w:hAnsi="Times New Roman" w:cs="Times New Roman"/>
          <w:sz w:val="24"/>
        </w:rPr>
        <w:t xml:space="preserve"> MC.</w:t>
      </w:r>
      <w:r w:rsidRPr="00DA1CF2">
        <w:rPr>
          <w:rFonts w:ascii="Times New Roman" w:hAnsi="Times New Roman" w:cs="Times New Roman"/>
          <w:sz w:val="24"/>
        </w:rPr>
        <w:t xml:space="preserve"> </w:t>
      </w:r>
      <w:bookmarkEnd w:id="21"/>
      <w:r w:rsidRPr="00DA1CF2">
        <w:rPr>
          <w:rFonts w:ascii="Times New Roman" w:hAnsi="Times New Roman" w:cs="Times New Roman"/>
          <w:sz w:val="24"/>
        </w:rPr>
        <w:t>A Preventative Approach to Oral Health for Children in a Regional/Rural Community in South-West Victoria, Australia. Dentistry. 2015;05(07). doi:10.4172/2161-1122.1000313</w:t>
      </w:r>
    </w:p>
    <w:p w14:paraId="45B5E0E1"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27.</w:t>
      </w:r>
      <w:r w:rsidRPr="00DA1CF2">
        <w:rPr>
          <w:rFonts w:ascii="Times New Roman" w:hAnsi="Times New Roman" w:cs="Times New Roman"/>
          <w:sz w:val="24"/>
        </w:rPr>
        <w:tab/>
        <w:t>Skinner J, Dimitropoulos Y, Masoe A, et al. Aboriginal dental assistants can safely apply fluoride varnish in regional, rural and remote primary schools in New South Wales, Australia. Australian J Rural Health. 2020;28(5):500-505. doi:10.1111/ajr.12657</w:t>
      </w:r>
    </w:p>
    <w:p w14:paraId="6D80EA3B" w14:textId="0CB5532F"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28.</w:t>
      </w:r>
      <w:r w:rsidRPr="00DA1CF2">
        <w:rPr>
          <w:rFonts w:ascii="Times New Roman" w:hAnsi="Times New Roman" w:cs="Times New Roman"/>
          <w:sz w:val="24"/>
        </w:rPr>
        <w:tab/>
      </w:r>
      <w:r w:rsidR="00357E3B" w:rsidRPr="00DA1CF2">
        <w:rPr>
          <w:rFonts w:ascii="Times New Roman" w:hAnsi="Times New Roman" w:cs="Times New Roman"/>
          <w:sz w:val="24"/>
        </w:rPr>
        <w:t>Nguyen TM, Tonmukayakul U, Calache H. A Cost Analysis of an Outreach School-Based Dental Program: Teeth on Wheels. Children (Basel). 2021;8(2):154. Published 2021 Feb 18. doi:10.3390/children8020154</w:t>
      </w:r>
    </w:p>
    <w:p w14:paraId="05A6D91E"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29.</w:t>
      </w:r>
      <w:r w:rsidRPr="00DA1CF2">
        <w:rPr>
          <w:rFonts w:ascii="Times New Roman" w:hAnsi="Times New Roman" w:cs="Times New Roman"/>
          <w:sz w:val="24"/>
        </w:rPr>
        <w:tab/>
        <w:t>Skinner J, Dimitropoulos Y, Sohn W, et al. Child Fluoride Varnish Programs Implementation: A Consensus Workshop and Actions to Increase Scale-Up in Australia. Healthcare. 2021;9(8):1029. doi:10.3390/healthcare9081029</w:t>
      </w:r>
    </w:p>
    <w:p w14:paraId="6CE3F4CA"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30.</w:t>
      </w:r>
      <w:r w:rsidRPr="00DA1CF2">
        <w:rPr>
          <w:rFonts w:ascii="Times New Roman" w:hAnsi="Times New Roman" w:cs="Times New Roman"/>
          <w:sz w:val="24"/>
        </w:rPr>
        <w:tab/>
        <w:t>Skinner J, Dimitropoulos Y, Rambaldini B, et al. Costing the Scale-Up of a National Primary School-Based Fluoride Varnish Program for Aboriginal Children Using Dental Assistants in Australia. IJERPH. 2020;17(23):8774. doi:10.3390/ijerph17238774</w:t>
      </w:r>
    </w:p>
    <w:p w14:paraId="0032DFA0" w14:textId="6B1764B8"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31.</w:t>
      </w:r>
      <w:r w:rsidRPr="00DA1CF2">
        <w:rPr>
          <w:rFonts w:ascii="Times New Roman" w:hAnsi="Times New Roman" w:cs="Times New Roman"/>
          <w:sz w:val="24"/>
        </w:rPr>
        <w:tab/>
      </w:r>
      <w:r w:rsidR="00613F0E" w:rsidRPr="00DA1CF2">
        <w:rPr>
          <w:rFonts w:ascii="Times New Roman" w:hAnsi="Times New Roman" w:cs="Times New Roman"/>
          <w:sz w:val="24"/>
        </w:rPr>
        <w:t>Nguyen TM, Morgan M, Koshy S, Mathew S, Lew S. Revisiting the value of school-based dental check-up programs. Aust N Z J Dent Oral Health Ther. 2015; (2):6-12.</w:t>
      </w:r>
    </w:p>
    <w:p w14:paraId="3AB9A284" w14:textId="77777777" w:rsidR="00E65F5F"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lastRenderedPageBreak/>
        <w:t>32.</w:t>
      </w:r>
      <w:r w:rsidRPr="00DA1CF2">
        <w:rPr>
          <w:rFonts w:ascii="Times New Roman" w:hAnsi="Times New Roman" w:cs="Times New Roman"/>
          <w:sz w:val="24"/>
        </w:rPr>
        <w:tab/>
        <w:t>Nguyen TM, Christian B, Koshy S, Morgan MV. A Validation and Cost-Analysis Study of a Targeted School-Based Dental Check-Up Intervention: Children’s Dental Program. Children (Basel). 2020;7(12). doi:10.3390/children7120257</w:t>
      </w:r>
    </w:p>
    <w:p w14:paraId="6ED785E4" w14:textId="1CD6FDA2" w:rsidR="00DD6CC7" w:rsidRPr="00DA1CF2" w:rsidRDefault="00E65F5F" w:rsidP="0035503E">
      <w:pPr>
        <w:pStyle w:val="Bibliography"/>
        <w:spacing w:after="0"/>
        <w:ind w:left="386" w:hanging="386"/>
        <w:rPr>
          <w:rFonts w:ascii="Times New Roman" w:hAnsi="Times New Roman" w:cs="Times New Roman"/>
          <w:sz w:val="24"/>
        </w:rPr>
      </w:pPr>
      <w:r w:rsidRPr="00DA1CF2">
        <w:rPr>
          <w:rFonts w:ascii="Times New Roman" w:hAnsi="Times New Roman" w:cs="Times New Roman"/>
          <w:sz w:val="24"/>
        </w:rPr>
        <w:t>33.</w:t>
      </w:r>
      <w:r w:rsidRPr="00DA1CF2">
        <w:rPr>
          <w:rFonts w:ascii="Times New Roman" w:hAnsi="Times New Roman" w:cs="Times New Roman"/>
          <w:sz w:val="24"/>
        </w:rPr>
        <w:tab/>
      </w:r>
      <w:r w:rsidR="009E5EB4" w:rsidRPr="00DA1CF2">
        <w:rPr>
          <w:rFonts w:ascii="Times New Roman" w:hAnsi="Times New Roman" w:cs="Times New Roman"/>
          <w:sz w:val="24"/>
        </w:rPr>
        <w:t xml:space="preserve">Nguyen TM, Hsueh YS, Morgan MV, Mariño RJ, Koshy S. Economic Evaluation of a Pilot School–Based Dental Checkup Program. JDR Clin </w:t>
      </w:r>
      <w:proofErr w:type="spellStart"/>
      <w:r w:rsidR="009E5EB4" w:rsidRPr="00DA1CF2">
        <w:rPr>
          <w:rFonts w:ascii="Times New Roman" w:hAnsi="Times New Roman" w:cs="Times New Roman"/>
          <w:sz w:val="24"/>
        </w:rPr>
        <w:t>Transl</w:t>
      </w:r>
      <w:proofErr w:type="spellEnd"/>
      <w:r w:rsidR="009E5EB4" w:rsidRPr="00DA1CF2">
        <w:rPr>
          <w:rFonts w:ascii="Times New Roman" w:hAnsi="Times New Roman" w:cs="Times New Roman"/>
          <w:sz w:val="24"/>
        </w:rPr>
        <w:t xml:space="preserve"> Res. 2017;2(3):214-222. doi:10.1177/2380084417708549</w:t>
      </w:r>
    </w:p>
    <w:sectPr w:rsidR="00DD6CC7" w:rsidRPr="00DA1CF2" w:rsidSect="0098361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76ECD" w14:textId="77777777" w:rsidR="00280AA1" w:rsidRDefault="00280AA1" w:rsidP="00F84BF2">
      <w:pPr>
        <w:spacing w:after="0" w:line="240" w:lineRule="auto"/>
      </w:pPr>
      <w:r>
        <w:separator/>
      </w:r>
    </w:p>
  </w:endnote>
  <w:endnote w:type="continuationSeparator" w:id="0">
    <w:p w14:paraId="67B8B300" w14:textId="77777777" w:rsidR="00280AA1" w:rsidRDefault="00280AA1" w:rsidP="00F84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3877518"/>
      <w:docPartObj>
        <w:docPartGallery w:val="Page Numbers (Bottom of Page)"/>
        <w:docPartUnique/>
      </w:docPartObj>
    </w:sdtPr>
    <w:sdtEndPr>
      <w:rPr>
        <w:noProof/>
      </w:rPr>
    </w:sdtEndPr>
    <w:sdtContent>
      <w:p w14:paraId="04A750FA" w14:textId="495205EE" w:rsidR="0024548A" w:rsidRDefault="0024548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303ADF2" w14:textId="77777777" w:rsidR="0024548A" w:rsidRDefault="00245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CA963" w14:textId="77777777" w:rsidR="00280AA1" w:rsidRDefault="00280AA1" w:rsidP="00F84BF2">
      <w:pPr>
        <w:spacing w:after="0" w:line="240" w:lineRule="auto"/>
      </w:pPr>
      <w:r>
        <w:separator/>
      </w:r>
    </w:p>
  </w:footnote>
  <w:footnote w:type="continuationSeparator" w:id="0">
    <w:p w14:paraId="6460DCEB" w14:textId="77777777" w:rsidR="00280AA1" w:rsidRDefault="00280AA1" w:rsidP="00F84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0605CD"/>
    <w:multiLevelType w:val="hybridMultilevel"/>
    <w:tmpl w:val="A76C8CF8"/>
    <w:lvl w:ilvl="0" w:tplc="628E440A">
      <w:start w:val="1"/>
      <w:numFmt w:val="decimal"/>
      <w:lvlText w:val="%1."/>
      <w:lvlJc w:val="left"/>
      <w:pPr>
        <w:ind w:left="720" w:hanging="360"/>
      </w:pPr>
      <w:rPr>
        <w:rFonts w:hint="default"/>
        <w: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55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7C"/>
    <w:rsid w:val="00026949"/>
    <w:rsid w:val="00041C1B"/>
    <w:rsid w:val="00092BEA"/>
    <w:rsid w:val="0009379D"/>
    <w:rsid w:val="00094C8A"/>
    <w:rsid w:val="000C40A7"/>
    <w:rsid w:val="000C4591"/>
    <w:rsid w:val="000E7E8B"/>
    <w:rsid w:val="000F52ED"/>
    <w:rsid w:val="00104B06"/>
    <w:rsid w:val="00140838"/>
    <w:rsid w:val="00165773"/>
    <w:rsid w:val="001B7789"/>
    <w:rsid w:val="001C13B2"/>
    <w:rsid w:val="001F3486"/>
    <w:rsid w:val="001F52F1"/>
    <w:rsid w:val="001F7047"/>
    <w:rsid w:val="0020575A"/>
    <w:rsid w:val="0022202D"/>
    <w:rsid w:val="0024548A"/>
    <w:rsid w:val="00246312"/>
    <w:rsid w:val="00280AA1"/>
    <w:rsid w:val="002914E8"/>
    <w:rsid w:val="002E398C"/>
    <w:rsid w:val="00332FB9"/>
    <w:rsid w:val="00344D6F"/>
    <w:rsid w:val="003509D4"/>
    <w:rsid w:val="0035503E"/>
    <w:rsid w:val="00357E3B"/>
    <w:rsid w:val="00404C9B"/>
    <w:rsid w:val="004119BB"/>
    <w:rsid w:val="00425748"/>
    <w:rsid w:val="00430DAF"/>
    <w:rsid w:val="004327B5"/>
    <w:rsid w:val="0048426A"/>
    <w:rsid w:val="004B51FB"/>
    <w:rsid w:val="0058299A"/>
    <w:rsid w:val="005957A6"/>
    <w:rsid w:val="00613F0E"/>
    <w:rsid w:val="006168AD"/>
    <w:rsid w:val="00634C1F"/>
    <w:rsid w:val="00641801"/>
    <w:rsid w:val="006447AA"/>
    <w:rsid w:val="00661477"/>
    <w:rsid w:val="00663C0D"/>
    <w:rsid w:val="00684B01"/>
    <w:rsid w:val="00695376"/>
    <w:rsid w:val="006C22D6"/>
    <w:rsid w:val="006F047C"/>
    <w:rsid w:val="006F1298"/>
    <w:rsid w:val="00705D44"/>
    <w:rsid w:val="00746847"/>
    <w:rsid w:val="00756486"/>
    <w:rsid w:val="0076605A"/>
    <w:rsid w:val="00791436"/>
    <w:rsid w:val="007E2F7C"/>
    <w:rsid w:val="007F0927"/>
    <w:rsid w:val="007F258C"/>
    <w:rsid w:val="007F7D1D"/>
    <w:rsid w:val="00805BB9"/>
    <w:rsid w:val="008257FC"/>
    <w:rsid w:val="008536B8"/>
    <w:rsid w:val="00877684"/>
    <w:rsid w:val="00884C42"/>
    <w:rsid w:val="00893C6A"/>
    <w:rsid w:val="008A421D"/>
    <w:rsid w:val="008D7652"/>
    <w:rsid w:val="008E5EFB"/>
    <w:rsid w:val="008F4755"/>
    <w:rsid w:val="00912C84"/>
    <w:rsid w:val="00935AC3"/>
    <w:rsid w:val="009475F1"/>
    <w:rsid w:val="009529BD"/>
    <w:rsid w:val="009831CB"/>
    <w:rsid w:val="0098361B"/>
    <w:rsid w:val="009875FB"/>
    <w:rsid w:val="009A20A7"/>
    <w:rsid w:val="009B1A0F"/>
    <w:rsid w:val="009B6A8D"/>
    <w:rsid w:val="009C4DFC"/>
    <w:rsid w:val="009E0889"/>
    <w:rsid w:val="009E5EB4"/>
    <w:rsid w:val="009E6741"/>
    <w:rsid w:val="009F195B"/>
    <w:rsid w:val="009F5155"/>
    <w:rsid w:val="00AE07B0"/>
    <w:rsid w:val="00B14E82"/>
    <w:rsid w:val="00B15880"/>
    <w:rsid w:val="00B30256"/>
    <w:rsid w:val="00B548E3"/>
    <w:rsid w:val="00B5594F"/>
    <w:rsid w:val="00B60AF3"/>
    <w:rsid w:val="00BA11EA"/>
    <w:rsid w:val="00BA13FD"/>
    <w:rsid w:val="00BF768A"/>
    <w:rsid w:val="00C11EC7"/>
    <w:rsid w:val="00C26760"/>
    <w:rsid w:val="00C625CC"/>
    <w:rsid w:val="00C810D7"/>
    <w:rsid w:val="00CA0A5B"/>
    <w:rsid w:val="00CA2F9D"/>
    <w:rsid w:val="00CA62EE"/>
    <w:rsid w:val="00CC6ED9"/>
    <w:rsid w:val="00D17EDA"/>
    <w:rsid w:val="00D326E3"/>
    <w:rsid w:val="00D44494"/>
    <w:rsid w:val="00D644E3"/>
    <w:rsid w:val="00D73C30"/>
    <w:rsid w:val="00DA1CF2"/>
    <w:rsid w:val="00DA1E8F"/>
    <w:rsid w:val="00DB6CFB"/>
    <w:rsid w:val="00DB7462"/>
    <w:rsid w:val="00DD0F86"/>
    <w:rsid w:val="00DD5D69"/>
    <w:rsid w:val="00DD6CC7"/>
    <w:rsid w:val="00E10FE9"/>
    <w:rsid w:val="00E20ECE"/>
    <w:rsid w:val="00E2367C"/>
    <w:rsid w:val="00E41D81"/>
    <w:rsid w:val="00E4369E"/>
    <w:rsid w:val="00E551B6"/>
    <w:rsid w:val="00E61274"/>
    <w:rsid w:val="00E65F5F"/>
    <w:rsid w:val="00EC09B5"/>
    <w:rsid w:val="00EC25D2"/>
    <w:rsid w:val="00EC744C"/>
    <w:rsid w:val="00EE5B54"/>
    <w:rsid w:val="00F11C79"/>
    <w:rsid w:val="00F84BF2"/>
    <w:rsid w:val="00FB2EC6"/>
    <w:rsid w:val="00FC486D"/>
    <w:rsid w:val="00FD4E43"/>
    <w:rsid w:val="00FE53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437CC"/>
  <w15:chartTrackingRefBased/>
  <w15:docId w15:val="{1BB58DE8-95A4-475D-BAD6-AC2A1ED5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F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F7C"/>
    <w:rPr>
      <w:rFonts w:eastAsiaTheme="majorEastAsia" w:cstheme="majorBidi"/>
      <w:color w:val="272727" w:themeColor="text1" w:themeTint="D8"/>
    </w:rPr>
  </w:style>
  <w:style w:type="paragraph" w:styleId="Title">
    <w:name w:val="Title"/>
    <w:basedOn w:val="Normal"/>
    <w:next w:val="Normal"/>
    <w:link w:val="TitleChar"/>
    <w:uiPriority w:val="10"/>
    <w:qFormat/>
    <w:rsid w:val="007E2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F7C"/>
    <w:pPr>
      <w:spacing w:before="160"/>
      <w:jc w:val="center"/>
    </w:pPr>
    <w:rPr>
      <w:i/>
      <w:iCs/>
      <w:color w:val="404040" w:themeColor="text1" w:themeTint="BF"/>
    </w:rPr>
  </w:style>
  <w:style w:type="character" w:customStyle="1" w:styleId="QuoteChar">
    <w:name w:val="Quote Char"/>
    <w:basedOn w:val="DefaultParagraphFont"/>
    <w:link w:val="Quote"/>
    <w:uiPriority w:val="29"/>
    <w:rsid w:val="007E2F7C"/>
    <w:rPr>
      <w:i/>
      <w:iCs/>
      <w:color w:val="404040" w:themeColor="text1" w:themeTint="BF"/>
    </w:rPr>
  </w:style>
  <w:style w:type="paragraph" w:styleId="ListParagraph">
    <w:name w:val="List Paragraph"/>
    <w:basedOn w:val="Normal"/>
    <w:uiPriority w:val="1"/>
    <w:qFormat/>
    <w:rsid w:val="007E2F7C"/>
    <w:pPr>
      <w:ind w:left="720"/>
      <w:contextualSpacing/>
    </w:pPr>
  </w:style>
  <w:style w:type="character" w:styleId="IntenseEmphasis">
    <w:name w:val="Intense Emphasis"/>
    <w:basedOn w:val="DefaultParagraphFont"/>
    <w:uiPriority w:val="21"/>
    <w:qFormat/>
    <w:rsid w:val="007E2F7C"/>
    <w:rPr>
      <w:i/>
      <w:iCs/>
      <w:color w:val="0F4761" w:themeColor="accent1" w:themeShade="BF"/>
    </w:rPr>
  </w:style>
  <w:style w:type="paragraph" w:styleId="IntenseQuote">
    <w:name w:val="Intense Quote"/>
    <w:basedOn w:val="Normal"/>
    <w:next w:val="Normal"/>
    <w:link w:val="IntenseQuoteChar"/>
    <w:uiPriority w:val="30"/>
    <w:qFormat/>
    <w:rsid w:val="007E2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F7C"/>
    <w:rPr>
      <w:i/>
      <w:iCs/>
      <w:color w:val="0F4761" w:themeColor="accent1" w:themeShade="BF"/>
    </w:rPr>
  </w:style>
  <w:style w:type="character" w:styleId="IntenseReference">
    <w:name w:val="Intense Reference"/>
    <w:basedOn w:val="DefaultParagraphFont"/>
    <w:uiPriority w:val="32"/>
    <w:qFormat/>
    <w:rsid w:val="007E2F7C"/>
    <w:rPr>
      <w:b/>
      <w:bCs/>
      <w:smallCaps/>
      <w:color w:val="0F4761" w:themeColor="accent1" w:themeShade="BF"/>
      <w:spacing w:val="5"/>
    </w:rPr>
  </w:style>
  <w:style w:type="paragraph" w:styleId="Bibliography">
    <w:name w:val="Bibliography"/>
    <w:basedOn w:val="Normal"/>
    <w:next w:val="Normal"/>
    <w:uiPriority w:val="37"/>
    <w:unhideWhenUsed/>
    <w:rsid w:val="00344D6F"/>
    <w:pPr>
      <w:tabs>
        <w:tab w:val="left" w:pos="384"/>
      </w:tabs>
      <w:spacing w:after="240" w:line="240" w:lineRule="auto"/>
      <w:ind w:left="384" w:hanging="384"/>
    </w:pPr>
  </w:style>
  <w:style w:type="character" w:styleId="CommentReference">
    <w:name w:val="annotation reference"/>
    <w:basedOn w:val="DefaultParagraphFont"/>
    <w:uiPriority w:val="99"/>
    <w:semiHidden/>
    <w:unhideWhenUsed/>
    <w:rsid w:val="00F84BF2"/>
    <w:rPr>
      <w:sz w:val="16"/>
      <w:szCs w:val="16"/>
    </w:rPr>
  </w:style>
  <w:style w:type="paragraph" w:styleId="CommentText">
    <w:name w:val="annotation text"/>
    <w:basedOn w:val="Normal"/>
    <w:link w:val="CommentTextChar"/>
    <w:uiPriority w:val="99"/>
    <w:unhideWhenUsed/>
    <w:rsid w:val="00F84BF2"/>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84BF2"/>
    <w:rPr>
      <w:kern w:val="0"/>
      <w:sz w:val="20"/>
      <w:szCs w:val="20"/>
      <w14:ligatures w14:val="none"/>
    </w:rPr>
  </w:style>
  <w:style w:type="table" w:styleId="TableGrid">
    <w:name w:val="Table Grid"/>
    <w:basedOn w:val="TableNormal"/>
    <w:uiPriority w:val="39"/>
    <w:rsid w:val="00F84B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F84BF2"/>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styleId="Header">
    <w:name w:val="header"/>
    <w:basedOn w:val="Normal"/>
    <w:link w:val="HeaderChar"/>
    <w:uiPriority w:val="99"/>
    <w:unhideWhenUsed/>
    <w:rsid w:val="00F84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BF2"/>
  </w:style>
  <w:style w:type="paragraph" w:styleId="Footer">
    <w:name w:val="footer"/>
    <w:basedOn w:val="Normal"/>
    <w:link w:val="FooterChar"/>
    <w:uiPriority w:val="99"/>
    <w:unhideWhenUsed/>
    <w:rsid w:val="00F84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BF2"/>
  </w:style>
  <w:style w:type="paragraph" w:styleId="Caption">
    <w:name w:val="caption"/>
    <w:basedOn w:val="Normal"/>
    <w:next w:val="Normal"/>
    <w:uiPriority w:val="35"/>
    <w:unhideWhenUsed/>
    <w:qFormat/>
    <w:rsid w:val="0098361B"/>
    <w:pPr>
      <w:spacing w:after="200" w:line="240" w:lineRule="auto"/>
    </w:pPr>
    <w:rPr>
      <w:i/>
      <w:iCs/>
      <w:color w:val="0E2841" w:themeColor="text2"/>
      <w:sz w:val="18"/>
      <w:szCs w:val="18"/>
    </w:rPr>
  </w:style>
  <w:style w:type="character" w:styleId="Hyperlink">
    <w:name w:val="Hyperlink"/>
    <w:basedOn w:val="DefaultParagraphFont"/>
    <w:uiPriority w:val="99"/>
    <w:unhideWhenUsed/>
    <w:rsid w:val="00CA62EE"/>
    <w:rPr>
      <w:color w:val="467886" w:themeColor="hyperlink"/>
      <w:u w:val="single"/>
    </w:rPr>
  </w:style>
  <w:style w:type="character" w:styleId="UnresolvedMention">
    <w:name w:val="Unresolved Mention"/>
    <w:basedOn w:val="DefaultParagraphFont"/>
    <w:uiPriority w:val="99"/>
    <w:semiHidden/>
    <w:unhideWhenUsed/>
    <w:rsid w:val="00CA6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5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07128-D517-4828-944F-2BE428A06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13</Pages>
  <Words>3417</Words>
  <Characters>19479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Nguyen</dc:creator>
  <cp:keywords/>
  <dc:description/>
  <cp:lastModifiedBy>Tan Nguyen</cp:lastModifiedBy>
  <cp:revision>81</cp:revision>
  <dcterms:created xsi:type="dcterms:W3CDTF">2024-05-10T12:28:00Z</dcterms:created>
  <dcterms:modified xsi:type="dcterms:W3CDTF">2024-09-14T12:43:00Z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id="h2w7DkNC"/&gt;&lt;style id="http://www.zotero.org/styles/american-medical-association" hasBibliography="1" bibliographyStyleHasBeenSet="1"/&gt;&lt;prefs&gt;&lt;pref name="fieldType" value="Field"/&gt;&lt;/prefs&gt;&lt;/data&gt;</vt:lpwstr>
  </property>
</Properties>
</file>