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EDD8D" w14:textId="77777777" w:rsidR="00FD544D" w:rsidRPr="00E86F59" w:rsidRDefault="00FD544D" w:rsidP="00FD544D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E86F59">
        <w:rPr>
          <w:rFonts w:ascii="Times New Roman" w:hAnsi="Times New Roman" w:cs="Times New Roman"/>
          <w:b/>
          <w:bCs/>
          <w:lang w:val="en-GB"/>
        </w:rPr>
        <w:t>Cost-Utility Analysis of a Web-Based Interactive Patient Education Platform: Evidence from a Randomized Clinical Trial for End-Stage Renal Disease Patients</w:t>
      </w:r>
    </w:p>
    <w:p w14:paraId="54A65393" w14:textId="700A21AB" w:rsidR="00FD544D" w:rsidRDefault="00FD544D" w:rsidP="00FD544D">
      <w:pPr>
        <w:pStyle w:val="Ttulo3"/>
        <w:shd w:val="clear" w:color="auto" w:fill="FFFFFF"/>
        <w:jc w:val="center"/>
        <w:rPr>
          <w:rFonts w:ascii="Times New Roman" w:eastAsia="MS Mincho" w:hAnsi="Times New Roman" w:cs="Times New Roman"/>
          <w:b/>
          <w:bCs/>
          <w:color w:val="auto"/>
          <w:kern w:val="0"/>
          <w:lang w:val="en-GB" w:eastAsia="fr-FR"/>
          <w14:ligatures w14:val="none"/>
        </w:rPr>
      </w:pPr>
      <w:r>
        <w:rPr>
          <w:rFonts w:ascii="Times New Roman" w:eastAsia="MS Mincho" w:hAnsi="Times New Roman" w:cs="Times New Roman"/>
          <w:b/>
          <w:bCs/>
          <w:color w:val="auto"/>
          <w:kern w:val="0"/>
          <w:lang w:val="en-GB" w:eastAsia="fr-FR"/>
          <w14:ligatures w14:val="none"/>
        </w:rPr>
        <w:t>Supplementary material 6</w:t>
      </w:r>
    </w:p>
    <w:p w14:paraId="01AD122C" w14:textId="5AD5208F" w:rsidR="00FD544D" w:rsidRDefault="00276993" w:rsidP="000A4380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E86F59">
        <w:rPr>
          <w:rFonts w:ascii="Times New Roman" w:hAnsi="Times New Roman" w:cs="Times New Roman"/>
          <w:b/>
          <w:lang w:val="en-US"/>
        </w:rPr>
        <w:t>Cost-Effectiveness Acceptability Curves (CEAC) for Three Arms, Cost-Effectiveness Acceptability Frontiers (CEAF), and Rank Order of Treatments by Net Benefit</w:t>
      </w:r>
    </w:p>
    <w:p w14:paraId="172D6169" w14:textId="77777777" w:rsidR="000A4380" w:rsidRPr="000A4380" w:rsidRDefault="000A4380" w:rsidP="000A4380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4BA2A4EE" w14:textId="7E5E5027" w:rsidR="00D00FDD" w:rsidRPr="00ED355B" w:rsidRDefault="00D00FDD" w:rsidP="00D00FD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2.</w:t>
      </w:r>
      <w:r w:rsidR="00FF6C81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. Cost-effectiveness acceptability curves (CEAC) for intention-to-treat population and Model 2</w:t>
      </w:r>
    </w:p>
    <w:p w14:paraId="399E227E" w14:textId="359BE579" w:rsidR="00D00FDD" w:rsidRPr="00DD1B99" w:rsidRDefault="00E924D2" w:rsidP="00D00FDD">
      <w:pPr>
        <w:jc w:val="center"/>
        <w:rPr>
          <w:sz w:val="20"/>
          <w:szCs w:val="20"/>
          <w:lang w:val="en-GB"/>
        </w:rPr>
      </w:pPr>
      <w:r w:rsidRPr="00E924D2">
        <w:rPr>
          <w:noProof/>
          <w:sz w:val="20"/>
          <w:szCs w:val="20"/>
          <w:lang w:val="en-GB"/>
        </w:rPr>
        <w:drawing>
          <wp:inline distT="0" distB="0" distL="0" distR="0" wp14:anchorId="1995EBC2" wp14:editId="12432981">
            <wp:extent cx="3657600" cy="2743200"/>
            <wp:effectExtent l="0" t="0" r="0" b="0"/>
            <wp:docPr id="100364391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020F" w14:textId="45937CAC" w:rsidR="00D00FDD" w:rsidRPr="00D32DA1" w:rsidRDefault="00D00FDD" w:rsidP="00D00FD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2.</w:t>
      </w:r>
      <w:r w:rsidR="00FF6C81">
        <w:rPr>
          <w:rFonts w:ascii="Times New Roman" w:hAnsi="Times New Roman" w:cs="Times New Roman"/>
          <w:b/>
          <w:bCs/>
          <w:sz w:val="20"/>
          <w:szCs w:val="20"/>
          <w:lang w:val="en-GB"/>
        </w:rPr>
        <w:t>b</w:t>
      </w: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Cost-effectiveness acceptability frontiers (CEAF) for intention-to-treat population and Model 2</w:t>
      </w:r>
    </w:p>
    <w:p w14:paraId="02C1BB77" w14:textId="77777777" w:rsidR="00D00FDD" w:rsidRPr="00DD1B99" w:rsidRDefault="00D00FDD" w:rsidP="00D00FDD">
      <w:pPr>
        <w:pStyle w:val="Prrafodelista"/>
        <w:spacing w:line="480" w:lineRule="auto"/>
        <w:jc w:val="center"/>
        <w:rPr>
          <w:b/>
          <w:bCs/>
          <w:sz w:val="20"/>
          <w:szCs w:val="20"/>
          <w:lang w:val="en-GB"/>
        </w:rPr>
      </w:pPr>
      <w:r w:rsidRPr="0025081F">
        <w:rPr>
          <w:b/>
          <w:bCs/>
          <w:noProof/>
          <w:sz w:val="20"/>
          <w:szCs w:val="20"/>
          <w:lang w:val="en-GB"/>
        </w:rPr>
        <w:drawing>
          <wp:inline distT="0" distB="0" distL="0" distR="0" wp14:anchorId="4BEF5FD4" wp14:editId="747D755C">
            <wp:extent cx="3329940" cy="2497455"/>
            <wp:effectExtent l="0" t="0" r="3810" b="0"/>
            <wp:docPr id="1176774037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178AE" w14:textId="39038E4E" w:rsidR="00D00FDD" w:rsidRPr="00D32DA1" w:rsidRDefault="00D00FDD" w:rsidP="00D00FD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2.</w:t>
      </w:r>
      <w:r w:rsidR="00FF6C81">
        <w:rPr>
          <w:rFonts w:ascii="Times New Roman" w:hAnsi="Times New Roman" w:cs="Times New Roman"/>
          <w:b/>
          <w:bCs/>
          <w:sz w:val="20"/>
          <w:szCs w:val="20"/>
          <w:lang w:val="en-GB"/>
        </w:rPr>
        <w:t>c</w:t>
      </w: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. Rank order of treatments by net benefit for intention-to-treat population and Model 2</w:t>
      </w:r>
    </w:p>
    <w:p w14:paraId="33BFA1BE" w14:textId="22F7EFA1" w:rsidR="00D00FDD" w:rsidRDefault="00A22217" w:rsidP="00D00FD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22217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 wp14:anchorId="024E4AAB" wp14:editId="15EEDCE8">
            <wp:extent cx="3634740" cy="2643447"/>
            <wp:effectExtent l="0" t="0" r="3810" b="5080"/>
            <wp:docPr id="12429387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233" cy="265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574F3" w14:textId="5F5199D6" w:rsidR="00AB75B5" w:rsidRPr="009F7209" w:rsidRDefault="00AB75B5" w:rsidP="00AB75B5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9F7209">
        <w:rPr>
          <w:rFonts w:ascii="Times New Roman" w:hAnsi="Times New Roman" w:cs="Times New Roman"/>
          <w:sz w:val="20"/>
          <w:szCs w:val="20"/>
          <w:lang w:val="en-GB"/>
        </w:rPr>
        <w:t xml:space="preserve">Note:  Treatments are ordered at a threshold of </w:t>
      </w:r>
      <w:r w:rsidR="00503A56">
        <w:rPr>
          <w:rFonts w:ascii="Times New Roman" w:hAnsi="Times New Roman" w:cs="Times New Roman"/>
          <w:sz w:val="20"/>
          <w:szCs w:val="20"/>
          <w:lang w:val="en-GB"/>
        </w:rPr>
        <w:t>€</w:t>
      </w:r>
      <w:r w:rsidR="00503A56" w:rsidRPr="00061920">
        <w:rPr>
          <w:rFonts w:ascii="Times New Roman" w:hAnsi="Times New Roman" w:cs="Times New Roman"/>
          <w:sz w:val="20"/>
          <w:szCs w:val="20"/>
          <w:lang w:val="en-GB"/>
        </w:rPr>
        <w:t>3</w:t>
      </w:r>
      <w:r w:rsidR="00503A56">
        <w:rPr>
          <w:rFonts w:ascii="Times New Roman" w:hAnsi="Times New Roman" w:cs="Times New Roman"/>
          <w:sz w:val="20"/>
          <w:szCs w:val="20"/>
          <w:lang w:val="en-GB"/>
        </w:rPr>
        <w:t xml:space="preserve">2,393 </w:t>
      </w:r>
      <w:r w:rsidRPr="009F7209">
        <w:rPr>
          <w:rFonts w:ascii="Times New Roman" w:hAnsi="Times New Roman" w:cs="Times New Roman"/>
          <w:sz w:val="20"/>
          <w:szCs w:val="20"/>
          <w:lang w:val="en-GB"/>
        </w:rPr>
        <w:t>per QALY</w:t>
      </w:r>
    </w:p>
    <w:p w14:paraId="076D6FF0" w14:textId="77777777" w:rsidR="00AB75B5" w:rsidRDefault="00AB75B5" w:rsidP="00D00FD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9ACD5DB" w14:textId="6C9BB5B5" w:rsidR="00D00FDD" w:rsidRPr="00D32DA1" w:rsidRDefault="00D00FDD" w:rsidP="00D00FD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2.</w:t>
      </w:r>
      <w:r w:rsidR="00FF6C81">
        <w:rPr>
          <w:rFonts w:ascii="Times New Roman" w:hAnsi="Times New Roman" w:cs="Times New Roman"/>
          <w:b/>
          <w:bCs/>
          <w:sz w:val="20"/>
          <w:szCs w:val="20"/>
          <w:lang w:val="en-GB"/>
        </w:rPr>
        <w:t>d</w:t>
      </w: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. Cost-effectiveness acceptability curves (CEAC) for per-protocol population and Model 1</w:t>
      </w:r>
    </w:p>
    <w:p w14:paraId="5695189C" w14:textId="36F0E0EE" w:rsidR="00D00FDD" w:rsidRPr="00E86F59" w:rsidRDefault="004771BD" w:rsidP="00D00FDD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4771BD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68B51BA3" wp14:editId="349AEFDE">
            <wp:extent cx="3657600" cy="2743200"/>
            <wp:effectExtent l="0" t="0" r="0" b="0"/>
            <wp:docPr id="144159642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01A6" w14:textId="77777777" w:rsidR="00D00FDD" w:rsidRPr="00E86F59" w:rsidRDefault="00D00FDD" w:rsidP="00D00FDD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FF20323" w14:textId="660B2FAC" w:rsidR="00D00FDD" w:rsidRPr="00DD1B99" w:rsidRDefault="00D00FDD" w:rsidP="00D00FD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2.</w:t>
      </w:r>
      <w:r w:rsidR="007578AB">
        <w:rPr>
          <w:rFonts w:ascii="Times New Roman" w:hAnsi="Times New Roman" w:cs="Times New Roman"/>
          <w:b/>
          <w:bCs/>
          <w:sz w:val="20"/>
          <w:szCs w:val="20"/>
          <w:lang w:val="en-GB"/>
        </w:rPr>
        <w:t>e</w:t>
      </w: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. Cost-effectiveness acceptability frontiers (CEAF) for per-protocol population and Model 1</w:t>
      </w:r>
    </w:p>
    <w:p w14:paraId="126F3AA5" w14:textId="77777777" w:rsidR="00D00FDD" w:rsidRPr="00E86F59" w:rsidRDefault="00D00FDD" w:rsidP="00D00FDD">
      <w:pPr>
        <w:pStyle w:val="Prrafodelista"/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5E3456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7A38ABDD" wp14:editId="6B264919">
            <wp:extent cx="2880360" cy="2160270"/>
            <wp:effectExtent l="0" t="0" r="0" b="0"/>
            <wp:docPr id="908960035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9991E" w14:textId="2872C543" w:rsidR="00D00FDD" w:rsidRPr="00DD1B99" w:rsidRDefault="00D00FDD" w:rsidP="00D00FD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2.</w:t>
      </w:r>
      <w:r w:rsidR="007578AB">
        <w:rPr>
          <w:rFonts w:ascii="Times New Roman" w:hAnsi="Times New Roman" w:cs="Times New Roman"/>
          <w:b/>
          <w:bCs/>
          <w:sz w:val="20"/>
          <w:szCs w:val="20"/>
          <w:lang w:val="en-GB"/>
        </w:rPr>
        <w:t>f</w:t>
      </w: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. Rank order of treatments by net benefit for per-protocol population and Model 1</w:t>
      </w:r>
    </w:p>
    <w:p w14:paraId="66E3F12F" w14:textId="6BD896E0" w:rsidR="00D00FDD" w:rsidRDefault="00E12FF1" w:rsidP="00D00FDD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E12FF1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0BDA7488" wp14:editId="4844572B">
            <wp:extent cx="3383915" cy="2461029"/>
            <wp:effectExtent l="0" t="0" r="6985" b="0"/>
            <wp:docPr id="219399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79" cy="247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4BC03" w14:textId="6103FCDF" w:rsidR="00E12FF1" w:rsidRPr="009F7209" w:rsidRDefault="00E12FF1" w:rsidP="00E12FF1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9F7209">
        <w:rPr>
          <w:rFonts w:ascii="Times New Roman" w:hAnsi="Times New Roman" w:cs="Times New Roman"/>
          <w:sz w:val="20"/>
          <w:szCs w:val="20"/>
          <w:lang w:val="en-GB"/>
        </w:rPr>
        <w:t xml:space="preserve">Note:  Treatments are ordered at a threshold of </w:t>
      </w:r>
      <w:r w:rsidR="00503A56">
        <w:rPr>
          <w:rFonts w:ascii="Times New Roman" w:hAnsi="Times New Roman" w:cs="Times New Roman"/>
          <w:sz w:val="20"/>
          <w:szCs w:val="20"/>
          <w:lang w:val="en-GB"/>
        </w:rPr>
        <w:t>€</w:t>
      </w:r>
      <w:r w:rsidR="00503A56" w:rsidRPr="00061920">
        <w:rPr>
          <w:rFonts w:ascii="Times New Roman" w:hAnsi="Times New Roman" w:cs="Times New Roman"/>
          <w:sz w:val="20"/>
          <w:szCs w:val="20"/>
          <w:lang w:val="en-GB"/>
        </w:rPr>
        <w:t>3</w:t>
      </w:r>
      <w:r w:rsidR="00503A56">
        <w:rPr>
          <w:rFonts w:ascii="Times New Roman" w:hAnsi="Times New Roman" w:cs="Times New Roman"/>
          <w:sz w:val="20"/>
          <w:szCs w:val="20"/>
          <w:lang w:val="en-GB"/>
        </w:rPr>
        <w:t xml:space="preserve">2,393 </w:t>
      </w:r>
      <w:r w:rsidRPr="009F7209">
        <w:rPr>
          <w:rFonts w:ascii="Times New Roman" w:hAnsi="Times New Roman" w:cs="Times New Roman"/>
          <w:sz w:val="20"/>
          <w:szCs w:val="20"/>
          <w:lang w:val="en-GB"/>
        </w:rPr>
        <w:t>per QALY</w:t>
      </w:r>
    </w:p>
    <w:p w14:paraId="2C656339" w14:textId="77777777" w:rsidR="00E12FF1" w:rsidRPr="00D32DA1" w:rsidRDefault="00E12FF1" w:rsidP="00D00FDD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1A87762" w14:textId="629489AF" w:rsidR="00D00FDD" w:rsidRDefault="00D00FDD" w:rsidP="00D00FDD">
      <w:pPr>
        <w:spacing w:line="480" w:lineRule="auto"/>
        <w:jc w:val="center"/>
        <w:rPr>
          <w:rFonts w:ascii="Times New Roman" w:hAnsi="Times New Roman" w:cs="Times New Roman"/>
          <w:noProof/>
          <w:lang w:val="en-GB"/>
        </w:rPr>
      </w:pP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2.</w:t>
      </w:r>
      <w:r w:rsidR="007578AB">
        <w:rPr>
          <w:rFonts w:ascii="Times New Roman" w:hAnsi="Times New Roman" w:cs="Times New Roman"/>
          <w:b/>
          <w:bCs/>
          <w:sz w:val="20"/>
          <w:szCs w:val="20"/>
          <w:lang w:val="en-GB"/>
        </w:rPr>
        <w:t>g</w:t>
      </w: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. Cost-effectiveness acceptability curves (CEAC) for per-protocol population and Model 2</w:t>
      </w:r>
    </w:p>
    <w:p w14:paraId="0F0A07F9" w14:textId="7B808E57" w:rsidR="00447506" w:rsidRPr="00DD6344" w:rsidRDefault="00447506" w:rsidP="00D00FDD">
      <w:pPr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447506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FE410B5" wp14:editId="7EE25379">
            <wp:extent cx="3383280" cy="2537460"/>
            <wp:effectExtent l="0" t="0" r="7620" b="0"/>
            <wp:docPr id="72427388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8C63D" w14:textId="2766CC1E" w:rsidR="00D00FDD" w:rsidRPr="00DD6344" w:rsidRDefault="00D00FDD" w:rsidP="00D00FD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2.</w:t>
      </w:r>
      <w:r w:rsidR="007578AB">
        <w:rPr>
          <w:rFonts w:ascii="Times New Roman" w:hAnsi="Times New Roman" w:cs="Times New Roman"/>
          <w:b/>
          <w:bCs/>
          <w:sz w:val="20"/>
          <w:szCs w:val="20"/>
          <w:lang w:val="en-GB"/>
        </w:rPr>
        <w:t>h</w:t>
      </w: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. Cost-effectiveness acceptability frontiers (CEAF) for per-protocol population and Model 2</w:t>
      </w:r>
    </w:p>
    <w:p w14:paraId="50D9F19E" w14:textId="77777777" w:rsidR="00D00FDD" w:rsidRDefault="00D00FDD" w:rsidP="00D00FDD">
      <w:pPr>
        <w:pStyle w:val="Prrafodelista"/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5C740D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13592F2B" wp14:editId="5F734E93">
            <wp:extent cx="2971800" cy="2228850"/>
            <wp:effectExtent l="0" t="0" r="0" b="0"/>
            <wp:docPr id="767478262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50" cy="222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723F9" w14:textId="099C4212" w:rsidR="00D00FDD" w:rsidRPr="00DD6344" w:rsidRDefault="00D00FDD" w:rsidP="00D00FD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2.</w:t>
      </w:r>
      <w:r w:rsidR="007578AB">
        <w:rPr>
          <w:rFonts w:ascii="Times New Roman" w:hAnsi="Times New Roman" w:cs="Times New Roman"/>
          <w:b/>
          <w:bCs/>
          <w:sz w:val="20"/>
          <w:szCs w:val="20"/>
          <w:lang w:val="en-GB"/>
        </w:rPr>
        <w:t>i</w:t>
      </w:r>
      <w:r w:rsidRPr="00D3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. Rank order of treatments by net benefit for per-protocol population and Model 2</w:t>
      </w:r>
    </w:p>
    <w:p w14:paraId="16CBDEAD" w14:textId="57B419E1" w:rsidR="00D00FDD" w:rsidRDefault="001E78C9" w:rsidP="00D00FDD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1E78C9">
        <w:rPr>
          <w:rFonts w:ascii="Times New Roman" w:hAnsi="Times New Roman" w:cs="Times New Roman"/>
          <w:b/>
          <w:bCs/>
          <w:noProof/>
          <w:lang w:val="en-GB"/>
        </w:rPr>
        <w:drawing>
          <wp:inline distT="0" distB="0" distL="0" distR="0" wp14:anchorId="70473057" wp14:editId="29C4A6E3">
            <wp:extent cx="3468053" cy="2522220"/>
            <wp:effectExtent l="0" t="0" r="0" b="0"/>
            <wp:docPr id="207992548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647" cy="252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58885" w14:textId="58800CFF" w:rsidR="00062A40" w:rsidRPr="00E12FF1" w:rsidRDefault="00E12FF1" w:rsidP="00784152">
      <w:pPr>
        <w:jc w:val="center"/>
        <w:rPr>
          <w:lang w:val="en-GB"/>
        </w:rPr>
      </w:pPr>
      <w:r w:rsidRPr="009F7209">
        <w:rPr>
          <w:rFonts w:ascii="Times New Roman" w:hAnsi="Times New Roman" w:cs="Times New Roman"/>
          <w:sz w:val="20"/>
          <w:szCs w:val="20"/>
          <w:lang w:val="en-GB"/>
        </w:rPr>
        <w:t xml:space="preserve">Note:  Treatments are ordered at a threshold of </w:t>
      </w:r>
      <w:r w:rsidR="00503A56">
        <w:rPr>
          <w:rFonts w:ascii="Times New Roman" w:hAnsi="Times New Roman" w:cs="Times New Roman"/>
          <w:sz w:val="20"/>
          <w:szCs w:val="20"/>
          <w:lang w:val="en-GB"/>
        </w:rPr>
        <w:t>€</w:t>
      </w:r>
      <w:r w:rsidR="00503A56" w:rsidRPr="00061920">
        <w:rPr>
          <w:rFonts w:ascii="Times New Roman" w:hAnsi="Times New Roman" w:cs="Times New Roman"/>
          <w:sz w:val="20"/>
          <w:szCs w:val="20"/>
          <w:lang w:val="en-GB"/>
        </w:rPr>
        <w:t>3</w:t>
      </w:r>
      <w:r w:rsidR="00503A56">
        <w:rPr>
          <w:rFonts w:ascii="Times New Roman" w:hAnsi="Times New Roman" w:cs="Times New Roman"/>
          <w:sz w:val="20"/>
          <w:szCs w:val="20"/>
          <w:lang w:val="en-GB"/>
        </w:rPr>
        <w:t xml:space="preserve">2,393 </w:t>
      </w:r>
      <w:r w:rsidRPr="009F7209">
        <w:rPr>
          <w:rFonts w:ascii="Times New Roman" w:hAnsi="Times New Roman" w:cs="Times New Roman"/>
          <w:sz w:val="20"/>
          <w:szCs w:val="20"/>
          <w:lang w:val="en-GB"/>
        </w:rPr>
        <w:t>per QALY</w:t>
      </w:r>
    </w:p>
    <w:sectPr w:rsidR="00062A40" w:rsidRPr="00E12F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7B"/>
    <w:rsid w:val="00062A40"/>
    <w:rsid w:val="000A4380"/>
    <w:rsid w:val="000F4F82"/>
    <w:rsid w:val="001A0FFB"/>
    <w:rsid w:val="001E78C9"/>
    <w:rsid w:val="0022367B"/>
    <w:rsid w:val="00276993"/>
    <w:rsid w:val="00305696"/>
    <w:rsid w:val="004157AA"/>
    <w:rsid w:val="00447506"/>
    <w:rsid w:val="004771BD"/>
    <w:rsid w:val="00503A56"/>
    <w:rsid w:val="007578AB"/>
    <w:rsid w:val="00784152"/>
    <w:rsid w:val="00902E87"/>
    <w:rsid w:val="00A132DB"/>
    <w:rsid w:val="00A22217"/>
    <w:rsid w:val="00AB75B5"/>
    <w:rsid w:val="00B76650"/>
    <w:rsid w:val="00D00FDD"/>
    <w:rsid w:val="00E12FF1"/>
    <w:rsid w:val="00E47AB3"/>
    <w:rsid w:val="00E924D2"/>
    <w:rsid w:val="00FC2EFB"/>
    <w:rsid w:val="00FD544D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55D6"/>
  <w15:chartTrackingRefBased/>
  <w15:docId w15:val="{2413C550-B571-4E89-B88B-AE43F5AF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FF1"/>
  </w:style>
  <w:style w:type="paragraph" w:styleId="Ttulo1">
    <w:name w:val="heading 1"/>
    <w:basedOn w:val="Normal"/>
    <w:next w:val="Normal"/>
    <w:link w:val="Ttulo1Car"/>
    <w:uiPriority w:val="9"/>
    <w:qFormat/>
    <w:rsid w:val="00223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3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23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3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3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3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3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3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3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3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3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23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36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36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36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36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36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36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3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3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3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3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3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36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36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36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3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36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36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213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modou diop wayal</dc:creator>
  <cp:keywords/>
  <dc:description/>
  <cp:lastModifiedBy>modou diop wayal</cp:lastModifiedBy>
  <cp:revision>18</cp:revision>
  <dcterms:created xsi:type="dcterms:W3CDTF">2025-04-08T13:09:00Z</dcterms:created>
  <dcterms:modified xsi:type="dcterms:W3CDTF">2025-07-08T21:28:00Z</dcterms:modified>
</cp:coreProperties>
</file>