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9.png" ContentType="image/png"/>
  <Override PartName="/word/media/rId73.png" ContentType="image/png"/>
  <Override PartName="/word/media/rId28.png" ContentType="image/png"/>
  <Override PartName="/word/media/rId46.png" ContentType="image/png"/>
  <Override PartName="/word/media/rId37.png" ContentType="image/png"/>
  <Override PartName="/word/media/rId55.png" ContentType="image/png"/>
  <Override PartName="/word/media/rId64.png" ContentType="image/png"/>
  <Override PartName="/word/media/rId24.png" ContentType="image/png"/>
  <Override PartName="/word/media/rId42.png" ContentType="image/png"/>
  <Override PartName="/word/media/rId33.png" ContentType="image/png"/>
  <Override PartName="/word/media/rId51.png" ContentType="image/png"/>
  <Override PartName="/word/media/rId6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Supplementary</w:t>
      </w:r>
      <w:r>
        <w:t xml:space="preserve"> </w:t>
      </w:r>
      <w:r>
        <w:t xml:space="preserve">material</w:t>
      </w:r>
    </w:p>
    <w:p>
      <w:pPr>
        <w:pStyle w:val="Author"/>
      </w:pPr>
      <w:r>
        <w:t xml:space="preserve">Matteo</w:t>
      </w:r>
      <w:r>
        <w:t xml:space="preserve"> </w:t>
      </w:r>
      <w:r>
        <w:t xml:space="preserve">Dimai</w:t>
      </w:r>
    </w:p>
    <w:p>
      <w:pPr>
        <w:pStyle w:val="Date"/>
      </w:pPr>
      <w:r>
        <w:t xml:space="preserve">2023-12-09</w:t>
      </w:r>
    </w:p>
    <w:bookmarkStart w:id="20" w:name="proof-of-theorem-1"/>
    <w:p>
      <w:pPr>
        <w:pStyle w:val="Heading1"/>
      </w:pPr>
      <w:r>
        <w:rPr>
          <w:rStyle w:val="SectionNumber"/>
        </w:rPr>
        <w:t xml:space="preserve">1</w:t>
      </w:r>
      <w:r>
        <w:tab/>
      </w:r>
      <w:r>
        <w:t xml:space="preserve">Proof of Theorem 1</w:t>
      </w:r>
    </w:p>
    <w:p>
      <w:pPr>
        <w:pStyle w:val="FirstParagraph"/>
      </w:pPr>
      <w:r>
        <w:t xml:space="preserve">The proof follows the ones in</w:t>
      </w:r>
      <w:r>
        <w:t xml:space="preserve"> </w:t>
      </w:r>
      <w:r>
        <w:t xml:space="preserve">Niu and Melenberg (</w:t>
      </w:r>
      <w:hyperlink w:anchor="ref-niu2014latentfactors">
        <w:r>
          <w:rPr>
            <w:rStyle w:val="Hyperlink"/>
          </w:rPr>
          <w:t xml:space="preserve">2014</w:t>
        </w:r>
      </w:hyperlink>
      <w:r>
        <w:t xml:space="preserve">)</w:t>
      </w:r>
      <w:r>
        <w:t xml:space="preserve"> </w:t>
      </w:r>
      <w:r>
        <w:t xml:space="preserve">and</w:t>
      </w:r>
      <w:r>
        <w:t xml:space="preserve"> </w:t>
      </w:r>
      <w:r>
        <w:t xml:space="preserve">Boonen and Li (</w:t>
      </w:r>
      <w:hyperlink w:anchor="ref-boonen2017multipop">
        <w:r>
          <w:rPr>
            <w:rStyle w:val="Hyperlink"/>
          </w:rPr>
          <w:t xml:space="preserve">2017</w:t>
        </w:r>
      </w:hyperlink>
      <w:r>
        <w:t xml:space="preserve">)</w:t>
      </w:r>
      <w:r>
        <w:t xml:space="preserve">.</w:t>
      </w:r>
    </w:p>
    <w:p>
      <w:pPr>
        <w:numPr>
          <w:ilvl w:val="0"/>
          <w:numId w:val="1001"/>
        </w:numPr>
        <w:pStyle w:val="Compact"/>
      </w:pPr>
      <w:r>
        <w:t xml:space="preserve">For any</w:t>
      </w:r>
      <w:r>
        <w:t xml:space="preserve"> </w:t>
      </w:r>
      <m:oMath>
        <m:r>
          <m:t>θ</m:t>
        </m:r>
      </m:oMath>
      <w:r>
        <w:t xml:space="preserve">, use</w:t>
      </w:r>
      <w:r>
        <w:t xml:space="preserve"> </w:t>
      </w:r>
      <m:oMath>
        <m:sSub>
          <m:e>
            <m:r>
              <m:t>m</m:t>
            </m:r>
          </m:e>
          <m:sub>
            <m:r>
              <m:t>x</m:t>
            </m:r>
            <m:r>
              <m:rPr>
                <m:sty m:val="p"/>
              </m:rPr>
              <m:t>,</m:t>
            </m:r>
            <m:r>
              <m:t>t</m:t>
            </m:r>
          </m:sub>
        </m:sSub>
        <m:r>
          <m:rPr>
            <m:sty m:val="p"/>
          </m:rPr>
          <m:t>=</m:t>
        </m:r>
        <m:d>
          <m:dPr>
            <m:begChr m:val="("/>
            <m:endChr m:val=")"/>
            <m:sepChr m:val=""/>
            <m:grow/>
          </m:dPr>
          <m:e>
            <m:sSub>
              <m:e>
                <m:r>
                  <m:t>a</m:t>
                </m:r>
              </m:e>
              <m:sub>
                <m:r>
                  <m:t>x</m:t>
                </m:r>
              </m:sub>
            </m:sSub>
            <m:r>
              <m:rPr>
                <m:sty m:val="p"/>
              </m:rPr>
              <m:t>−</m:t>
            </m:r>
            <m:sSub>
              <m:e>
                <m:r>
                  <m:t>b</m:t>
                </m:r>
              </m:e>
              <m:sub>
                <m:r>
                  <m:t>x</m:t>
                </m:r>
              </m:sub>
            </m:sSub>
            <m:sSup>
              <m:e>
                <m:r>
                  <m:t>c</m:t>
                </m:r>
              </m:e>
              <m:sup>
                <m:r>
                  <m:rPr>
                    <m:sty m:val="p"/>
                  </m:rPr>
                  <m:t>*</m:t>
                </m:r>
              </m:sup>
            </m:sSup>
          </m:e>
        </m:d>
        <m:r>
          <m:rPr>
            <m:sty m:val="p"/>
          </m:rPr>
          <m:t>+</m:t>
        </m:r>
        <m:f>
          <m:fPr>
            <m:type m:val="bar"/>
          </m:fPr>
          <m:num>
            <m:sSub>
              <m:e>
                <m:r>
                  <m:t>b</m:t>
                </m:r>
              </m:e>
              <m:sub>
                <m:r>
                  <m:t>x</m:t>
                </m:r>
              </m:sub>
            </m:sSub>
          </m:num>
          <m:den>
            <m:sSup>
              <m:e>
                <m:r>
                  <m:t>d</m:t>
                </m:r>
              </m:e>
              <m:sup>
                <m:r>
                  <m:rPr>
                    <m:sty m:val="p"/>
                  </m:rPr>
                  <m:t>*</m:t>
                </m:r>
              </m:sup>
            </m:sSup>
          </m:den>
        </m:f>
        <m:sSup>
          <m:e>
            <m:r>
              <m:t>d</m:t>
            </m:r>
          </m:e>
          <m:sup>
            <m:r>
              <m:rPr>
                <m:sty m:val="p"/>
              </m:rPr>
              <m:t>*</m:t>
            </m:r>
          </m:sup>
        </m:sSup>
        <m:d>
          <m:dPr>
            <m:begChr m:val="("/>
            <m:endChr m:val=")"/>
            <m:sepChr m:val=""/>
            <m:grow/>
          </m:dPr>
          <m:e>
            <m:sSub>
              <m:e>
                <m:r>
                  <m:t>k</m:t>
                </m:r>
              </m:e>
              <m:sub>
                <m:r>
                  <m:t>t</m:t>
                </m:r>
              </m:sub>
            </m:sSub>
            <m:r>
              <m:rPr>
                <m:sty m:val="p"/>
              </m:rPr>
              <m:t>−</m:t>
            </m:r>
            <m:nary>
              <m:naryPr>
                <m:chr m:val="∑"/>
                <m:limLoc m:val="undOvr"/>
                <m:subHide m:val="0"/>
                <m:supHide m:val="0"/>
              </m:naryPr>
              <m:sub>
                <m:r>
                  <m:t>l</m:t>
                </m:r>
                <m:r>
                  <m:rPr>
                    <m:sty m:val="p"/>
                  </m:rPr>
                  <m:t>=</m:t>
                </m:r>
                <m:r>
                  <m:t>1</m:t>
                </m:r>
              </m:sub>
              <m:sup>
                <m:r>
                  <m:t>L</m:t>
                </m:r>
              </m:sup>
              <m:e>
                <m:sSubSup>
                  <m:e>
                    <m:r>
                      <m:t>e</m:t>
                    </m:r>
                  </m:e>
                  <m:sub>
                    <m:r>
                      <m:t>l</m:t>
                    </m:r>
                  </m:sub>
                  <m:sup>
                    <m:r>
                      <m:rPr>
                        <m:sty m:val="p"/>
                      </m:rPr>
                      <m:t>*</m:t>
                    </m:r>
                  </m:sup>
                </m:sSubSup>
                <m:sSub>
                  <m:e>
                    <m:r>
                      <m:t>g</m:t>
                    </m:r>
                  </m:e>
                  <m:sub>
                    <m:r>
                      <m:t>l</m:t>
                    </m:r>
                    <m:r>
                      <m:rPr>
                        <m:sty m:val="p"/>
                      </m:rPr>
                      <m:t>,</m:t>
                    </m:r>
                    <m:r>
                      <m:t>t</m:t>
                    </m:r>
                  </m:sub>
                </m:sSub>
              </m:e>
            </m:nary>
            <m:r>
              <m:rPr>
                <m:sty m:val="p"/>
              </m:rPr>
              <m:t>+</m:t>
            </m:r>
            <m:sSup>
              <m:e>
                <m:r>
                  <m:t>c</m:t>
                </m:r>
              </m:e>
              <m:sup>
                <m:r>
                  <m:rPr>
                    <m:sty m:val="p"/>
                  </m:rPr>
                  <m:t>*</m:t>
                </m:r>
              </m:sup>
            </m:sSup>
          </m:e>
        </m:d>
        <m:r>
          <m:rPr>
            <m:sty m:val="p"/>
          </m:rPr>
          <m:t>+</m:t>
        </m:r>
        <m:nary>
          <m:naryPr>
            <m:chr m:val="∑"/>
            <m:limLoc m:val="undOvr"/>
            <m:subHide m:val="0"/>
            <m:supHide m:val="0"/>
          </m:naryPr>
          <m:sub>
            <m:r>
              <m:t>l</m:t>
            </m:r>
            <m:r>
              <m:rPr>
                <m:sty m:val="p"/>
              </m:rPr>
              <m:t>=</m:t>
            </m:r>
            <m:r>
              <m:t>1</m:t>
            </m:r>
          </m:sub>
          <m:sup>
            <m:r>
              <m:t>L</m:t>
            </m:r>
          </m:sup>
          <m:e>
            <m:d>
              <m:dPr>
                <m:begChr m:val="("/>
                <m:endChr m:val=")"/>
                <m:sepChr m:val=""/>
                <m:grow/>
              </m:dPr>
              <m:e>
                <m:sSub>
                  <m:e>
                    <m:r>
                      <m:t>c</m:t>
                    </m:r>
                  </m:e>
                  <m:sub>
                    <m:r>
                      <m:t>l</m:t>
                    </m:r>
                    <m:r>
                      <m:rPr>
                        <m:sty m:val="p"/>
                      </m:rPr>
                      <m:t>,</m:t>
                    </m:r>
                    <m:r>
                      <m:t>x</m:t>
                    </m:r>
                  </m:sub>
                </m:sSub>
                <m:r>
                  <m:rPr>
                    <m:sty m:val="p"/>
                  </m:rPr>
                  <m:t>+</m:t>
                </m:r>
                <m:sSubSup>
                  <m:e>
                    <m:r>
                      <m:t>e</m:t>
                    </m:r>
                  </m:e>
                  <m:sub>
                    <m:r>
                      <m:t>l</m:t>
                    </m:r>
                  </m:sub>
                  <m:sup>
                    <m:r>
                      <m:rPr>
                        <m:sty m:val="p"/>
                      </m:rPr>
                      <m:t>*</m:t>
                    </m:r>
                  </m:sup>
                </m:sSubSup>
                <m:sSub>
                  <m:e>
                    <m:r>
                      <m:t>b</m:t>
                    </m:r>
                  </m:e>
                  <m:sub>
                    <m:r>
                      <m:t>x</m:t>
                    </m:r>
                  </m:sub>
                </m:sSub>
              </m:e>
            </m:d>
            <m:sSub>
              <m:e>
                <m:r>
                  <m:t>g</m:t>
                </m:r>
              </m:e>
              <m:sub>
                <m:r>
                  <m:t>l</m:t>
                </m:r>
                <m:r>
                  <m:rPr>
                    <m:sty m:val="p"/>
                  </m:rPr>
                  <m:t>,</m:t>
                </m:r>
                <m:r>
                  <m:t>t</m:t>
                </m:r>
              </m:sub>
            </m:sSub>
          </m:e>
        </m:nary>
      </m:oMath>
      <w:r>
        <w:t xml:space="preserve"> </w:t>
      </w:r>
      <w:r>
        <w:t xml:space="preserve">and construct</w:t>
      </w:r>
      <w:r>
        <w:t xml:space="preserve"> </w:t>
      </w:r>
      <m:oMath>
        <m:sSup>
          <m:e>
            <m:r>
              <m:t>θ</m:t>
            </m:r>
          </m:e>
          <m:sup>
            <m:r>
              <m:t>0</m:t>
            </m:r>
          </m:sup>
        </m:sSup>
      </m:oMath>
      <w:r>
        <w:t xml:space="preserve"> </w:t>
      </w:r>
      <w:r>
        <w:t xml:space="preserve">by letting</w:t>
      </w:r>
      <w:r>
        <w:t xml:space="preserve"> </w:t>
      </w:r>
      <m:oMath>
        <m:sSup>
          <m:e>
            <m:r>
              <m:t>d</m:t>
            </m:r>
          </m:e>
          <m:sup>
            <m:r>
              <m:rPr>
                <m:sty m:val="p"/>
              </m:rPr>
              <m:t>*</m:t>
            </m:r>
          </m:sup>
        </m:sSup>
        <m:r>
          <m:rPr>
            <m:sty m:val="p"/>
          </m:rPr>
          <m:t>=</m:t>
        </m:r>
        <m:nary>
          <m:naryPr>
            <m:chr m:val="∑"/>
            <m:limLoc m:val="undOvr"/>
            <m:subHide m:val="0"/>
            <m:supHide m:val="0"/>
          </m:naryPr>
          <m:sub>
            <m:r>
              <m:t>x</m:t>
            </m:r>
            <m:r>
              <m:rPr>
                <m:sty m:val="p"/>
              </m:rPr>
              <m:t>=</m:t>
            </m:r>
            <m:r>
              <m:t>1</m:t>
            </m:r>
          </m:sub>
          <m:sup>
            <m:r>
              <m:t>N</m:t>
            </m:r>
          </m:sup>
          <m:e>
            <m:sSub>
              <m:e>
                <m:r>
                  <m:t>b</m:t>
                </m:r>
              </m:e>
              <m:sub>
                <m:r>
                  <m:t>x</m:t>
                </m:r>
              </m:sub>
            </m:sSub>
          </m:e>
        </m:nary>
      </m:oMath>
      <w:r>
        <w:t xml:space="preserve">,</w:t>
      </w:r>
      <w:r>
        <w:t xml:space="preserve"> </w:t>
      </w:r>
      <m:oMath>
        <m:sSup>
          <m:e>
            <m:r>
              <m:t>c</m:t>
            </m:r>
          </m:e>
          <m:sup>
            <m:r>
              <m:rPr>
                <m:sty m:val="p"/>
              </m:rPr>
              <m:t>*</m:t>
            </m:r>
          </m:sup>
        </m:sSup>
        <m:r>
          <m:rPr>
            <m:sty m:val="p"/>
          </m:rPr>
          <m:t>=</m:t>
        </m:r>
        <m:r>
          <m:rPr>
            <m:sty m:val="p"/>
          </m:rPr>
          <m:t>−</m:t>
        </m:r>
        <m:f>
          <m:fPr>
            <m:type m:val="bar"/>
          </m:fPr>
          <m:num>
            <m:nary>
              <m:naryPr>
                <m:chr m:val="∑"/>
                <m:limLoc m:val="undOvr"/>
                <m:subHide m:val="0"/>
                <m:supHide m:val="0"/>
              </m:naryPr>
              <m:sub>
                <m:r>
                  <m:t>t</m:t>
                </m:r>
                <m:r>
                  <m:rPr>
                    <m:sty m:val="p"/>
                  </m:rPr>
                  <m:t>=</m:t>
                </m:r>
                <m:r>
                  <m:t>1</m:t>
                </m:r>
              </m:sub>
              <m:sup>
                <m:r>
                  <m:t>T</m:t>
                </m:r>
              </m:sup>
              <m:e>
                <m:sSub>
                  <m:e>
                    <m:r>
                      <m:t>k</m:t>
                    </m:r>
                  </m:e>
                  <m:sub>
                    <m:r>
                      <m:t>t</m:t>
                    </m:r>
                  </m:sub>
                </m:sSub>
              </m:e>
            </m:nary>
          </m:num>
          <m:den>
            <m:r>
              <m:t>T</m:t>
            </m:r>
          </m:den>
        </m:f>
      </m:oMath>
      <w:r>
        <w:t xml:space="preserve"> </w:t>
      </w:r>
      <w:r>
        <w:t xml:space="preserve">and</w:t>
      </w:r>
      <w:r>
        <w:t xml:space="preserve"> </w:t>
      </w:r>
      <m:oMath>
        <m:sSubSup>
          <m:e>
            <m:r>
              <m:t>e</m:t>
            </m:r>
          </m:e>
          <m:sub>
            <m:r>
              <m:t>l</m:t>
            </m:r>
          </m:sub>
          <m:sup>
            <m:r>
              <m:rPr>
                <m:sty m:val="p"/>
              </m:rPr>
              <m:t>*</m:t>
            </m:r>
          </m:sup>
        </m:sSubSup>
        <m:r>
          <m:rPr>
            <m:sty m:val="p"/>
          </m:rPr>
          <m:t>=</m:t>
        </m:r>
        <m:r>
          <m:t>c</m:t>
        </m:r>
        <m:r>
          <m:t>o</m:t>
        </m:r>
        <m:r>
          <m:t>v</m:t>
        </m:r>
        <m:d>
          <m:dPr>
            <m:begChr m:val="("/>
            <m:endChr m:val=")"/>
            <m:sepChr m:val=""/>
            <m:grow/>
          </m:dPr>
          <m:e>
            <m:sSub>
              <m:e>
                <m:r>
                  <m:t>g</m:t>
                </m:r>
              </m:e>
              <m:sub>
                <m:r>
                  <m:t>l</m:t>
                </m:r>
                <m:r>
                  <m:t>t</m:t>
                </m:r>
              </m:sub>
            </m:sSub>
            <m:r>
              <m:rPr>
                <m:sty m:val="p"/>
              </m:rPr>
              <m:t>,</m:t>
            </m:r>
            <m:sSub>
              <m:e>
                <m:r>
                  <m:t>k</m:t>
                </m:r>
              </m:e>
              <m:sub>
                <m:r>
                  <m:t>t</m:t>
                </m:r>
              </m:sub>
            </m:sSub>
          </m:e>
        </m:d>
        <m:r>
          <m:rPr>
            <m:sty m:val="p"/>
          </m:rPr>
          <m:t>/</m:t>
        </m:r>
        <m:r>
          <m:t>v</m:t>
        </m:r>
        <m:r>
          <m:t>a</m:t>
        </m:r>
        <m:r>
          <m:t>r</m:t>
        </m:r>
        <m:d>
          <m:dPr>
            <m:begChr m:val="("/>
            <m:endChr m:val=")"/>
            <m:sepChr m:val=""/>
            <m:grow/>
          </m:dPr>
          <m:e>
            <m:sSub>
              <m:e>
                <m:r>
                  <m:t>g</m:t>
                </m:r>
              </m:e>
              <m:sub>
                <m:r>
                  <m:t>l</m:t>
                </m:r>
                <m:r>
                  <m:t>t</m:t>
                </m:r>
              </m:sub>
            </m:sSub>
          </m:e>
        </m:d>
        <m:r>
          <m:t> </m:t>
        </m:r>
        <m:r>
          <m:rPr>
            <m:nor/>
            <m:sty m:val="p"/>
          </m:rPr>
          <m:t>for</m:t>
        </m:r>
        <m:r>
          <m:t> </m:t>
        </m:r>
        <m:r>
          <m:t>l</m:t>
        </m:r>
        <m:r>
          <m:rPr>
            <m:sty m:val="p"/>
          </m:rPr>
          <m:t>=</m:t>
        </m:r>
        <m:r>
          <m:t>1</m:t>
        </m:r>
        <m:r>
          <m:rPr>
            <m:sty m:val="p"/>
          </m:rPr>
          <m:t>,</m:t>
        </m:r>
        <m:r>
          <m:rPr>
            <m:sty m:val="p"/>
          </m:rPr>
          <m:t>…</m:t>
        </m:r>
        <m:r>
          <m:rPr>
            <m:sty m:val="p"/>
          </m:rPr>
          <m:t>,</m:t>
        </m:r>
        <m:r>
          <m:t>L</m:t>
        </m:r>
      </m:oMath>
      <w:r>
        <w:t xml:space="preserve">.</w:t>
      </w:r>
    </w:p>
    <w:p>
      <w:pPr>
        <w:numPr>
          <w:ilvl w:val="0"/>
          <w:numId w:val="1001"/>
        </w:numPr>
        <w:pStyle w:val="Compact"/>
      </w:pPr>
      <m:oMath>
        <m:sSub>
          <m:e>
            <m:r>
              <m:t>θ</m:t>
            </m:r>
          </m:e>
          <m:sub>
            <m:r>
              <m:t>0</m:t>
            </m:r>
          </m:sub>
        </m:sSub>
      </m:oMath>
      <w:r>
        <w:t xml:space="preserve"> </w:t>
      </w:r>
      <w:r>
        <w:t xml:space="preserve">can be transformed back into the original</w:t>
      </w:r>
      <w:r>
        <w:t xml:space="preserve"> </w:t>
      </w:r>
      <m:oMath>
        <m:r>
          <m:t>θ</m:t>
        </m:r>
      </m:oMath>
      <w:r>
        <w:t xml:space="preserve"> </w:t>
      </w:r>
      <w:r>
        <w:t xml:space="preserve">by putting:</w:t>
      </w:r>
    </w:p>
    <w:p>
      <w:pPr>
        <w:numPr>
          <w:ilvl w:val="1"/>
          <w:numId w:val="1002"/>
        </w:numPr>
        <w:pStyle w:val="Compact"/>
      </w:pPr>
      <m:oMath>
        <m:sSup>
          <m:e>
            <m:r>
              <m:t>d</m:t>
            </m:r>
          </m:e>
          <m:sup>
            <m:r>
              <m:t>0</m:t>
            </m:r>
          </m:sup>
        </m:sSup>
        <m:r>
          <m:rPr>
            <m:sty m:val="p"/>
          </m:rPr>
          <m:t>=</m:t>
        </m:r>
        <m:f>
          <m:fPr>
            <m:type m:val="bar"/>
          </m:fPr>
          <m:num>
            <m:r>
              <m:t>1</m:t>
            </m:r>
          </m:num>
          <m:den>
            <m:sSup>
              <m:e>
                <m:r>
                  <m:t>d</m:t>
                </m:r>
              </m:e>
              <m:sup>
                <m:r>
                  <m:rPr>
                    <m:sty m:val="p"/>
                  </m:rPr>
                  <m:t>*</m:t>
                </m:r>
              </m:sup>
            </m:sSup>
          </m:den>
        </m:f>
      </m:oMath>
      <w:r>
        <w:t xml:space="preserve">, then</w:t>
      </w:r>
      <w:r>
        <w:t xml:space="preserve"> </w:t>
      </w:r>
      <m:oMath>
        <m:sSub>
          <m:e>
            <m:acc>
              <m:accPr>
                <m:chr m:val="̃"/>
              </m:accPr>
              <m:e>
                <m:r>
                  <m:t>b</m:t>
                </m:r>
              </m:e>
            </m:acc>
          </m:e>
          <m:sub>
            <m:r>
              <m:t>x</m:t>
            </m:r>
          </m:sub>
        </m:sSub>
        <m:r>
          <m:rPr>
            <m:sty m:val="p"/>
          </m:rPr>
          <m:t>=</m:t>
        </m:r>
        <m:f>
          <m:fPr>
            <m:type m:val="bar"/>
          </m:fPr>
          <m:num>
            <m:sSub>
              <m:e>
                <m:r>
                  <m:t>b</m:t>
                </m:r>
              </m:e>
              <m:sub>
                <m:r>
                  <m:t>x</m:t>
                </m:r>
              </m:sub>
            </m:sSub>
          </m:num>
          <m:den>
            <m:sSup>
              <m:e>
                <m:r>
                  <m:t>d</m:t>
                </m:r>
              </m:e>
              <m:sup>
                <m:r>
                  <m:t>0</m:t>
                </m:r>
              </m:sup>
            </m:sSup>
          </m:den>
        </m:f>
        <m:r>
          <m:rPr>
            <m:sty m:val="p"/>
          </m:rPr>
          <m:t>⇒</m:t>
        </m:r>
        <m:sSub>
          <m:e>
            <m:r>
              <m:t>b</m:t>
            </m:r>
          </m:e>
          <m:sub>
            <m:r>
              <m:t>x</m:t>
            </m:r>
          </m:sub>
        </m:sSub>
        <m:r>
          <m:rPr>
            <m:sty m:val="p"/>
          </m:rPr>
          <m:t>=</m:t>
        </m:r>
        <m:f>
          <m:fPr>
            <m:type m:val="bar"/>
          </m:fPr>
          <m:num>
            <m:sSub>
              <m:e>
                <m:acc>
                  <m:accPr>
                    <m:chr m:val="̃"/>
                  </m:accPr>
                  <m:e>
                    <m:r>
                      <m:t>b</m:t>
                    </m:r>
                  </m:e>
                </m:acc>
              </m:e>
              <m:sub>
                <m:r>
                  <m:t>x</m:t>
                </m:r>
              </m:sub>
            </m:sSub>
          </m:num>
          <m:den>
            <m:sSup>
              <m:e>
                <m:r>
                  <m:t>d</m:t>
                </m:r>
              </m:e>
              <m:sup>
                <m:r>
                  <m:rPr>
                    <m:sty m:val="p"/>
                  </m:rPr>
                  <m:t>*</m:t>
                </m:r>
              </m:sup>
            </m:sSup>
          </m:den>
        </m:f>
      </m:oMath>
      <w:r>
        <w:t xml:space="preserve">;</w:t>
      </w:r>
    </w:p>
    <w:p>
      <w:pPr>
        <w:numPr>
          <w:ilvl w:val="1"/>
          <w:numId w:val="1002"/>
        </w:numPr>
        <w:pStyle w:val="Compact"/>
      </w:pPr>
      <m:oMath>
        <m:sSup>
          <m:e>
            <m:r>
              <m:t>c</m:t>
            </m:r>
          </m:e>
          <m:sup>
            <m:r>
              <m:t>0</m:t>
            </m:r>
          </m:sup>
        </m:sSup>
        <m:r>
          <m:rPr>
            <m:sty m:val="p"/>
          </m:rPr>
          <m:t>=</m:t>
        </m:r>
        <m:r>
          <m:rPr>
            <m:sty m:val="p"/>
          </m:rPr>
          <m:t>−</m:t>
        </m:r>
        <m:sSup>
          <m:e>
            <m:r>
              <m:t>c</m:t>
            </m:r>
          </m:e>
          <m:sup>
            <m:r>
              <m:rPr>
                <m:sty m:val="p"/>
              </m:rPr>
              <m:t>*</m:t>
            </m:r>
          </m:sup>
        </m:sSup>
        <m:sSup>
          <m:e>
            <m:r>
              <m:t>d</m:t>
            </m:r>
          </m:e>
          <m:sup>
            <m:r>
              <m:rPr>
                <m:sty m:val="p"/>
              </m:rPr>
              <m:t>*</m:t>
            </m:r>
          </m:sup>
        </m:sSup>
      </m:oMath>
      <w:r>
        <w:t xml:space="preserve">, then</w:t>
      </w:r>
      <w:r>
        <w:t xml:space="preserve"> </w:t>
      </w:r>
      <m:oMath>
        <m:sSub>
          <m:e>
            <m:acc>
              <m:accPr>
                <m:chr m:val="̃"/>
              </m:accPr>
              <m:e>
                <m:r>
                  <m:t>a</m:t>
                </m:r>
              </m:e>
            </m:acc>
          </m:e>
          <m:sub>
            <m:r>
              <m:t>x</m:t>
            </m:r>
          </m:sub>
        </m:sSub>
        <m:r>
          <m:rPr>
            <m:sty m:val="p"/>
          </m:rPr>
          <m:t>=</m:t>
        </m:r>
        <m:sSub>
          <m:e>
            <m:r>
              <m:t>a</m:t>
            </m:r>
          </m:e>
          <m:sub>
            <m:r>
              <m:t>x</m:t>
            </m:r>
          </m:sub>
        </m:sSub>
        <m:r>
          <m:rPr>
            <m:sty m:val="p"/>
          </m:rPr>
          <m:t>−</m:t>
        </m:r>
        <m:sSub>
          <m:e>
            <m:r>
              <m:t>b</m:t>
            </m:r>
          </m:e>
          <m:sub>
            <m:r>
              <m:t>x</m:t>
            </m:r>
          </m:sub>
        </m:sSub>
        <m:sSup>
          <m:e>
            <m:r>
              <m:t>c</m:t>
            </m:r>
          </m:e>
          <m:sup>
            <m:r>
              <m:t>0</m:t>
            </m:r>
          </m:sup>
        </m:sSup>
        <m:r>
          <m:rPr>
            <m:sty m:val="p"/>
          </m:rPr>
          <m:t>⇒</m:t>
        </m:r>
        <m:sSub>
          <m:e>
            <m:r>
              <m:t>a</m:t>
            </m:r>
          </m:e>
          <m:sub>
            <m:r>
              <m:t>x</m:t>
            </m:r>
          </m:sub>
        </m:sSub>
        <m:r>
          <m:rPr>
            <m:sty m:val="p"/>
          </m:rPr>
          <m:t>=</m:t>
        </m:r>
        <m:sSub>
          <m:e>
            <m:acc>
              <m:accPr>
                <m:chr m:val="̃"/>
              </m:accPr>
              <m:e>
                <m:r>
                  <m:t>a</m:t>
                </m:r>
              </m:e>
            </m:acc>
          </m:e>
          <m:sub>
            <m:r>
              <m:t>x</m:t>
            </m:r>
          </m:sub>
        </m:sSub>
        <m:r>
          <m:rPr>
            <m:sty m:val="p"/>
          </m:rPr>
          <m:t>−</m:t>
        </m:r>
        <m:f>
          <m:fPr>
            <m:type m:val="bar"/>
          </m:fPr>
          <m:num>
            <m:sSub>
              <m:e>
                <m:acc>
                  <m:accPr>
                    <m:chr m:val="̃"/>
                  </m:accPr>
                  <m:e>
                    <m:r>
                      <m:t>b</m:t>
                    </m:r>
                  </m:e>
                </m:acc>
              </m:e>
              <m:sub>
                <m:r>
                  <m:t>x</m:t>
                </m:r>
              </m:sub>
            </m:sSub>
          </m:num>
          <m:den>
            <m:sSup>
              <m:e>
                <m:r>
                  <m:t>d</m:t>
                </m:r>
              </m:e>
              <m:sup>
                <m:r>
                  <m:rPr>
                    <m:sty m:val="p"/>
                  </m:rPr>
                  <m:t>*</m:t>
                </m:r>
              </m:sup>
            </m:sSup>
          </m:den>
        </m:f>
        <m:sSup>
          <m:e>
            <m:r>
              <m:t>c</m:t>
            </m:r>
          </m:e>
          <m:sup>
            <m:r>
              <m:rPr>
                <m:sty m:val="p"/>
              </m:rPr>
              <m:t>*</m:t>
            </m:r>
          </m:sup>
        </m:sSup>
        <m:sSup>
          <m:e>
            <m:r>
              <m:t>d</m:t>
            </m:r>
          </m:e>
          <m:sup>
            <m:r>
              <m:rPr>
                <m:sty m:val="p"/>
              </m:rPr>
              <m:t>*</m:t>
            </m:r>
          </m:sup>
        </m:sSup>
        <m:r>
          <m:rPr>
            <m:sty m:val="p"/>
          </m:rPr>
          <m:t>=</m:t>
        </m:r>
        <m:acc>
          <m:accPr>
            <m:chr m:val="̃"/>
          </m:accPr>
          <m:e>
            <m:sSub>
              <m:e>
                <m:r>
                  <m:t>a</m:t>
                </m:r>
              </m:e>
              <m:sub>
                <m:r>
                  <m:t>x</m:t>
                </m:r>
              </m:sub>
            </m:sSub>
          </m:e>
        </m:acc>
        <m:r>
          <m:rPr>
            <m:sty m:val="p"/>
          </m:rPr>
          <m:t>−</m:t>
        </m:r>
        <m:sSub>
          <m:e>
            <m:acc>
              <m:accPr>
                <m:chr m:val="̃"/>
              </m:accPr>
              <m:e>
                <m:r>
                  <m:t>b</m:t>
                </m:r>
              </m:e>
            </m:acc>
          </m:e>
          <m:sub>
            <m:r>
              <m:t>x</m:t>
            </m:r>
          </m:sub>
        </m:sSub>
        <m:sSup>
          <m:e>
            <m:r>
              <m:t>c</m:t>
            </m:r>
          </m:e>
          <m:sup>
            <m:r>
              <m:rPr>
                <m:sty m:val="p"/>
              </m:rPr>
              <m:t>*</m:t>
            </m:r>
          </m:sup>
        </m:sSup>
      </m:oMath>
      <w:r>
        <w:t xml:space="preserve">;</w:t>
      </w:r>
    </w:p>
    <w:p>
      <w:pPr>
        <w:numPr>
          <w:ilvl w:val="1"/>
          <w:numId w:val="1002"/>
        </w:numPr>
        <w:pStyle w:val="Compact"/>
      </w:pPr>
      <m:oMath>
        <m:sSup>
          <m:e>
            <m:r>
              <m:t>e</m:t>
            </m:r>
          </m:e>
          <m:sup>
            <m:r>
              <m:t>0</m:t>
            </m:r>
          </m:sup>
        </m:sSup>
        <m:r>
          <m:rPr>
            <m:sty m:val="p"/>
          </m:rPr>
          <m:t>=</m:t>
        </m:r>
        <m:r>
          <m:rPr>
            <m:sty m:val="p"/>
          </m:rPr>
          <m:t>−</m:t>
        </m:r>
        <m:sSup>
          <m:e>
            <m:r>
              <m:t>e</m:t>
            </m:r>
          </m:e>
          <m:sup>
            <m:r>
              <m:rPr>
                <m:sty m:val="p"/>
              </m:rPr>
              <m:t>*</m:t>
            </m:r>
          </m:sup>
        </m:sSup>
        <m:sSup>
          <m:e>
            <m:r>
              <m:t>d</m:t>
            </m:r>
          </m:e>
          <m:sup>
            <m:r>
              <m:rPr>
                <m:sty m:val="p"/>
              </m:rPr>
              <m:t>*</m:t>
            </m:r>
          </m:sup>
        </m:sSup>
      </m:oMath>
      <w:r>
        <w:t xml:space="preserve">, then</w:t>
      </w:r>
      <w:r>
        <w:t xml:space="preserve"> </w:t>
      </w:r>
      <m:oMath>
        <m:sSub>
          <m:e>
            <m:acc>
              <m:accPr>
                <m:chr m:val="̃"/>
              </m:accPr>
              <m:e>
                <m:r>
                  <m:t>c</m:t>
                </m:r>
              </m:e>
            </m:acc>
          </m:e>
          <m:sub>
            <m:r>
              <m:t>l</m:t>
            </m:r>
            <m:r>
              <m:rPr>
                <m:sty m:val="p"/>
              </m:rPr>
              <m:t>,</m:t>
            </m:r>
            <m:r>
              <m:t>x</m:t>
            </m:r>
          </m:sub>
        </m:sSub>
        <m:r>
          <m:rPr>
            <m:sty m:val="p"/>
          </m:rPr>
          <m:t>=</m:t>
        </m:r>
        <m:sSub>
          <m:e>
            <m:r>
              <m:t>c</m:t>
            </m:r>
          </m:e>
          <m:sub>
            <m:r>
              <m:t>l</m:t>
            </m:r>
            <m:r>
              <m:rPr>
                <m:sty m:val="p"/>
              </m:rPr>
              <m:t>,</m:t>
            </m:r>
            <m:r>
              <m:t>x</m:t>
            </m:r>
          </m:sub>
        </m:sSub>
        <m:r>
          <m:rPr>
            <m:sty m:val="p"/>
          </m:rPr>
          <m:t>+</m:t>
        </m:r>
        <m:sSup>
          <m:e>
            <m:r>
              <m:t>e</m:t>
            </m:r>
          </m:e>
          <m:sup>
            <m:r>
              <m:t>0</m:t>
            </m:r>
          </m:sup>
        </m:sSup>
        <m:sSub>
          <m:e>
            <m:r>
              <m:t>b</m:t>
            </m:r>
          </m:e>
          <m:sub>
            <m:r>
              <m:t>x</m:t>
            </m:r>
          </m:sub>
        </m:sSub>
        <m:r>
          <m:rPr>
            <m:sty m:val="p"/>
          </m:rPr>
          <m:t>=</m:t>
        </m:r>
        <m:sSub>
          <m:e>
            <m:r>
              <m:t>c</m:t>
            </m:r>
          </m:e>
          <m:sub>
            <m:r>
              <m:t>l</m:t>
            </m:r>
            <m:r>
              <m:rPr>
                <m:sty m:val="p"/>
              </m:rPr>
              <m:t>,</m:t>
            </m:r>
            <m:r>
              <m:t>x</m:t>
            </m:r>
          </m:sub>
        </m:sSub>
        <m:r>
          <m:rPr>
            <m:sty m:val="p"/>
          </m:rPr>
          <m:t>−</m:t>
        </m:r>
        <m:sSup>
          <m:e>
            <m:r>
              <m:t>e</m:t>
            </m:r>
          </m:e>
          <m:sup>
            <m:r>
              <m:rPr>
                <m:sty m:val="p"/>
              </m:rPr>
              <m:t>*</m:t>
            </m:r>
          </m:sup>
        </m:sSup>
        <m:sSub>
          <m:e>
            <m:acc>
              <m:accPr>
                <m:chr m:val="̃"/>
              </m:accPr>
              <m:e>
                <m:r>
                  <m:t>b</m:t>
                </m:r>
              </m:e>
            </m:acc>
          </m:e>
          <m:sub>
            <m:r>
              <m:t>x</m:t>
            </m:r>
          </m:sub>
        </m:sSub>
        <m:r>
          <m:rPr>
            <m:sty m:val="p"/>
          </m:rPr>
          <m:t>⇒</m:t>
        </m:r>
        <m:sSub>
          <m:e>
            <m:r>
              <m:t>c</m:t>
            </m:r>
          </m:e>
          <m:sub>
            <m:r>
              <m:t>l</m:t>
            </m:r>
            <m:r>
              <m:rPr>
                <m:sty m:val="p"/>
              </m:rPr>
              <m:t>,</m:t>
            </m:r>
            <m:r>
              <m:t>x</m:t>
            </m:r>
          </m:sub>
        </m:sSub>
        <m:r>
          <m:rPr>
            <m:sty m:val="p"/>
          </m:rPr>
          <m:t>=</m:t>
        </m:r>
        <m:sSub>
          <m:e>
            <m:acc>
              <m:accPr>
                <m:chr m:val="̃"/>
              </m:accPr>
              <m:e>
                <m:r>
                  <m:t>c</m:t>
                </m:r>
              </m:e>
            </m:acc>
          </m:e>
          <m:sub>
            <m:r>
              <m:t>l</m:t>
            </m:r>
            <m:r>
              <m:rPr>
                <m:sty m:val="p"/>
              </m:rPr>
              <m:t>,</m:t>
            </m:r>
            <m:r>
              <m:t>x</m:t>
            </m:r>
          </m:sub>
        </m:sSub>
        <m:r>
          <m:rPr>
            <m:sty m:val="p"/>
          </m:rPr>
          <m:t>+</m:t>
        </m:r>
        <m:sSup>
          <m:e>
            <m:r>
              <m:t>e</m:t>
            </m:r>
          </m:e>
          <m:sup>
            <m:r>
              <m:rPr>
                <m:sty m:val="p"/>
              </m:rPr>
              <m:t>*</m:t>
            </m:r>
          </m:sup>
        </m:sSup>
        <m:sSub>
          <m:e>
            <m:acc>
              <m:accPr>
                <m:chr m:val="̃"/>
              </m:accPr>
              <m:e>
                <m:r>
                  <m:t>b</m:t>
                </m:r>
              </m:e>
            </m:acc>
          </m:e>
          <m:sub>
            <m:r>
              <m:t>x</m:t>
            </m:r>
          </m:sub>
        </m:sSub>
      </m:oMath>
      <w:r>
        <w:t xml:space="preserve">;</w:t>
      </w:r>
    </w:p>
    <w:p>
      <w:pPr>
        <w:numPr>
          <w:ilvl w:val="1"/>
          <w:numId w:val="1002"/>
        </w:numPr>
        <w:pStyle w:val="Compact"/>
      </w:pPr>
      <w:r>
        <w:t xml:space="preserve">It follows that</w:t>
      </w:r>
      <w:r>
        <w:t xml:space="preserve"> </w:t>
      </w:r>
      <m:oMath>
        <m:acc>
          <m:accPr>
            <m:chr m:val="̃"/>
          </m:accPr>
          <m:e>
            <m:sSub>
              <m:e>
                <m:r>
                  <m:t>k</m:t>
                </m:r>
              </m:e>
              <m:sub>
                <m:r>
                  <m:t>t</m:t>
                </m:r>
              </m:sub>
            </m:sSub>
          </m:e>
        </m:acc>
        <m:r>
          <m:rPr>
            <m:sty m:val="p"/>
          </m:rPr>
          <m:t>=</m:t>
        </m:r>
        <m:sSup>
          <m:e>
            <m:r>
              <m:t>d</m:t>
            </m:r>
          </m:e>
          <m:sup>
            <m:r>
              <m:t>0</m:t>
            </m:r>
          </m:sup>
        </m:sSup>
        <m:d>
          <m:dPr>
            <m:begChr m:val="("/>
            <m:endChr m:val=")"/>
            <m:sepChr m:val=""/>
            <m:grow/>
          </m:dPr>
          <m:e>
            <m:sSub>
              <m:e>
                <m:r>
                  <m:t>k</m:t>
                </m:r>
              </m:e>
              <m:sub>
                <m:r>
                  <m:t>t</m:t>
                </m:r>
              </m:sub>
            </m:sSub>
            <m:r>
              <m:rPr>
                <m:sty m:val="p"/>
              </m:rPr>
              <m:t>−</m:t>
            </m:r>
            <m:nary>
              <m:naryPr>
                <m:chr m:val="∑"/>
                <m:limLoc m:val="undOvr"/>
                <m:subHide m:val="0"/>
                <m:supHide m:val="1"/>
              </m:naryPr>
              <m:sub>
                <m:r>
                  <m:t>l</m:t>
                </m:r>
              </m:sub>
              <m:sup>
                <m:r>
                  <m:t>​</m:t>
                </m:r>
              </m:sup>
              <m:e>
                <m:sSup>
                  <m:e>
                    <m:r>
                      <m:t>e</m:t>
                    </m:r>
                  </m:e>
                  <m:sup>
                    <m:r>
                      <m:t>0</m:t>
                    </m:r>
                  </m:sup>
                </m:sSup>
                <m:sSub>
                  <m:e>
                    <m:r>
                      <m:t>g</m:t>
                    </m:r>
                  </m:e>
                  <m:sub>
                    <m:r>
                      <m:t>l</m:t>
                    </m:r>
                    <m:r>
                      <m:rPr>
                        <m:sty m:val="p"/>
                      </m:rPr>
                      <m:t>,</m:t>
                    </m:r>
                    <m:r>
                      <m:t>t</m:t>
                    </m:r>
                  </m:sub>
                </m:sSub>
              </m:e>
            </m:nary>
            <m:r>
              <m:rPr>
                <m:sty m:val="p"/>
              </m:rPr>
              <m:t>+</m:t>
            </m:r>
            <m:sSup>
              <m:e>
                <m:r>
                  <m:t>c</m:t>
                </m:r>
              </m:e>
              <m:sup>
                <m:r>
                  <m:t>0</m:t>
                </m:r>
              </m:sup>
            </m:sSup>
          </m:e>
        </m:d>
        <m:r>
          <m:rPr>
            <m:sty m:val="p"/>
          </m:rPr>
          <m:t>=</m:t>
        </m:r>
        <m:f>
          <m:fPr>
            <m:type m:val="bar"/>
          </m:fPr>
          <m:num>
            <m:r>
              <m:t>1</m:t>
            </m:r>
          </m:num>
          <m:den>
            <m:sSup>
              <m:e>
                <m:r>
                  <m:t>d</m:t>
                </m:r>
              </m:e>
              <m:sup>
                <m:r>
                  <m:rPr>
                    <m:sty m:val="p"/>
                  </m:rPr>
                  <m:t>*</m:t>
                </m:r>
              </m:sup>
            </m:sSup>
          </m:den>
        </m:f>
        <m:d>
          <m:dPr>
            <m:begChr m:val="("/>
            <m:endChr m:val=")"/>
            <m:sepChr m:val=""/>
            <m:grow/>
          </m:dPr>
          <m:e>
            <m:sSub>
              <m:e>
                <m:r>
                  <m:t>k</m:t>
                </m:r>
              </m:e>
              <m:sub>
                <m:r>
                  <m:t>t</m:t>
                </m:r>
              </m:sub>
            </m:sSub>
            <m:r>
              <m:rPr>
                <m:sty m:val="p"/>
              </m:rPr>
              <m:t>+</m:t>
            </m:r>
            <m:sSup>
              <m:e>
                <m:r>
                  <m:t>d</m:t>
                </m:r>
              </m:e>
              <m:sup>
                <m:r>
                  <m:rPr>
                    <m:sty m:val="p"/>
                  </m:rPr>
                  <m:t>*</m:t>
                </m:r>
              </m:sup>
            </m:sSup>
            <m:nary>
              <m:naryPr>
                <m:chr m:val="∑"/>
                <m:limLoc m:val="undOvr"/>
                <m:subHide m:val="0"/>
                <m:supHide m:val="1"/>
              </m:naryPr>
              <m:sub>
                <m:r>
                  <m:t>l</m:t>
                </m:r>
              </m:sub>
              <m:sup>
                <m:r>
                  <m:t>​</m:t>
                </m:r>
              </m:sup>
              <m:e>
                <m:sSup>
                  <m:e>
                    <m:r>
                      <m:t>e</m:t>
                    </m:r>
                  </m:e>
                  <m:sup>
                    <m:r>
                      <m:rPr>
                        <m:sty m:val="p"/>
                      </m:rPr>
                      <m:t>*</m:t>
                    </m:r>
                  </m:sup>
                </m:sSup>
                <m:sSub>
                  <m:e>
                    <m:r>
                      <m:t>g</m:t>
                    </m:r>
                  </m:e>
                  <m:sub>
                    <m:r>
                      <m:t>l</m:t>
                    </m:r>
                    <m:r>
                      <m:rPr>
                        <m:sty m:val="p"/>
                      </m:rPr>
                      <m:t>,</m:t>
                    </m:r>
                    <m:r>
                      <m:t>t</m:t>
                    </m:r>
                  </m:sub>
                </m:sSub>
              </m:e>
            </m:nary>
            <m:r>
              <m:rPr>
                <m:sty m:val="p"/>
              </m:rPr>
              <m:t>−</m:t>
            </m:r>
            <m:sSup>
              <m:e>
                <m:r>
                  <m:t>c</m:t>
                </m:r>
              </m:e>
              <m:sup>
                <m:r>
                  <m:rPr>
                    <m:sty m:val="p"/>
                  </m:rPr>
                  <m:t>*</m:t>
                </m:r>
              </m:sup>
            </m:sSup>
            <m:sSup>
              <m:e>
                <m:r>
                  <m:t>d</m:t>
                </m:r>
              </m:e>
              <m:sup>
                <m:r>
                  <m:rPr>
                    <m:sty m:val="p"/>
                  </m:rPr>
                  <m:t>*</m:t>
                </m:r>
              </m:sup>
            </m:sSup>
          </m:e>
        </m:d>
        <m:r>
          <m:rPr>
            <m:sty m:val="p"/>
          </m:rPr>
          <m:t>⇒</m:t>
        </m:r>
        <m:sSub>
          <m:e>
            <m:r>
              <m:t>k</m:t>
            </m:r>
          </m:e>
          <m:sub>
            <m:r>
              <m:t>t</m:t>
            </m:r>
          </m:sub>
        </m:sSub>
        <m:r>
          <m:rPr>
            <m:sty m:val="p"/>
          </m:rPr>
          <m:t>=</m:t>
        </m:r>
        <m:sSup>
          <m:e>
            <m:r>
              <m:t>d</m:t>
            </m:r>
          </m:e>
          <m:sup>
            <m:r>
              <m:rPr>
                <m:sty m:val="p"/>
              </m:rPr>
              <m:t>*</m:t>
            </m:r>
          </m:sup>
        </m:sSup>
        <m:d>
          <m:dPr>
            <m:begChr m:val="("/>
            <m:endChr m:val=")"/>
            <m:sepChr m:val=""/>
            <m:grow/>
          </m:dPr>
          <m:e>
            <m:acc>
              <m:accPr>
                <m:chr m:val="̃"/>
              </m:accPr>
              <m:e>
                <m:sSub>
                  <m:e>
                    <m:r>
                      <m:t>k</m:t>
                    </m:r>
                  </m:e>
                  <m:sub>
                    <m:r>
                      <m:t>t</m:t>
                    </m:r>
                  </m:sub>
                </m:sSub>
              </m:e>
            </m:acc>
            <m:r>
              <m:rPr>
                <m:sty m:val="p"/>
              </m:rPr>
              <m:t>−</m:t>
            </m:r>
            <m:nary>
              <m:naryPr>
                <m:chr m:val="∑"/>
                <m:limLoc m:val="undOvr"/>
                <m:subHide m:val="0"/>
                <m:supHide m:val="1"/>
              </m:naryPr>
              <m:sub>
                <m:r>
                  <m:t>l</m:t>
                </m:r>
              </m:sub>
              <m:sup>
                <m:r>
                  <m:t>​</m:t>
                </m:r>
              </m:sup>
              <m:e>
                <m:sSup>
                  <m:e>
                    <m:r>
                      <m:t>e</m:t>
                    </m:r>
                  </m:e>
                  <m:sup>
                    <m:r>
                      <m:rPr>
                        <m:sty m:val="p"/>
                      </m:rPr>
                      <m:t>*</m:t>
                    </m:r>
                  </m:sup>
                </m:sSup>
                <m:sSub>
                  <m:e>
                    <m:r>
                      <m:t>g</m:t>
                    </m:r>
                  </m:e>
                  <m:sub>
                    <m:r>
                      <m:t>l</m:t>
                    </m:r>
                    <m:r>
                      <m:rPr>
                        <m:sty m:val="p"/>
                      </m:rPr>
                      <m:t>,</m:t>
                    </m:r>
                    <m:r>
                      <m:t>t</m:t>
                    </m:r>
                  </m:sub>
                </m:sSub>
              </m:e>
            </m:nary>
            <m:r>
              <m:rPr>
                <m:sty m:val="p"/>
              </m:rPr>
              <m:t>+</m:t>
            </m:r>
            <m:sSup>
              <m:e>
                <m:r>
                  <m:t>c</m:t>
                </m:r>
              </m:e>
              <m:sup>
                <m:r>
                  <m:rPr>
                    <m:sty m:val="p"/>
                  </m:rPr>
                  <m:t>*</m:t>
                </m:r>
              </m:sup>
            </m:sSup>
          </m:e>
        </m:d>
      </m:oMath>
      <w:r>
        <w:t xml:space="preserve">. The parametrization is invariant to</w:t>
      </w:r>
      <w:r>
        <w:t xml:space="preserve"> </w:t>
      </w:r>
      <m:oMath>
        <m:sSup>
          <m:e>
            <m:r>
              <m:t>c</m:t>
            </m:r>
          </m:e>
          <m:sup>
            <m:r>
              <m:rPr>
                <m:sty m:val="p"/>
              </m:rPr>
              <m:t>*</m:t>
            </m:r>
          </m:sup>
        </m:sSup>
      </m:oMath>
      <w:r>
        <w:t xml:space="preserve">,</w:t>
      </w:r>
      <w:r>
        <w:t xml:space="preserve"> </w:t>
      </w:r>
      <m:oMath>
        <m:sSup>
          <m:e>
            <m:r>
              <m:t>d</m:t>
            </m:r>
          </m:e>
          <m:sup>
            <m:r>
              <m:rPr>
                <m:sty m:val="p"/>
              </m:rPr>
              <m:t>*</m:t>
            </m:r>
          </m:sup>
        </m:sSup>
      </m:oMath>
      <w:r>
        <w:t xml:space="preserve"> </w:t>
      </w:r>
      <w:r>
        <w:t xml:space="preserve">and</w:t>
      </w:r>
      <w:r>
        <w:t xml:space="preserve"> </w:t>
      </w:r>
      <m:oMath>
        <m:sSup>
          <m:e>
            <m:r>
              <m:t>e</m:t>
            </m:r>
          </m:e>
          <m:sup>
            <m:r>
              <m:rPr>
                <m:sty m:val="p"/>
              </m:rPr>
              <m:t>*</m:t>
            </m:r>
          </m:sup>
        </m:sSup>
      </m:oMath>
      <w:r>
        <w:t xml:space="preserve">.</w:t>
      </w:r>
    </w:p>
    <w:p>
      <w:pPr>
        <w:numPr>
          <w:ilvl w:val="0"/>
          <w:numId w:val="1001"/>
        </w:numPr>
        <w:pStyle w:val="Compact"/>
      </w:pPr>
      <w:r>
        <w:t xml:space="preserve">Consider</w:t>
      </w:r>
      <w:r>
        <w:t xml:space="preserve"> </w:t>
      </w:r>
      <m:oMath>
        <m:r>
          <m:t>θ</m:t>
        </m:r>
        <m:r>
          <m:rPr>
            <m:sty m:val="p"/>
          </m:rPr>
          <m:t>≠</m:t>
        </m:r>
        <m:acc>
          <m:accPr>
            <m:chr m:val="̃"/>
          </m:accPr>
          <m:e>
            <m:r>
              <m:t>θ</m:t>
            </m:r>
          </m:e>
        </m:acc>
      </m:oMath>
      <w:r>
        <w:t xml:space="preserve">.</w:t>
      </w:r>
    </w:p>
    <w:p>
      <w:pPr>
        <w:numPr>
          <w:ilvl w:val="1"/>
          <w:numId w:val="1003"/>
        </w:numPr>
        <w:pStyle w:val="Compact"/>
      </w:pPr>
      <w:r>
        <w:t xml:space="preserve">If</w:t>
      </w:r>
      <w:r>
        <w:t xml:space="preserve"> </w:t>
      </w:r>
      <m:oMath>
        <m:sSub>
          <m:e>
            <m:r>
              <m:t>a</m:t>
            </m:r>
          </m:e>
          <m:sub>
            <m:r>
              <m:t>x</m:t>
            </m:r>
          </m:sub>
        </m:sSub>
        <m:r>
          <m:rPr>
            <m:sty m:val="p"/>
          </m:rPr>
          <m:t>≠</m:t>
        </m:r>
        <m:sSub>
          <m:e>
            <m:acc>
              <m:accPr>
                <m:chr m:val="̃"/>
              </m:accPr>
              <m:e>
                <m:r>
                  <m:t>a</m:t>
                </m:r>
              </m:e>
            </m:acc>
          </m:e>
          <m:sub>
            <m:r>
              <m:t>x</m:t>
            </m:r>
          </m:sub>
        </m:sSub>
      </m:oMath>
      <w:r>
        <w:t xml:space="preserve"> </w:t>
      </w:r>
      <w:r>
        <w:t xml:space="preserve">for some</w:t>
      </w:r>
      <w:r>
        <w:t xml:space="preserve"> </w:t>
      </w:r>
      <m:oMath>
        <m:r>
          <m:t>x</m:t>
        </m:r>
      </m:oMath>
      <w:r>
        <w:t xml:space="preserve">, then</w:t>
      </w:r>
    </w:p>
    <w:p>
      <w:pPr>
        <w:pStyle w:val="Compact"/>
      </w:pPr>
      <m:oMathPara>
        <m:oMathParaPr>
          <m:jc m:val="center"/>
        </m:oMathParaPr>
        <m:oMath>
          <m:f>
            <m:fPr>
              <m:type m:val="bar"/>
            </m:fPr>
            <m:num>
              <m:r>
                <m:t>1</m:t>
              </m:r>
            </m:num>
            <m:den>
              <m:r>
                <m:t>T</m:t>
              </m:r>
            </m:den>
          </m:f>
          <m:nary>
            <m:naryPr>
              <m:chr m:val="∑"/>
              <m:limLoc m:val="undOvr"/>
              <m:subHide m:val="0"/>
              <m:supHide m:val="0"/>
            </m:naryPr>
            <m:sub>
              <m:r>
                <m:t>t</m:t>
              </m:r>
              <m:r>
                <m:rPr>
                  <m:sty m:val="p"/>
                </m:rPr>
                <m:t>=</m:t>
              </m:r>
              <m:r>
                <m:t>1</m:t>
              </m:r>
            </m:sub>
            <m:sup>
              <m:r>
                <m:t>T</m:t>
              </m:r>
            </m:sup>
            <m:e>
              <m:sSub>
                <m:e>
                  <m:r>
                    <m:t>m</m:t>
                  </m:r>
                </m:e>
                <m:sub>
                  <m:r>
                    <m:t>x</m:t>
                  </m:r>
                  <m:r>
                    <m:rPr>
                      <m:sty m:val="p"/>
                    </m:rPr>
                    <m:t>,</m:t>
                  </m:r>
                  <m:r>
                    <m:t>t</m:t>
                  </m:r>
                </m:sub>
              </m:sSub>
            </m:e>
          </m:nary>
          <m:r>
            <m:rPr>
              <m:sty m:val="p"/>
            </m:rPr>
            <m:t>=</m:t>
          </m:r>
          <m:sSub>
            <m:e>
              <m:r>
                <m:t>a</m:t>
              </m:r>
            </m:e>
            <m:sub>
              <m:r>
                <m:t>x</m:t>
              </m:r>
            </m:sub>
          </m:sSub>
          <m:r>
            <m:rPr>
              <m:sty m:val="p"/>
            </m:rPr>
            <m:t>≠</m:t>
          </m:r>
          <m:sSub>
            <m:e>
              <m:acc>
                <m:accPr>
                  <m:chr m:val="̃"/>
                </m:accPr>
                <m:e>
                  <m:r>
                    <m:t>a</m:t>
                  </m:r>
                </m:e>
              </m:acc>
            </m:e>
            <m:sub>
              <m:r>
                <m:t>x</m:t>
              </m:r>
            </m:sub>
          </m:sSub>
          <m:r>
            <m:rPr>
              <m:sty m:val="p"/>
            </m:rPr>
            <m:t>=</m:t>
          </m:r>
          <m:f>
            <m:fPr>
              <m:type m:val="bar"/>
            </m:fPr>
            <m:num>
              <m:r>
                <m:t>1</m:t>
              </m:r>
            </m:num>
            <m:den>
              <m:r>
                <m:t>T</m:t>
              </m:r>
            </m:den>
          </m:f>
          <m:nary>
            <m:naryPr>
              <m:chr m:val="∑"/>
              <m:limLoc m:val="undOvr"/>
              <m:subHide m:val="0"/>
              <m:supHide m:val="0"/>
            </m:naryPr>
            <m:sub>
              <m:r>
                <m:t>t</m:t>
              </m:r>
              <m:r>
                <m:rPr>
                  <m:sty m:val="p"/>
                </m:rPr>
                <m:t>=</m:t>
              </m:r>
              <m:r>
                <m:t>1</m:t>
              </m:r>
            </m:sub>
            <m:sup>
              <m:r>
                <m:t>T</m:t>
              </m:r>
            </m:sup>
            <m:e>
              <m:sSub>
                <m:e>
                  <m:acc>
                    <m:accPr>
                      <m:chr m:val="̃"/>
                    </m:accPr>
                    <m:e>
                      <m:r>
                        <m:t>m</m:t>
                      </m:r>
                    </m:e>
                  </m:acc>
                </m:e>
                <m:sub>
                  <m:r>
                    <m:t>x</m:t>
                  </m:r>
                  <m:r>
                    <m:rPr>
                      <m:sty m:val="p"/>
                    </m:rPr>
                    <m:t>,</m:t>
                  </m:r>
                  <m:r>
                    <m:t>t</m:t>
                  </m:r>
                </m:sub>
              </m:sSub>
            </m:e>
          </m:nary>
          <m:r>
            <m:rPr>
              <m:sty m:val="p"/>
            </m:rPr>
            <m:t>,</m:t>
          </m:r>
        </m:oMath>
      </m:oMathPara>
    </w:p>
    <w:p>
      <w:pPr>
        <w:numPr>
          <w:ilvl w:val="1"/>
          <w:numId w:val="1000"/>
        </w:numPr>
        <w:pStyle w:val="Compact"/>
      </w:pPr>
      <w:r>
        <w:t xml:space="preserve">since</w:t>
      </w:r>
      <w:r>
        <w:t xml:space="preserve"> </w:t>
      </w:r>
      <m:oMath>
        <m:sSub>
          <m:e>
            <m:r>
              <m:t>k</m:t>
            </m:r>
          </m:e>
          <m:sub>
            <m:r>
              <m:t>t</m:t>
            </m:r>
          </m:sub>
        </m:sSub>
      </m:oMath>
      <w:r>
        <w:t xml:space="preserve"> </w:t>
      </w:r>
      <w:r>
        <w:t xml:space="preserve">and</w:t>
      </w:r>
      <w:r>
        <w:t xml:space="preserve"> </w:t>
      </w:r>
      <m:oMath>
        <m:sSub>
          <m:e>
            <m:r>
              <m:t>g</m:t>
            </m:r>
          </m:e>
          <m:sub>
            <m:r>
              <m:t>l</m:t>
            </m:r>
            <m:r>
              <m:rPr>
                <m:sty m:val="p"/>
              </m:rPr>
              <m:t>,</m:t>
            </m:r>
            <m:r>
              <m:t>t</m:t>
            </m:r>
          </m:sub>
        </m:sSub>
      </m:oMath>
      <w:r>
        <w:t xml:space="preserve"> </w:t>
      </w:r>
      <w:r>
        <w:t xml:space="preserve">sum to 0 (the singular value decomposition is performed on the scaled matrix of the external variables).</w:t>
      </w:r>
    </w:p>
    <w:p>
      <w:pPr>
        <w:numPr>
          <w:ilvl w:val="1"/>
          <w:numId w:val="1003"/>
        </w:numPr>
        <w:pStyle w:val="Compact"/>
      </w:pPr>
      <w:r>
        <w:t xml:space="preserve">If</w:t>
      </w:r>
      <w:r>
        <w:t xml:space="preserve"> </w:t>
      </w:r>
      <m:oMath>
        <m:sSub>
          <m:e>
            <m:r>
              <m:t>h</m:t>
            </m:r>
          </m:e>
          <m:sub>
            <m:r>
              <m:t>l</m:t>
            </m:r>
            <m:r>
              <m:rPr>
                <m:sty m:val="p"/>
              </m:rPr>
              <m:t>,</m:t>
            </m:r>
            <m:r>
              <m:t>x</m:t>
            </m:r>
          </m:sub>
        </m:sSub>
        <m:r>
          <m:rPr>
            <m:sty m:val="p"/>
          </m:rPr>
          <m:t>≠</m:t>
        </m:r>
        <m:sSub>
          <m:e>
            <m:acc>
              <m:accPr>
                <m:chr m:val="̃"/>
              </m:accPr>
              <m:e>
                <m:r>
                  <m:t>h</m:t>
                </m:r>
              </m:e>
            </m:acc>
          </m:e>
          <m:sub>
            <m:r>
              <m:t>l</m:t>
            </m:r>
            <m:r>
              <m:rPr>
                <m:sty m:val="p"/>
              </m:rPr>
              <m:t>,</m:t>
            </m:r>
            <m:r>
              <m:t>x</m:t>
            </m:r>
          </m:sub>
        </m:sSub>
      </m:oMath>
      <w:r>
        <w:t xml:space="preserve"> </w:t>
      </w:r>
      <w:r>
        <w:t xml:space="preserve">for some</w:t>
      </w:r>
      <w:r>
        <w:t xml:space="preserve"> </w:t>
      </w:r>
      <m:oMath>
        <m:r>
          <m:t>l</m:t>
        </m:r>
      </m:oMath>
      <w:r>
        <w:t xml:space="preserve"> </w:t>
      </w:r>
      <w:r>
        <w:t xml:space="preserve">and</w:t>
      </w:r>
      <w:r>
        <w:t xml:space="preserve"> </w:t>
      </w:r>
      <m:oMath>
        <m:r>
          <m:t>x</m:t>
        </m:r>
      </m:oMath>
      <w:r>
        <w:t xml:space="preserve">, since all</w:t>
      </w:r>
      <w:r>
        <w:t xml:space="preserve"> </w:t>
      </w:r>
      <m:oMath>
        <m:sSub>
          <m:e>
            <m:r>
              <m:t>g</m:t>
            </m:r>
          </m:e>
          <m:sub>
            <m:r>
              <m:t>l</m:t>
            </m:r>
            <m:r>
              <m:rPr>
                <m:sty m:val="p"/>
              </m:rPr>
              <m:t>,</m:t>
            </m:r>
            <m:r>
              <m:t>t</m:t>
            </m:r>
          </m:sub>
        </m:sSub>
      </m:oMath>
      <w:r>
        <w:t xml:space="preserve"> </w:t>
      </w:r>
      <w:r>
        <w:t xml:space="preserve">are uncorrelated with each other, with</w:t>
      </w:r>
      <w:r>
        <w:t xml:space="preserve"> </w:t>
      </w:r>
      <m:oMath>
        <m:sSub>
          <m:e>
            <m:r>
              <m:t>k</m:t>
            </m:r>
          </m:e>
          <m:sub>
            <m:r>
              <m:t>t</m:t>
            </m:r>
          </m:sub>
        </m:sSub>
      </m:oMath>
      <w:r>
        <w:t xml:space="preserve"> </w:t>
      </w:r>
      <w:r>
        <w:t xml:space="preserve">and sum to 0 over</w:t>
      </w:r>
      <w:r>
        <w:t xml:space="preserve"> </w:t>
      </w:r>
      <m:oMath>
        <m:r>
          <m:t>t</m:t>
        </m:r>
      </m:oMath>
      <w:r>
        <w:t xml:space="preserve">, then</w:t>
      </w:r>
    </w:p>
    <w:p>
      <w:pPr>
        <w:pStyle w:val="Compact"/>
      </w:pPr>
      <m:oMathPara>
        <m:oMathParaPr>
          <m:jc m:val="center"/>
        </m:oMathParaPr>
        <m:oMath>
          <m:nary>
            <m:naryPr>
              <m:chr m:val="∑"/>
              <m:limLoc m:val="undOvr"/>
              <m:subHide m:val="0"/>
              <m:supHide m:val="0"/>
            </m:naryPr>
            <m:sub>
              <m:r>
                <m:t>t</m:t>
              </m:r>
              <m:r>
                <m:rPr>
                  <m:sty m:val="p"/>
                </m:rPr>
                <m:t>=</m:t>
              </m:r>
              <m:r>
                <m:t>1</m:t>
              </m:r>
            </m:sub>
            <m:sup>
              <m:r>
                <m:t>T</m:t>
              </m:r>
            </m:sup>
            <m:e>
              <m:sSub>
                <m:e>
                  <m:r>
                    <m:t>g</m:t>
                  </m:r>
                </m:e>
                <m:sub>
                  <m:r>
                    <m:t>l</m:t>
                  </m:r>
                  <m:r>
                    <m:rPr>
                      <m:sty m:val="p"/>
                    </m:rPr>
                    <m:t>,</m:t>
                  </m:r>
                  <m:r>
                    <m:t>t</m:t>
                  </m:r>
                </m:sub>
              </m:sSub>
              <m:sSub>
                <m:e>
                  <m:r>
                    <m:t>m</m:t>
                  </m:r>
                </m:e>
                <m:sub>
                  <m:r>
                    <m:t>x</m:t>
                  </m:r>
                  <m:r>
                    <m:rPr>
                      <m:sty m:val="p"/>
                    </m:rPr>
                    <m:t>,</m:t>
                  </m:r>
                  <m:r>
                    <m:t>t</m:t>
                  </m:r>
                </m:sub>
              </m:sSub>
            </m:e>
          </m:nary>
          <m:r>
            <m:rPr>
              <m:sty m:val="p"/>
            </m:rPr>
            <m:t>=</m:t>
          </m:r>
          <m:sSub>
            <m:e>
              <m:r>
                <m:t>h</m:t>
              </m:r>
            </m:e>
            <m:sub>
              <m:r>
                <m:t>l</m:t>
              </m:r>
              <m:r>
                <m:rPr>
                  <m:sty m:val="p"/>
                </m:rPr>
                <m:t>,</m:t>
              </m:r>
              <m:r>
                <m:t>x</m:t>
              </m:r>
            </m:sub>
          </m:sSub>
          <m:nary>
            <m:naryPr>
              <m:chr m:val="∑"/>
              <m:limLoc m:val="undOvr"/>
              <m:subHide m:val="0"/>
              <m:supHide m:val="0"/>
            </m:naryPr>
            <m:sub>
              <m:r>
                <m:t>t</m:t>
              </m:r>
              <m:r>
                <m:rPr>
                  <m:sty m:val="p"/>
                </m:rPr>
                <m:t>=</m:t>
              </m:r>
              <m:r>
                <m:t>1</m:t>
              </m:r>
            </m:sub>
            <m:sup>
              <m:r>
                <m:t>T</m:t>
              </m:r>
            </m:sup>
            <m:e>
              <m:sSub>
                <m:e>
                  <m:sSup>
                    <m:e>
                      <m:r>
                        <m:t>g</m:t>
                      </m:r>
                    </m:e>
                    <m:sup>
                      <m:r>
                        <m:t>2</m:t>
                      </m:r>
                    </m:sup>
                  </m:sSup>
                </m:e>
                <m:sub>
                  <m:r>
                    <m:t>l</m:t>
                  </m:r>
                </m:sub>
              </m:sSub>
              <m:r>
                <m:rPr>
                  <m:sty m:val="p"/>
                </m:rPr>
                <m:t>,</m:t>
              </m:r>
              <m:r>
                <m:t>t</m:t>
              </m:r>
            </m:e>
          </m:nary>
          <m:r>
            <m:rPr>
              <m:sty m:val="p"/>
            </m:rPr>
            <m:t>≠</m:t>
          </m:r>
          <m:sSub>
            <m:e>
              <m:acc>
                <m:accPr>
                  <m:chr m:val="̃"/>
                </m:accPr>
                <m:e>
                  <m:r>
                    <m:t>h</m:t>
                  </m:r>
                </m:e>
              </m:acc>
            </m:e>
            <m:sub>
              <m:r>
                <m:t>l</m:t>
              </m:r>
              <m:r>
                <m:rPr>
                  <m:sty m:val="p"/>
                </m:rPr>
                <m:t>,</m:t>
              </m:r>
              <m:r>
                <m:t>x</m:t>
              </m:r>
            </m:sub>
          </m:sSub>
          <m:nary>
            <m:naryPr>
              <m:chr m:val="∑"/>
              <m:limLoc m:val="undOvr"/>
              <m:subHide m:val="0"/>
              <m:supHide m:val="0"/>
            </m:naryPr>
            <m:sub>
              <m:r>
                <m:t>t</m:t>
              </m:r>
              <m:r>
                <m:rPr>
                  <m:sty m:val="p"/>
                </m:rPr>
                <m:t>=</m:t>
              </m:r>
              <m:r>
                <m:t>1</m:t>
              </m:r>
            </m:sub>
            <m:sup>
              <m:r>
                <m:t>T</m:t>
              </m:r>
            </m:sup>
            <m:e>
              <m:sSub>
                <m:e>
                  <m:sSup>
                    <m:e>
                      <m:r>
                        <m:t>g</m:t>
                      </m:r>
                    </m:e>
                    <m:sup>
                      <m:r>
                        <m:t>2</m:t>
                      </m:r>
                    </m:sup>
                  </m:sSup>
                </m:e>
                <m:sub>
                  <m:r>
                    <m:t>l</m:t>
                  </m:r>
                </m:sub>
              </m:sSub>
              <m:r>
                <m:rPr>
                  <m:sty m:val="p"/>
                </m:rPr>
                <m:t>,</m:t>
              </m:r>
              <m:r>
                <m:t>t</m:t>
              </m:r>
            </m:e>
          </m:nary>
          <m:r>
            <m:rPr>
              <m:sty m:val="p"/>
            </m:rPr>
            <m:t>=</m:t>
          </m:r>
          <m:nary>
            <m:naryPr>
              <m:chr m:val="∑"/>
              <m:limLoc m:val="undOvr"/>
              <m:subHide m:val="0"/>
              <m:supHide m:val="0"/>
            </m:naryPr>
            <m:sub>
              <m:r>
                <m:t>t</m:t>
              </m:r>
              <m:r>
                <m:rPr>
                  <m:sty m:val="p"/>
                </m:rPr>
                <m:t>=</m:t>
              </m:r>
              <m:r>
                <m:t>1</m:t>
              </m:r>
            </m:sub>
            <m:sup>
              <m:r>
                <m:t>T</m:t>
              </m:r>
            </m:sup>
            <m:e>
              <m:sSub>
                <m:e>
                  <m:r>
                    <m:t>g</m:t>
                  </m:r>
                </m:e>
                <m:sub>
                  <m:r>
                    <m:t>l</m:t>
                  </m:r>
                  <m:r>
                    <m:rPr>
                      <m:sty m:val="p"/>
                    </m:rPr>
                    <m:t>,</m:t>
                  </m:r>
                  <m:r>
                    <m:t>t</m:t>
                  </m:r>
                </m:sub>
              </m:sSub>
              <m:sSub>
                <m:e>
                  <m:acc>
                    <m:accPr>
                      <m:chr m:val="̃"/>
                    </m:accPr>
                    <m:e>
                      <m:r>
                        <m:t>m</m:t>
                      </m:r>
                    </m:e>
                  </m:acc>
                </m:e>
                <m:sub>
                  <m:r>
                    <m:t>x</m:t>
                  </m:r>
                  <m:r>
                    <m:rPr>
                      <m:sty m:val="p"/>
                    </m:rPr>
                    <m:t>,</m:t>
                  </m:r>
                  <m:r>
                    <m:t>t</m:t>
                  </m:r>
                </m:sub>
              </m:sSub>
            </m:e>
          </m:nary>
          <m:r>
            <m:rPr>
              <m:sty m:val="p"/>
            </m:rPr>
            <m:t>.</m:t>
          </m:r>
        </m:oMath>
      </m:oMathPara>
    </w:p>
    <w:p>
      <w:pPr>
        <w:numPr>
          <w:ilvl w:val="1"/>
          <w:numId w:val="1003"/>
        </w:numPr>
        <w:pStyle w:val="Compact"/>
      </w:pPr>
      <w:r>
        <w:t xml:space="preserve">If</w:t>
      </w:r>
      <w:r>
        <w:t xml:space="preserve"> </w:t>
      </w:r>
      <m:oMath>
        <m:sSub>
          <m:e>
            <m:r>
              <m:t>a</m:t>
            </m:r>
          </m:e>
          <m:sub>
            <m:r>
              <m:t>x</m:t>
            </m:r>
          </m:sub>
        </m:sSub>
        <m:r>
          <m:rPr>
            <m:sty m:val="p"/>
          </m:rPr>
          <m:t>=</m:t>
        </m:r>
        <m:sSub>
          <m:e>
            <m:acc>
              <m:accPr>
                <m:chr m:val="̃"/>
              </m:accPr>
              <m:e>
                <m:r>
                  <m:t>a</m:t>
                </m:r>
              </m:e>
            </m:acc>
          </m:e>
          <m:sub>
            <m:r>
              <m:t>x</m:t>
            </m:r>
          </m:sub>
        </m:sSub>
      </m:oMath>
      <w:r>
        <w:t xml:space="preserve"> </w:t>
      </w:r>
      <w:r>
        <w:t xml:space="preserve">and</w:t>
      </w:r>
      <w:r>
        <w:t xml:space="preserve"> </w:t>
      </w:r>
      <m:oMath>
        <m:sSub>
          <m:e>
            <m:r>
              <m:t>h</m:t>
            </m:r>
          </m:e>
          <m:sub>
            <m:r>
              <m:t>l</m:t>
            </m:r>
            <m:r>
              <m:rPr>
                <m:sty m:val="p"/>
              </m:rPr>
              <m:t>,</m:t>
            </m:r>
            <m:r>
              <m:t>x</m:t>
            </m:r>
          </m:sub>
        </m:sSub>
        <m:r>
          <m:rPr>
            <m:sty m:val="p"/>
          </m:rPr>
          <m:t>=</m:t>
        </m:r>
        <m:sSub>
          <m:e>
            <m:acc>
              <m:accPr>
                <m:chr m:val="̃"/>
              </m:accPr>
              <m:e>
                <m:r>
                  <m:t>h</m:t>
                </m:r>
              </m:e>
            </m:acc>
          </m:e>
          <m:sub>
            <m:r>
              <m:t>l</m:t>
            </m:r>
            <m:r>
              <m:rPr>
                <m:sty m:val="p"/>
              </m:rPr>
              <m:t>,</m:t>
            </m:r>
            <m:r>
              <m:t>x</m:t>
            </m:r>
          </m:sub>
        </m:sSub>
      </m:oMath>
      <w:r>
        <w:t xml:space="preserve"> </w:t>
      </w:r>
      <w:r>
        <w:t xml:space="preserve">for all</w:t>
      </w:r>
      <w:r>
        <w:t xml:space="preserve"> </w:t>
      </w:r>
      <m:oMath>
        <m:r>
          <m:t>x</m:t>
        </m:r>
      </m:oMath>
      <w:r>
        <w:t xml:space="preserve"> </w:t>
      </w:r>
      <w:r>
        <w:t xml:space="preserve">and</w:t>
      </w:r>
      <w:r>
        <w:t xml:space="preserve"> </w:t>
      </w:r>
      <m:oMath>
        <m:r>
          <m:t>l</m:t>
        </m:r>
      </m:oMath>
      <w:r>
        <w:t xml:space="preserve">, but</w:t>
      </w:r>
      <w:r>
        <w:t xml:space="preserve"> </w:t>
      </w:r>
      <m:oMath>
        <m:sSub>
          <m:e>
            <m:r>
              <m:t>k</m:t>
            </m:r>
          </m:e>
          <m:sub>
            <m:r>
              <m:t>t</m:t>
            </m:r>
          </m:sub>
        </m:sSub>
        <m:r>
          <m:rPr>
            <m:sty m:val="p"/>
          </m:rPr>
          <m:t>≠</m:t>
        </m:r>
        <m:sSub>
          <m:e>
            <m:acc>
              <m:accPr>
                <m:chr m:val="̃"/>
              </m:accPr>
              <m:e>
                <m:r>
                  <m:t>k</m:t>
                </m:r>
              </m:e>
            </m:acc>
          </m:e>
          <m:sub>
            <m:r>
              <m:t>t</m:t>
            </m:r>
          </m:sub>
        </m:sSub>
      </m:oMath>
      <w:r>
        <w:t xml:space="preserve"> </w:t>
      </w:r>
      <w:r>
        <w:t xml:space="preserve">for some</w:t>
      </w:r>
      <w:r>
        <w:t xml:space="preserve"> </w:t>
      </w:r>
      <m:oMath>
        <m:r>
          <m:t>t</m:t>
        </m:r>
      </m:oMath>
      <w:r>
        <w:t xml:space="preserve">, since</w:t>
      </w:r>
      <w:r>
        <w:t xml:space="preserve"> </w:t>
      </w:r>
      <m:oMath>
        <m:nary>
          <m:naryPr>
            <m:chr m:val="∑"/>
            <m:limLoc m:val="undOvr"/>
            <m:subHide m:val="0"/>
            <m:supHide m:val="0"/>
          </m:naryPr>
          <m:sub>
            <m:r>
              <m:t>x</m:t>
            </m:r>
            <m:r>
              <m:rPr>
                <m:sty m:val="p"/>
              </m:rPr>
              <m:t>=</m:t>
            </m:r>
            <m:r>
              <m:t>1</m:t>
            </m:r>
          </m:sub>
          <m:sup>
            <m:r>
              <m:t>N</m:t>
            </m:r>
          </m:sup>
          <m:e>
            <m:sSub>
              <m:e>
                <m:r>
                  <m:t>b</m:t>
                </m:r>
              </m:e>
              <m:sub>
                <m:r>
                  <m:t>x</m:t>
                </m:r>
              </m:sub>
            </m:sSub>
          </m:e>
        </m:nary>
        <m:r>
          <m:rPr>
            <m:sty m:val="p"/>
          </m:rPr>
          <m:t>=</m:t>
        </m:r>
        <m:r>
          <m:t>1</m:t>
        </m:r>
      </m:oMath>
      <w:r>
        <w:t xml:space="preserve">, it holds that</w:t>
      </w:r>
    </w:p>
    <w:p>
      <w:pPr>
        <w:pStyle w:val="Compact"/>
      </w:pPr>
      <m:oMathPara>
        <m:oMathParaPr>
          <m:jc m:val="center"/>
        </m:oMathParaPr>
        <m:oMath>
          <m:m>
            <m:mPr>
              <m:baseJc m:val="center"/>
              <m:plcHide m:val="1"/>
              <m:mcs>
                <m:mc>
                  <m:mcPr>
                    <m:mcJc m:val="right"/>
                    <m:count m:val="1"/>
                  </m:mcPr>
                </m:mc>
                <m:mc>
                  <m:mcPr>
                    <m:mcJc m:val="left"/>
                    <m:count m:val="1"/>
                  </m:mcPr>
                </m:mc>
              </m:mcs>
            </m:mPr>
            <m:mr>
              <m:e>
                <m:nary>
                  <m:naryPr>
                    <m:chr m:val="∑"/>
                    <m:limLoc m:val="undOvr"/>
                    <m:subHide m:val="0"/>
                    <m:supHide m:val="0"/>
                  </m:naryPr>
                  <m:sub>
                    <m:r>
                      <m:t>x</m:t>
                    </m:r>
                    <m:r>
                      <m:rPr>
                        <m:sty m:val="p"/>
                      </m:rPr>
                      <m:t>=</m:t>
                    </m:r>
                    <m:r>
                      <m:t>1</m:t>
                    </m:r>
                  </m:sub>
                  <m:sup>
                    <m:r>
                      <m:t>N</m:t>
                    </m:r>
                  </m:sup>
                  <m:e>
                    <m:sSub>
                      <m:e>
                        <m:r>
                          <m:t>m</m:t>
                        </m:r>
                      </m:e>
                      <m:sub>
                        <m:r>
                          <m:t>x</m:t>
                        </m:r>
                        <m:r>
                          <m:rPr>
                            <m:sty m:val="p"/>
                          </m:rPr>
                          <m:t>,</m:t>
                        </m:r>
                        <m:r>
                          <m:t>t</m:t>
                        </m:r>
                      </m:sub>
                    </m:sSub>
                  </m:e>
                </m:nary>
              </m:e>
              <m:e>
                <m:r>
                  <m:rPr>
                    <m:sty m:val="p"/>
                  </m:rPr>
                  <m:t>=</m:t>
                </m:r>
                <m:sSub>
                  <m:e>
                    <m:r>
                      <m:t>k</m:t>
                    </m:r>
                  </m:e>
                  <m:sub>
                    <m:r>
                      <m:t>t</m:t>
                    </m:r>
                  </m:sub>
                </m:sSub>
                <m:r>
                  <m:rPr>
                    <m:sty m:val="p"/>
                  </m:rPr>
                  <m:t>+</m:t>
                </m:r>
                <m:nary>
                  <m:naryPr>
                    <m:chr m:val="∑"/>
                    <m:limLoc m:val="undOvr"/>
                    <m:subHide m:val="0"/>
                    <m:supHide m:val="0"/>
                  </m:naryPr>
                  <m:sub>
                    <m:r>
                      <m:t>x</m:t>
                    </m:r>
                    <m:r>
                      <m:rPr>
                        <m:sty m:val="p"/>
                      </m:rPr>
                      <m:t>=</m:t>
                    </m:r>
                    <m:r>
                      <m:t>1</m:t>
                    </m:r>
                  </m:sub>
                  <m:sup>
                    <m:r>
                      <m:t>N</m:t>
                    </m:r>
                  </m:sup>
                  <m:e>
                    <m:sSub>
                      <m:e>
                        <m:r>
                          <m:t>a</m:t>
                        </m:r>
                      </m:e>
                      <m:sub>
                        <m:r>
                          <m:t>x</m:t>
                        </m:r>
                      </m:sub>
                    </m:sSub>
                  </m:e>
                </m:nary>
                <m:r>
                  <m:rPr>
                    <m:sty m:val="p"/>
                  </m:rPr>
                  <m:t>+</m:t>
                </m:r>
                <m:nary>
                  <m:naryPr>
                    <m:chr m:val="∑"/>
                    <m:limLoc m:val="undOvr"/>
                    <m:subHide m:val="0"/>
                    <m:supHide m:val="0"/>
                  </m:naryPr>
                  <m:sub>
                    <m:r>
                      <m:t>l</m:t>
                    </m:r>
                    <m:r>
                      <m:rPr>
                        <m:sty m:val="p"/>
                      </m:rPr>
                      <m:t>=</m:t>
                    </m:r>
                    <m:r>
                      <m:t>1</m:t>
                    </m:r>
                  </m:sub>
                  <m:sup>
                    <m:r>
                      <m:t>L</m:t>
                    </m:r>
                  </m:sup>
                  <m:e>
                    <m:nary>
                      <m:naryPr>
                        <m:chr m:val="∑"/>
                        <m:limLoc m:val="undOvr"/>
                        <m:subHide m:val="0"/>
                        <m:supHide m:val="0"/>
                      </m:naryPr>
                      <m:sub>
                        <m:r>
                          <m:t>t</m:t>
                        </m:r>
                        <m:r>
                          <m:rPr>
                            <m:sty m:val="p"/>
                          </m:rPr>
                          <m:t>=</m:t>
                        </m:r>
                        <m:r>
                          <m:t>1</m:t>
                        </m:r>
                      </m:sub>
                      <m:sup>
                        <m:r>
                          <m:t>T</m:t>
                        </m:r>
                      </m:sup>
                      <m:e>
                        <m:sSub>
                          <m:e>
                            <m:r>
                              <m:t>h</m:t>
                            </m:r>
                          </m:e>
                          <m:sub>
                            <m:r>
                              <m:t>l</m:t>
                            </m:r>
                            <m:r>
                              <m:rPr>
                                <m:sty m:val="p"/>
                              </m:rPr>
                              <m:t>,</m:t>
                            </m:r>
                            <m:r>
                              <m:t>x</m:t>
                            </m:r>
                          </m:sub>
                        </m:sSub>
                        <m:sSub>
                          <m:e>
                            <m:r>
                              <m:t>g</m:t>
                            </m:r>
                          </m:e>
                          <m:sub>
                            <m:r>
                              <m:t>l</m:t>
                            </m:r>
                            <m:r>
                              <m:rPr>
                                <m:sty m:val="p"/>
                              </m:rPr>
                              <m:t>,</m:t>
                            </m:r>
                            <m:r>
                              <m:t>t</m:t>
                            </m:r>
                          </m:sub>
                        </m:sSub>
                      </m:e>
                    </m:nary>
                  </m:e>
                </m:nary>
              </m:e>
            </m:mr>
            <m:mr>
              <m:e/>
              <m:e>
                <m:r>
                  <m:rPr>
                    <m:sty m:val="p"/>
                  </m:rPr>
                  <m:t>≠</m:t>
                </m:r>
                <m:sSub>
                  <m:e>
                    <m:acc>
                      <m:accPr>
                        <m:chr m:val="̃"/>
                      </m:accPr>
                      <m:e>
                        <m:r>
                          <m:t>k</m:t>
                        </m:r>
                      </m:e>
                    </m:acc>
                  </m:e>
                  <m:sub>
                    <m:r>
                      <m:t>t</m:t>
                    </m:r>
                  </m:sub>
                </m:sSub>
                <m:r>
                  <m:rPr>
                    <m:sty m:val="p"/>
                  </m:rPr>
                  <m:t>+</m:t>
                </m:r>
                <m:nary>
                  <m:naryPr>
                    <m:chr m:val="∑"/>
                    <m:limLoc m:val="undOvr"/>
                    <m:subHide m:val="0"/>
                    <m:supHide m:val="0"/>
                  </m:naryPr>
                  <m:sub>
                    <m:r>
                      <m:t>x</m:t>
                    </m:r>
                    <m:r>
                      <m:rPr>
                        <m:sty m:val="p"/>
                      </m:rPr>
                      <m:t>=</m:t>
                    </m:r>
                    <m:r>
                      <m:t>1</m:t>
                    </m:r>
                  </m:sub>
                  <m:sup>
                    <m:r>
                      <m:t>N</m:t>
                    </m:r>
                  </m:sup>
                  <m:e>
                    <m:sSub>
                      <m:e>
                        <m:acc>
                          <m:accPr>
                            <m:chr m:val="̃"/>
                          </m:accPr>
                          <m:e>
                            <m:r>
                              <m:t>a</m:t>
                            </m:r>
                          </m:e>
                        </m:acc>
                      </m:e>
                      <m:sub>
                        <m:r>
                          <m:t>x</m:t>
                        </m:r>
                      </m:sub>
                    </m:sSub>
                  </m:e>
                </m:nary>
                <m:r>
                  <m:rPr>
                    <m:sty m:val="p"/>
                  </m:rPr>
                  <m:t>+</m:t>
                </m:r>
                <m:nary>
                  <m:naryPr>
                    <m:chr m:val="∑"/>
                    <m:limLoc m:val="undOvr"/>
                    <m:subHide m:val="0"/>
                    <m:supHide m:val="0"/>
                  </m:naryPr>
                  <m:sub>
                    <m:r>
                      <m:t>l</m:t>
                    </m:r>
                    <m:r>
                      <m:rPr>
                        <m:sty m:val="p"/>
                      </m:rPr>
                      <m:t>=</m:t>
                    </m:r>
                    <m:r>
                      <m:t>1</m:t>
                    </m:r>
                  </m:sub>
                  <m:sup>
                    <m:r>
                      <m:t>L</m:t>
                    </m:r>
                  </m:sup>
                  <m:e>
                    <m:nary>
                      <m:naryPr>
                        <m:chr m:val="∑"/>
                        <m:limLoc m:val="undOvr"/>
                        <m:subHide m:val="0"/>
                        <m:supHide m:val="0"/>
                      </m:naryPr>
                      <m:sub>
                        <m:r>
                          <m:t>t</m:t>
                        </m:r>
                        <m:r>
                          <m:rPr>
                            <m:sty m:val="p"/>
                          </m:rPr>
                          <m:t>=</m:t>
                        </m:r>
                        <m:r>
                          <m:t>1</m:t>
                        </m:r>
                      </m:sub>
                      <m:sup>
                        <m:r>
                          <m:t>T</m:t>
                        </m:r>
                      </m:sup>
                      <m:e>
                        <m:sSub>
                          <m:e>
                            <m:acc>
                              <m:accPr>
                                <m:chr m:val="̃"/>
                              </m:accPr>
                              <m:e>
                                <m:r>
                                  <m:t>h</m:t>
                                </m:r>
                              </m:e>
                            </m:acc>
                          </m:e>
                          <m:sub>
                            <m:r>
                              <m:t>l</m:t>
                            </m:r>
                            <m:r>
                              <m:rPr>
                                <m:sty m:val="p"/>
                              </m:rPr>
                              <m:t>,</m:t>
                            </m:r>
                            <m:r>
                              <m:t>x</m:t>
                            </m:r>
                          </m:sub>
                        </m:sSub>
                        <m:sSub>
                          <m:e>
                            <m:r>
                              <m:t>g</m:t>
                            </m:r>
                          </m:e>
                          <m:sub>
                            <m:r>
                              <m:t>l</m:t>
                            </m:r>
                            <m:r>
                              <m:rPr>
                                <m:sty m:val="p"/>
                              </m:rPr>
                              <m:t>,</m:t>
                            </m:r>
                            <m:r>
                              <m:t>t</m:t>
                            </m:r>
                          </m:sub>
                        </m:sSub>
                      </m:e>
                    </m:nary>
                  </m:e>
                </m:nary>
              </m:e>
            </m:mr>
            <m:mr>
              <m:e/>
              <m:e>
                <m:r>
                  <m:rPr>
                    <m:sty m:val="p"/>
                  </m:rPr>
                  <m:t>=</m:t>
                </m:r>
                <m:nary>
                  <m:naryPr>
                    <m:chr m:val="∑"/>
                    <m:limLoc m:val="undOvr"/>
                    <m:subHide m:val="0"/>
                    <m:supHide m:val="0"/>
                  </m:naryPr>
                  <m:sub>
                    <m:r>
                      <m:t>x</m:t>
                    </m:r>
                    <m:r>
                      <m:rPr>
                        <m:sty m:val="p"/>
                      </m:rPr>
                      <m:t>=</m:t>
                    </m:r>
                    <m:r>
                      <m:t>1</m:t>
                    </m:r>
                  </m:sub>
                  <m:sup>
                    <m:r>
                      <m:t>N</m:t>
                    </m:r>
                  </m:sup>
                  <m:e>
                    <m:sSub>
                      <m:e>
                        <m:acc>
                          <m:accPr>
                            <m:chr m:val="̃"/>
                          </m:accPr>
                          <m:e>
                            <m:r>
                              <m:t>m</m:t>
                            </m:r>
                          </m:e>
                        </m:acc>
                      </m:e>
                      <m:sub>
                        <m:r>
                          <m:t>x</m:t>
                        </m:r>
                        <m:r>
                          <m:rPr>
                            <m:sty m:val="p"/>
                          </m:rPr>
                          <m:t>,</m:t>
                        </m:r>
                        <m:r>
                          <m:t>t</m:t>
                        </m:r>
                      </m:sub>
                    </m:sSub>
                  </m:e>
                </m:nary>
                <m:r>
                  <m:rPr>
                    <m:sty m:val="p"/>
                  </m:rPr>
                  <m:t>.</m:t>
                </m:r>
              </m:e>
            </m:mr>
          </m:m>
        </m:oMath>
      </m:oMathPara>
    </w:p>
    <w:p>
      <w:pPr>
        <w:numPr>
          <w:ilvl w:val="1"/>
          <w:numId w:val="1003"/>
        </w:numPr>
        <w:pStyle w:val="Compact"/>
      </w:pPr>
      <w:r>
        <w:t xml:space="preserve">If</w:t>
      </w:r>
      <w:r>
        <w:t xml:space="preserve"> </w:t>
      </w:r>
      <m:oMath>
        <m:sSub>
          <m:e>
            <m:r>
              <m:t>a</m:t>
            </m:r>
          </m:e>
          <m:sub>
            <m:r>
              <m:t>x</m:t>
            </m:r>
          </m:sub>
        </m:sSub>
        <m:r>
          <m:rPr>
            <m:sty m:val="p"/>
          </m:rPr>
          <m:t>=</m:t>
        </m:r>
        <m:sSub>
          <m:e>
            <m:acc>
              <m:accPr>
                <m:chr m:val="̃"/>
              </m:accPr>
              <m:e>
                <m:r>
                  <m:t>a</m:t>
                </m:r>
              </m:e>
            </m:acc>
          </m:e>
          <m:sub>
            <m:r>
              <m:t>x</m:t>
            </m:r>
          </m:sub>
        </m:sSub>
      </m:oMath>
      <w:r>
        <w:t xml:space="preserve">,</w:t>
      </w:r>
      <w:r>
        <w:t xml:space="preserve"> </w:t>
      </w:r>
      <m:oMath>
        <m:sSub>
          <m:e>
            <m:r>
              <m:t>h</m:t>
            </m:r>
          </m:e>
          <m:sub>
            <m:r>
              <m:t>l</m:t>
            </m:r>
            <m:r>
              <m:rPr>
                <m:sty m:val="p"/>
              </m:rPr>
              <m:t>,</m:t>
            </m:r>
            <m:r>
              <m:t>x</m:t>
            </m:r>
          </m:sub>
        </m:sSub>
        <m:r>
          <m:rPr>
            <m:sty m:val="p"/>
          </m:rPr>
          <m:t>=</m:t>
        </m:r>
        <m:sSub>
          <m:e>
            <m:acc>
              <m:accPr>
                <m:chr m:val="̃"/>
              </m:accPr>
              <m:e>
                <m:r>
                  <m:t>h</m:t>
                </m:r>
              </m:e>
            </m:acc>
          </m:e>
          <m:sub>
            <m:r>
              <m:t>l</m:t>
            </m:r>
            <m:r>
              <m:rPr>
                <m:sty m:val="p"/>
              </m:rPr>
              <m:t>,</m:t>
            </m:r>
            <m:r>
              <m:t>x</m:t>
            </m:r>
          </m:sub>
        </m:sSub>
      </m:oMath>
      <w:r>
        <w:t xml:space="preserve"> </w:t>
      </w:r>
      <w:r>
        <w:t xml:space="preserve">for all</w:t>
      </w:r>
      <w:r>
        <w:t xml:space="preserve"> </w:t>
      </w:r>
      <m:oMath>
        <m:r>
          <m:t>x</m:t>
        </m:r>
      </m:oMath>
      <w:r>
        <w:t xml:space="preserve"> </w:t>
      </w:r>
      <w:r>
        <w:t xml:space="preserve">and</w:t>
      </w:r>
      <w:r>
        <w:t xml:space="preserve"> </w:t>
      </w:r>
      <m:oMath>
        <m:r>
          <m:t>l</m:t>
        </m:r>
      </m:oMath>
      <w:r>
        <w:t xml:space="preserve">,</w:t>
      </w:r>
      <w:r>
        <w:t xml:space="preserve"> </w:t>
      </w:r>
      <m:oMath>
        <m:sSub>
          <m:e>
            <m:r>
              <m:t>k</m:t>
            </m:r>
          </m:e>
          <m:sub>
            <m:r>
              <m:t>t</m:t>
            </m:r>
          </m:sub>
        </m:sSub>
        <m:r>
          <m:rPr>
            <m:sty m:val="p"/>
          </m:rPr>
          <m:t>=</m:t>
        </m:r>
        <m:sSub>
          <m:e>
            <m:acc>
              <m:accPr>
                <m:chr m:val="̃"/>
              </m:accPr>
              <m:e>
                <m:r>
                  <m:t>k</m:t>
                </m:r>
              </m:e>
            </m:acc>
          </m:e>
          <m:sub>
            <m:r>
              <m:t>t</m:t>
            </m:r>
          </m:sub>
        </m:sSub>
      </m:oMath>
      <w:r>
        <w:t xml:space="preserve"> </w:t>
      </w:r>
      <w:r>
        <w:t xml:space="preserve">for all</w:t>
      </w:r>
      <w:r>
        <w:t xml:space="preserve"> </w:t>
      </w:r>
      <m:oMath>
        <m:r>
          <m:t>t</m:t>
        </m:r>
      </m:oMath>
      <w:r>
        <w:t xml:space="preserve">, but</w:t>
      </w:r>
      <w:r>
        <w:t xml:space="preserve"> </w:t>
      </w:r>
      <m:oMath>
        <m:sSub>
          <m:e>
            <m:r>
              <m:t>b</m:t>
            </m:r>
          </m:e>
          <m:sub>
            <m:r>
              <m:t>x</m:t>
            </m:r>
          </m:sub>
        </m:sSub>
        <m:r>
          <m:rPr>
            <m:sty m:val="p"/>
          </m:rPr>
          <m:t>≠</m:t>
        </m:r>
        <m:sSub>
          <m:e>
            <m:acc>
              <m:accPr>
                <m:chr m:val="̃"/>
              </m:accPr>
              <m:e>
                <m:r>
                  <m:t>b</m:t>
                </m:r>
              </m:e>
            </m:acc>
          </m:e>
          <m:sub>
            <m:r>
              <m:t>x</m:t>
            </m:r>
          </m:sub>
        </m:sSub>
      </m:oMath>
      <w:r>
        <w:t xml:space="preserve"> </w:t>
      </w:r>
      <w:r>
        <w:t xml:space="preserve">for some</w:t>
      </w:r>
      <w:r>
        <w:t xml:space="preserve"> </w:t>
      </w:r>
      <m:oMath>
        <m:r>
          <m:t>x</m:t>
        </m:r>
      </m:oMath>
      <w:r>
        <w:t xml:space="preserve">, since</w:t>
      </w:r>
      <w:r>
        <w:t xml:space="preserve"> </w:t>
      </w:r>
      <m:oMath>
        <m:r>
          <m:t>k</m:t>
        </m:r>
        <m:r>
          <m:rPr>
            <m:sty m:val="p"/>
          </m:rPr>
          <m:t>≠</m:t>
        </m:r>
        <m:r>
          <m:t>0</m:t>
        </m:r>
      </m:oMath>
      <w:r>
        <w:t xml:space="preserve">, there exists some</w:t>
      </w:r>
      <w:r>
        <w:t xml:space="preserve"> </w:t>
      </w:r>
      <m:oMath>
        <m:r>
          <m:t>t</m:t>
        </m:r>
      </m:oMath>
      <w:r>
        <w:t xml:space="preserve"> </w:t>
      </w:r>
      <w:r>
        <w:t xml:space="preserve">for which</w:t>
      </w:r>
      <w:r>
        <w:t xml:space="preserve"> </w:t>
      </w:r>
      <m:oMath>
        <m:sSub>
          <m:e>
            <m:r>
              <m:t>k</m:t>
            </m:r>
          </m:e>
          <m:sub>
            <m:r>
              <m:t>t</m:t>
            </m:r>
          </m:sub>
        </m:sSub>
        <m:r>
          <m:rPr>
            <m:sty m:val="p"/>
          </m:rPr>
          <m:t>=</m:t>
        </m:r>
        <m:sSub>
          <m:e>
            <m:acc>
              <m:accPr>
                <m:chr m:val="̃"/>
              </m:accPr>
              <m:e>
                <m:r>
                  <m:t>k</m:t>
                </m:r>
              </m:e>
            </m:acc>
          </m:e>
          <m:sub>
            <m:r>
              <m:t>t</m:t>
            </m:r>
          </m:sub>
        </m:sSub>
        <m:r>
          <m:rPr>
            <m:sty m:val="p"/>
          </m:rPr>
          <m:t>≠</m:t>
        </m:r>
        <m:r>
          <m:t>0</m:t>
        </m:r>
      </m:oMath>
      <w:r>
        <w:t xml:space="preserve">. Then</w:t>
      </w:r>
      <w:r>
        <w:t xml:space="preserve"> </w:t>
      </w:r>
      <m:oMath>
        <m:nary>
          <m:naryPr>
            <m:chr m:val="∑"/>
            <m:limLoc m:val="undOvr"/>
            <m:subHide m:val="0"/>
            <m:supHide m:val="0"/>
          </m:naryPr>
          <m:sub>
            <m:r>
              <m:t>t</m:t>
            </m:r>
            <m:r>
              <m:rPr>
                <m:sty m:val="p"/>
              </m:rPr>
              <m:t>=</m:t>
            </m:r>
            <m:r>
              <m:t>1</m:t>
            </m:r>
          </m:sub>
          <m:sup>
            <m:r>
              <m:t>T</m:t>
            </m:r>
          </m:sup>
          <m:e>
            <m:sSubSup>
              <m:e>
                <m:r>
                  <m:t>k</m:t>
                </m:r>
              </m:e>
              <m:sub>
                <m:r>
                  <m:t>t</m:t>
                </m:r>
              </m:sub>
              <m:sup>
                <m:r>
                  <m:t>2</m:t>
                </m:r>
              </m:sup>
            </m:sSubSup>
          </m:e>
        </m:nary>
        <m:r>
          <m:rPr>
            <m:sty m:val="p"/>
          </m:rPr>
          <m:t>=</m:t>
        </m:r>
        <m:nary>
          <m:naryPr>
            <m:chr m:val="∑"/>
            <m:limLoc m:val="undOvr"/>
            <m:subHide m:val="0"/>
            <m:supHide m:val="0"/>
          </m:naryPr>
          <m:sub>
            <m:r>
              <m:t>t</m:t>
            </m:r>
            <m:r>
              <m:rPr>
                <m:sty m:val="p"/>
              </m:rPr>
              <m:t>=</m:t>
            </m:r>
            <m:r>
              <m:t>1</m:t>
            </m:r>
          </m:sub>
          <m:sup>
            <m:r>
              <m:t>T</m:t>
            </m:r>
          </m:sup>
          <m:e>
            <m:sSubSup>
              <m:e>
                <m:acc>
                  <m:accPr>
                    <m:chr m:val="̃"/>
                  </m:accPr>
                  <m:e>
                    <m:r>
                      <m:t>k</m:t>
                    </m:r>
                  </m:e>
                </m:acc>
              </m:e>
              <m:sub>
                <m:r>
                  <m:t>t</m:t>
                </m:r>
              </m:sub>
              <m:sup>
                <m:r>
                  <m:t>2</m:t>
                </m:r>
              </m:sup>
            </m:sSubSup>
          </m:e>
        </m:nary>
      </m:oMath>
      <w:r>
        <w:t xml:space="preserve">. However, since</w:t>
      </w:r>
      <w:r>
        <w:t xml:space="preserve"> </w:t>
      </w:r>
      <m:oMath>
        <m:sSub>
          <m:e>
            <m:r>
              <m:t>k</m:t>
            </m:r>
          </m:e>
          <m:sub>
            <m:r>
              <m:t>t</m:t>
            </m:r>
          </m:sub>
        </m:sSub>
      </m:oMath>
      <w:r>
        <w:t xml:space="preserve"> </w:t>
      </w:r>
      <w:r>
        <w:t xml:space="preserve">sum to 1 and are uncorrelated with</w:t>
      </w:r>
      <w:r>
        <w:t xml:space="preserve"> </w:t>
      </w:r>
      <m:oMath>
        <m:sSub>
          <m:e>
            <m:r>
              <m:t>g</m:t>
            </m:r>
          </m:e>
          <m:sub>
            <m:r>
              <m:t>l</m:t>
            </m:r>
            <m:r>
              <m:rPr>
                <m:sty m:val="p"/>
              </m:rPr>
              <m:t>,</m:t>
            </m:r>
            <m:r>
              <m:t>t</m:t>
            </m:r>
          </m:sub>
        </m:sSub>
      </m:oMath>
      <w:r>
        <w:t xml:space="preserve">,</w:t>
      </w:r>
    </w:p>
    <w:p>
      <w:pPr>
        <w:pStyle w:val="Compact"/>
      </w:pPr>
      <m:oMathPara>
        <m:oMathParaPr>
          <m:jc m:val="center"/>
        </m:oMathParaPr>
        <m:oMath>
          <m:m>
            <m:mPr>
              <m:baseJc m:val="center"/>
              <m:plcHide m:val="1"/>
              <m:mcs>
                <m:mc>
                  <m:mcPr>
                    <m:mcJc m:val="right"/>
                    <m:count m:val="1"/>
                  </m:mcPr>
                </m:mc>
                <m:mc>
                  <m:mcPr>
                    <m:mcJc m:val="left"/>
                    <m:count m:val="1"/>
                  </m:mcPr>
                </m:mc>
              </m:mcs>
            </m:mPr>
            <m:mr>
              <m:e>
                <m:nary>
                  <m:naryPr>
                    <m:chr m:val="∑"/>
                    <m:limLoc m:val="undOvr"/>
                    <m:subHide m:val="0"/>
                    <m:supHide m:val="0"/>
                  </m:naryPr>
                  <m:sub>
                    <m:r>
                      <m:t>t</m:t>
                    </m:r>
                    <m:r>
                      <m:rPr>
                        <m:sty m:val="p"/>
                      </m:rPr>
                      <m:t>=</m:t>
                    </m:r>
                    <m:r>
                      <m:t>1</m:t>
                    </m:r>
                  </m:sub>
                  <m:sup>
                    <m:r>
                      <m:t>T</m:t>
                    </m:r>
                  </m:sup>
                  <m:e>
                    <m:sSub>
                      <m:e>
                        <m:r>
                          <m:t>k</m:t>
                        </m:r>
                      </m:e>
                      <m:sub>
                        <m:r>
                          <m:t>t</m:t>
                        </m:r>
                      </m:sub>
                    </m:sSub>
                    <m:sSub>
                      <m:e>
                        <m:r>
                          <m:t>m</m:t>
                        </m:r>
                      </m:e>
                      <m:sub>
                        <m:r>
                          <m:t>x</m:t>
                        </m:r>
                        <m:r>
                          <m:rPr>
                            <m:sty m:val="p"/>
                          </m:rPr>
                          <m:t>,</m:t>
                        </m:r>
                        <m:r>
                          <m:t>t</m:t>
                        </m:r>
                      </m:sub>
                    </m:sSub>
                  </m:e>
                </m:nary>
              </m:e>
              <m:e>
                <m:r>
                  <m:rPr>
                    <m:sty m:val="p"/>
                  </m:rPr>
                  <m:t>=</m:t>
                </m:r>
                <m:sSub>
                  <m:e>
                    <m:r>
                      <m:t>b</m:t>
                    </m:r>
                  </m:e>
                  <m:sub>
                    <m:r>
                      <m:t>x</m:t>
                    </m:r>
                  </m:sub>
                </m:sSub>
                <m:nary>
                  <m:naryPr>
                    <m:chr m:val="∑"/>
                    <m:limLoc m:val="undOvr"/>
                    <m:subHide m:val="0"/>
                    <m:supHide m:val="0"/>
                  </m:naryPr>
                  <m:sub>
                    <m:r>
                      <m:t>t</m:t>
                    </m:r>
                    <m:r>
                      <m:rPr>
                        <m:sty m:val="p"/>
                      </m:rPr>
                      <m:t>=</m:t>
                    </m:r>
                    <m:r>
                      <m:t>1</m:t>
                    </m:r>
                  </m:sub>
                  <m:sup>
                    <m:r>
                      <m:t>T</m:t>
                    </m:r>
                  </m:sup>
                  <m:e>
                    <m:sSubSup>
                      <m:e>
                        <m:r>
                          <m:t>k</m:t>
                        </m:r>
                      </m:e>
                      <m:sub>
                        <m:r>
                          <m:t>t</m:t>
                        </m:r>
                      </m:sub>
                      <m:sup>
                        <m:r>
                          <m:t>2</m:t>
                        </m:r>
                      </m:sup>
                    </m:sSubSup>
                  </m:e>
                </m:nary>
              </m:e>
            </m:mr>
            <m:mr>
              <m:e/>
              <m:e>
                <m:r>
                  <m:rPr>
                    <m:sty m:val="p"/>
                  </m:rPr>
                  <m:t>≠</m:t>
                </m:r>
                <m:sSub>
                  <m:e>
                    <m:acc>
                      <m:accPr>
                        <m:chr m:val="̃"/>
                      </m:accPr>
                      <m:e>
                        <m:r>
                          <m:t>b</m:t>
                        </m:r>
                      </m:e>
                    </m:acc>
                  </m:e>
                  <m:sub>
                    <m:r>
                      <m:t>x</m:t>
                    </m:r>
                  </m:sub>
                </m:sSub>
                <m:nary>
                  <m:naryPr>
                    <m:chr m:val="∑"/>
                    <m:limLoc m:val="undOvr"/>
                    <m:subHide m:val="0"/>
                    <m:supHide m:val="0"/>
                  </m:naryPr>
                  <m:sub>
                    <m:r>
                      <m:t>t</m:t>
                    </m:r>
                    <m:r>
                      <m:rPr>
                        <m:sty m:val="p"/>
                      </m:rPr>
                      <m:t>=</m:t>
                    </m:r>
                    <m:r>
                      <m:t>1</m:t>
                    </m:r>
                  </m:sub>
                  <m:sup>
                    <m:r>
                      <m:t>T</m:t>
                    </m:r>
                  </m:sup>
                  <m:e>
                    <m:sSubSup>
                      <m:e>
                        <m:acc>
                          <m:accPr>
                            <m:chr m:val="̃"/>
                          </m:accPr>
                          <m:e>
                            <m:r>
                              <m:t>k</m:t>
                            </m:r>
                          </m:e>
                        </m:acc>
                      </m:e>
                      <m:sub>
                        <m:r>
                          <m:t>t</m:t>
                        </m:r>
                      </m:sub>
                      <m:sup>
                        <m:r>
                          <m:t>2</m:t>
                        </m:r>
                      </m:sup>
                    </m:sSubSup>
                  </m:e>
                </m:nary>
              </m:e>
            </m:mr>
            <m:mr>
              <m:e/>
              <m:e>
                <m:r>
                  <m:rPr>
                    <m:sty m:val="p"/>
                  </m:rPr>
                  <m:t>=</m:t>
                </m:r>
                <m:nary>
                  <m:naryPr>
                    <m:chr m:val="∑"/>
                    <m:limLoc m:val="undOvr"/>
                    <m:subHide m:val="0"/>
                    <m:supHide m:val="0"/>
                  </m:naryPr>
                  <m:sub>
                    <m:r>
                      <m:t>t</m:t>
                    </m:r>
                    <m:r>
                      <m:rPr>
                        <m:sty m:val="p"/>
                      </m:rPr>
                      <m:t>=</m:t>
                    </m:r>
                    <m:r>
                      <m:t>1</m:t>
                    </m:r>
                  </m:sub>
                  <m:sup>
                    <m:r>
                      <m:t>T</m:t>
                    </m:r>
                  </m:sup>
                  <m:e>
                    <m:sSub>
                      <m:e>
                        <m:acc>
                          <m:accPr>
                            <m:chr m:val="̃"/>
                          </m:accPr>
                          <m:e>
                            <m:r>
                              <m:t>k</m:t>
                            </m:r>
                          </m:e>
                        </m:acc>
                      </m:e>
                      <m:sub>
                        <m:r>
                          <m:t>t</m:t>
                        </m:r>
                      </m:sub>
                    </m:sSub>
                    <m:sSub>
                      <m:e>
                        <m:acc>
                          <m:accPr>
                            <m:chr m:val="̃"/>
                          </m:accPr>
                          <m:e>
                            <m:r>
                              <m:t>m</m:t>
                            </m:r>
                          </m:e>
                        </m:acc>
                      </m:e>
                      <m:sub>
                        <m:r>
                          <m:t>x</m:t>
                        </m:r>
                        <m:r>
                          <m:rPr>
                            <m:sty m:val="p"/>
                          </m:rPr>
                          <m:t>,</m:t>
                        </m:r>
                        <m:r>
                          <m:t>t</m:t>
                        </m:r>
                      </m:sub>
                    </m:sSub>
                  </m:e>
                </m:nary>
                <m:r>
                  <m:rPr>
                    <m:sty m:val="p"/>
                  </m:rPr>
                  <m:t>.</m:t>
                </m:r>
              </m:e>
            </m:mr>
          </m:m>
        </m:oMath>
      </m:oMathPara>
    </w:p>
    <w:bookmarkEnd w:id="20"/>
    <w:bookmarkStart w:id="23" w:name="goodness-of-fit"/>
    <w:p>
      <w:pPr>
        <w:pStyle w:val="Heading1"/>
      </w:pPr>
      <w:r>
        <w:rPr>
          <w:rStyle w:val="SectionNumber"/>
        </w:rPr>
        <w:t xml:space="preserve">2</w:t>
      </w:r>
      <w:r>
        <w:tab/>
      </w:r>
      <w:r>
        <w:t xml:space="preserve">Goodness of fit</w:t>
      </w:r>
    </w:p>
    <w:p>
      <w:pPr>
        <w:pStyle w:val="FirstParagraph"/>
      </w:pPr>
      <w:r>
        <w:t xml:space="preserve">A detailed comparison of model fit with regards to both Lee-Carter and Niu-Melenberg models is presented in Table A</w:t>
      </w:r>
      <w:r>
        <w:t xml:space="preserve">2.1</w:t>
      </w:r>
      <w:r>
        <w:t xml:space="preserve"> </w:t>
      </w:r>
      <w:r>
        <w:t xml:space="preserve">and Table A</w:t>
      </w:r>
      <w:r>
        <w:t xml:space="preserve">2.2</w:t>
      </w:r>
      <w:r>
        <w:t xml:space="preserve">.</w:t>
      </w:r>
    </w:p>
    <w:p>
      <w:pPr>
        <w:pStyle w:val="TableCaption"/>
      </w:pPr>
      <w:bookmarkStart w:id="21" w:name="tab:gof-single-table"/>
      <w:bookmarkEnd w:id="21"/>
      <w:r>
        <w:t xml:space="preserve">Table A2.1:</w:t>
      </w:r>
      <w:r>
        <w:t xml:space="preserve"> </w:t>
      </w:r>
      <w:r>
        <w:t xml:space="preserve">Mean absolute deviation (MAD), mean absolute percentage error (MAPE), Bayesian Information Criterion (BIC) and number of principal components for single-population models and equivalent Lee-Carter models. Countries where the single-population model outperforms the Lee-Carter model are in bold.</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1531"/>
        <w:gridCol w:w="1304"/>
        <w:gridCol w:w="1134"/>
        <w:gridCol w:w="964"/>
        <w:gridCol w:w="964"/>
        <w:gridCol w:w="1361"/>
        <w:gridCol w:w="1361"/>
        <w:gridCol w:w="1361"/>
      </w:tblGrid>
      <w:tr>
        <w:trPr>
          <w:trHeight w:val="360" w:hRule="auto"/>
          <w:tblHeader/>
        </w:trPr>
        header 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Country</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MAD</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MAPE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BIC</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N. PC</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MAD</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Lee-Carter</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MAPE</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Lee-Carter</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BIC</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Lee-Carter</w:t>
            </w:r>
          </w:p>
        </w:tc>
      </w:tr>
      <w:tr>
        <w:trPr>
          <w:trHeight w:val="360" w:hRule="auto"/>
        </w:trPr>
        body 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Australia</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28.793</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3.537</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20,293</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36.354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4.601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21,222</w:t>
            </w:r>
          </w:p>
        </w:tc>
      </w:tr>
      <w:tr>
        <w:trPr>
          <w:trHeight w:val="360" w:hRule="auto"/>
        </w:trPr>
        body 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Austria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23.353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21,217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24.077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4.324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20,670</w:t>
            </w:r>
          </w:p>
        </w:tc>
      </w:tr>
      <w:tr>
        <w:trPr>
          <w:trHeight w:val="360" w:hRule="auto"/>
        </w:trPr>
        body 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Belarus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34.242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3.053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10,543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38.198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3.447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10,201</w:t>
            </w:r>
          </w:p>
        </w:tc>
      </w:tr>
      <w:tr>
        <w:trPr>
          <w:trHeight w:val="360" w:hRule="auto"/>
        </w:trPr>
        body 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Belgium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20.751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3.026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8,544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24.079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3.430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8,071</w:t>
            </w:r>
          </w:p>
        </w:tc>
      </w:tr>
      <w:tr>
        <w:trPr>
          <w:trHeight w:val="360" w:hRule="auto"/>
        </w:trPr>
        body 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Bulgaria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38.944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4.096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24,816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66.527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7.500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33,162</w:t>
            </w:r>
          </w:p>
        </w:tc>
      </w:tr>
      <w:tr>
        <w:trPr>
          <w:trHeight w:val="360" w:hRule="auto"/>
        </w:trPr>
        body 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Chile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28.053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3.993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13,360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30.361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4.306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12,977</w:t>
            </w:r>
          </w:p>
        </w:tc>
      </w:tr>
      <w:tr>
        <w:trPr>
          <w:trHeight w:val="360" w:hRule="auto"/>
        </w:trPr>
        body 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Croatia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16.498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4.443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7,669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18.686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4.820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7,203</w:t>
            </w:r>
          </w:p>
        </w:tc>
      </w:tr>
      <w:tr>
        <w:trPr>
          <w:trHeight w:val="360" w:hRule="auto"/>
        </w:trPr>
        body 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Czechia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26.058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3.153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12,436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28.661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3.434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12,003</w:t>
            </w:r>
          </w:p>
        </w:tc>
      </w:tr>
      <w:tr>
        <w:trPr>
          <w:trHeight w:val="360" w:hRule="auto"/>
        </w:trPr>
        body 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Denmark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18.213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4.584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20,102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19.659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5.030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19,782</w:t>
            </w:r>
          </w:p>
        </w:tc>
      </w:tr>
      <w:tr>
        <w:trPr>
          <w:trHeight w:val="360" w:hRule="auto"/>
        </w:trPr>
        body10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East Germany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52.937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4.500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27,072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63.075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5.306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28,771</w:t>
            </w:r>
          </w:p>
        </w:tc>
      </w:tr>
      <w:tr>
        <w:trPr>
          <w:trHeight w:val="360" w:hRule="auto"/>
        </w:trPr>
        body11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Estonia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8.477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6.237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8,791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6.816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8,242</w:t>
            </w:r>
          </w:p>
        </w:tc>
      </w:tr>
      <w:tr>
        <w:trPr>
          <w:trHeight w:val="360" w:hRule="auto"/>
        </w:trPr>
        body12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Finland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18.537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5.287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20,434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20.235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5.788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20,220</w:t>
            </w:r>
          </w:p>
        </w:tc>
      </w:tr>
      <w:tr>
        <w:trPr>
          <w:trHeight w:val="360" w:hRule="auto"/>
        </w:trPr>
        body13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France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93.696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2.602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29,613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103.013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30,520</w:t>
            </w:r>
          </w:p>
        </w:tc>
      </w:tr>
      <w:tr>
        <w:trPr>
          <w:trHeight w:val="360" w:hRule="auto"/>
        </w:trPr>
        body14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Greece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3.995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19,020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33.468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4.627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19,181</w:t>
            </w:r>
          </w:p>
        </w:tc>
      </w:tr>
      <w:tr>
        <w:trPr>
          <w:trHeight w:val="360" w:hRule="auto"/>
        </w:trPr>
        body15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Hungary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44.644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3.868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25,360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83.889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7.813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38,295</w:t>
            </w:r>
          </w:p>
        </w:tc>
      </w:tr>
      <w:tr>
        <w:trPr>
          <w:trHeight w:val="360" w:hRule="auto"/>
        </w:trPr>
        body16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Iceland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2.557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 Inf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12,142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2.700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 Inf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11,586</w:t>
            </w:r>
          </w:p>
        </w:tc>
      </w:tr>
      <w:tr>
        <w:trPr>
          <w:trHeight w:val="360" w:hRule="auto"/>
        </w:trPr>
        body17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Ireland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13.309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6.077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18,763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15.964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7.467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19,006</w:t>
            </w:r>
          </w:p>
        </w:tc>
      </w:tr>
      <w:tr>
        <w:trPr>
          <w:trHeight w:val="360" w:hRule="auto"/>
        </w:trPr>
        body18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Italy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97.001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2.400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28,763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122.555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31,317</w:t>
            </w:r>
          </w:p>
        </w:tc>
      </w:tr>
      <w:tr>
        <w:trPr>
          <w:trHeight w:val="360" w:hRule="auto"/>
        </w:trPr>
        body19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Japan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176.346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2.493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34,846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210.825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39,715</w:t>
            </w:r>
          </w:p>
        </w:tc>
      </w:tr>
      <w:tr>
        <w:trPr>
          <w:trHeight w:val="360" w:hRule="auto"/>
        </w:trPr>
        body20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Latvia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10.934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4.533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9,363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12.104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5.003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8,821</w:t>
            </w:r>
          </w:p>
        </w:tc>
      </w:tr>
      <w:tr>
        <w:trPr>
          <w:trHeight w:val="360" w:hRule="auto"/>
        </w:trPr>
        body21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Lithuania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14.445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4.274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9,854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17.885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5.099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9,641</w:t>
            </w:r>
          </w:p>
        </w:tc>
      </w:tr>
      <w:tr>
        <w:trPr>
          <w:trHeight w:val="360" w:hRule="auto"/>
        </w:trPr>
        body22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Netherlands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28.009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21,873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40.706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4.415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23,620</w:t>
            </w:r>
          </w:p>
        </w:tc>
      </w:tr>
      <w:tr>
        <w:trPr>
          <w:trHeight w:val="360" w:hRule="auto"/>
        </w:trPr>
        body23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Norway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14.298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5.188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18,977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16.022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5.870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18,708</w:t>
            </w:r>
          </w:p>
        </w:tc>
      </w:tr>
      <w:tr>
        <w:trPr>
          <w:trHeight w:val="360" w:hRule="auto"/>
        </w:trPr>
        body24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Poland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82.947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2.644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29,054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106.768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3.467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33,088</w:t>
            </w:r>
          </w:p>
        </w:tc>
      </w:tr>
      <w:tr>
        <w:trPr>
          <w:trHeight w:val="360" w:hRule="auto"/>
        </w:trPr>
        body25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Portugal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26.201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3.730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21,839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29.803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4.268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21,871</w:t>
            </w:r>
          </w:p>
        </w:tc>
      </w:tr>
      <w:tr>
        <w:trPr>
          <w:trHeight w:val="360" w:hRule="auto"/>
        </w:trPr>
        body26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Republic of Korea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51.402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2.305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8,412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58.558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2.589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8,063</w:t>
            </w:r>
          </w:p>
        </w:tc>
      </w:tr>
      <w:tr>
        <w:trPr>
          <w:trHeight w:val="360" w:hRule="auto"/>
        </w:trPr>
        body27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Russia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450.430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2.518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33,633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563.319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3.307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41,506</w:t>
            </w:r>
          </w:p>
        </w:tc>
      </w:tr>
      <w:tr>
        <w:trPr>
          <w:trHeight w:val="360" w:hRule="auto"/>
        </w:trPr>
        body28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Slovakia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17.663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4.034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11,642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19.313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4.396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11,149</w:t>
            </w:r>
          </w:p>
        </w:tc>
      </w:tr>
      <w:tr>
        <w:trPr>
          <w:trHeight w:val="360" w:hRule="auto"/>
        </w:trPr>
        body29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Slovenia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9.292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6.565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8,533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10.421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7.280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8,042</w:t>
            </w:r>
          </w:p>
        </w:tc>
      </w:tr>
      <w:tr>
        <w:trPr>
          <w:trHeight w:val="360" w:hRule="auto"/>
        </w:trPr>
        body30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Spain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52.688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24,704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59.693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25,579</w:t>
            </w:r>
          </w:p>
        </w:tc>
      </w:tr>
      <w:tr>
        <w:trPr>
          <w:trHeight w:val="360" w:hRule="auto"/>
        </w:trPr>
        body31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Sweden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20.364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3.639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20,451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21.702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3.930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19,976</w:t>
            </w:r>
          </w:p>
        </w:tc>
      </w:tr>
      <w:tr>
        <w:trPr>
          <w:trHeight w:val="360" w:hRule="auto"/>
        </w:trPr>
        body32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Switzerland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17.157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4.396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19,892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18.204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4.662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19,402</w:t>
            </w:r>
          </w:p>
        </w:tc>
      </w:tr>
      <w:tr>
        <w:trPr>
          <w:trHeight w:val="360" w:hRule="auto"/>
        </w:trPr>
        body33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Ukraine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154.880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2.591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17,090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184.939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3.252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18,762</w:t>
            </w:r>
          </w:p>
        </w:tc>
      </w:tr>
      <w:tr>
        <w:trPr>
          <w:trHeight w:val="360" w:hRule="auto"/>
        </w:trPr>
        body34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United Kingdom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113.557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32,968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139.246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3.537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35,404</w:t>
            </w:r>
          </w:p>
        </w:tc>
      </w:tr>
      <w:tr>
        <w:trPr>
          <w:trHeight w:val="360" w:hRule="auto"/>
        </w:trPr>
        body35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USA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276.788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1.819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41,230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497.532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3.135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72,591</w:t>
            </w:r>
          </w:p>
        </w:tc>
      </w:tr>
      <w:tr>
        <w:trPr>
          <w:trHeight w:val="360" w:hRule="auto"/>
        </w:trPr>
        body36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West Germany</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136.440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2.807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35,219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141.848</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2.920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35,324</w:t>
            </w:r>
          </w:p>
        </w:tc>
      </w:tr>
      <w:tr>
        <w:trPr>
          <w:trHeight w:val="360" w:hRule="auto"/>
        </w:trPr>
        footer 1
        <w:tc>
          <w:tcPr>
            <w:gridSpan w:val="8"/>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A covariate has missing data for 5 years for Canada, making the estimation of a Lee-Carter model impossible.</w:t>
            </w:r>
          </w:p>
        </w:tc>
      </w:tr>
    </w:tbl>
    <w:p>
      <w:pPr>
        <w:pStyle w:val="TableCaption"/>
      </w:pPr>
      <w:bookmarkStart w:id="22" w:name="tab:gof-single-table-nm"/>
      <w:bookmarkEnd w:id="22"/>
      <w:r>
        <w:t xml:space="preserve">Table A2.2:</w:t>
      </w:r>
      <w:r>
        <w:t xml:space="preserve"> </w:t>
      </w:r>
      <w:r>
        <w:t xml:space="preserve">Mean absolute deviation (MAD), mean absolute percentage error (MAPE), Bayesian Information Criterion (BIC) and number of principal components for single-population models and equivalent Niu-Melenberg models. Countries where the single-population model outperforms the Lee-Carter model are in bold.</w:t>
      </w:r>
    </w:p>
    <w:tbl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pic="http://schemas.openxmlformats.org/drawingml/2006/picture">
      <w:tblPr>
        <w:tblLayout w:type="fixed"/>
        <w:jc w:val="center"/>
        <w:tblLook w:firstRow="1" w:lastRow="0" w:firstColumn="0" w:lastColumn="0" w:noHBand="0" w:noVBand="1"/>
      </w:tblPr>
      <w:tblGrid>
        <w:gridCol w:w="1531"/>
        <w:gridCol w:w="1304"/>
        <w:gridCol w:w="1134"/>
        <w:gridCol w:w="964"/>
        <w:gridCol w:w="964"/>
        <w:gridCol w:w="1361"/>
        <w:gridCol w:w="1361"/>
        <w:gridCol w:w="1361"/>
      </w:tblGrid>
      <w:tr>
        <w:trPr>
          <w:trHeight w:val="360" w:hRule="auto"/>
          <w:tblHeader/>
        </w:trPr>
        header 1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Country</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MAD</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MAPE</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BIC</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N. PC</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MAD</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Niu-Melenberg</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MAPE</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Niu-Melenberg</w:t>
            </w:r>
          </w:p>
        </w:tc>
        <w:tc>
          <w:tcPr>
            <w:tcBorders>
              <w:bottom w:val="single" w:sz="12" w:space="0" w:color="666666"/>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BIC</w:t>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br/>
            </w: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Niu-Melenberg</w:t>
            </w:r>
          </w:p>
        </w:tc>
      </w:tr>
      <w:tr>
        <w:trPr>
          <w:trHeight w:val="360" w:hRule="auto"/>
        </w:trPr>
        body 1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Australia</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28.793</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3.537</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20,293</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34.825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4.108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20,934</w:t>
            </w:r>
          </w:p>
        </w:tc>
      </w:tr>
      <w:tr>
        <w:trPr>
          <w:trHeight w:val="360" w:hRule="auto"/>
        </w:trPr>
        body 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Austria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23.353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21,217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23.140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4.194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20,821</w:t>
            </w:r>
          </w:p>
        </w:tc>
      </w:tr>
      <w:tr>
        <w:trPr>
          <w:trHeight w:val="360" w:hRule="auto"/>
        </w:trPr>
        body 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Belarus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34.242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3.053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10,543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35.036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10,269</w:t>
            </w:r>
          </w:p>
        </w:tc>
      </w:tr>
      <w:tr>
        <w:trPr>
          <w:trHeight w:val="360" w:hRule="auto"/>
        </w:trPr>
        body 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Belgium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20.751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3.026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8,544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22.746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8,320</w:t>
            </w:r>
          </w:p>
        </w:tc>
      </w:tr>
      <w:tr>
        <w:trPr>
          <w:trHeight w:val="360" w:hRule="auto"/>
        </w:trPr>
        body 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Bulgaria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38.944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4.096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24,816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43.727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4.527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25,750</w:t>
            </w:r>
          </w:p>
        </w:tc>
      </w:tr>
      <w:tr>
        <w:trPr>
          <w:trHeight w:val="360" w:hRule="auto"/>
        </w:trPr>
        body 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Canada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36.700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2.629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20,615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51.607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3.761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22,687</w:t>
            </w:r>
          </w:p>
        </w:tc>
      </w:tr>
      <w:tr>
        <w:trPr>
          <w:trHeight w:val="360" w:hRule="auto"/>
        </w:trPr>
        body 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Chile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28.053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3.993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13,360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29.247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13,121</w:t>
            </w:r>
          </w:p>
        </w:tc>
      </w:tr>
      <w:tr>
        <w:trPr>
          <w:trHeight w:val="360" w:hRule="auto"/>
        </w:trPr>
        body 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Croatia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16.498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4.443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7,669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17.186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4.510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7,407</w:t>
            </w:r>
          </w:p>
        </w:tc>
      </w:tr>
      <w:tr>
        <w:trPr>
          <w:trHeight w:val="360" w:hRule="auto"/>
        </w:trPr>
        body 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Czechia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26.058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3.153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12,436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27.136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3.270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12,217</w:t>
            </w:r>
          </w:p>
        </w:tc>
      </w:tr>
      <w:tr>
        <w:trPr>
          <w:trHeight w:val="360" w:hRule="auto"/>
        </w:trPr>
        body10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Denmark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18.213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4.584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20,102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18.484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4.725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19,801</w:t>
            </w:r>
          </w:p>
        </w:tc>
      </w:tr>
      <w:tr>
        <w:trPr>
          <w:trHeight w:val="360" w:hRule="auto"/>
        </w:trPr>
        body11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East Germany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52.937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4.500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27,072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53.026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4.422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26,614</w:t>
            </w:r>
          </w:p>
        </w:tc>
      </w:tr>
      <w:tr>
        <w:trPr>
          <w:trHeight w:val="360" w:hRule="auto"/>
        </w:trPr>
        body12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Estonia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8.477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6.237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8,791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8.864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6.491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8,501</w:t>
            </w:r>
          </w:p>
        </w:tc>
      </w:tr>
      <w:tr>
        <w:trPr>
          <w:trHeight w:val="360" w:hRule="auto"/>
        </w:trPr>
        body13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Finland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18.537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5.287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20,434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19.997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5.660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20,404</w:t>
            </w:r>
          </w:p>
        </w:tc>
      </w:tr>
      <w:tr>
        <w:trPr>
          <w:trHeight w:val="360" w:hRule="auto"/>
        </w:trPr>
        body14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France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93.696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2.602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29,613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94.036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2.715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29,456</w:t>
            </w:r>
          </w:p>
        </w:tc>
      </w:tr>
      <w:tr>
        <w:trPr>
          <w:trHeight w:val="360" w:hRule="auto"/>
        </w:trPr>
        body15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Greece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29.116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3.995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19,020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29.944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4.130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18,772</w:t>
            </w:r>
          </w:p>
        </w:tc>
      </w:tr>
      <w:tr>
        <w:trPr>
          <w:trHeight w:val="360" w:hRule="auto"/>
        </w:trPr>
        body16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Hungary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44.644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3.868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25,360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50.506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4.298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26,233</w:t>
            </w:r>
          </w:p>
        </w:tc>
      </w:tr>
      <w:tr>
        <w:trPr>
          <w:trHeight w:val="360" w:hRule="auto"/>
        </w:trPr>
        body17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Iceland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2.557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 Inf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12,142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2.617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 Inf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11,845</w:t>
            </w:r>
          </w:p>
        </w:tc>
      </w:tr>
      <w:tr>
        <w:trPr>
          <w:trHeight w:val="360" w:hRule="auto"/>
        </w:trPr>
        body18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Ireland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13.309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6.077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18,763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13.956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6.688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18,687</w:t>
            </w:r>
          </w:p>
        </w:tc>
      </w:tr>
      <w:tr>
        <w:trPr>
          <w:trHeight w:val="360" w:hRule="auto"/>
        </w:trPr>
        body19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Italy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97.001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2.400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28,763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108.931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2.644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29,705</w:t>
            </w:r>
          </w:p>
        </w:tc>
      </w:tr>
      <w:tr>
        <w:trPr>
          <w:trHeight w:val="360" w:hRule="auto"/>
        </w:trPr>
        body20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Japan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176.346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2.493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34,846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189.605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36,546</w:t>
            </w:r>
          </w:p>
        </w:tc>
      </w:tr>
      <w:tr>
        <w:trPr>
          <w:trHeight w:val="360" w:hRule="auto"/>
        </w:trPr>
        body21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Latvia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10.934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4.533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9,363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11.337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4.716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9,063</w:t>
            </w:r>
          </w:p>
        </w:tc>
      </w:tr>
      <w:tr>
        <w:trPr>
          <w:trHeight w:val="360" w:hRule="auto"/>
        </w:trPr>
        body22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Lithuania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14.445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4.274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9,854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14.853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4.401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9,580</w:t>
            </w:r>
          </w:p>
        </w:tc>
      </w:tr>
      <w:tr>
        <w:trPr>
          <w:trHeight w:val="360" w:hRule="auto"/>
        </w:trPr>
        body23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Netherlands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28.009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21,873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32.237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3.718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22,315</w:t>
            </w:r>
          </w:p>
        </w:tc>
      </w:tr>
      <w:tr>
        <w:trPr>
          <w:trHeight w:val="360" w:hRule="auto"/>
        </w:trPr>
        body24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Norway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14.298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5.188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18,977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15.198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5.623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18,862</w:t>
            </w:r>
          </w:p>
        </w:tc>
      </w:tr>
      <w:tr>
        <w:trPr>
          <w:trHeight w:val="360" w:hRule="auto"/>
        </w:trPr>
        body25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Poland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82.947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2.644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29,054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84.480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2.732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29,026</w:t>
            </w:r>
          </w:p>
        </w:tc>
      </w:tr>
      <w:tr>
        <w:trPr>
          <w:trHeight w:val="360" w:hRule="auto"/>
        </w:trPr>
        body26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Portugal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26.201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3.730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21,839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26.846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3.752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21,536</w:t>
            </w:r>
          </w:p>
        </w:tc>
      </w:tr>
      <w:tr>
        <w:trPr>
          <w:trHeight w:val="360" w:hRule="auto"/>
        </w:trPr>
        body27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Republic of Korea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51.402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2.305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8,412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54.115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2.390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8,169</w:t>
            </w:r>
          </w:p>
        </w:tc>
      </w:tr>
      <w:tr>
        <w:trPr>
          <w:trHeight w:val="360" w:hRule="auto"/>
        </w:trPr>
        body28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Russia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450.430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2.518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33,633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478.080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2.739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35,484</w:t>
            </w:r>
          </w:p>
        </w:tc>
      </w:tr>
      <w:tr>
        <w:trPr>
          <w:trHeight w:val="360" w:hRule="auto"/>
        </w:trPr>
        body29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Slovakia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17.663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4.034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11,642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18.368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4.189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11,376</w:t>
            </w:r>
          </w:p>
        </w:tc>
      </w:tr>
      <w:tr>
        <w:trPr>
          <w:trHeight w:val="360" w:hRule="auto"/>
        </w:trPr>
        body30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Slovenia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9.292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6.565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8,533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9.740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6.764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8,258</w:t>
            </w:r>
          </w:p>
        </w:tc>
      </w:tr>
      <w:tr>
        <w:trPr>
          <w:trHeight w:val="360" w:hRule="auto"/>
        </w:trPr>
        body31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Spain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52.688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24,704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55.366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2.620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25,252</w:t>
            </w:r>
          </w:p>
        </w:tc>
      </w:tr>
      <w:tr>
        <w:trPr>
          <w:trHeight w:val="360" w:hRule="auto"/>
        </w:trPr>
        body32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Sweden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20.364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3.639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20,451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20.758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3.786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20,165</w:t>
            </w:r>
          </w:p>
        </w:tc>
      </w:tr>
      <w:tr>
        <w:trPr>
          <w:trHeight w:val="360" w:hRule="auto"/>
        </w:trPr>
        body33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Switzerland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17.157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4.396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19,892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17.666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4.519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19,635</w:t>
            </w:r>
          </w:p>
        </w:tc>
      </w:tr>
      <w:tr>
        <w:trPr>
          <w:trHeight w:val="360" w:hRule="auto"/>
        </w:trPr>
        body34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Ukraine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154.880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2.591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17,090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158.623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2.670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17,130</w:t>
            </w:r>
          </w:p>
        </w:tc>
      </w:tr>
      <w:tr>
        <w:trPr>
          <w:trHeight w:val="360" w:hRule="auto"/>
        </w:trPr>
        body35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United Kingdom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113.557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2.996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32,968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120.853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33,673</w:t>
            </w:r>
          </w:p>
        </w:tc>
      </w:tr>
      <w:tr>
        <w:trPr>
          <w:trHeight w:val="360" w:hRule="auto"/>
        </w:trPr>
        body36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USA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276.788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1.819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41,230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318.170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2.205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true"/>
                <w:u w:val="none"/>
                <w:sz w:val="22"/>
                <w:szCs w:val="22"/>
                <w:color w:val="000000"/>
              </w:rPr>
              <w:t xml:space="preserve">46,994</w:t>
            </w:r>
          </w:p>
        </w:tc>
      </w:tr>
      <w:tr>
        <w:trPr>
          <w:trHeight w:val="360" w:hRule="auto"/>
        </w:trPr>
        body37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West Germany</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136.440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2.807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35,219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133.902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2.642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100" w:before="100" w:line="240"/>
              <w:ind w:left="100" w:right="100" w:firstLine="0" w:firstLineChars="0"/>
            </w:pPr>
            <w:r xmlns:w="http://schemas.openxmlformats.org/wordprocessingml/2006/main" xmlns:wp="http://schemas.openxmlformats.org/drawingml/2006/wordprocessingDrawing" xmlns:r="http://schemas.openxmlformats.org/officeDocument/2006/relationships" xmlns:w14="http://schemas.microsoft.com/office/word/2010/wordml">
              <w:rPr>
                <w:rFonts w:ascii="Arial" w:hAnsi="Arial" w:eastAsia="Arial" w:cs="Arial"/>
                <w:i w:val="false"/>
                <w:b w:val="false"/>
                <w:u w:val="none"/>
                <w:sz w:val="22"/>
                <w:szCs w:val="22"/>
                <w:color w:val="000000"/>
              </w:rPr>
              <w:t xml:space="preserve">34,393</w:t>
            </w:r>
          </w:p>
        </w:tc>
      </w:tr>
    </w:tbl>
    <w:bookmarkEnd w:id="23"/>
    <w:bookmarkStart w:id="78" w:name="individual-countries"/>
    <w:p>
      <w:pPr>
        <w:pStyle w:val="Heading1"/>
      </w:pPr>
      <w:r>
        <w:rPr>
          <w:rStyle w:val="SectionNumber"/>
        </w:rPr>
        <w:t xml:space="preserve">3</w:t>
      </w:r>
      <w:r>
        <w:tab/>
      </w:r>
      <w:r>
        <w:t xml:space="preserve">Individual countries</w:t>
      </w:r>
    </w:p>
    <w:p>
      <w:pPr>
        <w:pStyle w:val="FirstParagraph"/>
      </w:pPr>
      <w:r>
        <w:t xml:space="preserve">The results for the Netherlands, Spain, Sweden, Poland and the USA are presented. These countries have been chosen as they represent a diverse set of countries with different mortality characteristics: the Netherlands are a Western European country with less linear trends for mortality rates</w:t>
      </w:r>
      <w:r>
        <w:t xml:space="preserve"> </w:t>
      </w:r>
      <w:r>
        <w:t xml:space="preserve">(</w:t>
      </w:r>
      <w:hyperlink w:anchor="ref-stoeldraijer2013comparison">
        <w:r>
          <w:rPr>
            <w:rStyle w:val="Hyperlink"/>
          </w:rPr>
          <w:t xml:space="preserve">Stoeldraijer et al., 2013</w:t>
        </w:r>
      </w:hyperlink>
      <w:r>
        <w:t xml:space="preserve">)</w:t>
      </w:r>
      <w:r>
        <w:t xml:space="preserve">, while Southern Europe is represented by Spain, with the first year of data coinciding with the end of the Franco regime, Poland is a Eastern European country with a strong growth history after the fall of the Communist bloc, Sweden is a Northern European country which was not affected by World War II and the USA are of interest as a big, diverse country with a relatively low life expectancy compared to GDP.</w:t>
      </w:r>
    </w:p>
    <w:bookmarkStart w:id="32" w:name="netherlands"/>
    <w:p>
      <w:pPr>
        <w:pStyle w:val="Heading2"/>
      </w:pPr>
      <w:r>
        <w:rPr>
          <w:rStyle w:val="SectionNumber"/>
        </w:rPr>
        <w:t xml:space="preserve">3.1</w:t>
      </w:r>
      <w:r>
        <w:tab/>
      </w:r>
      <w:r>
        <w:t xml:space="preserve">Netherlands</w:t>
      </w:r>
    </w:p>
    <w:p>
      <w:pPr>
        <w:pStyle w:val="CaptionedFigure"/>
      </w:pPr>
      <w:r>
        <w:drawing>
          <wp:inline>
            <wp:extent cx="5334000" cy="3333750"/>
            <wp:effectExtent b="0" l="0" r="0" t="0"/>
            <wp:docPr descr="Figure A3.1: Netherlands, actual minus predicted deaths as % of actual deaths by age and year" title="" id="25" name="Picture"/>
            <a:graphic>
              <a:graphicData uri="http://schemas.openxmlformats.org/drawingml/2006/picture">
                <pic:pic>
                  <pic:nvPicPr>
                    <pic:cNvPr descr="singlepop_res_perc_001.png" id="26" name="Picture"/>
                    <pic:cNvPicPr>
                      <a:picLocks noChangeArrowheads="1" noChangeAspect="1"/>
                    </pic:cNvPicPr>
                  </pic:nvPicPr>
                  <pic:blipFill>
                    <a:blip r:embed="rId24"/>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27" w:name="fig:plots-single-perc-nld"/>
      <w:bookmarkEnd w:id="27"/>
      <w:r>
        <w:t xml:space="preserve">Figure A3.1: Netherlands, actual minus predicted deaths as % of actual deaths by age and year</w:t>
      </w:r>
    </w:p>
    <w:p>
      <w:pPr>
        <w:pStyle w:val="BodyText"/>
      </w:pPr>
      <w:r>
        <w:t xml:space="preserve">Figure A</w:t>
      </w:r>
      <w:r>
        <w:t xml:space="preserve">3.1</w:t>
      </w:r>
      <w:r>
        <w:t xml:space="preserve"> </w:t>
      </w:r>
      <w:r>
        <w:t xml:space="preserve">shows the residuals by age and calendar year as a percentage of total deaths. There are no systematic age errors, which would show as vertical lines, or systematic period errors, which would show as horizontal lines. The errors vary at random and the largest percentage errors are in the 40-45 age range, where the absolute number of deaths is smaller and a small error in absolute terms is magnified in percentage terms. There are hints of a small cohort effect (diagonal bands) for the WW2 cohorts, which is mostly gone after year 2000.</w:t>
      </w:r>
    </w:p>
    <w:p>
      <w:pPr>
        <w:pStyle w:val="CaptionedFigure"/>
      </w:pPr>
      <w:r>
        <w:drawing>
          <wp:inline>
            <wp:extent cx="5334000" cy="3333750"/>
            <wp:effectExtent b="0" l="0" r="0" t="0"/>
            <wp:docPr descr="Figure A3.2: Netherlands, actual minus predicted deaths by age and year" title="" id="29" name="Picture"/>
            <a:graphic>
              <a:graphicData uri="http://schemas.openxmlformats.org/drawingml/2006/picture">
                <pic:pic>
                  <pic:nvPicPr>
                    <pic:cNvPr descr="singlepop_res_abs_001.png" id="30" name="Picture"/>
                    <pic:cNvPicPr>
                      <a:picLocks noChangeArrowheads="1" noChangeAspect="1"/>
                    </pic:cNvPicPr>
                  </pic:nvPicPr>
                  <pic:blipFill>
                    <a:blip r:embed="rId28"/>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31" w:name="fig:plots-single-abs-nld"/>
      <w:bookmarkEnd w:id="31"/>
      <w:r>
        <w:t xml:space="preserve">Figure A3.2: Netherlands, actual minus predicted deaths by age and year</w:t>
      </w:r>
    </w:p>
    <w:p>
      <w:pPr>
        <w:pStyle w:val="BodyText"/>
      </w:pPr>
      <w:r>
        <w:t xml:space="preserve">The errors in absolute terms, shown in Figure A</w:t>
      </w:r>
      <w:r>
        <w:t xml:space="preserve">3.2</w:t>
      </w:r>
      <w:r>
        <w:t xml:space="preserve">, show a similar pattern to the percentage errors. No significant structural patterns are visible and the occasional high residuals aren’t clustered together.</w:t>
      </w:r>
    </w:p>
    <w:bookmarkEnd w:id="32"/>
    <w:bookmarkStart w:id="41" w:name="spain"/>
    <w:p>
      <w:pPr>
        <w:pStyle w:val="Heading2"/>
      </w:pPr>
      <w:r>
        <w:rPr>
          <w:rStyle w:val="SectionNumber"/>
        </w:rPr>
        <w:t xml:space="preserve">3.2</w:t>
      </w:r>
      <w:r>
        <w:tab/>
      </w:r>
      <w:r>
        <w:t xml:space="preserve">Spain</w:t>
      </w:r>
    </w:p>
    <w:p>
      <w:pPr>
        <w:pStyle w:val="CaptionedFigure"/>
      </w:pPr>
      <w:r>
        <w:drawing>
          <wp:inline>
            <wp:extent cx="5334000" cy="3333750"/>
            <wp:effectExtent b="0" l="0" r="0" t="0"/>
            <wp:docPr descr="Figure A3.3: Spain, actual minus predicted deaths as % of actual deaths by age and year" title="" id="34" name="Picture"/>
            <a:graphic>
              <a:graphicData uri="http://schemas.openxmlformats.org/drawingml/2006/picture">
                <pic:pic>
                  <pic:nvPicPr>
                    <pic:cNvPr descr="singlepop_res_perc_spain.png" id="35" name="Picture"/>
                    <pic:cNvPicPr>
                      <a:picLocks noChangeArrowheads="1" noChangeAspect="1"/>
                    </pic:cNvPicPr>
                  </pic:nvPicPr>
                  <pic:blipFill>
                    <a:blip r:embed="rId33"/>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36" w:name="fig:plots-single-perc-esp"/>
      <w:bookmarkEnd w:id="36"/>
      <w:r>
        <w:t xml:space="preserve">Figure A3.3: Spain, actual minus predicted deaths as % of actual deaths by age and year</w:t>
      </w:r>
    </w:p>
    <w:p>
      <w:pPr>
        <w:pStyle w:val="BodyText"/>
      </w:pPr>
      <w:r>
        <w:t xml:space="preserve">For Spain, the percentage difference between the actual and fitted deaths is between -15% and 20%. The largest residuals in percentage terms are for the 40-50 age range around 1995. The timing and age range affected is consistent with the AIDS epidemic and the introduction of new therapies in the mid-90s: moreover, a version of the model comprising the age range 0-90 evidenced a spike in male deaths aged 30-40 in the same years. While the AIDS epidemic has not been explicitly modeled for comparability across countries, it’s a component of mortality that could be straightforwardly added to the SEV model. There are no systematic age or period components visible. The residuals hint at a small cohort effects for those born during the Spanish Civil War.</w:t>
      </w:r>
    </w:p>
    <w:p>
      <w:pPr>
        <w:pStyle w:val="CaptionedFigure"/>
      </w:pPr>
      <w:r>
        <w:drawing>
          <wp:inline>
            <wp:extent cx="5334000" cy="3333750"/>
            <wp:effectExtent b="0" l="0" r="0" t="0"/>
            <wp:docPr descr="Figure A3.4: Spain, actual minus predicted deaths by age and year" title="" id="38" name="Picture"/>
            <a:graphic>
              <a:graphicData uri="http://schemas.openxmlformats.org/drawingml/2006/picture">
                <pic:pic>
                  <pic:nvPicPr>
                    <pic:cNvPr descr="singlepop_res_abs_spain.png" id="39" name="Picture"/>
                    <pic:cNvPicPr>
                      <a:picLocks noChangeArrowheads="1" noChangeAspect="1"/>
                    </pic:cNvPicPr>
                  </pic:nvPicPr>
                  <pic:blipFill>
                    <a:blip r:embed="rId37"/>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40" w:name="fig:plots-single-abs-esp"/>
      <w:bookmarkEnd w:id="40"/>
      <w:r>
        <w:t xml:space="preserve">Figure A3.4: Spain, actual minus predicted deaths by age and year</w:t>
      </w:r>
    </w:p>
    <w:p>
      <w:pPr>
        <w:pStyle w:val="BodyText"/>
      </w:pPr>
      <w:r>
        <w:t xml:space="preserve">The cohort effect due to the Spanish Civil war remains visible when residuals are calculated as difference in the number of deaths. The range of the residuals is [-300, 300], with the model predicting a higher number of deaths for ages 80+ in the mid-nineties.</w:t>
      </w:r>
    </w:p>
    <w:bookmarkEnd w:id="41"/>
    <w:bookmarkStart w:id="50" w:name="poland"/>
    <w:p>
      <w:pPr>
        <w:pStyle w:val="Heading2"/>
      </w:pPr>
      <w:r>
        <w:rPr>
          <w:rStyle w:val="SectionNumber"/>
        </w:rPr>
        <w:t xml:space="preserve">3.3</w:t>
      </w:r>
      <w:r>
        <w:tab/>
      </w:r>
      <w:r>
        <w:t xml:space="preserve">Poland</w:t>
      </w:r>
    </w:p>
    <w:p>
      <w:pPr>
        <w:pStyle w:val="CaptionedFigure"/>
      </w:pPr>
      <w:r>
        <w:drawing>
          <wp:inline>
            <wp:extent cx="5334000" cy="3333750"/>
            <wp:effectExtent b="0" l="0" r="0" t="0"/>
            <wp:docPr descr="Figure A3.5: Poland, actual minus predicted deaths as % of actual deaths by age and year" title="" id="43" name="Picture"/>
            <a:graphic>
              <a:graphicData uri="http://schemas.openxmlformats.org/drawingml/2006/picture">
                <pic:pic>
                  <pic:nvPicPr>
                    <pic:cNvPr descr="singlepop_res_perc_poland.png" id="44" name="Picture"/>
                    <pic:cNvPicPr>
                      <a:picLocks noChangeArrowheads="1" noChangeAspect="1"/>
                    </pic:cNvPicPr>
                  </pic:nvPicPr>
                  <pic:blipFill>
                    <a:blip r:embed="rId42"/>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45" w:name="fig:plots-single-perc-pln"/>
      <w:bookmarkEnd w:id="45"/>
      <w:r>
        <w:t xml:space="preserve">Figure A3.5: Poland, actual minus predicted deaths as % of actual deaths by age and year</w:t>
      </w:r>
    </w:p>
    <w:p>
      <w:pPr>
        <w:pStyle w:val="BodyText"/>
      </w:pPr>
      <w:r>
        <w:t xml:space="preserve">The range of percentage residuals for Poland is from -25% to 15%, again comparable with the other countries. The residuals show two prominent cohort effects: one for the cohorts born around 1920 (Polish-Soviet war), a weaker one for the cohorts born during World War 1. No systematic age or period effect is visible, but the model predicts a larger number of deaths in 1975-77 around age 55, the cohorts for which the cohort effects are most prominent in the subsequent years.</w:t>
      </w:r>
    </w:p>
    <w:p>
      <w:pPr>
        <w:pStyle w:val="CaptionedFigure"/>
      </w:pPr>
      <w:r>
        <w:drawing>
          <wp:inline>
            <wp:extent cx="5334000" cy="3333750"/>
            <wp:effectExtent b="0" l="0" r="0" t="0"/>
            <wp:docPr descr="Figure A3.6: Poland, actual minus predicted deaths by age and year" title="" id="47" name="Picture"/>
            <a:graphic>
              <a:graphicData uri="http://schemas.openxmlformats.org/drawingml/2006/picture">
                <pic:pic>
                  <pic:nvPicPr>
                    <pic:cNvPr descr="singlepop_res_abs_poland.png" id="48" name="Picture"/>
                    <pic:cNvPicPr>
                      <a:picLocks noChangeArrowheads="1" noChangeAspect="1"/>
                    </pic:cNvPicPr>
                  </pic:nvPicPr>
                  <pic:blipFill>
                    <a:blip r:embed="rId46"/>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49" w:name="fig:plots-single-abs-pln"/>
      <w:bookmarkEnd w:id="49"/>
      <w:r>
        <w:t xml:space="preserve">Figure A3.6: Poland, actual minus predicted deaths by age and year</w:t>
      </w:r>
    </w:p>
    <w:p>
      <w:pPr>
        <w:pStyle w:val="BodyText"/>
      </w:pPr>
      <w:r>
        <w:t xml:space="preserve">The residual deaths range from -500 to 600 per year, with, again, the biggest errors related to the 1920 and WW1 cohorts. The graph also hints at a weak cohort effect for those born during WW2 and slightly overestimates deaths at ages 70 and higher in years 1988-1992, underestimating the deaths in the same age range around year 2000.</w:t>
      </w:r>
    </w:p>
    <w:bookmarkEnd w:id="50"/>
    <w:bookmarkStart w:id="59" w:name="sweden"/>
    <w:p>
      <w:pPr>
        <w:pStyle w:val="Heading2"/>
      </w:pPr>
      <w:r>
        <w:rPr>
          <w:rStyle w:val="SectionNumber"/>
        </w:rPr>
        <w:t xml:space="preserve">3.4</w:t>
      </w:r>
      <w:r>
        <w:tab/>
      </w:r>
      <w:r>
        <w:t xml:space="preserve">Sweden</w:t>
      </w:r>
    </w:p>
    <w:p>
      <w:pPr>
        <w:pStyle w:val="CaptionedFigure"/>
      </w:pPr>
      <w:r>
        <w:drawing>
          <wp:inline>
            <wp:extent cx="5334000" cy="3333750"/>
            <wp:effectExtent b="0" l="0" r="0" t="0"/>
            <wp:docPr descr="Figure A3.7: Sweden, actual minus predicted deaths as % of actual deaths by age and year" title="" id="52" name="Picture"/>
            <a:graphic>
              <a:graphicData uri="http://schemas.openxmlformats.org/drawingml/2006/picture">
                <pic:pic>
                  <pic:nvPicPr>
                    <pic:cNvPr descr="singlepop_res_perc_sweden.png" id="53" name="Picture"/>
                    <pic:cNvPicPr>
                      <a:picLocks noChangeArrowheads="1" noChangeAspect="1"/>
                    </pic:cNvPicPr>
                  </pic:nvPicPr>
                  <pic:blipFill>
                    <a:blip r:embed="rId51"/>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54" w:name="fig:plots-single-perc-swe"/>
      <w:bookmarkEnd w:id="54"/>
      <w:r>
        <w:t xml:space="preserve">Figure A3.7: Sweden, actual minus predicted deaths as % of actual deaths by age and year</w:t>
      </w:r>
    </w:p>
    <w:p>
      <w:pPr>
        <w:pStyle w:val="BodyText"/>
      </w:pPr>
      <w:r>
        <w:t xml:space="preserve">Sweden is the smallest country of the five considered individually and therefore the percentage residuals show the largest range, from -45% to 25%. The largest residuals in percentage occur for ages between 40 and 50 and the residuals appear entirely random, without any age, period or cohort effect.</w:t>
      </w:r>
    </w:p>
    <w:p>
      <w:pPr>
        <w:pStyle w:val="CaptionedFigure"/>
      </w:pPr>
      <w:r>
        <w:drawing>
          <wp:inline>
            <wp:extent cx="5334000" cy="3333750"/>
            <wp:effectExtent b="0" l="0" r="0" t="0"/>
            <wp:docPr descr="Figure A3.8: Sweden, actual minus predicted deaths by age and year" title="" id="56" name="Picture"/>
            <a:graphic>
              <a:graphicData uri="http://schemas.openxmlformats.org/drawingml/2006/picture">
                <pic:pic>
                  <pic:nvPicPr>
                    <pic:cNvPr descr="singlepop_res_abs_sweden.png" id="57" name="Picture"/>
                    <pic:cNvPicPr>
                      <a:picLocks noChangeArrowheads="1" noChangeAspect="1"/>
                    </pic:cNvPicPr>
                  </pic:nvPicPr>
                  <pic:blipFill>
                    <a:blip r:embed="rId55"/>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58" w:name="fig:plots-single-abs-swe"/>
      <w:bookmarkEnd w:id="58"/>
      <w:r>
        <w:t xml:space="preserve">Figure A3.8: Sweden, actual minus predicted deaths by age and year</w:t>
      </w:r>
    </w:p>
    <w:p>
      <w:pPr>
        <w:pStyle w:val="BodyText"/>
      </w:pPr>
      <w:r>
        <w:t xml:space="preserve">The absence of any pattern applies to the residual deaths as well. There are two large residuals in 1984 (170 for men aged 76 and -152 for men aged 86) and other smaller residuals scattered without a noticeable pattern.</w:t>
      </w:r>
    </w:p>
    <w:bookmarkEnd w:id="59"/>
    <w:bookmarkStart w:id="68" w:name="usa"/>
    <w:p>
      <w:pPr>
        <w:pStyle w:val="Heading2"/>
      </w:pPr>
      <w:r>
        <w:rPr>
          <w:rStyle w:val="SectionNumber"/>
        </w:rPr>
        <w:t xml:space="preserve">3.5</w:t>
      </w:r>
      <w:r>
        <w:tab/>
      </w:r>
      <w:r>
        <w:t xml:space="preserve">USA</w:t>
      </w:r>
    </w:p>
    <w:p>
      <w:pPr>
        <w:pStyle w:val="CaptionedFigure"/>
      </w:pPr>
      <w:r>
        <w:drawing>
          <wp:inline>
            <wp:extent cx="5334000" cy="3333750"/>
            <wp:effectExtent b="0" l="0" r="0" t="0"/>
            <wp:docPr descr="Figure A3.9: USA, actual minus predicted deaths as % of actual deaths by age and year" title="" id="61" name="Picture"/>
            <a:graphic>
              <a:graphicData uri="http://schemas.openxmlformats.org/drawingml/2006/picture">
                <pic:pic>
                  <pic:nvPicPr>
                    <pic:cNvPr descr="singlepop_res_perc_usa.png" id="62" name="Picture"/>
                    <pic:cNvPicPr>
                      <a:picLocks noChangeArrowheads="1" noChangeAspect="1"/>
                    </pic:cNvPicPr>
                  </pic:nvPicPr>
                  <pic:blipFill>
                    <a:blip r:embed="rId60"/>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63" w:name="fig:plots-single-perc-usa"/>
      <w:bookmarkEnd w:id="63"/>
      <w:r>
        <w:t xml:space="preserve">Figure A3.9: USA, actual minus predicted deaths as % of actual deaths by age and year</w:t>
      </w:r>
    </w:p>
    <w:p>
      <w:pPr>
        <w:pStyle w:val="BodyText"/>
      </w:pPr>
      <w:r>
        <w:t xml:space="preserve">The United States are the largest country and hence the residuals in percentage terms are the smallest, ranging from -14% to 14%. Large positive residuals are present in the age range 40-50 up to 1995: as with Spain, a timing and age range consistent with the AIDS epidemic. There are several diagonal lines that hint at weak cohort effects.</w:t>
      </w:r>
    </w:p>
    <w:p>
      <w:pPr>
        <w:pStyle w:val="CaptionedFigure"/>
      </w:pPr>
      <w:r>
        <w:drawing>
          <wp:inline>
            <wp:extent cx="5334000" cy="3333750"/>
            <wp:effectExtent b="0" l="0" r="0" t="0"/>
            <wp:docPr descr="Figure A3.10: USA, actual minus predicted deaths by age and year" title="" id="65" name="Picture"/>
            <a:graphic>
              <a:graphicData uri="http://schemas.openxmlformats.org/drawingml/2006/picture">
                <pic:pic>
                  <pic:nvPicPr>
                    <pic:cNvPr descr="singlepop_res_abs_usa.png" id="66" name="Picture"/>
                    <pic:cNvPicPr>
                      <a:picLocks noChangeArrowheads="1" noChangeAspect="1"/>
                    </pic:cNvPicPr>
                  </pic:nvPicPr>
                  <pic:blipFill>
                    <a:blip r:embed="rId64"/>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67" w:name="fig:plots-single-abs-usa"/>
      <w:bookmarkEnd w:id="67"/>
      <w:r>
        <w:t xml:space="preserve">Figure A3.10: USA, actual minus predicted deaths by age and year</w:t>
      </w:r>
    </w:p>
    <w:p>
      <w:pPr>
        <w:pStyle w:val="BodyText"/>
      </w:pPr>
      <w:r>
        <w:t xml:space="preserve">Examining the difference in actual and predicted deaths highlights the cohort effects, with the most prominent being the 1918-1919 cohorts. In 2014, the last year of data, the model noticeably underestimates deaths in the 60-65 age range and overestimates them over 75 years of age.</w:t>
      </w:r>
    </w:p>
    <w:bookmarkEnd w:id="68"/>
    <w:bookmarkStart w:id="77" w:name="age-period-term"/>
    <w:p>
      <w:pPr>
        <w:pStyle w:val="Heading2"/>
      </w:pPr>
      <w:r>
        <w:rPr>
          <w:rStyle w:val="SectionNumber"/>
        </w:rPr>
        <w:t xml:space="preserve">3.6</w:t>
      </w:r>
      <w:r>
        <w:tab/>
      </w:r>
      <w:r>
        <w:t xml:space="preserve">Age-period term</w:t>
      </w:r>
    </w:p>
    <w:p>
      <w:pPr>
        <w:pStyle w:val="CaptionedFigure"/>
      </w:pPr>
      <w:r>
        <w:drawing>
          <wp:inline>
            <wp:extent cx="5334000" cy="3333750"/>
            <wp:effectExtent b="0" l="0" r="0" t="0"/>
            <wp:docPr descr="Figure A3.11: Age loadings b_x of the country-specific residual age-period term b_x k_t in five selected countries" title="" id="70" name="Picture"/>
            <a:graphic>
              <a:graphicData uri="http://schemas.openxmlformats.org/drawingml/2006/picture">
                <pic:pic>
                  <pic:nvPicPr>
                    <pic:cNvPr descr="bx_single_5countries.png" id="71" name="Picture"/>
                    <pic:cNvPicPr>
                      <a:picLocks noChangeArrowheads="1" noChangeAspect="1"/>
                    </pic:cNvPicPr>
                  </pic:nvPicPr>
                  <pic:blipFill>
                    <a:blip r:embed="rId69"/>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72" w:name="fig:plots-single-bx"/>
      <w:bookmarkEnd w:id="72"/>
      <w:r>
        <w:t xml:space="preserve">Figure A3.11: Age loadings</w:t>
      </w:r>
      <w:r>
        <w:t xml:space="preserve"> </w:t>
      </w:r>
      <m:oMath>
        <m:sSub>
          <m:e>
            <m:r>
              <m:t>b</m:t>
            </m:r>
          </m:e>
          <m:sub>
            <m:r>
              <m:t>x</m:t>
            </m:r>
          </m:sub>
        </m:sSub>
      </m:oMath>
      <w:r>
        <w:t xml:space="preserve"> </w:t>
      </w:r>
      <w:r>
        <w:t xml:space="preserve">of the country-specific residual age-period term</w:t>
      </w:r>
      <w:r>
        <w:t xml:space="preserve"> </w:t>
      </w:r>
      <m:oMath>
        <m:sSub>
          <m:e>
            <m:r>
              <m:t>b</m:t>
            </m:r>
          </m:e>
          <m:sub>
            <m:r>
              <m:t>x</m:t>
            </m:r>
          </m:sub>
        </m:sSub>
        <m:sSub>
          <m:e>
            <m:r>
              <m:t>k</m:t>
            </m:r>
          </m:e>
          <m:sub>
            <m:r>
              <m:t>t</m:t>
            </m:r>
          </m:sub>
        </m:sSub>
      </m:oMath>
      <w:r>
        <w:t xml:space="preserve"> </w:t>
      </w:r>
      <w:r>
        <w:t xml:space="preserve">in five selected countries</w:t>
      </w:r>
    </w:p>
    <w:p>
      <w:pPr>
        <w:pStyle w:val="BodyText"/>
      </w:pPr>
      <w:r>
        <w:t xml:space="preserve">The age-period term</w:t>
      </w:r>
      <w:r>
        <w:t xml:space="preserve"> </w:t>
      </w:r>
      <m:oMath>
        <m:sSub>
          <m:e>
            <m:r>
              <m:t>b</m:t>
            </m:r>
          </m:e>
          <m:sub>
            <m:r>
              <m:t>x</m:t>
            </m:r>
          </m:sub>
        </m:sSub>
        <m:sSub>
          <m:e>
            <m:r>
              <m:t>k</m:t>
            </m:r>
          </m:e>
          <m:sub>
            <m:r>
              <m:t>t</m:t>
            </m:r>
          </m:sub>
        </m:sSub>
      </m:oMath>
      <w:r>
        <w:t xml:space="preserve"> </w:t>
      </w:r>
      <w:r>
        <w:t xml:space="preserve">fitted to the data should capture residual trends not explained by the external variables. In an ideal situation, these terms will represent country-specific idiosyncrasies and both the age loadings</w:t>
      </w:r>
      <w:r>
        <w:t xml:space="preserve"> </w:t>
      </w:r>
      <m:oMath>
        <m:sSub>
          <m:e>
            <m:r>
              <m:t>b</m:t>
            </m:r>
          </m:e>
          <m:sub>
            <m:r>
              <m:t>x</m:t>
            </m:r>
          </m:sub>
        </m:sSub>
      </m:oMath>
      <w:r>
        <w:t xml:space="preserve"> </w:t>
      </w:r>
      <w:r>
        <w:t xml:space="preserve">and the period terms</w:t>
      </w:r>
      <w:r>
        <w:t xml:space="preserve"> </w:t>
      </w:r>
      <m:oMath>
        <m:sSub>
          <m:e>
            <m:r>
              <m:t>k</m:t>
            </m:r>
          </m:e>
          <m:sub>
            <m:r>
              <m:t>t</m:t>
            </m:r>
          </m:sub>
        </m:sSub>
      </m:oMath>
      <w:r>
        <w:t xml:space="preserve"> </w:t>
      </w:r>
      <w:r>
        <w:t xml:space="preserve">will differ from one country to another. Conversely, similar age loadings and period terms across all countries would point to an omitted variable with a systematic effect on death rates. The age loadings for five selected countries, shown in Figure A</w:t>
      </w:r>
      <w:r>
        <w:t xml:space="preserve">3.11</w:t>
      </w:r>
      <w:r>
        <w:t xml:space="preserve">, present both commonalities and differences. Poland has slightly higher age loadings at younger ages (40-50), which then decline uniformly towards older ages, thus representing middle-aged mortality. The loadings in other countries decrease from age 40 to a trough between ages 45 and 50, with loadings climbing back up, peaking and then declining to age 90. The Netherlands and Spain exhibit a clear peak around age 72 and 75, respectively, while Sweden and the USA show more of a plateau than a simple peak. The shapes of the loadings across countries differs to the point that they eschew a simple, common interpretation. Given the differences in age loadings, the period term</w:t>
      </w:r>
      <w:r>
        <w:t xml:space="preserve"> </w:t>
      </w:r>
      <m:oMath>
        <m:sSub>
          <m:e>
            <m:r>
              <m:t>k</m:t>
            </m:r>
          </m:e>
          <m:sub>
            <m:r>
              <m:t>t</m:t>
            </m:r>
          </m:sub>
        </m:sSub>
      </m:oMath>
      <w:r>
        <w:t xml:space="preserve">, shown in Figure A</w:t>
      </w:r>
      <w:r>
        <w:t xml:space="preserve">3.12</w:t>
      </w:r>
      <w:r>
        <w:t xml:space="preserve">, unsurprisingly shows no single common trend, although with some large fluctuations (Poland in 1982) and broken trends (Netherlands 1975-1993-2010).</w:t>
      </w:r>
    </w:p>
    <w:p>
      <w:pPr>
        <w:pStyle w:val="CaptionedFigure"/>
      </w:pPr>
      <w:r>
        <w:drawing>
          <wp:inline>
            <wp:extent cx="5334000" cy="3333750"/>
            <wp:effectExtent b="0" l="0" r="0" t="0"/>
            <wp:docPr descr="Figure A3.12: Period term k_t in five selected countries" title="" id="74" name="Picture"/>
            <a:graphic>
              <a:graphicData uri="http://schemas.openxmlformats.org/drawingml/2006/picture">
                <pic:pic>
                  <pic:nvPicPr>
                    <pic:cNvPr descr="kt_single_5countries.png" id="75" name="Picture"/>
                    <pic:cNvPicPr>
                      <a:picLocks noChangeArrowheads="1" noChangeAspect="1"/>
                    </pic:cNvPicPr>
                  </pic:nvPicPr>
                  <pic:blipFill>
                    <a:blip r:embed="rId73"/>
                    <a:stretch>
                      <a:fillRect/>
                    </a:stretch>
                  </pic:blipFill>
                  <pic:spPr bwMode="auto">
                    <a:xfrm>
                      <a:off x="0" y="0"/>
                      <a:ext cx="5334000" cy="3333750"/>
                    </a:xfrm>
                    <a:prstGeom prst="rect">
                      <a:avLst/>
                    </a:prstGeom>
                    <a:noFill/>
                    <a:ln w="9525">
                      <a:noFill/>
                      <a:headEnd/>
                      <a:tailEnd/>
                    </a:ln>
                  </pic:spPr>
                </pic:pic>
              </a:graphicData>
            </a:graphic>
          </wp:inline>
        </w:drawing>
      </w:r>
    </w:p>
    <w:p>
      <w:pPr>
        <w:pStyle w:val="ImageCaption"/>
      </w:pPr>
      <w:bookmarkStart w:id="76" w:name="fig:plots-single-kt"/>
      <w:bookmarkEnd w:id="76"/>
      <w:r>
        <w:t xml:space="preserve">Figure A3.12: Period term</w:t>
      </w:r>
      <w:r>
        <w:t xml:space="preserve"> </w:t>
      </w:r>
      <m:oMath>
        <m:sSub>
          <m:e>
            <m:r>
              <m:t>k</m:t>
            </m:r>
          </m:e>
          <m:sub>
            <m:r>
              <m:t>t</m:t>
            </m:r>
          </m:sub>
        </m:sSub>
      </m:oMath>
      <w:r>
        <w:t xml:space="preserve"> </w:t>
      </w:r>
      <w:r>
        <w:t xml:space="preserve">in five selected countries</w:t>
      </w:r>
    </w:p>
    <w:bookmarkEnd w:id="77"/>
    <w:bookmarkEnd w:id="7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ce5c00"/>
      <w:shd w:val="clear" w:fill="f8f8f8"/>
      <w:b/>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204a87"/>
      <w:shd w:val="clear" w:fill="f8f8f8"/>
      <w:b/>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69" Target="media/rId69.png" /><Relationship Type="http://schemas.openxmlformats.org/officeDocument/2006/relationships/image" Id="rId73" Target="media/rId73.png" /><Relationship Type="http://schemas.openxmlformats.org/officeDocument/2006/relationships/image" Id="rId28" Target="media/rId28.png" /><Relationship Type="http://schemas.openxmlformats.org/officeDocument/2006/relationships/image" Id="rId46" Target="media/rId46.png" /><Relationship Type="http://schemas.openxmlformats.org/officeDocument/2006/relationships/image" Id="rId37" Target="media/rId37.png" /><Relationship Type="http://schemas.openxmlformats.org/officeDocument/2006/relationships/image" Id="rId55" Target="media/rId55.png" /><Relationship Type="http://schemas.openxmlformats.org/officeDocument/2006/relationships/image" Id="rId64" Target="media/rId64.png" /><Relationship Type="http://schemas.openxmlformats.org/officeDocument/2006/relationships/image" Id="rId24" Target="media/rId24.png" /><Relationship Type="http://schemas.openxmlformats.org/officeDocument/2006/relationships/image" Id="rId42" Target="media/rId42.png" /><Relationship Type="http://schemas.openxmlformats.org/officeDocument/2006/relationships/image" Id="rId33" Target="media/rId33.png" /><Relationship Type="http://schemas.openxmlformats.org/officeDocument/2006/relationships/image" Id="rId51" Target="media/rId51.png" /><Relationship Type="http://schemas.openxmlformats.org/officeDocument/2006/relationships/image" Id="rId60" Target="media/rId6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dc:title>
  <dc:creator>Matteo Dimai</dc:creator>
  <cp:keywords/>
  <dcterms:created xsi:type="dcterms:W3CDTF">2023-12-09T07:40:54Z</dcterms:created>
  <dcterms:modified xsi:type="dcterms:W3CDTF">2023-12-09T07:40:54Z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
  </property>
  <property fmtid="{D5CDD505-2E9C-101B-9397-08002B2CF9AE}" pid="3" name="bookdown">
    <vt:lpwstr/>
  </property>
  <property fmtid="{D5CDD505-2E9C-101B-9397-08002B2CF9AE}" pid="4" name="csl">
    <vt:lpwstr>alternatif-politika-modified.csl</vt:lpwstr>
  </property>
  <property fmtid="{D5CDD505-2E9C-101B-9397-08002B2CF9AE}" pid="5" name="date">
    <vt:lpwstr>2023-12-09</vt:lpwstr>
  </property>
  <property fmtid="{D5CDD505-2E9C-101B-9397-08002B2CF9AE}" pid="6" name="header-includes">
    <vt:lpwstr/>
  </property>
  <property fmtid="{D5CDD505-2E9C-101B-9397-08002B2CF9AE}" pid="7" name="link-citations">
    <vt:lpwstr>True</vt:lpwstr>
  </property>
  <property fmtid="{D5CDD505-2E9C-101B-9397-08002B2CF9AE}" pid="8" name="output">
    <vt:lpwstr/>
  </property>
  <property fmtid="{D5CDD505-2E9C-101B-9397-08002B2CF9AE}" pid="9" name="params">
    <vt:lpwstr/>
  </property>
  <property fmtid="{D5CDD505-2E9C-101B-9397-08002B2CF9AE}" pid="10" name="suppress-bibliography">
    <vt:lpwstr>True</vt:lpwstr>
  </property>
</Properties>
</file>