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E3" w:rsidRDefault="001A77E3"/>
    <w:p w:rsidR="00E806B0" w:rsidRDefault="00E806B0"/>
    <w:p w:rsidR="00E806B0" w:rsidRPr="00542C42" w:rsidRDefault="00E806B0" w:rsidP="00E806B0">
      <w:pPr>
        <w:pStyle w:val="Descripcin"/>
      </w:pPr>
      <w:bookmarkStart w:id="0" w:name="_Ref95854863"/>
      <w:r w:rsidRPr="00542C42">
        <w:t xml:space="preserve">Table Aux. </w:t>
      </w:r>
      <w:r w:rsidRPr="00542C42">
        <w:fldChar w:fldCharType="begin"/>
      </w:r>
      <w:r w:rsidRPr="00542C42">
        <w:instrText xml:space="preserve"> SEQ Table_Aux. \* ARABIC </w:instrText>
      </w:r>
      <w:r w:rsidRPr="00542C42">
        <w:fldChar w:fldCharType="separate"/>
      </w:r>
      <w:r w:rsidRPr="00542C42">
        <w:rPr>
          <w:noProof/>
        </w:rPr>
        <w:t>1</w:t>
      </w:r>
      <w:r w:rsidRPr="00542C42">
        <w:fldChar w:fldCharType="end"/>
      </w:r>
      <w:bookmarkEnd w:id="0"/>
      <w:r w:rsidRPr="00542C42">
        <w:rPr>
          <w:rStyle w:val="Hyperlink0"/>
          <w:rFonts w:eastAsia="Arial Unicode MS"/>
        </w:rPr>
        <w:t xml:space="preserve">. Principal </w:t>
      </w:r>
      <w:proofErr w:type="gramStart"/>
      <w:r w:rsidRPr="00542C42">
        <w:rPr>
          <w:rStyle w:val="Hyperlink0"/>
          <w:rFonts w:eastAsia="Arial Unicode MS"/>
        </w:rPr>
        <w:t>sills</w:t>
      </w:r>
      <w:proofErr w:type="gramEnd"/>
      <w:r w:rsidRPr="00542C42">
        <w:rPr>
          <w:rStyle w:val="Hyperlink0"/>
          <w:rFonts w:eastAsia="Arial Unicode MS"/>
        </w:rPr>
        <w:t xml:space="preserve"> depth and flow in the Caribbean </w:t>
      </w:r>
      <w:r w:rsidRPr="00542C42">
        <w:rPr>
          <w:color w:val="auto"/>
        </w:rPr>
        <w:t>Sea</w:t>
      </w:r>
      <w:r w:rsidRPr="00542C42">
        <w:rPr>
          <w:rStyle w:val="Hyperlink0"/>
          <w:rFonts w:eastAsia="Arial Unicode MS"/>
        </w:rPr>
        <w:t xml:space="preserve">. </w:t>
      </w:r>
      <w:r w:rsidRPr="00542C42">
        <w:rPr>
          <w:rStyle w:val="Hyperlink0"/>
        </w:rPr>
        <w:t xml:space="preserve">Sills’ depths from </w:t>
      </w:r>
      <w:proofErr w:type="gramStart"/>
      <w:r w:rsidRPr="00542C42">
        <w:rPr>
          <w:rStyle w:val="Hyperlink0"/>
        </w:rPr>
        <w:t>GEBCO,</w:t>
      </w:r>
      <w:proofErr w:type="gramEnd"/>
      <w:r w:rsidRPr="00542C42">
        <w:rPr>
          <w:rStyle w:val="Hyperlink0"/>
        </w:rPr>
        <w:t xml:space="preserve"> indicate the maximum depth at which the two neighbor basins can communicate as a result of small–scale bathymetric maps used to assess each sill.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2830"/>
        <w:gridCol w:w="1418"/>
        <w:gridCol w:w="2126"/>
        <w:gridCol w:w="1418"/>
        <w:gridCol w:w="850"/>
      </w:tblGrid>
      <w:tr w:rsidR="00E806B0" w:rsidRPr="00542C42" w:rsidTr="00FF72ED">
        <w:tc>
          <w:tcPr>
            <w:tcW w:w="2830" w:type="dxa"/>
            <w:vMerge w:val="restart"/>
            <w:vAlign w:val="bottom"/>
          </w:tcPr>
          <w:p w:rsidR="00E806B0" w:rsidRPr="00542C42" w:rsidRDefault="00E806B0" w:rsidP="00FF72ED">
            <w:pPr>
              <w:jc w:val="center"/>
              <w:rPr>
                <w:b/>
              </w:rPr>
            </w:pPr>
            <w:proofErr w:type="spellStart"/>
            <w:r w:rsidRPr="00542C42">
              <w:rPr>
                <w:b/>
              </w:rPr>
              <w:t>Name</w:t>
            </w:r>
            <w:proofErr w:type="spellEnd"/>
          </w:p>
        </w:tc>
        <w:tc>
          <w:tcPr>
            <w:tcW w:w="3544" w:type="dxa"/>
            <w:gridSpan w:val="2"/>
            <w:vAlign w:val="bottom"/>
          </w:tcPr>
          <w:p w:rsidR="00E806B0" w:rsidRPr="00542C42" w:rsidRDefault="00E806B0" w:rsidP="00FF72ED">
            <w:pPr>
              <w:jc w:val="center"/>
              <w:rPr>
                <w:b/>
              </w:rPr>
            </w:pPr>
            <w:r w:rsidRPr="00542C42">
              <w:rPr>
                <w:b/>
              </w:rPr>
              <w:t>Johns et al. (2002)</w:t>
            </w:r>
          </w:p>
        </w:tc>
        <w:tc>
          <w:tcPr>
            <w:tcW w:w="1418" w:type="dxa"/>
            <w:vMerge w:val="restart"/>
            <w:vAlign w:val="bottom"/>
          </w:tcPr>
          <w:p w:rsidR="00E806B0" w:rsidRPr="00542C42" w:rsidRDefault="00E806B0" w:rsidP="00FF72ED">
            <w:pPr>
              <w:jc w:val="center"/>
              <w:rPr>
                <w:b/>
              </w:rPr>
            </w:pPr>
            <w:proofErr w:type="spellStart"/>
            <w:r w:rsidRPr="00542C42">
              <w:rPr>
                <w:b/>
              </w:rPr>
              <w:t>Sill</w:t>
            </w:r>
            <w:proofErr w:type="spellEnd"/>
            <w:r w:rsidRPr="00542C42">
              <w:rPr>
                <w:b/>
              </w:rPr>
              <w:t xml:space="preserve"> </w:t>
            </w:r>
            <w:proofErr w:type="spellStart"/>
            <w:r w:rsidRPr="00542C42">
              <w:rPr>
                <w:b/>
              </w:rPr>
              <w:t>depth</w:t>
            </w:r>
            <w:proofErr w:type="spellEnd"/>
            <w:r w:rsidRPr="00542C42">
              <w:rPr>
                <w:b/>
              </w:rPr>
              <w:t xml:space="preserve"> GEBCO 15”</w:t>
            </w:r>
          </w:p>
        </w:tc>
        <w:tc>
          <w:tcPr>
            <w:tcW w:w="850" w:type="dxa"/>
            <w:vMerge w:val="restart"/>
            <w:vAlign w:val="bottom"/>
          </w:tcPr>
          <w:p w:rsidR="00E806B0" w:rsidRPr="00542C42" w:rsidRDefault="00E806B0" w:rsidP="00FF72ED">
            <w:pPr>
              <w:jc w:val="center"/>
              <w:rPr>
                <w:b/>
              </w:rPr>
            </w:pPr>
            <w:proofErr w:type="spellStart"/>
            <w:r w:rsidRPr="00542C42">
              <w:rPr>
                <w:b/>
              </w:rPr>
              <w:t>Depth</w:t>
            </w:r>
            <w:proofErr w:type="spellEnd"/>
          </w:p>
          <w:p w:rsidR="00E806B0" w:rsidRPr="00542C42" w:rsidRDefault="00E806B0" w:rsidP="00FF72ED">
            <w:pPr>
              <w:jc w:val="center"/>
              <w:rPr>
                <w:b/>
              </w:rPr>
            </w:pPr>
            <w:r w:rsidRPr="00542C42">
              <w:rPr>
                <w:b/>
              </w:rPr>
              <w:t>Rank</w:t>
            </w:r>
          </w:p>
        </w:tc>
      </w:tr>
      <w:tr w:rsidR="00E806B0" w:rsidRPr="00542C42" w:rsidTr="00FF72ED">
        <w:tc>
          <w:tcPr>
            <w:tcW w:w="2830" w:type="dxa"/>
            <w:vMerge/>
          </w:tcPr>
          <w:p w:rsidR="00E806B0" w:rsidRPr="00542C42" w:rsidRDefault="00E806B0" w:rsidP="00FF72ED"/>
        </w:tc>
        <w:tc>
          <w:tcPr>
            <w:tcW w:w="1418" w:type="dxa"/>
          </w:tcPr>
          <w:p w:rsidR="00E806B0" w:rsidRPr="00542C42" w:rsidRDefault="00E806B0" w:rsidP="00FF72ED">
            <w:pPr>
              <w:jc w:val="center"/>
              <w:rPr>
                <w:b/>
              </w:rPr>
            </w:pPr>
            <w:proofErr w:type="spellStart"/>
            <w:r w:rsidRPr="00542C42">
              <w:rPr>
                <w:b/>
              </w:rPr>
              <w:t>Sill</w:t>
            </w:r>
            <w:proofErr w:type="spellEnd"/>
            <w:r w:rsidRPr="00542C42">
              <w:rPr>
                <w:b/>
              </w:rPr>
              <w:t xml:space="preserve"> </w:t>
            </w:r>
            <w:proofErr w:type="spellStart"/>
            <w:r w:rsidRPr="00542C42">
              <w:rPr>
                <w:b/>
              </w:rPr>
              <w:t>depth</w:t>
            </w:r>
            <w:proofErr w:type="spellEnd"/>
          </w:p>
        </w:tc>
        <w:tc>
          <w:tcPr>
            <w:tcW w:w="2126" w:type="dxa"/>
          </w:tcPr>
          <w:p w:rsidR="00E806B0" w:rsidRPr="00E806B0" w:rsidRDefault="00E806B0" w:rsidP="00FF72ED">
            <w:pPr>
              <w:jc w:val="center"/>
              <w:rPr>
                <w:b/>
                <w:lang w:val="en-US"/>
              </w:rPr>
            </w:pPr>
            <w:r w:rsidRPr="00E806B0">
              <w:rPr>
                <w:b/>
                <w:lang w:val="en-US"/>
              </w:rPr>
              <w:t>Mean inflow and basin connection</w:t>
            </w:r>
          </w:p>
        </w:tc>
        <w:tc>
          <w:tcPr>
            <w:tcW w:w="1418" w:type="dxa"/>
            <w:vMerge/>
          </w:tcPr>
          <w:p w:rsidR="00E806B0" w:rsidRPr="00E806B0" w:rsidRDefault="00E806B0" w:rsidP="00FF72ED">
            <w:pPr>
              <w:rPr>
                <w:lang w:val="en-US"/>
              </w:rPr>
            </w:pPr>
          </w:p>
        </w:tc>
        <w:tc>
          <w:tcPr>
            <w:tcW w:w="850" w:type="dxa"/>
            <w:vMerge/>
          </w:tcPr>
          <w:p w:rsidR="00E806B0" w:rsidRPr="00E806B0" w:rsidRDefault="00E806B0" w:rsidP="00FF72ED">
            <w:pPr>
              <w:rPr>
                <w:lang w:val="en-US"/>
              </w:rPr>
            </w:pP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proofErr w:type="spellStart"/>
            <w:r w:rsidRPr="00542C42">
              <w:t>Grenada</w:t>
            </w:r>
            <w:proofErr w:type="spellEnd"/>
            <w:r w:rsidRPr="00542C42">
              <w:t xml:space="preserve">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&gt;400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5.7±0.8 Sv NA–EC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750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9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St. </w:t>
            </w:r>
            <w:proofErr w:type="spellStart"/>
            <w:r w:rsidRPr="00542C42">
              <w:t>Vincent</w:t>
            </w:r>
            <w:proofErr w:type="spellEnd"/>
            <w:r w:rsidRPr="00542C42">
              <w:t xml:space="preserve">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&gt;400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2.9±0.8 Sv NA–EC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900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8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St. Lucia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819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1.5±0.8 Sv NA–EC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980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7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Dominica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&gt;400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1.6±0.5 Sv NA–EC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1010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6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proofErr w:type="spellStart"/>
            <w:r w:rsidRPr="00542C42">
              <w:t>Guadeloupe</w:t>
            </w:r>
            <w:proofErr w:type="spellEnd"/>
            <w:r w:rsidRPr="00542C42">
              <w:t xml:space="preserve">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&gt;400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1.1±0.5 Sv NA–EC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610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11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Antigua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&gt;400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3.1±0.7 Sv NA–EC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690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10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Anegada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1900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2.5±0.6 Sv NA–EC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1820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2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Mona </w:t>
            </w:r>
            <w:proofErr w:type="spellStart"/>
            <w:r w:rsidRPr="00542C42">
              <w:t>Passage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400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~3.0 Sv NA–CS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390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13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proofErr w:type="spellStart"/>
            <w:r w:rsidRPr="00542C42">
              <w:t>Windward</w:t>
            </w:r>
            <w:proofErr w:type="spellEnd"/>
            <w:r w:rsidRPr="00542C42">
              <w:t xml:space="preserve"> Passage</w:t>
            </w:r>
            <w:r w:rsidRPr="00542C42">
              <w:rPr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1700 m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~7.0 Sv NA–CS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1500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4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Jamaica </w:t>
            </w:r>
            <w:proofErr w:type="spellStart"/>
            <w:r w:rsidRPr="00542C42">
              <w:t>Channel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––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CS–EC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1540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3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Pedro – Rosalinda </w:t>
            </w:r>
            <w:proofErr w:type="spellStart"/>
            <w:r w:rsidRPr="00542C42">
              <w:t>Channel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––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CS–EC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1280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5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r w:rsidRPr="00542C42">
              <w:t xml:space="preserve">Chibcha </w:t>
            </w:r>
            <w:proofErr w:type="spellStart"/>
            <w:r w:rsidRPr="00542C42">
              <w:t>Channel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––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CS–EC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520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12</w:t>
            </w:r>
          </w:p>
        </w:tc>
      </w:tr>
      <w:tr w:rsidR="00E806B0" w:rsidRPr="00542C42" w:rsidTr="00FF72ED">
        <w:tc>
          <w:tcPr>
            <w:tcW w:w="2830" w:type="dxa"/>
          </w:tcPr>
          <w:p w:rsidR="00E806B0" w:rsidRPr="00542C42" w:rsidRDefault="00E806B0" w:rsidP="00FF72ED">
            <w:proofErr w:type="spellStart"/>
            <w:r w:rsidRPr="00542C42">
              <w:t>Yucatan</w:t>
            </w:r>
            <w:proofErr w:type="spellEnd"/>
            <w:r w:rsidRPr="00542C42">
              <w:t xml:space="preserve"> </w:t>
            </w:r>
            <w:proofErr w:type="spellStart"/>
            <w:r w:rsidRPr="00542C42">
              <w:t>Channel</w:t>
            </w:r>
            <w:proofErr w:type="spellEnd"/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71"/>
              <w:jc w:val="right"/>
            </w:pPr>
            <w:r w:rsidRPr="00542C42">
              <w:t>––</w:t>
            </w:r>
          </w:p>
        </w:tc>
        <w:tc>
          <w:tcPr>
            <w:tcW w:w="2126" w:type="dxa"/>
          </w:tcPr>
          <w:p w:rsidR="00E806B0" w:rsidRPr="00542C42" w:rsidRDefault="00E806B0" w:rsidP="00FF72ED">
            <w:pPr>
              <w:jc w:val="center"/>
            </w:pPr>
            <w:r w:rsidRPr="00542C42">
              <w:t>~28 Sv (CS–GM)</w:t>
            </w:r>
          </w:p>
        </w:tc>
        <w:tc>
          <w:tcPr>
            <w:tcW w:w="1418" w:type="dxa"/>
          </w:tcPr>
          <w:p w:rsidR="00E806B0" w:rsidRPr="00542C42" w:rsidRDefault="00E806B0" w:rsidP="00FF72ED">
            <w:pPr>
              <w:ind w:right="182"/>
              <w:jc w:val="right"/>
            </w:pPr>
            <w:r w:rsidRPr="00542C42">
              <w:t>1970 m</w:t>
            </w:r>
          </w:p>
        </w:tc>
        <w:tc>
          <w:tcPr>
            <w:tcW w:w="850" w:type="dxa"/>
          </w:tcPr>
          <w:p w:rsidR="00E806B0" w:rsidRPr="00542C42" w:rsidRDefault="00E806B0" w:rsidP="00FF72ED">
            <w:pPr>
              <w:jc w:val="center"/>
            </w:pPr>
            <w:r w:rsidRPr="00542C42">
              <w:t>1</w:t>
            </w:r>
          </w:p>
        </w:tc>
      </w:tr>
    </w:tbl>
    <w:p w:rsidR="00E806B0" w:rsidRPr="00542C42" w:rsidRDefault="00E806B0" w:rsidP="00E806B0">
      <w:pPr>
        <w:pStyle w:val="Body"/>
        <w:rPr>
          <w:rStyle w:val="Hyperlink0"/>
          <w:rFonts w:cs="Times New Roman"/>
        </w:rPr>
      </w:pPr>
      <w:r w:rsidRPr="00542C42">
        <w:rPr>
          <w:rStyle w:val="Hyperlink0"/>
          <w:rFonts w:cs="Times New Roman"/>
          <w:vertAlign w:val="superscript"/>
        </w:rPr>
        <w:t>1</w:t>
      </w:r>
      <w:r w:rsidRPr="00542C42">
        <w:rPr>
          <w:rStyle w:val="Hyperlink0"/>
          <w:rFonts w:cs="Times New Roman"/>
        </w:rPr>
        <w:t xml:space="preserve"> 1680 m according to Smith R. </w:t>
      </w:r>
      <w:r w:rsidRPr="00542C42">
        <w:rPr>
          <w:rStyle w:val="Hyperlink0"/>
          <w:rFonts w:cs="Times New Roman"/>
        </w:rPr>
        <w:fldChar w:fldCharType="begin"/>
      </w:r>
      <w:r w:rsidRPr="00542C42">
        <w:rPr>
          <w:rStyle w:val="Hyperlink0"/>
          <w:rFonts w:cs="Times New Roman"/>
        </w:rPr>
        <w:instrText xml:space="preserve"> ADDIN ZOTERO_ITEM CSL_CITATION {"citationID":"Bykhimx6","properties":{"formattedCitation":"(2010)","plainCitation":"(2010)","noteIndex":0},"citationItems":[{"id":1081,"uris":["http://zotero.org/users/5288815/items/E8EUFWHI"],"uri":["http://zotero.org/users/5288815/items/E8EUFWHI"],"itemData":{"id":1081,"type":"thesis","genre":"M.Sc. Thesis","publisher":"University of Miami","title":"Atlantic-Caribbean exchange through Windward Passage.","URL":"http://scholarlyrepository.miami.edu/oa_theses/24/","author":[{"family":"Smith","given":"RH"}],"issued":{"date-parts":[["2010"]]}},"label":"page","suppress-author":true}],"schema":"https://github.com/citation-style-language/schema/raw/master/csl-citation.json"} </w:instrText>
      </w:r>
      <w:r w:rsidRPr="00542C42">
        <w:rPr>
          <w:rStyle w:val="Hyperlink0"/>
          <w:rFonts w:cs="Times New Roman"/>
        </w:rPr>
        <w:fldChar w:fldCharType="separate"/>
      </w:r>
      <w:r w:rsidRPr="00542C42">
        <w:rPr>
          <w:rFonts w:cs="Times New Roman"/>
        </w:rPr>
        <w:t>(2010)</w:t>
      </w:r>
      <w:r w:rsidRPr="00542C42">
        <w:rPr>
          <w:rStyle w:val="Hyperlink0"/>
          <w:rFonts w:cs="Times New Roman"/>
        </w:rPr>
        <w:fldChar w:fldCharType="end"/>
      </w:r>
      <w:r w:rsidRPr="00542C42">
        <w:rPr>
          <w:rFonts w:cs="Times New Roman"/>
          <w:color w:val="auto"/>
        </w:rPr>
        <w:t xml:space="preserve">. </w:t>
      </w:r>
      <w:r w:rsidRPr="00542C42">
        <w:rPr>
          <w:rStyle w:val="Hyperlink0"/>
          <w:rFonts w:cs="Times New Roman"/>
        </w:rPr>
        <w:t xml:space="preserve">NA (North Atlantic). CS (Cayman Sea). EC (Eastern Caribbean). GM (Gulf of Mexico). </w:t>
      </w:r>
      <w:proofErr w:type="gramStart"/>
      <w:r w:rsidRPr="00542C42">
        <w:rPr>
          <w:rStyle w:val="Hyperlink0"/>
          <w:rFonts w:cs="Times New Roman"/>
        </w:rPr>
        <w:t>1</w:t>
      </w:r>
      <w:proofErr w:type="gramEnd"/>
      <w:r w:rsidRPr="00542C42">
        <w:rPr>
          <w:rStyle w:val="Hyperlink0"/>
          <w:rFonts w:cs="Times New Roman"/>
        </w:rPr>
        <w:t xml:space="preserve"> Sv = 10</w:t>
      </w:r>
      <w:r w:rsidRPr="00542C42">
        <w:rPr>
          <w:rStyle w:val="None"/>
          <w:rFonts w:cs="Times New Roman"/>
          <w:vertAlign w:val="superscript"/>
        </w:rPr>
        <w:t>6</w:t>
      </w:r>
      <w:r w:rsidRPr="00542C42">
        <w:rPr>
          <w:rStyle w:val="Hyperlink0"/>
          <w:rFonts w:cs="Times New Roman"/>
        </w:rPr>
        <w:t>m</w:t>
      </w:r>
      <w:r w:rsidRPr="00542C42">
        <w:rPr>
          <w:rStyle w:val="None"/>
          <w:rFonts w:cs="Times New Roman"/>
          <w:vertAlign w:val="superscript"/>
        </w:rPr>
        <w:t>3</w:t>
      </w:r>
      <w:r w:rsidRPr="00542C42">
        <w:rPr>
          <w:rStyle w:val="Hyperlink0"/>
          <w:rFonts w:cs="Times New Roman"/>
        </w:rPr>
        <w:t>s</w:t>
      </w:r>
      <w:r w:rsidRPr="00542C42">
        <w:rPr>
          <w:rStyle w:val="None"/>
          <w:rFonts w:cs="Times New Roman"/>
          <w:vertAlign w:val="superscript"/>
        </w:rPr>
        <w:t>–1</w:t>
      </w:r>
      <w:r w:rsidRPr="00542C42">
        <w:rPr>
          <w:rStyle w:val="Hyperlink0"/>
          <w:rFonts w:cs="Times New Roman"/>
        </w:rPr>
        <w:t xml:space="preserve">. </w:t>
      </w:r>
    </w:p>
    <w:p w:rsidR="00E806B0" w:rsidRDefault="00E806B0">
      <w:bookmarkStart w:id="1" w:name="_GoBack"/>
      <w:bookmarkEnd w:id="1"/>
    </w:p>
    <w:sectPr w:rsidR="00E806B0" w:rsidSect="00440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B0"/>
    <w:rsid w:val="000057D6"/>
    <w:rsid w:val="00006137"/>
    <w:rsid w:val="00010A07"/>
    <w:rsid w:val="000848C9"/>
    <w:rsid w:val="000E7EF1"/>
    <w:rsid w:val="001A77E3"/>
    <w:rsid w:val="0023752C"/>
    <w:rsid w:val="00237AEC"/>
    <w:rsid w:val="002B0F3E"/>
    <w:rsid w:val="002C5FBA"/>
    <w:rsid w:val="00382610"/>
    <w:rsid w:val="00440E43"/>
    <w:rsid w:val="00496152"/>
    <w:rsid w:val="00501298"/>
    <w:rsid w:val="00514A77"/>
    <w:rsid w:val="0052406F"/>
    <w:rsid w:val="00614D6A"/>
    <w:rsid w:val="00640235"/>
    <w:rsid w:val="00687E05"/>
    <w:rsid w:val="006A49EA"/>
    <w:rsid w:val="00746515"/>
    <w:rsid w:val="0079409D"/>
    <w:rsid w:val="007D22BB"/>
    <w:rsid w:val="00813AC4"/>
    <w:rsid w:val="008454CD"/>
    <w:rsid w:val="008A5829"/>
    <w:rsid w:val="008F3EBC"/>
    <w:rsid w:val="00903105"/>
    <w:rsid w:val="009654DB"/>
    <w:rsid w:val="0097705A"/>
    <w:rsid w:val="009F55C5"/>
    <w:rsid w:val="00A174B7"/>
    <w:rsid w:val="00A96C88"/>
    <w:rsid w:val="00A96DED"/>
    <w:rsid w:val="00AF003B"/>
    <w:rsid w:val="00B109DB"/>
    <w:rsid w:val="00B16DFA"/>
    <w:rsid w:val="00B5666C"/>
    <w:rsid w:val="00B934C6"/>
    <w:rsid w:val="00BC537F"/>
    <w:rsid w:val="00BE0CD8"/>
    <w:rsid w:val="00C72586"/>
    <w:rsid w:val="00CB4F22"/>
    <w:rsid w:val="00CB4F7B"/>
    <w:rsid w:val="00CC79D3"/>
    <w:rsid w:val="00CF0338"/>
    <w:rsid w:val="00D260C5"/>
    <w:rsid w:val="00D51EF1"/>
    <w:rsid w:val="00D57A7F"/>
    <w:rsid w:val="00D85A5A"/>
    <w:rsid w:val="00D86B26"/>
    <w:rsid w:val="00E210C5"/>
    <w:rsid w:val="00E252BA"/>
    <w:rsid w:val="00E343F5"/>
    <w:rsid w:val="00E806B0"/>
    <w:rsid w:val="00E90164"/>
    <w:rsid w:val="00EA2F6A"/>
    <w:rsid w:val="00EB5A2D"/>
    <w:rsid w:val="00EE33F9"/>
    <w:rsid w:val="00F501FA"/>
    <w:rsid w:val="00F8593A"/>
    <w:rsid w:val="00FD0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01EC"/>
  <w15:chartTrackingRefBased/>
  <w15:docId w15:val="{15846064-E03B-4BAF-9E85-BC562F37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06B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">
    <w:name w:val="Body"/>
    <w:rsid w:val="00E806B0"/>
    <w:pPr>
      <w:pBdr>
        <w:top w:val="nil"/>
        <w:left w:val="nil"/>
        <w:bottom w:val="nil"/>
        <w:right w:val="nil"/>
        <w:between w:val="nil"/>
        <w:bar w:val="nil"/>
      </w:pBdr>
      <w:spacing w:after="240" w:line="276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s-CO"/>
    </w:rPr>
  </w:style>
  <w:style w:type="character" w:customStyle="1" w:styleId="None">
    <w:name w:val="None"/>
    <w:rsid w:val="00E806B0"/>
  </w:style>
  <w:style w:type="character" w:customStyle="1" w:styleId="Hyperlink0">
    <w:name w:val="Hyperlink.0"/>
    <w:basedOn w:val="None"/>
    <w:rsid w:val="00E806B0"/>
  </w:style>
  <w:style w:type="paragraph" w:styleId="Descripcin">
    <w:name w:val="caption"/>
    <w:next w:val="Body"/>
    <w:rsid w:val="00E806B0"/>
    <w:pPr>
      <w:pBdr>
        <w:top w:val="nil"/>
        <w:left w:val="nil"/>
        <w:bottom w:val="nil"/>
        <w:right w:val="nil"/>
        <w:between w:val="nil"/>
        <w:bar w:val="nil"/>
      </w:pBdr>
      <w:spacing w:after="24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s-CO"/>
    </w:rPr>
  </w:style>
  <w:style w:type="table" w:styleId="Tablaconcuadrcula">
    <w:name w:val="Table Grid"/>
    <w:basedOn w:val="Tablanormal"/>
    <w:uiPriority w:val="39"/>
    <w:rsid w:val="00E806B0"/>
    <w:pPr>
      <w:spacing w:after="0" w:line="240" w:lineRule="auto"/>
    </w:pPr>
    <w:rPr>
      <w:rFonts w:eastAsiaTheme="minorEastAsia" w:cs="Times New Roman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Ricardo Torres Parra</dc:creator>
  <cp:keywords/>
  <dc:description/>
  <cp:lastModifiedBy>Rafael Ricardo Torres Parra</cp:lastModifiedBy>
  <cp:revision>1</cp:revision>
  <dcterms:created xsi:type="dcterms:W3CDTF">2023-02-21T14:26:00Z</dcterms:created>
  <dcterms:modified xsi:type="dcterms:W3CDTF">2023-02-21T14:28:00Z</dcterms:modified>
</cp:coreProperties>
</file>