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12001" w14:textId="30C42293" w:rsidR="005B3DB9" w:rsidRPr="008C78F7" w:rsidRDefault="008C78F7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C78F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</w:t>
      </w:r>
      <w:r w:rsidRPr="008C78F7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figures</w:t>
      </w:r>
    </w:p>
    <w:p w14:paraId="13609275" w14:textId="40143932" w:rsidR="008C78F7" w:rsidRDefault="008C78F7" w:rsidP="008C78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1B2D3D3" wp14:editId="727111B4">
            <wp:extent cx="5274310" cy="5274310"/>
            <wp:effectExtent l="0" t="0" r="2540" b="2540"/>
            <wp:docPr id="11137083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3145C" w14:textId="116117A8" w:rsidR="008C78F7" w:rsidRDefault="008C78F7" w:rsidP="008C78F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D6CCD">
        <w:rPr>
          <w:rFonts w:ascii="Times New Roman" w:hAnsi="Times New Roman" w:cs="Times New Roman"/>
          <w:b/>
          <w:sz w:val="24"/>
          <w:szCs w:val="24"/>
        </w:rPr>
        <w:t xml:space="preserve">Supplementary figure 1. </w:t>
      </w:r>
      <w:r w:rsidRPr="005D6CCD">
        <w:rPr>
          <w:rFonts w:ascii="Times New Roman" w:hAnsi="Times New Roman" w:cs="Times New Roman"/>
          <w:b/>
          <w:bCs/>
          <w:sz w:val="24"/>
          <w:szCs w:val="24"/>
        </w:rPr>
        <w:t xml:space="preserve">Subgroup overall survival analysis of PFKFB3 expression in CRC. 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Patients are stratified </w:t>
      </w:r>
      <w:r w:rsidR="006002C8">
        <w:rPr>
          <w:rFonts w:ascii="Times New Roman" w:hAnsi="Times New Roman" w:cs="Times New Roman" w:hint="eastAsia"/>
          <w:bCs/>
          <w:sz w:val="24"/>
          <w:szCs w:val="24"/>
        </w:rPr>
        <w:t>by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6CCD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 age, </w:t>
      </w:r>
      <w:r w:rsidRPr="005D6CCD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 gender, </w:t>
      </w:r>
      <w:r w:rsidRPr="005D6CCD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6002C8">
        <w:rPr>
          <w:rFonts w:ascii="Times New Roman" w:hAnsi="Times New Roman" w:cs="Times New Roman" w:hint="eastAsia"/>
          <w:bCs/>
          <w:sz w:val="24"/>
          <w:szCs w:val="24"/>
        </w:rPr>
        <w:t xml:space="preserve"> stage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D6CCD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6002C8">
        <w:rPr>
          <w:rFonts w:ascii="Times New Roman" w:hAnsi="Times New Roman" w:cs="Times New Roman" w:hint="eastAsia"/>
          <w:bCs/>
          <w:sz w:val="24"/>
          <w:szCs w:val="24"/>
        </w:rPr>
        <w:t xml:space="preserve"> stage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D6CCD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2C8">
        <w:rPr>
          <w:rFonts w:ascii="Times New Roman" w:hAnsi="Times New Roman" w:cs="Times New Roman" w:hint="eastAsia"/>
          <w:bCs/>
          <w:sz w:val="24"/>
          <w:szCs w:val="24"/>
        </w:rPr>
        <w:t xml:space="preserve">cancer 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stage, and </w:t>
      </w:r>
      <w:r w:rsidRPr="005D6CCD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 malignancy history. </w:t>
      </w:r>
      <w:r w:rsidRPr="005D6CCD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 &lt; 0.05 is statistically significant.</w:t>
      </w:r>
    </w:p>
    <w:p w14:paraId="02CA0404" w14:textId="48FC4B57" w:rsidR="008C78F7" w:rsidRPr="005D6CCD" w:rsidRDefault="008C78F7" w:rsidP="008C78F7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410689" wp14:editId="02F0FEF1">
            <wp:extent cx="5274310" cy="5125720"/>
            <wp:effectExtent l="0" t="0" r="2540" b="0"/>
            <wp:docPr id="16203436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DAD05" w14:textId="532F4598" w:rsidR="008C78F7" w:rsidRDefault="008C78F7" w:rsidP="008C78F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D6CCD">
        <w:rPr>
          <w:rFonts w:ascii="Times New Roman" w:hAnsi="Times New Roman" w:cs="Times New Roman"/>
          <w:b/>
          <w:sz w:val="24"/>
          <w:szCs w:val="24"/>
        </w:rPr>
        <w:t>Supplementary figure 2.</w:t>
      </w:r>
      <w:r w:rsidRPr="005D6CCD">
        <w:rPr>
          <w:rFonts w:ascii="Times New Roman" w:hAnsi="Times New Roman" w:cs="Times New Roman"/>
          <w:b/>
          <w:bCs/>
          <w:sz w:val="24"/>
          <w:szCs w:val="24"/>
        </w:rPr>
        <w:t xml:space="preserve"> Functional enrichment analysis of PFKFB3 in CRC. (A) </w:t>
      </w:r>
      <w:r w:rsidRPr="005D6CCD">
        <w:rPr>
          <w:rFonts w:ascii="Times New Roman" w:hAnsi="Times New Roman" w:cs="Times New Roman"/>
          <w:sz w:val="24"/>
          <w:szCs w:val="24"/>
        </w:rPr>
        <w:t>The top 6 positively and negatively correlated genes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2C8">
        <w:rPr>
          <w:rFonts w:ascii="Times New Roman" w:hAnsi="Times New Roman" w:cs="Times New Roman" w:hint="eastAsia"/>
          <w:bCs/>
          <w:sz w:val="24"/>
          <w:szCs w:val="24"/>
        </w:rPr>
        <w:t xml:space="preserve">among </w:t>
      </w:r>
      <w:r w:rsidRPr="005D6CCD">
        <w:rPr>
          <w:rFonts w:ascii="Times New Roman" w:hAnsi="Times New Roman" w:cs="Times New Roman"/>
          <w:sz w:val="24"/>
          <w:szCs w:val="24"/>
        </w:rPr>
        <w:t>19</w:t>
      </w:r>
      <w:r w:rsidR="006002C8">
        <w:rPr>
          <w:rFonts w:ascii="Times New Roman" w:hAnsi="Times New Roman" w:cs="Times New Roman" w:hint="eastAsia"/>
          <w:sz w:val="24"/>
          <w:szCs w:val="24"/>
        </w:rPr>
        <w:t>,</w:t>
      </w:r>
      <w:r w:rsidRPr="005D6CCD">
        <w:rPr>
          <w:rFonts w:ascii="Times New Roman" w:hAnsi="Times New Roman" w:cs="Times New Roman"/>
          <w:sz w:val="24"/>
          <w:szCs w:val="24"/>
        </w:rPr>
        <w:t xml:space="preserve">492 genes. </w:t>
      </w:r>
      <w:r w:rsidRPr="005D6CCD">
        <w:rPr>
          <w:rFonts w:ascii="Times New Roman" w:hAnsi="Times New Roman" w:cs="Times New Roman"/>
          <w:b/>
          <w:sz w:val="24"/>
          <w:szCs w:val="24"/>
        </w:rPr>
        <w:t>(B)</w:t>
      </w:r>
      <w:r w:rsidRPr="005D6CCD">
        <w:rPr>
          <w:rFonts w:ascii="Times New Roman" w:hAnsi="Times New Roman" w:cs="Times New Roman"/>
          <w:sz w:val="24"/>
          <w:szCs w:val="24"/>
        </w:rPr>
        <w:t xml:space="preserve"> Gene set enrichment analysis (GSEA) based on </w:t>
      </w:r>
      <w:r w:rsidR="006002C8" w:rsidRPr="006002C8">
        <w:rPr>
          <w:rFonts w:ascii="Times New Roman" w:hAnsi="Times New Roman" w:cs="Times New Roman" w:hint="eastAsia"/>
          <w:sz w:val="24"/>
          <w:szCs w:val="24"/>
        </w:rPr>
        <w:t>Pearson</w:t>
      </w:r>
      <w:r w:rsidR="006002C8">
        <w:rPr>
          <w:rFonts w:ascii="Times New Roman" w:hAnsi="Times New Roman" w:cs="Times New Roman"/>
          <w:sz w:val="24"/>
          <w:szCs w:val="24"/>
        </w:rPr>
        <w:t>’</w:t>
      </w:r>
      <w:r w:rsidR="006002C8" w:rsidRPr="006002C8">
        <w:rPr>
          <w:rFonts w:ascii="Times New Roman" w:hAnsi="Times New Roman" w:cs="Times New Roman" w:hint="eastAsia"/>
          <w:sz w:val="24"/>
          <w:szCs w:val="24"/>
        </w:rPr>
        <w:t>s correlation of the 19,492 PFKFB3-related genes.</w:t>
      </w:r>
      <w:r w:rsidRPr="005D6CCD">
        <w:rPr>
          <w:rFonts w:ascii="Times New Roman" w:hAnsi="Times New Roman" w:cs="Times New Roman"/>
          <w:sz w:val="24"/>
          <w:szCs w:val="24"/>
        </w:rPr>
        <w:t xml:space="preserve"> </w:t>
      </w:r>
      <w:r w:rsidR="006002C8">
        <w:rPr>
          <w:rFonts w:ascii="Times New Roman" w:hAnsi="Times New Roman" w:cs="Times New Roman" w:hint="eastAsia"/>
          <w:sz w:val="24"/>
          <w:szCs w:val="24"/>
        </w:rPr>
        <w:t>T</w:t>
      </w:r>
      <w:r w:rsidRPr="005D6CCD">
        <w:rPr>
          <w:rFonts w:ascii="Times New Roman" w:hAnsi="Times New Roman" w:cs="Times New Roman"/>
          <w:sz w:val="24"/>
          <w:szCs w:val="24"/>
        </w:rPr>
        <w:t xml:space="preserve">he top 20 correlated pathways are </w:t>
      </w:r>
      <w:r w:rsidR="006002C8">
        <w:rPr>
          <w:rFonts w:ascii="Times New Roman" w:hAnsi="Times New Roman" w:cs="Times New Roman" w:hint="eastAsia"/>
          <w:sz w:val="24"/>
          <w:szCs w:val="24"/>
        </w:rPr>
        <w:t xml:space="preserve">displayed, with </w:t>
      </w:r>
      <w:r w:rsidR="006002C8">
        <w:rPr>
          <w:rFonts w:ascii="Times New Roman" w:hAnsi="Times New Roman" w:cs="Times New Roman" w:hint="eastAsia"/>
          <w:bCs/>
          <w:sz w:val="24"/>
          <w:szCs w:val="24"/>
        </w:rPr>
        <w:t>c</w:t>
      </w:r>
      <w:r w:rsidRPr="005D6CCD">
        <w:rPr>
          <w:rFonts w:ascii="Times New Roman" w:hAnsi="Times New Roman" w:cs="Times New Roman"/>
          <w:bCs/>
          <w:sz w:val="24"/>
          <w:szCs w:val="24"/>
        </w:rPr>
        <w:t>olors</w:t>
      </w:r>
      <w:r w:rsidR="006002C8" w:rsidRPr="006002C8">
        <w:rPr>
          <w:rFonts w:hint="eastAsia"/>
        </w:rPr>
        <w:t xml:space="preserve"> </w:t>
      </w:r>
      <w:r w:rsidR="006002C8" w:rsidRPr="006002C8">
        <w:rPr>
          <w:rFonts w:ascii="Times New Roman" w:hAnsi="Times New Roman" w:cs="Times New Roman" w:hint="eastAsia"/>
          <w:bCs/>
          <w:sz w:val="24"/>
          <w:szCs w:val="24"/>
        </w:rPr>
        <w:t>from blue to red indicating the significance of enrichment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002C8" w:rsidRPr="006002C8">
        <w:rPr>
          <w:rFonts w:ascii="Times New Roman" w:hAnsi="Times New Roman" w:cs="Times New Roman" w:hint="eastAsia"/>
          <w:bCs/>
          <w:sz w:val="24"/>
          <w:szCs w:val="24"/>
        </w:rPr>
        <w:t>Dot size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 represents </w:t>
      </w:r>
      <w:r w:rsidR="006002C8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enrichment score. </w:t>
      </w:r>
      <w:r w:rsidRPr="005D6CCD">
        <w:rPr>
          <w:rFonts w:ascii="Times New Roman" w:hAnsi="Times New Roman" w:cs="Times New Roman"/>
          <w:sz w:val="24"/>
          <w:szCs w:val="24"/>
        </w:rPr>
        <w:t xml:space="preserve">The horizontal axis </w:t>
      </w:r>
      <w:r w:rsidR="006002C8" w:rsidRPr="006002C8">
        <w:rPr>
          <w:rFonts w:ascii="Times New Roman" w:hAnsi="Times New Roman" w:cs="Times New Roman" w:hint="eastAsia"/>
          <w:sz w:val="24"/>
          <w:szCs w:val="24"/>
        </w:rPr>
        <w:t>shows</w:t>
      </w:r>
      <w:r w:rsidRPr="005D6CCD">
        <w:rPr>
          <w:rFonts w:ascii="Times New Roman" w:hAnsi="Times New Roman" w:cs="Times New Roman"/>
          <w:sz w:val="24"/>
          <w:szCs w:val="24"/>
        </w:rPr>
        <w:t xml:space="preserve"> the ratio of correlated genes </w:t>
      </w:r>
      <w:r w:rsidR="006002C8">
        <w:rPr>
          <w:rFonts w:ascii="Times New Roman" w:hAnsi="Times New Roman" w:cs="Times New Roman" w:hint="eastAsia"/>
          <w:sz w:val="24"/>
          <w:szCs w:val="24"/>
        </w:rPr>
        <w:t>to</w:t>
      </w:r>
      <w:r w:rsidRPr="005D6CCD">
        <w:rPr>
          <w:rFonts w:ascii="Times New Roman" w:hAnsi="Times New Roman" w:cs="Times New Roman"/>
          <w:sz w:val="24"/>
          <w:szCs w:val="24"/>
        </w:rPr>
        <w:t xml:space="preserve"> all genes in each pathway. </w:t>
      </w:r>
      <w:r w:rsidRPr="005D6CCD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5D6CCD">
        <w:rPr>
          <w:rFonts w:ascii="Times New Roman" w:hAnsi="Times New Roman" w:cs="Times New Roman"/>
          <w:bCs/>
          <w:sz w:val="24"/>
          <w:szCs w:val="24"/>
        </w:rPr>
        <w:t xml:space="preserve"> &lt; 0.05 is statistically significant.</w:t>
      </w:r>
    </w:p>
    <w:p w14:paraId="4579D1B7" w14:textId="7D9E7880" w:rsidR="008C78F7" w:rsidRPr="005D6CCD" w:rsidRDefault="008C78F7" w:rsidP="008C78F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504DCA" wp14:editId="4F90D966">
            <wp:extent cx="5274310" cy="5024120"/>
            <wp:effectExtent l="0" t="0" r="2540" b="5080"/>
            <wp:docPr id="20346342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2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37667" w14:textId="7F50E81D" w:rsidR="008C78F7" w:rsidRPr="005D6CCD" w:rsidRDefault="008C78F7" w:rsidP="008C78F7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6CCD">
        <w:rPr>
          <w:rFonts w:ascii="Times New Roman" w:hAnsi="Times New Roman" w:cs="Times New Roman"/>
          <w:b/>
          <w:sz w:val="24"/>
          <w:szCs w:val="24"/>
        </w:rPr>
        <w:t xml:space="preserve">Supplementary figure 3. The role of cancer-related pathways in </w:t>
      </w:r>
      <w:r w:rsidR="006002C8" w:rsidRPr="006002C8">
        <w:rPr>
          <w:rFonts w:ascii="Times New Roman" w:hAnsi="Times New Roman" w:cs="Times New Roman" w:hint="eastAsia"/>
          <w:b/>
          <w:sz w:val="24"/>
          <w:szCs w:val="24"/>
        </w:rPr>
        <w:t>CRC depth of invasion</w:t>
      </w:r>
      <w:r w:rsidRPr="005D6CCD">
        <w:rPr>
          <w:rFonts w:ascii="Times New Roman" w:hAnsi="Times New Roman" w:cs="Times New Roman"/>
          <w:b/>
          <w:sz w:val="24"/>
          <w:szCs w:val="24"/>
        </w:rPr>
        <w:t xml:space="preserve">. (A) </w:t>
      </w:r>
      <w:r w:rsidR="006002C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P</w:t>
      </w:r>
      <w:r w:rsidRPr="005D6CCD">
        <w:rPr>
          <w:rFonts w:ascii="Times New Roman" w:hAnsi="Times New Roman" w:cs="Times New Roman"/>
          <w:sz w:val="24"/>
          <w:szCs w:val="24"/>
          <w:shd w:val="clear" w:color="auto" w:fill="FFFFFF"/>
        </w:rPr>
        <w:t>athway activity score</w:t>
      </w:r>
      <w:r w:rsidR="006002C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s</w:t>
      </w:r>
      <w:r w:rsidRPr="005D6C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differ</w:t>
      </w:r>
      <w:r w:rsidR="006002C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between</w:t>
      </w:r>
      <w:r w:rsidRPr="005D6C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</w:t>
      </w:r>
      <w:r w:rsidRPr="005D6CCD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1-2</w:t>
      </w:r>
      <w:r w:rsidRPr="005D6C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02C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and</w:t>
      </w:r>
      <w:r w:rsidRPr="005D6C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</w:t>
      </w:r>
      <w:r w:rsidRPr="005D6CCD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3-4</w:t>
      </w:r>
      <w:r w:rsidR="006002C8">
        <w:rPr>
          <w:rFonts w:ascii="Times New Roman" w:hAnsi="Times New Roman" w:cs="Times New Roman" w:hint="eastAsia"/>
          <w:sz w:val="24"/>
          <w:szCs w:val="24"/>
          <w:shd w:val="clear" w:color="auto" w:fill="FFFFFF"/>
          <w:vertAlign w:val="subscript"/>
        </w:rPr>
        <w:t xml:space="preserve"> </w:t>
      </w:r>
      <w:r w:rsidR="006002C8" w:rsidRPr="006002C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stages</w:t>
      </w:r>
      <w:r w:rsidRPr="005D6C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D6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5D6CCD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(B)</w:t>
      </w:r>
      <w:r w:rsidRPr="005D6CC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5D6CCD">
        <w:rPr>
          <w:rFonts w:ascii="Times New Roman" w:hAnsi="Times New Roman" w:cs="Times New Roman"/>
          <w:sz w:val="24"/>
          <w:szCs w:val="24"/>
        </w:rPr>
        <w:t>The top 6 positively and negatively</w:t>
      </w:r>
      <w:r w:rsidR="006002C8">
        <w:rPr>
          <w:rFonts w:ascii="Times New Roman" w:hAnsi="Times New Roman" w:cs="Times New Roman" w:hint="eastAsia"/>
          <w:sz w:val="24"/>
          <w:szCs w:val="24"/>
        </w:rPr>
        <w:t xml:space="preserve"> correlated</w:t>
      </w:r>
      <w:r w:rsidRPr="005D6CCD">
        <w:rPr>
          <w:rFonts w:ascii="Times New Roman" w:hAnsi="Times New Roman" w:cs="Times New Roman"/>
          <w:sz w:val="24"/>
          <w:szCs w:val="24"/>
        </w:rPr>
        <w:t xml:space="preserve"> PFKFB3 genes </w:t>
      </w:r>
      <w:r w:rsidR="006002C8">
        <w:rPr>
          <w:rFonts w:ascii="Times New Roman" w:hAnsi="Times New Roman" w:cs="Times New Roman" w:hint="eastAsia"/>
          <w:sz w:val="24"/>
          <w:szCs w:val="24"/>
        </w:rPr>
        <w:t>in the</w:t>
      </w:r>
      <w:r w:rsidRPr="005D6CCD">
        <w:rPr>
          <w:rFonts w:ascii="Times New Roman" w:hAnsi="Times New Roman" w:cs="Times New Roman"/>
          <w:sz w:val="24"/>
          <w:szCs w:val="24"/>
        </w:rPr>
        <w:t xml:space="preserve"> </w:t>
      </w:r>
      <w:r w:rsidR="006002C8">
        <w:rPr>
          <w:rFonts w:ascii="Times New Roman" w:hAnsi="Times New Roman" w:cs="Times New Roman" w:hint="eastAsia"/>
          <w:sz w:val="24"/>
          <w:szCs w:val="24"/>
        </w:rPr>
        <w:t>e</w:t>
      </w:r>
      <w:r w:rsidRPr="005D6CCD">
        <w:rPr>
          <w:rFonts w:ascii="Times New Roman" w:hAnsi="Times New Roman" w:cs="Times New Roman"/>
          <w:sz w:val="24"/>
          <w:szCs w:val="24"/>
        </w:rPr>
        <w:t xml:space="preserve">pithelial-mesenchymal transition (EMT) pathway. </w:t>
      </w:r>
      <w:r w:rsidRPr="005D6CC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P </w:t>
      </w:r>
      <w:r w:rsidRPr="005D6CCD">
        <w:rPr>
          <w:rFonts w:ascii="Times New Roman" w:hAnsi="Times New Roman" w:cs="Times New Roman"/>
          <w:sz w:val="24"/>
          <w:szCs w:val="24"/>
          <w:shd w:val="clear" w:color="auto" w:fill="FFFFFF"/>
        </w:rPr>
        <w:t>&lt; 0.05 is statistically significant.</w:t>
      </w:r>
    </w:p>
    <w:p w14:paraId="6297D777" w14:textId="77777777" w:rsidR="008C78F7" w:rsidRDefault="008C78F7">
      <w:pPr>
        <w:rPr>
          <w:rFonts w:hint="eastAsia"/>
        </w:rPr>
      </w:pPr>
    </w:p>
    <w:sectPr w:rsidR="008C7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B7F43" w14:textId="77777777" w:rsidR="00756287" w:rsidRDefault="00756287" w:rsidP="008C78F7">
      <w:pPr>
        <w:rPr>
          <w:rFonts w:hint="eastAsia"/>
        </w:rPr>
      </w:pPr>
      <w:r>
        <w:separator/>
      </w:r>
    </w:p>
  </w:endnote>
  <w:endnote w:type="continuationSeparator" w:id="0">
    <w:p w14:paraId="0045953F" w14:textId="77777777" w:rsidR="00756287" w:rsidRDefault="00756287" w:rsidP="008C78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07550" w14:textId="77777777" w:rsidR="00756287" w:rsidRDefault="00756287" w:rsidP="008C78F7">
      <w:pPr>
        <w:rPr>
          <w:rFonts w:hint="eastAsia"/>
        </w:rPr>
      </w:pPr>
      <w:r>
        <w:separator/>
      </w:r>
    </w:p>
  </w:footnote>
  <w:footnote w:type="continuationSeparator" w:id="0">
    <w:p w14:paraId="788FE52C" w14:textId="77777777" w:rsidR="00756287" w:rsidRDefault="00756287" w:rsidP="008C78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CB"/>
    <w:rsid w:val="002719A4"/>
    <w:rsid w:val="004431CB"/>
    <w:rsid w:val="005B3DB9"/>
    <w:rsid w:val="006002C8"/>
    <w:rsid w:val="007419F7"/>
    <w:rsid w:val="00756287"/>
    <w:rsid w:val="008C5944"/>
    <w:rsid w:val="008C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19BBD"/>
  <w15:chartTrackingRefBased/>
  <w15:docId w15:val="{A18395AB-153F-4757-944E-A357C5C1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8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7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78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78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05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荣杰 赵</dc:creator>
  <cp:keywords/>
  <dc:description/>
  <cp:lastModifiedBy>rose</cp:lastModifiedBy>
  <cp:revision>3</cp:revision>
  <dcterms:created xsi:type="dcterms:W3CDTF">2024-04-13T10:01:00Z</dcterms:created>
  <dcterms:modified xsi:type="dcterms:W3CDTF">2024-08-22T09:11:00Z</dcterms:modified>
</cp:coreProperties>
</file>