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E593D" w14:textId="14823395" w:rsidR="00860F79" w:rsidRPr="005F33B2" w:rsidRDefault="00860F79" w:rsidP="00860F79">
      <w:pPr>
        <w:spacing w:line="48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F33B2">
        <w:rPr>
          <w:rFonts w:ascii="Arial" w:hAnsi="Arial" w:cs="Arial"/>
          <w:b/>
          <w:bCs/>
          <w:sz w:val="28"/>
          <w:szCs w:val="28"/>
        </w:rPr>
        <w:t>Supplementa</w:t>
      </w:r>
      <w:r w:rsidR="00853AFB" w:rsidRPr="005F33B2">
        <w:rPr>
          <w:rFonts w:ascii="Arial" w:hAnsi="Arial" w:cs="Arial" w:hint="eastAsia"/>
          <w:b/>
          <w:bCs/>
          <w:sz w:val="28"/>
          <w:szCs w:val="28"/>
        </w:rPr>
        <w:t>ry</w:t>
      </w:r>
      <w:r w:rsidRPr="005F33B2">
        <w:rPr>
          <w:rFonts w:ascii="Arial" w:hAnsi="Arial" w:cs="Arial"/>
          <w:b/>
          <w:bCs/>
          <w:sz w:val="28"/>
          <w:szCs w:val="28"/>
        </w:rPr>
        <w:t xml:space="preserve"> Information</w:t>
      </w:r>
    </w:p>
    <w:p w14:paraId="60B7E0E0" w14:textId="77777777" w:rsidR="00860F79" w:rsidRPr="005F33B2" w:rsidRDefault="00860F79" w:rsidP="00860F79">
      <w:pPr>
        <w:rPr>
          <w:rFonts w:ascii="Arial" w:hAnsi="Arial" w:cs="Arial"/>
          <w:b/>
          <w:bCs/>
          <w:sz w:val="28"/>
          <w:szCs w:val="28"/>
        </w:rPr>
      </w:pPr>
      <w:r w:rsidRPr="005F33B2">
        <w:rPr>
          <w:rFonts w:ascii="Arial" w:hAnsi="Arial" w:cs="Arial"/>
          <w:b/>
          <w:bCs/>
          <w:sz w:val="28"/>
          <w:szCs w:val="28"/>
        </w:rPr>
        <w:t>Contents</w:t>
      </w:r>
    </w:p>
    <w:p w14:paraId="093AD3C2" w14:textId="462F2EDF" w:rsidR="00860F79" w:rsidRPr="005F33B2" w:rsidRDefault="00860F79" w:rsidP="00860F79">
      <w:pPr>
        <w:rPr>
          <w:rFonts w:ascii="Arial" w:hAnsi="Arial" w:cs="Arial"/>
          <w:b/>
          <w:bCs/>
          <w:sz w:val="24"/>
          <w:szCs w:val="24"/>
        </w:rPr>
      </w:pPr>
      <w:r w:rsidRPr="005F33B2">
        <w:rPr>
          <w:rFonts w:ascii="Arial" w:hAnsi="Arial" w:cs="Arial"/>
          <w:b/>
          <w:bCs/>
          <w:sz w:val="24"/>
          <w:szCs w:val="24"/>
        </w:rPr>
        <w:t>Supplementa</w:t>
      </w:r>
      <w:r w:rsidR="00853AFB" w:rsidRPr="005F33B2">
        <w:rPr>
          <w:rFonts w:ascii="Arial" w:hAnsi="Arial" w:cs="Arial" w:hint="eastAsia"/>
          <w:b/>
          <w:bCs/>
          <w:sz w:val="24"/>
          <w:szCs w:val="24"/>
        </w:rPr>
        <w:t>ry</w:t>
      </w:r>
      <w:r w:rsidRPr="005F33B2">
        <w:rPr>
          <w:rFonts w:ascii="Arial" w:hAnsi="Arial" w:cs="Arial"/>
          <w:b/>
          <w:bCs/>
          <w:sz w:val="24"/>
          <w:szCs w:val="24"/>
        </w:rPr>
        <w:t xml:space="preserve"> </w:t>
      </w:r>
      <w:r w:rsidRPr="005F33B2">
        <w:rPr>
          <w:rFonts w:ascii="Arial" w:hAnsi="Arial" w:cs="Arial" w:hint="eastAsia"/>
          <w:b/>
          <w:bCs/>
          <w:sz w:val="24"/>
          <w:szCs w:val="24"/>
        </w:rPr>
        <w:t>F</w:t>
      </w:r>
      <w:r w:rsidRPr="005F33B2">
        <w:rPr>
          <w:rFonts w:ascii="Arial" w:hAnsi="Arial" w:cs="Arial"/>
          <w:b/>
          <w:bCs/>
          <w:sz w:val="24"/>
          <w:szCs w:val="24"/>
        </w:rPr>
        <w:t>igure 1</w:t>
      </w:r>
    </w:p>
    <w:p w14:paraId="30DA7FE9" w14:textId="2C4BAA83" w:rsidR="00860F79" w:rsidRPr="005F33B2" w:rsidRDefault="00860F79" w:rsidP="00860F79">
      <w:pPr>
        <w:rPr>
          <w:rFonts w:ascii="Arial" w:hAnsi="Arial" w:cs="Arial"/>
          <w:b/>
          <w:bCs/>
          <w:sz w:val="24"/>
          <w:szCs w:val="24"/>
        </w:rPr>
      </w:pPr>
      <w:r w:rsidRPr="005F33B2">
        <w:rPr>
          <w:rFonts w:ascii="Arial" w:hAnsi="Arial" w:cs="Arial"/>
          <w:b/>
          <w:bCs/>
          <w:sz w:val="24"/>
          <w:szCs w:val="24"/>
        </w:rPr>
        <w:t>Supplementa</w:t>
      </w:r>
      <w:r w:rsidR="00853AFB" w:rsidRPr="005F33B2">
        <w:rPr>
          <w:rFonts w:ascii="Arial" w:hAnsi="Arial" w:cs="Arial" w:hint="eastAsia"/>
          <w:b/>
          <w:bCs/>
          <w:sz w:val="24"/>
          <w:szCs w:val="24"/>
        </w:rPr>
        <w:t>ry</w:t>
      </w:r>
      <w:r w:rsidRPr="005F33B2">
        <w:rPr>
          <w:rFonts w:ascii="Arial" w:hAnsi="Arial" w:cs="Arial"/>
          <w:b/>
          <w:bCs/>
          <w:sz w:val="24"/>
          <w:szCs w:val="24"/>
        </w:rPr>
        <w:t xml:space="preserve"> </w:t>
      </w:r>
      <w:r w:rsidRPr="005F33B2">
        <w:rPr>
          <w:rFonts w:ascii="Arial" w:hAnsi="Arial" w:cs="Arial" w:hint="eastAsia"/>
          <w:b/>
          <w:bCs/>
          <w:sz w:val="24"/>
          <w:szCs w:val="24"/>
        </w:rPr>
        <w:t>Table 1 and Table 2</w:t>
      </w:r>
    </w:p>
    <w:p w14:paraId="7D66E2C9" w14:textId="186AF348" w:rsidR="00860F79" w:rsidRPr="005F33B2" w:rsidRDefault="00860F79" w:rsidP="00860F79">
      <w:pPr>
        <w:rPr>
          <w:rFonts w:ascii="Arial" w:hAnsi="Arial" w:cs="Arial"/>
          <w:b/>
          <w:bCs/>
          <w:szCs w:val="21"/>
        </w:rPr>
      </w:pPr>
    </w:p>
    <w:p w14:paraId="6F173FAA" w14:textId="22884EAB" w:rsidR="00860F79" w:rsidRPr="005F33B2" w:rsidRDefault="00860F79" w:rsidP="00860F79">
      <w:pPr>
        <w:rPr>
          <w:rFonts w:ascii="Arial" w:hAnsi="Arial" w:cs="Arial"/>
          <w:b/>
          <w:bCs/>
          <w:szCs w:val="21"/>
        </w:rPr>
      </w:pPr>
      <w:r w:rsidRPr="005F33B2">
        <w:rPr>
          <w:rFonts w:ascii="Arial" w:hAnsi="Arial" w:cs="Arial"/>
          <w:b/>
          <w:bCs/>
          <w:szCs w:val="21"/>
        </w:rPr>
        <w:t>Supplementa</w:t>
      </w:r>
      <w:r w:rsidR="00853AFB" w:rsidRPr="005F33B2">
        <w:rPr>
          <w:rFonts w:ascii="Arial" w:hAnsi="Arial" w:cs="Arial" w:hint="eastAsia"/>
          <w:b/>
          <w:bCs/>
          <w:szCs w:val="21"/>
        </w:rPr>
        <w:t>ry</w:t>
      </w:r>
      <w:r w:rsidRPr="005F33B2">
        <w:rPr>
          <w:rFonts w:ascii="Arial" w:hAnsi="Arial" w:cs="Arial"/>
          <w:b/>
          <w:bCs/>
          <w:szCs w:val="21"/>
        </w:rPr>
        <w:t xml:space="preserve"> Fig</w:t>
      </w:r>
      <w:r w:rsidRPr="005F33B2">
        <w:rPr>
          <w:rFonts w:ascii="Arial" w:hAnsi="Arial" w:cs="Arial" w:hint="eastAsia"/>
          <w:b/>
          <w:bCs/>
          <w:szCs w:val="21"/>
        </w:rPr>
        <w:t>.</w:t>
      </w:r>
      <w:r w:rsidRPr="005F33B2">
        <w:rPr>
          <w:rFonts w:ascii="Arial" w:hAnsi="Arial" w:cs="Arial"/>
          <w:b/>
          <w:bCs/>
          <w:szCs w:val="21"/>
        </w:rPr>
        <w:t xml:space="preserve"> 1. Survival and duration of response estimates of R/R T-ALL patients. A</w:t>
      </w:r>
      <w:r w:rsidRPr="005F33B2">
        <w:rPr>
          <w:rFonts w:ascii="Arial" w:hAnsi="Arial" w:cs="Arial"/>
          <w:szCs w:val="21"/>
        </w:rPr>
        <w:t xml:space="preserve">. Kaplan-Meier curves for relapse-free survival; </w:t>
      </w:r>
      <w:r w:rsidRPr="005F33B2">
        <w:rPr>
          <w:rFonts w:ascii="Arial" w:hAnsi="Arial" w:cs="Arial"/>
          <w:b/>
          <w:bCs/>
          <w:szCs w:val="21"/>
        </w:rPr>
        <w:t xml:space="preserve">B. </w:t>
      </w:r>
      <w:r w:rsidRPr="005F33B2">
        <w:rPr>
          <w:rFonts w:ascii="Arial" w:hAnsi="Arial" w:cs="Arial"/>
          <w:szCs w:val="21"/>
        </w:rPr>
        <w:t xml:space="preserve">Kaplan-Meier curves for duration of response; </w:t>
      </w:r>
      <w:r w:rsidRPr="005F33B2">
        <w:rPr>
          <w:rFonts w:ascii="Arial" w:hAnsi="Arial" w:cs="Arial"/>
          <w:b/>
          <w:bCs/>
          <w:szCs w:val="21"/>
        </w:rPr>
        <w:t xml:space="preserve">C. </w:t>
      </w:r>
      <w:r w:rsidRPr="005F33B2">
        <w:rPr>
          <w:rFonts w:ascii="Arial" w:hAnsi="Arial" w:cs="Arial"/>
          <w:szCs w:val="21"/>
        </w:rPr>
        <w:t>Kaplan-Meier curves for overall survival.</w:t>
      </w:r>
      <w:r w:rsidRPr="005F33B2">
        <w:rPr>
          <w:rFonts w:ascii="Arial" w:hAnsi="Arial" w:cs="Arial" w:hint="eastAsia"/>
          <w:szCs w:val="21"/>
        </w:rPr>
        <w:t xml:space="preserve"> R/R T-ALL, relapse/refractory T-cell acute lymphoblastic leukemia</w:t>
      </w:r>
    </w:p>
    <w:p w14:paraId="265DA8B7" w14:textId="53ED4A29" w:rsidR="007F3FE7" w:rsidRPr="005F33B2" w:rsidRDefault="00DD6340">
      <w:r w:rsidRPr="005F33B2">
        <w:rPr>
          <w:rFonts w:ascii="Arial" w:hAnsi="Arial" w:cs="Arial"/>
          <w:b/>
          <w:bCs/>
          <w:noProof/>
          <w:sz w:val="22"/>
        </w:rPr>
        <w:drawing>
          <wp:anchor distT="0" distB="0" distL="114300" distR="114300" simplePos="0" relativeHeight="251659776" behindDoc="1" locked="0" layoutInCell="1" allowOverlap="1" wp14:anchorId="0C68DFCC" wp14:editId="495D050A">
            <wp:simplePos x="0" y="0"/>
            <wp:positionH relativeFrom="column">
              <wp:posOffset>19050</wp:posOffset>
            </wp:positionH>
            <wp:positionV relativeFrom="paragraph">
              <wp:posOffset>27015</wp:posOffset>
            </wp:positionV>
            <wp:extent cx="3307260" cy="6343650"/>
            <wp:effectExtent l="0" t="0" r="0" b="0"/>
            <wp:wrapNone/>
            <wp:docPr id="7130675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26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5BCF6" w14:textId="77777777" w:rsidR="00DD6340" w:rsidRPr="005F33B2" w:rsidRDefault="00DD6340" w:rsidP="00DD6340"/>
    <w:p w14:paraId="14C9640F" w14:textId="77777777" w:rsidR="00DD6340" w:rsidRPr="005F33B2" w:rsidRDefault="00DD6340" w:rsidP="00DD6340"/>
    <w:p w14:paraId="46E20839" w14:textId="77777777" w:rsidR="00DD6340" w:rsidRPr="005F33B2" w:rsidRDefault="00DD6340" w:rsidP="00DD6340"/>
    <w:p w14:paraId="1EBD816C" w14:textId="77777777" w:rsidR="00DD6340" w:rsidRPr="005F33B2" w:rsidRDefault="00DD6340" w:rsidP="00DD6340"/>
    <w:p w14:paraId="08AF557E" w14:textId="77777777" w:rsidR="00DD6340" w:rsidRPr="005F33B2" w:rsidRDefault="00DD6340" w:rsidP="00DD6340"/>
    <w:p w14:paraId="51B40278" w14:textId="77777777" w:rsidR="00DD6340" w:rsidRPr="005F33B2" w:rsidRDefault="00DD6340" w:rsidP="00DD6340"/>
    <w:p w14:paraId="11FDCFAA" w14:textId="77777777" w:rsidR="00DD6340" w:rsidRPr="005F33B2" w:rsidRDefault="00DD6340" w:rsidP="00DD6340"/>
    <w:p w14:paraId="16CDDA30" w14:textId="77777777" w:rsidR="00DD6340" w:rsidRPr="005F33B2" w:rsidRDefault="00DD6340" w:rsidP="00DD6340"/>
    <w:p w14:paraId="6FF8BC77" w14:textId="77777777" w:rsidR="00DD6340" w:rsidRPr="005F33B2" w:rsidRDefault="00DD6340" w:rsidP="00DD6340"/>
    <w:p w14:paraId="5987F6C3" w14:textId="77777777" w:rsidR="00DD6340" w:rsidRPr="005F33B2" w:rsidRDefault="00DD6340" w:rsidP="00DD6340"/>
    <w:p w14:paraId="6DE13BBC" w14:textId="77777777" w:rsidR="00DD6340" w:rsidRPr="005F33B2" w:rsidRDefault="00DD6340" w:rsidP="00DD6340"/>
    <w:p w14:paraId="272EC441" w14:textId="77777777" w:rsidR="00DD6340" w:rsidRPr="005F33B2" w:rsidRDefault="00DD6340" w:rsidP="00DD6340"/>
    <w:p w14:paraId="504913EB" w14:textId="77777777" w:rsidR="00DD6340" w:rsidRPr="005F33B2" w:rsidRDefault="00DD6340" w:rsidP="00DD6340"/>
    <w:p w14:paraId="4A46A0F5" w14:textId="77777777" w:rsidR="00DD6340" w:rsidRPr="005F33B2" w:rsidRDefault="00DD6340" w:rsidP="00DD6340"/>
    <w:p w14:paraId="2DE59759" w14:textId="77777777" w:rsidR="00DD6340" w:rsidRPr="005F33B2" w:rsidRDefault="00DD6340" w:rsidP="00DD6340"/>
    <w:p w14:paraId="07A3BD9C" w14:textId="77777777" w:rsidR="00DD6340" w:rsidRPr="005F33B2" w:rsidRDefault="00DD6340" w:rsidP="00DD6340"/>
    <w:p w14:paraId="397D129D" w14:textId="77777777" w:rsidR="00DD6340" w:rsidRPr="005F33B2" w:rsidRDefault="00DD6340" w:rsidP="00DD6340"/>
    <w:p w14:paraId="424845E5" w14:textId="77777777" w:rsidR="00DD6340" w:rsidRPr="005F33B2" w:rsidRDefault="00DD6340" w:rsidP="00DD6340"/>
    <w:p w14:paraId="5DD43E79" w14:textId="77777777" w:rsidR="00DD6340" w:rsidRPr="005F33B2" w:rsidRDefault="00DD6340" w:rsidP="00DD6340"/>
    <w:p w14:paraId="2DCE8425" w14:textId="77777777" w:rsidR="00DD6340" w:rsidRPr="005F33B2" w:rsidRDefault="00DD6340" w:rsidP="00DD6340"/>
    <w:p w14:paraId="151BFF51" w14:textId="77777777" w:rsidR="00DD6340" w:rsidRPr="005F33B2" w:rsidRDefault="00DD6340" w:rsidP="00DD6340"/>
    <w:p w14:paraId="2254234C" w14:textId="77777777" w:rsidR="00DD6340" w:rsidRPr="005F33B2" w:rsidRDefault="00DD6340" w:rsidP="00DD6340"/>
    <w:p w14:paraId="3A623724" w14:textId="77777777" w:rsidR="00DD6340" w:rsidRPr="005F33B2" w:rsidRDefault="00DD6340" w:rsidP="00DD6340"/>
    <w:p w14:paraId="071910EE" w14:textId="77777777" w:rsidR="00DD6340" w:rsidRPr="005F33B2" w:rsidRDefault="00DD6340" w:rsidP="00DD6340"/>
    <w:p w14:paraId="2B2B3796" w14:textId="77777777" w:rsidR="00DD6340" w:rsidRPr="005F33B2" w:rsidRDefault="00DD6340" w:rsidP="00DD6340"/>
    <w:p w14:paraId="0B23FF3A" w14:textId="77777777" w:rsidR="00DD6340" w:rsidRPr="005F33B2" w:rsidRDefault="00DD6340" w:rsidP="00DD6340"/>
    <w:p w14:paraId="3295D3E9" w14:textId="77777777" w:rsidR="00DD6340" w:rsidRPr="005F33B2" w:rsidRDefault="00DD6340" w:rsidP="00DD6340"/>
    <w:p w14:paraId="53E446C1" w14:textId="77777777" w:rsidR="00DD6340" w:rsidRPr="005F33B2" w:rsidRDefault="00DD6340" w:rsidP="00DD6340"/>
    <w:p w14:paraId="4BA4B366" w14:textId="114F461F" w:rsidR="00DD6340" w:rsidRPr="005F33B2" w:rsidRDefault="00DD6340" w:rsidP="00DD6340"/>
    <w:p w14:paraId="6D8652D3" w14:textId="2261EF98" w:rsidR="00DD6340" w:rsidRPr="005F33B2" w:rsidRDefault="00DD6340" w:rsidP="00DD6340">
      <w:pPr>
        <w:widowControl/>
        <w:rPr>
          <w:rFonts w:ascii="Arial" w:hAnsi="Arial" w:cs="Arial"/>
          <w:b/>
          <w:bCs/>
          <w:szCs w:val="21"/>
        </w:rPr>
      </w:pPr>
      <w:r w:rsidRPr="005F33B2">
        <w:rPr>
          <w:rFonts w:hint="eastAsia"/>
        </w:rPr>
        <w:br w:type="page"/>
      </w:r>
      <w:r w:rsidRPr="005F33B2">
        <w:rPr>
          <w:rFonts w:ascii="Arial" w:hAnsi="Arial" w:cs="Arial" w:hint="eastAsia"/>
          <w:b/>
          <w:bCs/>
          <w:szCs w:val="21"/>
        </w:rPr>
        <w:lastRenderedPageBreak/>
        <w:t>Supplement</w:t>
      </w:r>
      <w:r w:rsidR="00853AFB" w:rsidRPr="005F33B2">
        <w:rPr>
          <w:rFonts w:ascii="Arial" w:hAnsi="Arial" w:cs="Arial" w:hint="eastAsia"/>
          <w:b/>
          <w:bCs/>
          <w:szCs w:val="21"/>
        </w:rPr>
        <w:t>ary</w:t>
      </w:r>
      <w:r w:rsidRPr="005F33B2">
        <w:rPr>
          <w:rFonts w:ascii="Arial" w:hAnsi="Arial" w:cs="Arial" w:hint="eastAsia"/>
          <w:b/>
          <w:bCs/>
          <w:szCs w:val="21"/>
        </w:rPr>
        <w:t xml:space="preserve"> T</w:t>
      </w:r>
      <w:r w:rsidRPr="005F33B2">
        <w:rPr>
          <w:rFonts w:ascii="Arial" w:hAnsi="Arial" w:cs="Arial"/>
          <w:b/>
          <w:bCs/>
          <w:szCs w:val="21"/>
        </w:rPr>
        <w:t xml:space="preserve">able 1.  </w:t>
      </w:r>
      <w:r w:rsidRPr="005F33B2">
        <w:rPr>
          <w:rFonts w:ascii="Arial" w:hAnsi="Arial" w:cs="Arial" w:hint="eastAsia"/>
          <w:b/>
          <w:bCs/>
          <w:szCs w:val="21"/>
        </w:rPr>
        <w:t>T</w:t>
      </w:r>
      <w:r w:rsidRPr="005F33B2">
        <w:rPr>
          <w:rFonts w:ascii="Arial" w:hAnsi="Arial" w:cs="Arial"/>
          <w:b/>
          <w:bCs/>
          <w:szCs w:val="21"/>
        </w:rPr>
        <w:t>herapeutic responses</w:t>
      </w:r>
      <w:r w:rsidRPr="005F33B2">
        <w:rPr>
          <w:rFonts w:ascii="Arial" w:hAnsi="Arial" w:cs="Arial" w:hint="eastAsia"/>
          <w:b/>
          <w:bCs/>
          <w:szCs w:val="21"/>
        </w:rPr>
        <w:t xml:space="preserve"> for </w:t>
      </w:r>
      <w:r w:rsidRPr="005F33B2">
        <w:rPr>
          <w:rFonts w:ascii="Arial" w:hAnsi="Arial" w:cs="Arial"/>
          <w:b/>
          <w:bCs/>
          <w:szCs w:val="21"/>
        </w:rPr>
        <w:t>R/R T-ALL patients treated without venetoclax.</w:t>
      </w:r>
    </w:p>
    <w:tbl>
      <w:tblPr>
        <w:tblStyle w:val="af2"/>
        <w:tblW w:w="8313" w:type="dxa"/>
        <w:tblBorders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8"/>
        <w:gridCol w:w="1651"/>
        <w:gridCol w:w="1651"/>
        <w:gridCol w:w="2396"/>
        <w:gridCol w:w="1367"/>
      </w:tblGrid>
      <w:tr w:rsidR="005F33B2" w:rsidRPr="005F33B2" w14:paraId="5DDB2218" w14:textId="77777777" w:rsidTr="00133EE4">
        <w:trPr>
          <w:trHeight w:val="278"/>
        </w:trPr>
        <w:tc>
          <w:tcPr>
            <w:tcW w:w="1248" w:type="dxa"/>
            <w:tcBorders>
              <w:top w:val="single" w:sz="12" w:space="0" w:color="auto"/>
              <w:bottom w:val="single" w:sz="6" w:space="0" w:color="auto"/>
            </w:tcBorders>
            <w:shd w:val="clear" w:color="auto" w:fill="D1D1D1" w:themeFill="background2" w:themeFillShade="E6"/>
          </w:tcPr>
          <w:p w14:paraId="55246D33" w14:textId="77777777" w:rsidR="00851B0E" w:rsidRPr="005F33B2" w:rsidRDefault="00851B0E" w:rsidP="00851B0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D1D1D1" w:themeFill="background2" w:themeFillShade="E6"/>
          </w:tcPr>
          <w:p w14:paraId="0FD6F8F6" w14:textId="4DE31AD5" w:rsidR="00851B0E" w:rsidRPr="005F33B2" w:rsidRDefault="00851B0E" w:rsidP="00851B0E">
            <w:pPr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eastAsia="宋体" w:hAnsi="Arial" w:cs="Arial" w:hint="eastAsia"/>
                <w:szCs w:val="18"/>
              </w:rPr>
              <w:t>Total, n=12</w:t>
            </w:r>
          </w:p>
        </w:tc>
        <w:tc>
          <w:tcPr>
            <w:tcW w:w="16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D1D1D1" w:themeFill="background2" w:themeFillShade="E6"/>
          </w:tcPr>
          <w:p w14:paraId="717E23CD" w14:textId="37ECBB37" w:rsidR="00851B0E" w:rsidRPr="005F33B2" w:rsidRDefault="00851B0E" w:rsidP="00851B0E">
            <w:pPr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VDCLP, n=5</w:t>
            </w:r>
          </w:p>
        </w:tc>
        <w:tc>
          <w:tcPr>
            <w:tcW w:w="2396" w:type="dxa"/>
            <w:tcBorders>
              <w:top w:val="single" w:sz="12" w:space="0" w:color="auto"/>
              <w:bottom w:val="single" w:sz="6" w:space="0" w:color="auto"/>
            </w:tcBorders>
            <w:shd w:val="clear" w:color="auto" w:fill="D1D1D1" w:themeFill="background2" w:themeFillShade="E6"/>
          </w:tcPr>
          <w:p w14:paraId="0F306D5B" w14:textId="77777777" w:rsidR="00851B0E" w:rsidRPr="005F33B2" w:rsidRDefault="00851B0E" w:rsidP="00851B0E">
            <w:pPr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Hyper-CVAD/MA, n=4</w:t>
            </w:r>
          </w:p>
        </w:tc>
        <w:tc>
          <w:tcPr>
            <w:tcW w:w="1367" w:type="dxa"/>
            <w:tcBorders>
              <w:top w:val="single" w:sz="12" w:space="0" w:color="auto"/>
              <w:bottom w:val="single" w:sz="6" w:space="0" w:color="auto"/>
            </w:tcBorders>
            <w:shd w:val="clear" w:color="auto" w:fill="D1D1D1" w:themeFill="background2" w:themeFillShade="E6"/>
          </w:tcPr>
          <w:p w14:paraId="4FDFF587" w14:textId="435435A2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CAM,</w:t>
            </w:r>
            <w:r w:rsidR="00133EE4" w:rsidRPr="005F33B2">
              <w:rPr>
                <w:rFonts w:ascii="Arial" w:hAnsi="Arial" w:cs="Arial" w:hint="eastAsia"/>
                <w:szCs w:val="18"/>
              </w:rPr>
              <w:t xml:space="preserve"> </w:t>
            </w:r>
            <w:r w:rsidRPr="005F33B2">
              <w:rPr>
                <w:rFonts w:ascii="Arial" w:hAnsi="Arial" w:cs="Arial"/>
                <w:szCs w:val="18"/>
              </w:rPr>
              <w:t>n=3</w:t>
            </w:r>
          </w:p>
        </w:tc>
      </w:tr>
      <w:tr w:rsidR="005F33B2" w:rsidRPr="005F33B2" w14:paraId="7FF9C8FA" w14:textId="77777777" w:rsidTr="00133EE4">
        <w:trPr>
          <w:trHeight w:val="391"/>
        </w:trPr>
        <w:tc>
          <w:tcPr>
            <w:tcW w:w="1248" w:type="dxa"/>
            <w:vAlign w:val="center"/>
          </w:tcPr>
          <w:p w14:paraId="3AB7DBB2" w14:textId="77777777" w:rsidR="00851B0E" w:rsidRPr="005F33B2" w:rsidRDefault="00851B0E" w:rsidP="00851B0E">
            <w:pPr>
              <w:ind w:firstLineChars="100" w:firstLine="210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CR</w:t>
            </w:r>
          </w:p>
        </w:tc>
        <w:tc>
          <w:tcPr>
            <w:tcW w:w="1651" w:type="dxa"/>
            <w:vAlign w:val="center"/>
          </w:tcPr>
          <w:p w14:paraId="057D6BFD" w14:textId="1C894203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eastAsia="宋体" w:hAnsi="Arial" w:cs="Arial" w:hint="eastAsia"/>
                <w:szCs w:val="18"/>
              </w:rPr>
              <w:t>5(41.7%)</w:t>
            </w:r>
          </w:p>
        </w:tc>
        <w:tc>
          <w:tcPr>
            <w:tcW w:w="1651" w:type="dxa"/>
            <w:vAlign w:val="center"/>
          </w:tcPr>
          <w:p w14:paraId="3A74017F" w14:textId="4519AFE3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2(40.0%)</w:t>
            </w:r>
          </w:p>
        </w:tc>
        <w:tc>
          <w:tcPr>
            <w:tcW w:w="2396" w:type="dxa"/>
            <w:vAlign w:val="center"/>
          </w:tcPr>
          <w:p w14:paraId="0F6A4A12" w14:textId="77777777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1(25.0%)</w:t>
            </w:r>
          </w:p>
        </w:tc>
        <w:tc>
          <w:tcPr>
            <w:tcW w:w="1367" w:type="dxa"/>
            <w:vAlign w:val="center"/>
          </w:tcPr>
          <w:p w14:paraId="7BA83B59" w14:textId="77777777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2(66.7%)</w:t>
            </w:r>
          </w:p>
        </w:tc>
      </w:tr>
      <w:tr w:rsidR="005F33B2" w:rsidRPr="005F33B2" w14:paraId="5D139E1A" w14:textId="77777777" w:rsidTr="00133EE4">
        <w:trPr>
          <w:trHeight w:val="391"/>
        </w:trPr>
        <w:tc>
          <w:tcPr>
            <w:tcW w:w="1248" w:type="dxa"/>
            <w:vAlign w:val="center"/>
          </w:tcPr>
          <w:p w14:paraId="2CA02492" w14:textId="77777777" w:rsidR="00851B0E" w:rsidRPr="005F33B2" w:rsidRDefault="00851B0E" w:rsidP="00851B0E">
            <w:pPr>
              <w:ind w:firstLineChars="100" w:firstLine="210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CR/CRi</w:t>
            </w:r>
          </w:p>
        </w:tc>
        <w:tc>
          <w:tcPr>
            <w:tcW w:w="1651" w:type="dxa"/>
            <w:vAlign w:val="center"/>
          </w:tcPr>
          <w:p w14:paraId="3BA3BAE1" w14:textId="58B61E64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eastAsia="宋体" w:hAnsi="Arial" w:cs="Arial" w:hint="eastAsia"/>
                <w:szCs w:val="18"/>
              </w:rPr>
              <w:t>5(41.7%)</w:t>
            </w:r>
          </w:p>
        </w:tc>
        <w:tc>
          <w:tcPr>
            <w:tcW w:w="1651" w:type="dxa"/>
            <w:vAlign w:val="center"/>
          </w:tcPr>
          <w:p w14:paraId="16A7B15C" w14:textId="37A47831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2(40.0%)</w:t>
            </w:r>
          </w:p>
        </w:tc>
        <w:tc>
          <w:tcPr>
            <w:tcW w:w="2396" w:type="dxa"/>
            <w:vAlign w:val="center"/>
          </w:tcPr>
          <w:p w14:paraId="3A4BD25D" w14:textId="77777777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1(25.0%)</w:t>
            </w:r>
          </w:p>
        </w:tc>
        <w:tc>
          <w:tcPr>
            <w:tcW w:w="1367" w:type="dxa"/>
            <w:vAlign w:val="center"/>
          </w:tcPr>
          <w:p w14:paraId="09D21F9E" w14:textId="77777777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2(66.7%)</w:t>
            </w:r>
          </w:p>
        </w:tc>
      </w:tr>
    </w:tbl>
    <w:p w14:paraId="54A54401" w14:textId="5915DB99" w:rsidR="00DD6340" w:rsidRPr="005F33B2" w:rsidRDefault="00DD6340" w:rsidP="007F72EE">
      <w:pPr>
        <w:rPr>
          <w:rFonts w:ascii="Arial" w:hAnsi="Arial" w:cs="Arial"/>
        </w:rPr>
      </w:pPr>
      <w:r w:rsidRPr="005F33B2">
        <w:rPr>
          <w:rFonts w:ascii="Arial" w:hAnsi="Arial" w:cs="Arial"/>
        </w:rPr>
        <w:t>Abbreviations: R/R T-ALL, relapsed/refractory T-cell acute lymphoblastic leukemia;</w:t>
      </w:r>
      <w:r w:rsidR="00B35AC9" w:rsidRPr="005F33B2">
        <w:rPr>
          <w:rFonts w:ascii="Arial" w:hAnsi="Arial" w:cs="Arial" w:hint="eastAsia"/>
        </w:rPr>
        <w:t xml:space="preserve"> </w:t>
      </w:r>
      <w:r w:rsidRPr="005F33B2">
        <w:rPr>
          <w:rFonts w:ascii="Arial" w:hAnsi="Arial" w:cs="Arial" w:hint="eastAsia"/>
        </w:rPr>
        <w:t>VDCLP: vindesine, daunorubicin/idarubicin, prednisone, cyclophosphamide and pegylated asparaginase; Hyper-CVAD/MA: cyclophosphamide, vincristine, doxorubicin and dexamethasone alternating with high-dose methotrexate and cytarabine;</w:t>
      </w:r>
      <w:r w:rsidR="00B35AC9" w:rsidRPr="005F33B2">
        <w:rPr>
          <w:rFonts w:ascii="Arial" w:hAnsi="Arial" w:cs="Arial" w:hint="eastAsia"/>
        </w:rPr>
        <w:t xml:space="preserve"> CAM: cyclophosphamide, cytarabine and mercaptopurine</w:t>
      </w:r>
      <w:r w:rsidR="007F72EE" w:rsidRPr="005F33B2">
        <w:rPr>
          <w:rFonts w:ascii="Arial" w:hAnsi="Arial" w:cs="Arial" w:hint="eastAsia"/>
        </w:rPr>
        <w:t>; CR, complete remission; CRi, complete remission with incomplete blood count recovery.</w:t>
      </w:r>
    </w:p>
    <w:p w14:paraId="632EBE2A" w14:textId="77777777" w:rsidR="00DD6340" w:rsidRPr="005F33B2" w:rsidRDefault="00DD6340" w:rsidP="00DD6340"/>
    <w:p w14:paraId="13424F5D" w14:textId="085DA17C" w:rsidR="00DD6340" w:rsidRPr="005F33B2" w:rsidRDefault="00DD6340" w:rsidP="00DD6340">
      <w:pPr>
        <w:widowControl/>
        <w:rPr>
          <w:rFonts w:ascii="Arial" w:hAnsi="Arial" w:cs="Arial"/>
          <w:b/>
          <w:bCs/>
          <w:szCs w:val="21"/>
        </w:rPr>
      </w:pPr>
      <w:r w:rsidRPr="005F33B2">
        <w:rPr>
          <w:rFonts w:ascii="Arial" w:hAnsi="Arial" w:cs="Arial" w:hint="eastAsia"/>
          <w:b/>
          <w:bCs/>
          <w:szCs w:val="21"/>
        </w:rPr>
        <w:t>Supplement</w:t>
      </w:r>
      <w:r w:rsidR="00853AFB" w:rsidRPr="005F33B2">
        <w:rPr>
          <w:rFonts w:ascii="Arial" w:hAnsi="Arial" w:cs="Arial" w:hint="eastAsia"/>
          <w:b/>
          <w:bCs/>
          <w:szCs w:val="21"/>
        </w:rPr>
        <w:t>ary</w:t>
      </w:r>
      <w:r w:rsidRPr="005F33B2">
        <w:rPr>
          <w:rFonts w:ascii="Arial" w:hAnsi="Arial" w:cs="Arial" w:hint="eastAsia"/>
          <w:b/>
          <w:bCs/>
          <w:szCs w:val="21"/>
        </w:rPr>
        <w:t xml:space="preserve"> T</w:t>
      </w:r>
      <w:r w:rsidRPr="005F33B2">
        <w:rPr>
          <w:rFonts w:ascii="Arial" w:hAnsi="Arial" w:cs="Arial"/>
          <w:b/>
          <w:bCs/>
          <w:szCs w:val="21"/>
        </w:rPr>
        <w:t xml:space="preserve">able </w:t>
      </w:r>
      <w:r w:rsidRPr="005F33B2">
        <w:rPr>
          <w:rFonts w:ascii="Arial" w:hAnsi="Arial" w:cs="Arial" w:hint="eastAsia"/>
          <w:b/>
          <w:bCs/>
          <w:szCs w:val="21"/>
        </w:rPr>
        <w:t>2</w:t>
      </w:r>
      <w:r w:rsidRPr="005F33B2">
        <w:rPr>
          <w:rFonts w:ascii="Arial" w:hAnsi="Arial" w:cs="Arial"/>
          <w:b/>
          <w:bCs/>
          <w:szCs w:val="21"/>
        </w:rPr>
        <w:t xml:space="preserve">.  </w:t>
      </w:r>
      <w:r w:rsidRPr="005F33B2">
        <w:rPr>
          <w:rFonts w:ascii="Arial" w:hAnsi="Arial" w:cs="Arial" w:hint="eastAsia"/>
          <w:b/>
          <w:bCs/>
          <w:szCs w:val="21"/>
        </w:rPr>
        <w:t>T</w:t>
      </w:r>
      <w:r w:rsidRPr="005F33B2">
        <w:rPr>
          <w:rFonts w:ascii="Arial" w:hAnsi="Arial" w:cs="Arial"/>
          <w:b/>
          <w:bCs/>
          <w:szCs w:val="21"/>
        </w:rPr>
        <w:t xml:space="preserve">herapeutic responses </w:t>
      </w:r>
      <w:r w:rsidRPr="005F33B2">
        <w:rPr>
          <w:rFonts w:ascii="Arial" w:hAnsi="Arial" w:cs="Arial" w:hint="eastAsia"/>
          <w:b/>
          <w:bCs/>
          <w:szCs w:val="21"/>
        </w:rPr>
        <w:t xml:space="preserve">for </w:t>
      </w:r>
      <w:r w:rsidRPr="005F33B2">
        <w:rPr>
          <w:rFonts w:ascii="Arial" w:hAnsi="Arial" w:cs="Arial"/>
          <w:b/>
          <w:bCs/>
          <w:szCs w:val="21"/>
        </w:rPr>
        <w:t>R/R T-ALL patients treated with venetoclax.</w:t>
      </w:r>
    </w:p>
    <w:tbl>
      <w:tblPr>
        <w:tblStyle w:val="af2"/>
        <w:tblW w:w="8757" w:type="dxa"/>
        <w:tblBorders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1069"/>
        <w:gridCol w:w="1938"/>
        <w:gridCol w:w="1243"/>
        <w:gridCol w:w="2300"/>
        <w:gridCol w:w="1069"/>
      </w:tblGrid>
      <w:tr w:rsidR="005F33B2" w:rsidRPr="005F33B2" w14:paraId="4518928A" w14:textId="77777777" w:rsidTr="00091781">
        <w:tc>
          <w:tcPr>
            <w:tcW w:w="1138" w:type="dxa"/>
            <w:tcBorders>
              <w:top w:val="single" w:sz="12" w:space="0" w:color="auto"/>
              <w:bottom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71EB7128" w14:textId="77777777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069" w:type="dxa"/>
            <w:tcBorders>
              <w:top w:val="single" w:sz="12" w:space="0" w:color="auto"/>
              <w:bottom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35E2D6AF" w14:textId="130AC466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eastAsia="宋体" w:hAnsi="Arial" w:cs="Arial" w:hint="eastAsia"/>
                <w:szCs w:val="18"/>
              </w:rPr>
              <w:t>Total, n=12</w:t>
            </w:r>
          </w:p>
        </w:tc>
        <w:tc>
          <w:tcPr>
            <w:tcW w:w="1938" w:type="dxa"/>
            <w:tcBorders>
              <w:top w:val="single" w:sz="12" w:space="0" w:color="auto"/>
              <w:bottom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70610B95" w14:textId="6C8B44FF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HAG/CAG+HMAs, n=3</w:t>
            </w:r>
          </w:p>
        </w:tc>
        <w:tc>
          <w:tcPr>
            <w:tcW w:w="1243" w:type="dxa"/>
            <w:tcBorders>
              <w:top w:val="single" w:sz="12" w:space="0" w:color="auto"/>
              <w:bottom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56063D4D" w14:textId="77777777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HAG/CAG, n=6</w:t>
            </w:r>
          </w:p>
        </w:tc>
        <w:tc>
          <w:tcPr>
            <w:tcW w:w="23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486A9BA6" w14:textId="77777777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HMAs+Daratumumab, n=1</w:t>
            </w:r>
          </w:p>
        </w:tc>
        <w:tc>
          <w:tcPr>
            <w:tcW w:w="1069" w:type="dxa"/>
            <w:tcBorders>
              <w:top w:val="single" w:sz="12" w:space="0" w:color="auto"/>
              <w:bottom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3CE1FFA1" w14:textId="77777777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HMAs, n=2</w:t>
            </w:r>
          </w:p>
        </w:tc>
      </w:tr>
      <w:tr w:rsidR="005F33B2" w:rsidRPr="005F33B2" w14:paraId="5C068F35" w14:textId="77777777" w:rsidTr="00091781">
        <w:trPr>
          <w:trHeight w:val="397"/>
        </w:trPr>
        <w:tc>
          <w:tcPr>
            <w:tcW w:w="1138" w:type="dxa"/>
            <w:vAlign w:val="center"/>
          </w:tcPr>
          <w:p w14:paraId="5ABA83CF" w14:textId="77777777" w:rsidR="00851B0E" w:rsidRPr="005F33B2" w:rsidRDefault="00851B0E" w:rsidP="00851B0E">
            <w:pPr>
              <w:ind w:firstLineChars="100" w:firstLine="210"/>
              <w:jc w:val="left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CR</w:t>
            </w:r>
          </w:p>
        </w:tc>
        <w:tc>
          <w:tcPr>
            <w:tcW w:w="1069" w:type="dxa"/>
            <w:vAlign w:val="center"/>
          </w:tcPr>
          <w:p w14:paraId="35D125D6" w14:textId="1F1D28F7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eastAsia="宋体" w:hAnsi="Arial" w:cs="Arial" w:hint="eastAsia"/>
                <w:szCs w:val="18"/>
              </w:rPr>
              <w:t>7(58.3%)</w:t>
            </w:r>
          </w:p>
        </w:tc>
        <w:tc>
          <w:tcPr>
            <w:tcW w:w="1938" w:type="dxa"/>
            <w:vAlign w:val="center"/>
          </w:tcPr>
          <w:p w14:paraId="405F8792" w14:textId="5A52CEB7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2(66.7%)</w:t>
            </w:r>
          </w:p>
        </w:tc>
        <w:tc>
          <w:tcPr>
            <w:tcW w:w="1243" w:type="dxa"/>
            <w:vAlign w:val="center"/>
          </w:tcPr>
          <w:p w14:paraId="2BE0D10B" w14:textId="77777777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4(66.7%)</w:t>
            </w:r>
          </w:p>
        </w:tc>
        <w:tc>
          <w:tcPr>
            <w:tcW w:w="2300" w:type="dxa"/>
            <w:vAlign w:val="center"/>
          </w:tcPr>
          <w:p w14:paraId="6AC06723" w14:textId="77777777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0(0)</w:t>
            </w:r>
          </w:p>
        </w:tc>
        <w:tc>
          <w:tcPr>
            <w:tcW w:w="1069" w:type="dxa"/>
            <w:vAlign w:val="center"/>
          </w:tcPr>
          <w:p w14:paraId="7241A93D" w14:textId="77777777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1(50.0%)</w:t>
            </w:r>
          </w:p>
        </w:tc>
      </w:tr>
      <w:tr w:rsidR="005F33B2" w:rsidRPr="005F33B2" w14:paraId="788CCDB6" w14:textId="77777777" w:rsidTr="00091781">
        <w:trPr>
          <w:trHeight w:val="397"/>
        </w:trPr>
        <w:tc>
          <w:tcPr>
            <w:tcW w:w="1138" w:type="dxa"/>
            <w:vAlign w:val="center"/>
          </w:tcPr>
          <w:p w14:paraId="02B0BC73" w14:textId="77777777" w:rsidR="00851B0E" w:rsidRPr="005F33B2" w:rsidRDefault="00851B0E" w:rsidP="00851B0E">
            <w:pPr>
              <w:ind w:firstLineChars="100" w:firstLine="210"/>
              <w:jc w:val="left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CR/CRi</w:t>
            </w:r>
          </w:p>
        </w:tc>
        <w:tc>
          <w:tcPr>
            <w:tcW w:w="1069" w:type="dxa"/>
            <w:vAlign w:val="center"/>
          </w:tcPr>
          <w:p w14:paraId="6908DB5E" w14:textId="3CB95024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eastAsia="宋体" w:hAnsi="Arial" w:cs="Arial" w:hint="eastAsia"/>
                <w:szCs w:val="18"/>
              </w:rPr>
              <w:t>9(75.0%)</w:t>
            </w:r>
          </w:p>
        </w:tc>
        <w:tc>
          <w:tcPr>
            <w:tcW w:w="1938" w:type="dxa"/>
            <w:vAlign w:val="center"/>
          </w:tcPr>
          <w:p w14:paraId="513A333C" w14:textId="33A5570A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2(66.7%)</w:t>
            </w:r>
          </w:p>
        </w:tc>
        <w:tc>
          <w:tcPr>
            <w:tcW w:w="1243" w:type="dxa"/>
            <w:vAlign w:val="center"/>
          </w:tcPr>
          <w:p w14:paraId="40CC6C20" w14:textId="77777777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5(83.3%)</w:t>
            </w:r>
          </w:p>
        </w:tc>
        <w:tc>
          <w:tcPr>
            <w:tcW w:w="2300" w:type="dxa"/>
            <w:vAlign w:val="center"/>
          </w:tcPr>
          <w:p w14:paraId="7D5CE49C" w14:textId="77777777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0(0)</w:t>
            </w:r>
          </w:p>
        </w:tc>
        <w:tc>
          <w:tcPr>
            <w:tcW w:w="1069" w:type="dxa"/>
            <w:vAlign w:val="center"/>
          </w:tcPr>
          <w:p w14:paraId="6FBB1E78" w14:textId="77777777" w:rsidR="00851B0E" w:rsidRPr="005F33B2" w:rsidRDefault="00851B0E" w:rsidP="00851B0E">
            <w:pPr>
              <w:jc w:val="center"/>
              <w:rPr>
                <w:rFonts w:ascii="Arial" w:hAnsi="Arial" w:cs="Arial"/>
                <w:szCs w:val="18"/>
              </w:rPr>
            </w:pPr>
            <w:r w:rsidRPr="005F33B2">
              <w:rPr>
                <w:rFonts w:ascii="Arial" w:hAnsi="Arial" w:cs="Arial"/>
                <w:szCs w:val="18"/>
              </w:rPr>
              <w:t>2(100%)</w:t>
            </w:r>
          </w:p>
        </w:tc>
      </w:tr>
    </w:tbl>
    <w:p w14:paraId="2D076F8D" w14:textId="20B1D6D1" w:rsidR="00DD6340" w:rsidRPr="005F33B2" w:rsidRDefault="00D26BBE" w:rsidP="00D26BBE">
      <w:pPr>
        <w:widowControl/>
        <w:rPr>
          <w:rFonts w:ascii="Arial" w:hAnsi="Arial" w:cs="Arial"/>
          <w:szCs w:val="21"/>
        </w:rPr>
      </w:pPr>
      <w:r w:rsidRPr="005F33B2">
        <w:rPr>
          <w:rFonts w:ascii="Arial" w:hAnsi="Arial" w:cs="Arial"/>
          <w:szCs w:val="21"/>
        </w:rPr>
        <w:t>Abbreviations: R/R T-ALL, relapsed/refractory T-cell acute lymphoblastic leukemia; HAG, homoharringtonine, cytarabine and granulocyte colony-stimulating factor; CAG, cytarabine, aclarubicin and granulocyte colony-stimulating factor; HMAs, hypomethylating agents; CR, complete remission; CRi, complete remission with incomplete blood count recovery.</w:t>
      </w:r>
    </w:p>
    <w:sectPr w:rsidR="00DD6340" w:rsidRPr="005F3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8626E" w14:textId="77777777" w:rsidR="00421E73" w:rsidRDefault="00421E73" w:rsidP="00860F79">
      <w:r>
        <w:separator/>
      </w:r>
    </w:p>
  </w:endnote>
  <w:endnote w:type="continuationSeparator" w:id="0">
    <w:p w14:paraId="32D96895" w14:textId="77777777" w:rsidR="00421E73" w:rsidRDefault="00421E73" w:rsidP="00860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52C57" w14:textId="77777777" w:rsidR="00421E73" w:rsidRDefault="00421E73" w:rsidP="00860F79">
      <w:r>
        <w:separator/>
      </w:r>
    </w:p>
  </w:footnote>
  <w:footnote w:type="continuationSeparator" w:id="0">
    <w:p w14:paraId="55965B24" w14:textId="77777777" w:rsidR="00421E73" w:rsidRDefault="00421E73" w:rsidP="00860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AD2"/>
    <w:rsid w:val="00091781"/>
    <w:rsid w:val="000B66F9"/>
    <w:rsid w:val="00125710"/>
    <w:rsid w:val="00133EE4"/>
    <w:rsid w:val="001D0AD2"/>
    <w:rsid w:val="001E1C40"/>
    <w:rsid w:val="001E65B9"/>
    <w:rsid w:val="0026744B"/>
    <w:rsid w:val="002C2BBE"/>
    <w:rsid w:val="00376EB4"/>
    <w:rsid w:val="00380F6E"/>
    <w:rsid w:val="00421E73"/>
    <w:rsid w:val="00580671"/>
    <w:rsid w:val="005E2A80"/>
    <w:rsid w:val="005F1BA6"/>
    <w:rsid w:val="005F33B2"/>
    <w:rsid w:val="006C1CFE"/>
    <w:rsid w:val="007F3FE7"/>
    <w:rsid w:val="007F72EE"/>
    <w:rsid w:val="008028DC"/>
    <w:rsid w:val="00851B0E"/>
    <w:rsid w:val="00853AFB"/>
    <w:rsid w:val="00860F79"/>
    <w:rsid w:val="009407C8"/>
    <w:rsid w:val="0097166C"/>
    <w:rsid w:val="009A6265"/>
    <w:rsid w:val="009C091C"/>
    <w:rsid w:val="00A41683"/>
    <w:rsid w:val="00A627F9"/>
    <w:rsid w:val="00AE114E"/>
    <w:rsid w:val="00B35AC9"/>
    <w:rsid w:val="00BC7561"/>
    <w:rsid w:val="00CF79EA"/>
    <w:rsid w:val="00D26BBE"/>
    <w:rsid w:val="00D6740D"/>
    <w:rsid w:val="00DD6340"/>
    <w:rsid w:val="00E22EAC"/>
    <w:rsid w:val="00F55F8F"/>
    <w:rsid w:val="00F6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2CF06"/>
  <w15:chartTrackingRefBased/>
  <w15:docId w15:val="{2538B843-EF4C-49F1-9F99-1CD3BBB5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Calibri"/>
        <w:kern w:val="2"/>
        <w:sz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F79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1D0A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0A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0AD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0AD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0AD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0AD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0AD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0AD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0AD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D0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D0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D0AD2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D0AD2"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D0AD2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D0AD2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D0AD2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D0AD2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D0A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D0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0AD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D0A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0A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D0A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0A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0AD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0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D0AD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0AD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60F7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60F7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60F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60F79"/>
    <w:rPr>
      <w:sz w:val="18"/>
      <w:szCs w:val="18"/>
    </w:rPr>
  </w:style>
  <w:style w:type="table" w:styleId="af2">
    <w:name w:val="Table Grid"/>
    <w:basedOn w:val="a1"/>
    <w:uiPriority w:val="39"/>
    <w:rsid w:val="00DD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Xu</dc:creator>
  <cp:keywords/>
  <dc:description/>
  <cp:lastModifiedBy>匡果 周</cp:lastModifiedBy>
  <cp:revision>4</cp:revision>
  <dcterms:created xsi:type="dcterms:W3CDTF">2025-03-06T16:57:00Z</dcterms:created>
  <dcterms:modified xsi:type="dcterms:W3CDTF">2025-03-06T16:58:00Z</dcterms:modified>
</cp:coreProperties>
</file>