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30329">
      <w:pPr>
        <w:rPr>
          <w:rFonts w:hint="default" w:ascii="Times New Roman" w:hAnsi="Times New Roman" w:cs="Times New Roman"/>
          <w:b/>
          <w:bCs/>
          <w:sz w:val="20"/>
          <w:szCs w:val="20"/>
          <w:lang w:val="en-US" w:eastAsia="zh-CN"/>
        </w:rPr>
      </w:pPr>
      <w:r>
        <w:rPr>
          <w:rFonts w:hint="default" w:ascii="Times New Roman" w:hAnsi="Times New Roman" w:cs="Times New Roman"/>
          <w:b/>
          <w:bCs/>
          <w:sz w:val="20"/>
          <w:szCs w:val="20"/>
          <w:lang w:val="en-US" w:eastAsia="zh-CN"/>
        </w:rPr>
        <w:t>Supplementary material</w:t>
      </w:r>
    </w:p>
    <w:p w14:paraId="1C176191">
      <w:pPr>
        <w:rPr>
          <w:rFonts w:hint="default" w:ascii="Times New Roman" w:hAnsi="Times New Roman" w:cs="Times New Roman" w:eastAsiaTheme="minorEastAsia"/>
          <w:b/>
          <w:bCs/>
          <w:sz w:val="20"/>
          <w:szCs w:val="20"/>
          <w:lang w:val="en-US" w:eastAsia="zh-CN"/>
        </w:rPr>
      </w:pPr>
      <w:r>
        <w:rPr>
          <w:rFonts w:hint="default" w:ascii="Times New Roman" w:hAnsi="Times New Roman" w:eastAsia="宋体" w:cs="Times New Roman"/>
          <w:b/>
          <w:bCs/>
          <w:sz w:val="20"/>
          <w:szCs w:val="20"/>
          <w:lang w:bidi="ar"/>
        </w:rPr>
        <w:t>Supplementary Table S</w:t>
      </w:r>
      <w:r>
        <w:rPr>
          <w:rFonts w:hint="eastAsia" w:ascii="Times New Roman" w:hAnsi="Times New Roman" w:eastAsia="宋体" w:cs="Times New Roman"/>
          <w:b/>
          <w:bCs/>
          <w:sz w:val="20"/>
          <w:szCs w:val="20"/>
          <w:lang w:val="en-US" w:eastAsia="zh-CN" w:bidi="ar"/>
        </w:rPr>
        <w:t>1 T</w:t>
      </w:r>
      <w:r>
        <w:rPr>
          <w:rFonts w:hint="default" w:ascii="Times New Roman" w:hAnsi="Times New Roman" w:eastAsia="宋体" w:cs="Times New Roman"/>
          <w:b/>
          <w:bCs/>
          <w:sz w:val="20"/>
          <w:szCs w:val="20"/>
          <w:lang w:eastAsia="zh-CN" w:bidi="ar"/>
        </w:rPr>
        <w:t>he proportion</w:t>
      </w:r>
      <w:r>
        <w:rPr>
          <w:rFonts w:hint="default" w:ascii="Times New Roman" w:hAnsi="Times New Roman" w:cs="Times New Roman"/>
          <w:b/>
          <w:bCs/>
          <w:sz w:val="20"/>
          <w:szCs w:val="20"/>
        </w:rPr>
        <w:t xml:space="preserve"> </w:t>
      </w:r>
      <w:r>
        <w:rPr>
          <w:rFonts w:hint="eastAsia" w:ascii="Times New Roman" w:hAnsi="Times New Roman" w:cs="Times New Roman"/>
          <w:b/>
          <w:bCs/>
          <w:sz w:val="20"/>
          <w:szCs w:val="20"/>
          <w:lang w:val="en-US" w:eastAsia="zh-CN"/>
        </w:rPr>
        <w:t>of medication discontinuation within 24 weeks</w:t>
      </w:r>
      <w:r>
        <w:rPr>
          <w:rFonts w:hint="default" w:ascii="Times New Roman" w:hAnsi="Times New Roman" w:cs="Times New Roman"/>
          <w:b/>
          <w:bCs/>
          <w:sz w:val="20"/>
          <w:szCs w:val="20"/>
        </w:rPr>
        <w:t xml:space="preserve"> </w:t>
      </w:r>
      <w:r>
        <w:rPr>
          <w:rFonts w:hint="eastAsia" w:ascii="Times New Roman" w:hAnsi="Times New Roman" w:cs="Times New Roman"/>
          <w:b/>
          <w:bCs/>
          <w:sz w:val="20"/>
          <w:szCs w:val="20"/>
          <w:lang w:val="en-US" w:eastAsia="zh-CN"/>
        </w:rPr>
        <w:t>and associated reasons for exclusion.</w:t>
      </w:r>
    </w:p>
    <w:tbl>
      <w:tblPr>
        <w:tblStyle w:val="2"/>
        <w:tblW w:w="780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36"/>
        <w:gridCol w:w="2125"/>
        <w:gridCol w:w="2343"/>
      </w:tblGrid>
      <w:tr w14:paraId="2A06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336" w:type="dxa"/>
            <w:vMerge w:val="restart"/>
            <w:tcBorders>
              <w:top w:val="single" w:color="auto" w:sz="4" w:space="0"/>
              <w:left w:val="nil"/>
              <w:right w:val="nil"/>
            </w:tcBorders>
            <w:shd w:val="clear" w:color="auto" w:fill="auto"/>
            <w:noWrap/>
            <w:vAlign w:val="center"/>
          </w:tcPr>
          <w:p w14:paraId="64F7517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Reason</w:t>
            </w:r>
          </w:p>
        </w:tc>
        <w:tc>
          <w:tcPr>
            <w:tcW w:w="2125" w:type="dxa"/>
            <w:tcBorders>
              <w:top w:val="single" w:color="auto" w:sz="4" w:space="0"/>
              <w:left w:val="nil"/>
              <w:bottom w:val="nil"/>
              <w:right w:val="nil"/>
            </w:tcBorders>
            <w:shd w:val="clear" w:color="auto" w:fill="auto"/>
            <w:vAlign w:val="center"/>
          </w:tcPr>
          <w:p w14:paraId="5C2E19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Belim</w:t>
            </w:r>
            <w:r>
              <w:rPr>
                <w:rFonts w:hint="eastAsia" w:ascii="Times New Roman" w:hAnsi="Times New Roman" w:eastAsia="宋体" w:cs="Times New Roman"/>
                <w:i w:val="0"/>
                <w:iCs w:val="0"/>
                <w:color w:val="000000"/>
                <w:kern w:val="0"/>
                <w:sz w:val="20"/>
                <w:szCs w:val="20"/>
                <w:u w:val="none"/>
                <w:lang w:val="en-US" w:eastAsia="zh-CN" w:bidi="ar"/>
              </w:rPr>
              <w:t>um</w:t>
            </w:r>
            <w:r>
              <w:rPr>
                <w:rFonts w:hint="default" w:ascii="Times New Roman" w:hAnsi="Times New Roman" w:eastAsia="宋体" w:cs="Times New Roman"/>
                <w:i w:val="0"/>
                <w:iCs w:val="0"/>
                <w:color w:val="000000"/>
                <w:kern w:val="0"/>
                <w:sz w:val="20"/>
                <w:szCs w:val="20"/>
                <w:u w:val="none"/>
                <w:lang w:val="en-US" w:eastAsia="zh-CN" w:bidi="ar"/>
              </w:rPr>
              <w:t>ab</w:t>
            </w:r>
          </w:p>
          <w:p w14:paraId="5B853B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343" w:type="dxa"/>
            <w:tcBorders>
              <w:top w:val="single" w:color="auto" w:sz="4" w:space="0"/>
              <w:left w:val="nil"/>
              <w:bottom w:val="nil"/>
              <w:right w:val="nil"/>
            </w:tcBorders>
            <w:shd w:val="clear" w:color="auto" w:fill="auto"/>
            <w:vAlign w:val="center"/>
          </w:tcPr>
          <w:p w14:paraId="330E56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Telitacicept</w:t>
            </w:r>
          </w:p>
        </w:tc>
      </w:tr>
      <w:tr w14:paraId="28056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336" w:type="dxa"/>
            <w:vMerge w:val="continue"/>
            <w:tcBorders>
              <w:left w:val="nil"/>
              <w:bottom w:val="single" w:color="auto" w:sz="4" w:space="0"/>
              <w:right w:val="nil"/>
            </w:tcBorders>
            <w:shd w:val="clear" w:color="auto" w:fill="auto"/>
            <w:noWrap/>
            <w:vAlign w:val="center"/>
          </w:tcPr>
          <w:p w14:paraId="0B00E0D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c>
          <w:tcPr>
            <w:tcW w:w="2125" w:type="dxa"/>
            <w:tcBorders>
              <w:top w:val="nil"/>
              <w:left w:val="nil"/>
              <w:bottom w:val="single" w:color="auto" w:sz="4" w:space="0"/>
              <w:right w:val="nil"/>
            </w:tcBorders>
            <w:shd w:val="clear" w:color="auto" w:fill="auto"/>
            <w:vAlign w:val="center"/>
          </w:tcPr>
          <w:p w14:paraId="5D3573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N=33</w:t>
            </w:r>
          </w:p>
        </w:tc>
        <w:tc>
          <w:tcPr>
            <w:tcW w:w="2343" w:type="dxa"/>
            <w:tcBorders>
              <w:top w:val="nil"/>
              <w:left w:val="nil"/>
              <w:bottom w:val="single" w:color="auto" w:sz="4" w:space="0"/>
              <w:right w:val="nil"/>
            </w:tcBorders>
            <w:shd w:val="clear" w:color="auto" w:fill="auto"/>
            <w:vAlign w:val="center"/>
          </w:tcPr>
          <w:p w14:paraId="1EA7A0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N=25</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N=25</w:t>
            </w:r>
          </w:p>
        </w:tc>
      </w:tr>
      <w:tr w14:paraId="0C97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336" w:type="dxa"/>
            <w:tcBorders>
              <w:top w:val="single" w:color="auto" w:sz="4" w:space="0"/>
              <w:left w:val="nil"/>
              <w:bottom w:val="nil"/>
              <w:right w:val="nil"/>
            </w:tcBorders>
            <w:shd w:val="clear" w:color="auto" w:fill="auto"/>
            <w:noWrap/>
            <w:vAlign w:val="center"/>
          </w:tcPr>
          <w:p w14:paraId="4177952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Insufficient Treatment Duration</w:t>
            </w:r>
          </w:p>
        </w:tc>
        <w:tc>
          <w:tcPr>
            <w:tcW w:w="2125" w:type="dxa"/>
            <w:tcBorders>
              <w:top w:val="single" w:color="auto" w:sz="4" w:space="0"/>
              <w:left w:val="nil"/>
              <w:bottom w:val="nil"/>
              <w:right w:val="nil"/>
            </w:tcBorders>
            <w:shd w:val="clear" w:color="auto" w:fill="auto"/>
            <w:noWrap/>
            <w:vAlign w:val="center"/>
          </w:tcPr>
          <w:p w14:paraId="77948CFF">
            <w:pPr>
              <w:jc w:val="center"/>
              <w:rPr>
                <w:rFonts w:hint="default" w:ascii="Times New Roman" w:hAnsi="Times New Roman" w:eastAsia="宋体" w:cs="Times New Roman"/>
                <w:i w:val="0"/>
                <w:iCs w:val="0"/>
                <w:color w:val="000000"/>
                <w:sz w:val="20"/>
                <w:szCs w:val="20"/>
                <w:u w:val="none"/>
              </w:rPr>
            </w:pPr>
          </w:p>
        </w:tc>
        <w:tc>
          <w:tcPr>
            <w:tcW w:w="2343" w:type="dxa"/>
            <w:tcBorders>
              <w:top w:val="single" w:color="auto" w:sz="4" w:space="0"/>
              <w:left w:val="nil"/>
              <w:bottom w:val="nil"/>
              <w:right w:val="nil"/>
            </w:tcBorders>
            <w:shd w:val="clear" w:color="auto" w:fill="auto"/>
            <w:noWrap/>
            <w:vAlign w:val="center"/>
          </w:tcPr>
          <w:p w14:paraId="51738C1E">
            <w:pPr>
              <w:jc w:val="center"/>
              <w:rPr>
                <w:rFonts w:hint="default" w:ascii="Times New Roman" w:hAnsi="Times New Roman" w:eastAsia="宋体" w:cs="Times New Roman"/>
                <w:i w:val="0"/>
                <w:iCs w:val="0"/>
                <w:color w:val="000000"/>
                <w:sz w:val="20"/>
                <w:szCs w:val="20"/>
                <w:u w:val="none"/>
              </w:rPr>
            </w:pPr>
          </w:p>
        </w:tc>
      </w:tr>
      <w:tr w14:paraId="538AF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336" w:type="dxa"/>
            <w:tcBorders>
              <w:top w:val="nil"/>
              <w:left w:val="nil"/>
              <w:bottom w:val="nil"/>
              <w:right w:val="nil"/>
            </w:tcBorders>
            <w:shd w:val="clear" w:color="auto" w:fill="auto"/>
            <w:noWrap/>
            <w:vAlign w:val="center"/>
          </w:tcPr>
          <w:p w14:paraId="6F3E5B8D">
            <w:pPr>
              <w:keepNext w:val="0"/>
              <w:keepLines w:val="0"/>
              <w:widowControl/>
              <w:suppressLineNumbers w:val="0"/>
              <w:ind w:leftChars="1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Self-reported poor efficacy</w:t>
            </w:r>
          </w:p>
        </w:tc>
        <w:tc>
          <w:tcPr>
            <w:tcW w:w="2125" w:type="dxa"/>
            <w:tcBorders>
              <w:top w:val="nil"/>
              <w:left w:val="nil"/>
              <w:bottom w:val="nil"/>
              <w:right w:val="nil"/>
            </w:tcBorders>
            <w:shd w:val="clear" w:color="auto" w:fill="auto"/>
            <w:noWrap/>
            <w:vAlign w:val="center"/>
          </w:tcPr>
          <w:p w14:paraId="73C5CF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8</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24</w:t>
            </w:r>
            <w:r>
              <w:rPr>
                <w:rStyle w:val="4"/>
                <w:rFonts w:hint="default" w:ascii="Times New Roman" w:hAnsi="Times New Roman" w:eastAsia="宋体" w:cs="Times New Roman"/>
                <w:sz w:val="20"/>
                <w:szCs w:val="20"/>
                <w:lang w:val="en-US" w:eastAsia="zh-CN" w:bidi="ar"/>
              </w:rPr>
              <w:t>.</w:t>
            </w:r>
            <w:r>
              <w:rPr>
                <w:rStyle w:val="4"/>
                <w:rFonts w:hint="eastAsia" w:ascii="Times New Roman" w:hAnsi="Times New Roman" w:eastAsia="宋体" w:cs="Times New Roman"/>
                <w:sz w:val="20"/>
                <w:szCs w:val="20"/>
                <w:lang w:val="en-US" w:eastAsia="zh-CN" w:bidi="ar"/>
              </w:rPr>
              <w:t>2</w:t>
            </w:r>
            <w:r>
              <w:rPr>
                <w:rStyle w:val="4"/>
                <w:rFonts w:hint="default" w:ascii="Times New Roman" w:hAnsi="Times New Roman" w:eastAsia="宋体" w:cs="Times New Roman"/>
                <w:sz w:val="20"/>
                <w:szCs w:val="20"/>
                <w:lang w:val="en-US" w:eastAsia="zh-CN" w:bidi="ar"/>
              </w:rPr>
              <w:t>%)</w:t>
            </w:r>
          </w:p>
        </w:tc>
        <w:tc>
          <w:tcPr>
            <w:tcW w:w="2343" w:type="dxa"/>
            <w:tcBorders>
              <w:top w:val="nil"/>
              <w:left w:val="nil"/>
              <w:bottom w:val="nil"/>
              <w:right w:val="nil"/>
            </w:tcBorders>
            <w:shd w:val="clear" w:color="auto" w:fill="auto"/>
            <w:noWrap/>
            <w:vAlign w:val="center"/>
          </w:tcPr>
          <w:p w14:paraId="785A9C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w:t>
            </w:r>
            <w:r>
              <w:rPr>
                <w:rStyle w:val="4"/>
                <w:rFonts w:hint="default" w:ascii="Times New Roman" w:hAnsi="Times New Roman" w:eastAsia="宋体" w:cs="Times New Roman"/>
                <w:sz w:val="20"/>
                <w:szCs w:val="20"/>
                <w:lang w:val="en-US" w:eastAsia="zh-CN" w:bidi="ar"/>
              </w:rPr>
              <w:t>2</w:t>
            </w:r>
            <w:r>
              <w:rPr>
                <w:rStyle w:val="4"/>
                <w:rFonts w:hint="eastAsia" w:ascii="Times New Roman" w:hAnsi="Times New Roman" w:eastAsia="宋体" w:cs="Times New Roman"/>
                <w:sz w:val="20"/>
                <w:szCs w:val="20"/>
                <w:lang w:val="en-US" w:eastAsia="zh-CN" w:bidi="ar"/>
              </w:rPr>
              <w:t>0</w:t>
            </w:r>
            <w:r>
              <w:rPr>
                <w:rStyle w:val="4"/>
                <w:rFonts w:hint="default" w:ascii="Times New Roman" w:hAnsi="Times New Roman" w:eastAsia="宋体" w:cs="Times New Roman"/>
                <w:sz w:val="20"/>
                <w:szCs w:val="20"/>
                <w:lang w:val="en-US" w:eastAsia="zh-CN" w:bidi="ar"/>
              </w:rPr>
              <w:t>.0%)</w:t>
            </w:r>
          </w:p>
        </w:tc>
      </w:tr>
      <w:tr w14:paraId="5CD4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336" w:type="dxa"/>
            <w:tcBorders>
              <w:top w:val="nil"/>
              <w:left w:val="nil"/>
              <w:bottom w:val="nil"/>
              <w:right w:val="nil"/>
            </w:tcBorders>
            <w:shd w:val="clear" w:color="auto" w:fill="auto"/>
            <w:noWrap/>
            <w:vAlign w:val="center"/>
          </w:tcPr>
          <w:p w14:paraId="3B36D837">
            <w:pPr>
              <w:keepNext w:val="0"/>
              <w:keepLines w:val="0"/>
              <w:widowControl/>
              <w:suppressLineNumbers w:val="0"/>
              <w:ind w:leftChars="1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Self-reported remission</w:t>
            </w:r>
          </w:p>
        </w:tc>
        <w:tc>
          <w:tcPr>
            <w:tcW w:w="2125" w:type="dxa"/>
            <w:tcBorders>
              <w:top w:val="nil"/>
              <w:left w:val="nil"/>
              <w:bottom w:val="nil"/>
              <w:right w:val="nil"/>
            </w:tcBorders>
            <w:shd w:val="clear" w:color="auto" w:fill="auto"/>
            <w:noWrap/>
            <w:vAlign w:val="center"/>
          </w:tcPr>
          <w:p w14:paraId="03B5BF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3</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9</w:t>
            </w:r>
            <w:r>
              <w:rPr>
                <w:rStyle w:val="4"/>
                <w:rFonts w:hint="default" w:ascii="Times New Roman" w:hAnsi="Times New Roman" w:eastAsia="宋体" w:cs="Times New Roman"/>
                <w:sz w:val="20"/>
                <w:szCs w:val="20"/>
                <w:lang w:val="en-US" w:eastAsia="zh-CN" w:bidi="ar"/>
              </w:rPr>
              <w:t>.</w:t>
            </w:r>
            <w:r>
              <w:rPr>
                <w:rStyle w:val="4"/>
                <w:rFonts w:hint="eastAsia" w:ascii="Times New Roman" w:hAnsi="Times New Roman" w:eastAsia="宋体" w:cs="Times New Roman"/>
                <w:sz w:val="20"/>
                <w:szCs w:val="20"/>
                <w:lang w:val="en-US" w:eastAsia="zh-CN" w:bidi="ar"/>
              </w:rPr>
              <w:t>1</w:t>
            </w:r>
            <w:r>
              <w:rPr>
                <w:rStyle w:val="4"/>
                <w:rFonts w:hint="default" w:ascii="Times New Roman" w:hAnsi="Times New Roman" w:eastAsia="宋体" w:cs="Times New Roman"/>
                <w:sz w:val="20"/>
                <w:szCs w:val="20"/>
                <w:lang w:val="en-US" w:eastAsia="zh-CN" w:bidi="ar"/>
              </w:rPr>
              <w:t>%)</w:t>
            </w:r>
          </w:p>
        </w:tc>
        <w:tc>
          <w:tcPr>
            <w:tcW w:w="2343" w:type="dxa"/>
            <w:tcBorders>
              <w:top w:val="nil"/>
              <w:left w:val="nil"/>
              <w:bottom w:val="nil"/>
              <w:right w:val="nil"/>
            </w:tcBorders>
            <w:shd w:val="clear" w:color="auto" w:fill="auto"/>
            <w:noWrap/>
            <w:vAlign w:val="center"/>
          </w:tcPr>
          <w:p w14:paraId="6F2B23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4</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16</w:t>
            </w:r>
            <w:r>
              <w:rPr>
                <w:rStyle w:val="4"/>
                <w:rFonts w:hint="default" w:ascii="Times New Roman" w:hAnsi="Times New Roman" w:eastAsia="宋体" w:cs="Times New Roman"/>
                <w:sz w:val="20"/>
                <w:szCs w:val="20"/>
                <w:lang w:val="en-US" w:eastAsia="zh-CN" w:bidi="ar"/>
              </w:rPr>
              <w:t>.0%)</w:t>
            </w:r>
          </w:p>
        </w:tc>
      </w:tr>
      <w:tr w14:paraId="5414D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336" w:type="dxa"/>
            <w:tcBorders>
              <w:top w:val="nil"/>
              <w:left w:val="nil"/>
              <w:bottom w:val="nil"/>
              <w:right w:val="nil"/>
            </w:tcBorders>
            <w:shd w:val="clear" w:color="auto" w:fill="auto"/>
            <w:noWrap/>
            <w:vAlign w:val="center"/>
          </w:tcPr>
          <w:p w14:paraId="37009694">
            <w:pPr>
              <w:keepNext w:val="0"/>
              <w:keepLines w:val="0"/>
              <w:widowControl/>
              <w:suppressLineNumbers w:val="0"/>
              <w:ind w:leftChars="1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Economic reasons</w:t>
            </w:r>
          </w:p>
        </w:tc>
        <w:tc>
          <w:tcPr>
            <w:tcW w:w="2125" w:type="dxa"/>
            <w:tcBorders>
              <w:top w:val="nil"/>
              <w:left w:val="nil"/>
              <w:bottom w:val="nil"/>
              <w:right w:val="nil"/>
            </w:tcBorders>
            <w:shd w:val="clear" w:color="auto" w:fill="auto"/>
            <w:noWrap/>
            <w:vAlign w:val="center"/>
          </w:tcPr>
          <w:p w14:paraId="636C7E75">
            <w:pPr>
              <w:keepNext w:val="0"/>
              <w:keepLines w:val="0"/>
              <w:widowControl/>
              <w:suppressLineNumbers w:val="0"/>
              <w:tabs>
                <w:tab w:val="center" w:pos="1013"/>
                <w:tab w:val="right" w:pos="1909"/>
              </w:tabs>
              <w:jc w:val="left"/>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ab/>
            </w:r>
            <w:r>
              <w:rPr>
                <w:rFonts w:hint="default" w:ascii="Times New Roman" w:hAnsi="Times New Roman" w:eastAsia="宋体" w:cs="Times New Roman"/>
                <w:i w:val="0"/>
                <w:iCs w:val="0"/>
                <w:color w:val="000000"/>
                <w:kern w:val="0"/>
                <w:sz w:val="20"/>
                <w:szCs w:val="20"/>
                <w:u w:val="none"/>
                <w:lang w:val="en-US" w:eastAsia="zh-CN" w:bidi="ar"/>
              </w:rPr>
              <w:t>7(</w:t>
            </w:r>
            <w:r>
              <w:rPr>
                <w:rStyle w:val="4"/>
                <w:rFonts w:hint="default" w:ascii="Times New Roman" w:hAnsi="Times New Roman" w:eastAsia="宋体" w:cs="Times New Roman"/>
                <w:sz w:val="20"/>
                <w:szCs w:val="20"/>
                <w:lang w:val="en-US" w:eastAsia="zh-CN" w:bidi="ar"/>
              </w:rPr>
              <w:t>21.2%)</w:t>
            </w:r>
            <w:r>
              <w:rPr>
                <w:rStyle w:val="4"/>
                <w:rFonts w:hint="eastAsia" w:ascii="Times New Roman" w:hAnsi="Times New Roman" w:eastAsia="宋体" w:cs="Times New Roman"/>
                <w:sz w:val="20"/>
                <w:szCs w:val="20"/>
                <w:lang w:val="en-US" w:eastAsia="zh-CN" w:bidi="ar"/>
              </w:rPr>
              <w:tab/>
            </w:r>
          </w:p>
        </w:tc>
        <w:tc>
          <w:tcPr>
            <w:tcW w:w="2343" w:type="dxa"/>
            <w:tcBorders>
              <w:top w:val="nil"/>
              <w:left w:val="nil"/>
              <w:bottom w:val="nil"/>
              <w:right w:val="nil"/>
            </w:tcBorders>
            <w:shd w:val="clear" w:color="auto" w:fill="auto"/>
            <w:noWrap/>
            <w:vAlign w:val="center"/>
          </w:tcPr>
          <w:p w14:paraId="283256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8</w:t>
            </w:r>
            <w:r>
              <w:rPr>
                <w:rFonts w:hint="default" w:ascii="Times New Roman" w:hAnsi="Times New Roman" w:eastAsia="宋体" w:cs="Times New Roman"/>
                <w:i w:val="0"/>
                <w:iCs w:val="0"/>
                <w:color w:val="000000"/>
                <w:kern w:val="0"/>
                <w:sz w:val="20"/>
                <w:szCs w:val="20"/>
                <w:u w:val="none"/>
                <w:lang w:val="en-US" w:eastAsia="zh-CN" w:bidi="ar"/>
              </w:rPr>
              <w:t>(</w:t>
            </w:r>
            <w:r>
              <w:rPr>
                <w:rStyle w:val="4"/>
                <w:rFonts w:hint="default" w:ascii="Times New Roman" w:hAnsi="Times New Roman" w:eastAsia="宋体" w:cs="Times New Roman"/>
                <w:sz w:val="20"/>
                <w:szCs w:val="20"/>
                <w:lang w:val="en-US" w:eastAsia="zh-CN" w:bidi="ar"/>
              </w:rPr>
              <w:t>32.0%)</w:t>
            </w:r>
          </w:p>
        </w:tc>
      </w:tr>
      <w:tr w14:paraId="6C63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336" w:type="dxa"/>
            <w:tcBorders>
              <w:top w:val="nil"/>
              <w:left w:val="nil"/>
              <w:bottom w:val="nil"/>
              <w:right w:val="nil"/>
            </w:tcBorders>
            <w:shd w:val="clear" w:color="auto" w:fill="auto"/>
            <w:noWrap/>
            <w:vAlign w:val="center"/>
          </w:tcPr>
          <w:p w14:paraId="3D1F6B13">
            <w:pPr>
              <w:keepNext w:val="0"/>
              <w:keepLines w:val="0"/>
              <w:widowControl/>
              <w:suppressLineNumbers w:val="0"/>
              <w:ind w:leftChars="1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Inject reaction</w:t>
            </w:r>
          </w:p>
        </w:tc>
        <w:tc>
          <w:tcPr>
            <w:tcW w:w="2125" w:type="dxa"/>
            <w:tcBorders>
              <w:top w:val="nil"/>
              <w:left w:val="nil"/>
              <w:bottom w:val="nil"/>
              <w:right w:val="nil"/>
            </w:tcBorders>
            <w:shd w:val="clear" w:color="auto" w:fill="auto"/>
            <w:noWrap/>
            <w:vAlign w:val="center"/>
          </w:tcPr>
          <w:p w14:paraId="65D212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0(</w:t>
            </w:r>
            <w:r>
              <w:rPr>
                <w:rStyle w:val="4"/>
                <w:rFonts w:hint="default" w:ascii="Times New Roman" w:hAnsi="Times New Roman" w:eastAsia="宋体" w:cs="Times New Roman"/>
                <w:sz w:val="20"/>
                <w:szCs w:val="20"/>
                <w:lang w:val="en-US" w:eastAsia="zh-CN" w:bidi="ar"/>
              </w:rPr>
              <w:t>0.0%)</w:t>
            </w:r>
          </w:p>
        </w:tc>
        <w:tc>
          <w:tcPr>
            <w:tcW w:w="2343" w:type="dxa"/>
            <w:tcBorders>
              <w:top w:val="nil"/>
              <w:left w:val="nil"/>
              <w:bottom w:val="nil"/>
              <w:right w:val="nil"/>
            </w:tcBorders>
            <w:shd w:val="clear" w:color="auto" w:fill="auto"/>
            <w:noWrap/>
            <w:vAlign w:val="center"/>
          </w:tcPr>
          <w:p w14:paraId="3AA9FF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1(</w:t>
            </w:r>
            <w:r>
              <w:rPr>
                <w:rStyle w:val="4"/>
                <w:rFonts w:hint="default" w:ascii="Times New Roman" w:hAnsi="Times New Roman" w:eastAsia="宋体" w:cs="Times New Roman"/>
                <w:sz w:val="20"/>
                <w:szCs w:val="20"/>
                <w:lang w:val="en-US" w:eastAsia="zh-CN" w:bidi="ar"/>
              </w:rPr>
              <w:t>4.0%)</w:t>
            </w:r>
          </w:p>
        </w:tc>
      </w:tr>
      <w:tr w14:paraId="1000B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336" w:type="dxa"/>
            <w:tcBorders>
              <w:top w:val="nil"/>
              <w:left w:val="nil"/>
              <w:bottom w:val="nil"/>
              <w:right w:val="nil"/>
            </w:tcBorders>
            <w:shd w:val="clear" w:color="auto" w:fill="auto"/>
            <w:noWrap/>
            <w:vAlign w:val="center"/>
          </w:tcPr>
          <w:p w14:paraId="001ED99B">
            <w:pPr>
              <w:keepNext w:val="0"/>
              <w:keepLines w:val="0"/>
              <w:widowControl/>
              <w:suppressLineNumbers w:val="0"/>
              <w:ind w:leftChars="10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No clear reasons</w:t>
            </w:r>
          </w:p>
        </w:tc>
        <w:tc>
          <w:tcPr>
            <w:tcW w:w="2125" w:type="dxa"/>
            <w:tcBorders>
              <w:top w:val="nil"/>
              <w:left w:val="nil"/>
              <w:bottom w:val="nil"/>
              <w:right w:val="nil"/>
            </w:tcBorders>
            <w:shd w:val="clear" w:color="auto" w:fill="auto"/>
            <w:noWrap/>
            <w:vAlign w:val="center"/>
          </w:tcPr>
          <w:p w14:paraId="35260F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4</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Times New Roman" w:hAnsi="Times New Roman" w:eastAsia="宋体" w:cs="Times New Roman"/>
                <w:i w:val="0"/>
                <w:iCs w:val="0"/>
                <w:color w:val="000000"/>
                <w:kern w:val="0"/>
                <w:sz w:val="20"/>
                <w:szCs w:val="20"/>
                <w:u w:val="none"/>
                <w:lang w:val="en-US" w:eastAsia="zh-CN" w:bidi="ar"/>
              </w:rPr>
              <w:t>12</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1</w:t>
            </w:r>
            <w:r>
              <w:rPr>
                <w:rFonts w:hint="default" w:ascii="Times New Roman" w:hAnsi="Times New Roman" w:eastAsia="宋体" w:cs="Times New Roman"/>
                <w:i w:val="0"/>
                <w:iCs w:val="0"/>
                <w:color w:val="000000"/>
                <w:kern w:val="0"/>
                <w:sz w:val="20"/>
                <w:szCs w:val="20"/>
                <w:u w:val="none"/>
                <w:lang w:val="en-US" w:eastAsia="zh-CN" w:bidi="ar"/>
              </w:rPr>
              <w:t>%)</w:t>
            </w:r>
          </w:p>
        </w:tc>
        <w:tc>
          <w:tcPr>
            <w:tcW w:w="2343" w:type="dxa"/>
            <w:tcBorders>
              <w:top w:val="nil"/>
              <w:left w:val="nil"/>
              <w:bottom w:val="nil"/>
              <w:right w:val="nil"/>
            </w:tcBorders>
            <w:shd w:val="clear" w:color="auto" w:fill="auto"/>
            <w:noWrap/>
            <w:vAlign w:val="center"/>
          </w:tcPr>
          <w:p w14:paraId="59457B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(4.0%)</w:t>
            </w:r>
          </w:p>
        </w:tc>
      </w:tr>
      <w:tr w14:paraId="506B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336" w:type="dxa"/>
            <w:tcBorders>
              <w:top w:val="nil"/>
              <w:left w:val="nil"/>
              <w:bottom w:val="nil"/>
              <w:right w:val="nil"/>
            </w:tcBorders>
            <w:shd w:val="clear" w:color="auto" w:fill="auto"/>
            <w:noWrap/>
            <w:vAlign w:val="center"/>
          </w:tcPr>
          <w:p w14:paraId="211C269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Disease stability(SLEDAI-2K&lt;</w:t>
            </w:r>
            <w:r>
              <w:rPr>
                <w:rStyle w:val="4"/>
                <w:rFonts w:hint="default" w:ascii="Times New Roman" w:hAnsi="Times New Roman" w:eastAsia="宋体" w:cs="Times New Roman"/>
                <w:sz w:val="20"/>
                <w:szCs w:val="20"/>
                <w:lang w:val="en-US" w:eastAsia="zh-CN" w:bidi="ar"/>
              </w:rPr>
              <w:t>6)</w:t>
            </w:r>
          </w:p>
        </w:tc>
        <w:tc>
          <w:tcPr>
            <w:tcW w:w="2125" w:type="dxa"/>
            <w:tcBorders>
              <w:top w:val="nil"/>
              <w:left w:val="nil"/>
              <w:bottom w:val="nil"/>
              <w:right w:val="nil"/>
            </w:tcBorders>
            <w:shd w:val="clear" w:color="auto" w:fill="auto"/>
            <w:noWrap/>
            <w:vAlign w:val="center"/>
          </w:tcPr>
          <w:p w14:paraId="04C812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15</w:t>
            </w:r>
            <w:r>
              <w:rPr>
                <w:rStyle w:val="4"/>
                <w:rFonts w:hint="default" w:ascii="Times New Roman" w:hAnsi="Times New Roman" w:eastAsia="宋体" w:cs="Times New Roman"/>
                <w:sz w:val="20"/>
                <w:szCs w:val="20"/>
                <w:lang w:val="en-US" w:eastAsia="zh-CN" w:bidi="ar"/>
              </w:rPr>
              <w:t>.</w:t>
            </w:r>
            <w:r>
              <w:rPr>
                <w:rStyle w:val="4"/>
                <w:rFonts w:hint="eastAsia" w:ascii="Times New Roman" w:hAnsi="Times New Roman" w:eastAsia="宋体" w:cs="Times New Roman"/>
                <w:sz w:val="20"/>
                <w:szCs w:val="20"/>
                <w:lang w:val="en-US" w:eastAsia="zh-CN" w:bidi="ar"/>
              </w:rPr>
              <w:t>2</w:t>
            </w:r>
            <w:r>
              <w:rPr>
                <w:rStyle w:val="4"/>
                <w:rFonts w:hint="default" w:ascii="Times New Roman" w:hAnsi="Times New Roman" w:eastAsia="宋体" w:cs="Times New Roman"/>
                <w:sz w:val="20"/>
                <w:szCs w:val="20"/>
                <w:lang w:val="en-US" w:eastAsia="zh-CN" w:bidi="ar"/>
              </w:rPr>
              <w:t>%)</w:t>
            </w:r>
          </w:p>
        </w:tc>
        <w:tc>
          <w:tcPr>
            <w:tcW w:w="2343" w:type="dxa"/>
            <w:tcBorders>
              <w:top w:val="nil"/>
              <w:left w:val="nil"/>
              <w:bottom w:val="nil"/>
              <w:right w:val="nil"/>
            </w:tcBorders>
            <w:shd w:val="clear" w:color="auto" w:fill="auto"/>
            <w:noWrap/>
            <w:vAlign w:val="center"/>
          </w:tcPr>
          <w:p w14:paraId="549824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8</w:t>
            </w:r>
            <w:r>
              <w:rPr>
                <w:rStyle w:val="4"/>
                <w:rFonts w:hint="default" w:ascii="Times New Roman" w:hAnsi="Times New Roman" w:eastAsia="宋体" w:cs="Times New Roman"/>
                <w:sz w:val="20"/>
                <w:szCs w:val="20"/>
                <w:lang w:val="en-US" w:eastAsia="zh-CN" w:bidi="ar"/>
              </w:rPr>
              <w:t>.0%)</w:t>
            </w:r>
          </w:p>
        </w:tc>
      </w:tr>
      <w:tr w14:paraId="24681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336" w:type="dxa"/>
            <w:tcBorders>
              <w:top w:val="nil"/>
              <w:left w:val="nil"/>
              <w:bottom w:val="nil"/>
              <w:right w:val="nil"/>
            </w:tcBorders>
            <w:shd w:val="clear" w:color="auto" w:fill="auto"/>
            <w:noWrap/>
            <w:vAlign w:val="center"/>
          </w:tcPr>
          <w:p w14:paraId="149FECA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Lost contact</w:t>
            </w:r>
          </w:p>
        </w:tc>
        <w:tc>
          <w:tcPr>
            <w:tcW w:w="2125" w:type="dxa"/>
            <w:tcBorders>
              <w:top w:val="nil"/>
              <w:left w:val="nil"/>
              <w:bottom w:val="nil"/>
              <w:right w:val="nil"/>
            </w:tcBorders>
            <w:shd w:val="clear" w:color="auto" w:fill="auto"/>
            <w:noWrap/>
            <w:vAlign w:val="center"/>
          </w:tcPr>
          <w:p w14:paraId="3F1AB6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15</w:t>
            </w:r>
            <w:r>
              <w:rPr>
                <w:rStyle w:val="4"/>
                <w:rFonts w:hint="default" w:ascii="Times New Roman" w:hAnsi="Times New Roman" w:eastAsia="宋体" w:cs="Times New Roman"/>
                <w:sz w:val="20"/>
                <w:szCs w:val="20"/>
                <w:lang w:val="en-US" w:eastAsia="zh-CN" w:bidi="ar"/>
              </w:rPr>
              <w:t>.</w:t>
            </w:r>
            <w:r>
              <w:rPr>
                <w:rStyle w:val="4"/>
                <w:rFonts w:hint="eastAsia" w:ascii="Times New Roman" w:hAnsi="Times New Roman" w:eastAsia="宋体" w:cs="Times New Roman"/>
                <w:sz w:val="20"/>
                <w:szCs w:val="20"/>
                <w:lang w:val="en-US" w:eastAsia="zh-CN" w:bidi="ar"/>
              </w:rPr>
              <w:t>2</w:t>
            </w:r>
            <w:r>
              <w:rPr>
                <w:rStyle w:val="4"/>
                <w:rFonts w:hint="default" w:ascii="Times New Roman" w:hAnsi="Times New Roman" w:eastAsia="宋体" w:cs="Times New Roman"/>
                <w:sz w:val="20"/>
                <w:szCs w:val="20"/>
                <w:lang w:val="en-US" w:eastAsia="zh-CN" w:bidi="ar"/>
              </w:rPr>
              <w:t>%)</w:t>
            </w:r>
          </w:p>
        </w:tc>
        <w:tc>
          <w:tcPr>
            <w:tcW w:w="2343" w:type="dxa"/>
            <w:tcBorders>
              <w:top w:val="nil"/>
              <w:left w:val="nil"/>
              <w:bottom w:val="nil"/>
              <w:right w:val="nil"/>
            </w:tcBorders>
            <w:shd w:val="clear" w:color="auto" w:fill="auto"/>
            <w:noWrap/>
            <w:vAlign w:val="center"/>
          </w:tcPr>
          <w:p w14:paraId="38E585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3</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12</w:t>
            </w:r>
            <w:r>
              <w:rPr>
                <w:rStyle w:val="4"/>
                <w:rFonts w:hint="default" w:ascii="Times New Roman" w:hAnsi="Times New Roman" w:eastAsia="宋体" w:cs="Times New Roman"/>
                <w:sz w:val="20"/>
                <w:szCs w:val="20"/>
                <w:lang w:val="en-US" w:eastAsia="zh-CN" w:bidi="ar"/>
              </w:rPr>
              <w:t>.0%)</w:t>
            </w:r>
          </w:p>
        </w:tc>
      </w:tr>
      <w:tr w14:paraId="00828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336" w:type="dxa"/>
            <w:tcBorders>
              <w:top w:val="nil"/>
              <w:left w:val="nil"/>
              <w:bottom w:val="single" w:color="auto" w:sz="4" w:space="0"/>
              <w:right w:val="nil"/>
            </w:tcBorders>
            <w:shd w:val="clear" w:color="auto" w:fill="auto"/>
            <w:noWrap/>
            <w:vAlign w:val="center"/>
          </w:tcPr>
          <w:p w14:paraId="18E4875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Pregnancy preparation</w:t>
            </w:r>
          </w:p>
        </w:tc>
        <w:tc>
          <w:tcPr>
            <w:tcW w:w="2125" w:type="dxa"/>
            <w:tcBorders>
              <w:top w:val="nil"/>
              <w:left w:val="nil"/>
              <w:bottom w:val="single" w:color="auto" w:sz="4" w:space="0"/>
              <w:right w:val="nil"/>
            </w:tcBorders>
            <w:shd w:val="clear" w:color="auto" w:fill="auto"/>
            <w:noWrap/>
            <w:vAlign w:val="center"/>
          </w:tcPr>
          <w:p w14:paraId="73A0F2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Style w:val="5"/>
                <w:rFonts w:hint="default" w:ascii="Times New Roman" w:hAnsi="Times New Roman" w:cs="Times New Roman"/>
                <w:sz w:val="20"/>
                <w:szCs w:val="20"/>
                <w:lang w:val="en-US" w:eastAsia="zh-CN" w:bidi="ar"/>
              </w:rPr>
              <w:t>1(3.03</w:t>
            </w:r>
            <w:r>
              <w:rPr>
                <w:rStyle w:val="4"/>
                <w:rFonts w:hint="default" w:ascii="Times New Roman" w:hAnsi="Times New Roman" w:eastAsia="宋体" w:cs="Times New Roman"/>
                <w:sz w:val="20"/>
                <w:szCs w:val="20"/>
                <w:lang w:val="en-US" w:eastAsia="zh-CN" w:bidi="ar"/>
              </w:rPr>
              <w:t>%)</w:t>
            </w:r>
          </w:p>
        </w:tc>
        <w:tc>
          <w:tcPr>
            <w:tcW w:w="2343" w:type="dxa"/>
            <w:tcBorders>
              <w:top w:val="nil"/>
              <w:left w:val="nil"/>
              <w:bottom w:val="single" w:color="auto" w:sz="4" w:space="0"/>
              <w:right w:val="nil"/>
            </w:tcBorders>
            <w:shd w:val="clear" w:color="auto" w:fill="auto"/>
            <w:noWrap/>
            <w:vAlign w:val="center"/>
          </w:tcPr>
          <w:p w14:paraId="787B5D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eastAsia"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.0</w:t>
            </w:r>
            <w:r>
              <w:rPr>
                <w:rStyle w:val="4"/>
                <w:rFonts w:hint="default" w:ascii="Times New Roman" w:hAnsi="Times New Roman" w:eastAsia="宋体" w:cs="Times New Roman"/>
                <w:sz w:val="20"/>
                <w:szCs w:val="20"/>
                <w:lang w:val="en-US" w:eastAsia="zh-CN" w:bidi="ar"/>
              </w:rPr>
              <w:t>%)</w:t>
            </w:r>
          </w:p>
        </w:tc>
      </w:tr>
    </w:tbl>
    <w:p w14:paraId="2817B98B">
      <w:pPr>
        <w:rPr>
          <w:rFonts w:hint="default" w:ascii="Times New Roman" w:hAnsi="Times New Roman" w:cs="Times New Roman"/>
          <w:b w:val="0"/>
          <w:bCs w:val="0"/>
          <w:sz w:val="20"/>
          <w:szCs w:val="20"/>
          <w:lang w:val="en-US" w:eastAsia="zh-CN"/>
        </w:rPr>
      </w:pPr>
      <w:r>
        <w:rPr>
          <w:rFonts w:hint="default" w:ascii="Times New Roman" w:hAnsi="Times New Roman" w:cs="Times New Roman"/>
          <w:b w:val="0"/>
          <w:bCs w:val="0"/>
          <w:sz w:val="20"/>
          <w:szCs w:val="20"/>
          <w:lang w:val="en-US" w:eastAsia="zh-CN"/>
        </w:rPr>
        <w:t>SLEDAI-2K, systemic lupus erythematosus disease activity index 2000</w:t>
      </w:r>
    </w:p>
    <w:p w14:paraId="161E2B6B">
      <w:pPr>
        <w:rPr>
          <w:rFonts w:hint="default" w:ascii="Times New Roman" w:hAnsi="Times New Roman" w:cs="Times New Roman"/>
          <w:b w:val="0"/>
          <w:bCs w:val="0"/>
          <w:sz w:val="20"/>
          <w:szCs w:val="20"/>
          <w:lang w:val="en-US" w:eastAsia="zh-CN"/>
        </w:rPr>
      </w:pPr>
    </w:p>
    <w:p w14:paraId="2CC1FD9C">
      <w:pPr>
        <w:rPr>
          <w:rFonts w:hint="default" w:ascii="Times New Roman" w:hAnsi="Times New Roman" w:cs="Times New Roman"/>
          <w:sz w:val="20"/>
          <w:szCs w:val="20"/>
          <w:lang w:val="en-US"/>
        </w:rPr>
      </w:pPr>
      <w:r>
        <w:rPr>
          <w:rFonts w:hint="default" w:ascii="Times New Roman" w:hAnsi="Times New Roman" w:eastAsia="宋体" w:cs="Times New Roman"/>
          <w:b/>
          <w:bCs/>
          <w:sz w:val="20"/>
          <w:szCs w:val="20"/>
          <w:lang w:bidi="ar"/>
        </w:rPr>
        <w:t>Supplementary Table S</w:t>
      </w:r>
      <w:r>
        <w:rPr>
          <w:rFonts w:hint="eastAsia" w:ascii="Times New Roman" w:hAnsi="Times New Roman" w:eastAsia="宋体" w:cs="Times New Roman"/>
          <w:b/>
          <w:bCs/>
          <w:sz w:val="20"/>
          <w:szCs w:val="20"/>
          <w:lang w:val="en-US" w:eastAsia="zh-CN" w:bidi="ar"/>
        </w:rPr>
        <w:t>2</w:t>
      </w:r>
      <w:r>
        <w:rPr>
          <w:rFonts w:hint="default" w:ascii="Times New Roman" w:hAnsi="Times New Roman" w:eastAsia="宋体" w:cs="Times New Roman"/>
          <w:b/>
          <w:bCs/>
          <w:sz w:val="20"/>
          <w:szCs w:val="20"/>
          <w:lang w:eastAsia="zh-CN" w:bidi="ar"/>
        </w:rPr>
        <w:t xml:space="preserve"> </w:t>
      </w:r>
      <w:r>
        <w:rPr>
          <w:rFonts w:hint="default" w:ascii="Times New Roman" w:hAnsi="Times New Roman" w:eastAsia="宋体" w:cs="Times New Roman"/>
          <w:b/>
          <w:bCs/>
          <w:sz w:val="20"/>
          <w:szCs w:val="20"/>
          <w:lang w:val="en-US" w:eastAsia="zh-CN" w:bidi="ar"/>
        </w:rPr>
        <w:t xml:space="preserve">Pathological classification in patients with lupus nephritis  </w:t>
      </w:r>
    </w:p>
    <w:tbl>
      <w:tblPr>
        <w:tblStyle w:val="2"/>
        <w:tblW w:w="724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0"/>
        <w:gridCol w:w="1489"/>
        <w:gridCol w:w="1455"/>
        <w:gridCol w:w="1545"/>
      </w:tblGrid>
      <w:tr w14:paraId="3F454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760" w:type="dxa"/>
            <w:tcBorders>
              <w:top w:val="single" w:color="000000" w:sz="4" w:space="0"/>
              <w:left w:val="nil"/>
              <w:bottom w:val="single" w:color="000000" w:sz="4" w:space="0"/>
              <w:right w:val="nil"/>
            </w:tcBorders>
            <w:shd w:val="clear" w:color="auto" w:fill="auto"/>
            <w:noWrap/>
            <w:vAlign w:val="center"/>
          </w:tcPr>
          <w:p w14:paraId="43EDDB3E">
            <w:pP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Histopathologic classification</w:t>
            </w:r>
          </w:p>
        </w:tc>
        <w:tc>
          <w:tcPr>
            <w:tcW w:w="1489" w:type="dxa"/>
            <w:tcBorders>
              <w:top w:val="single" w:color="000000" w:sz="4" w:space="0"/>
              <w:left w:val="nil"/>
              <w:bottom w:val="single" w:color="000000" w:sz="4" w:space="0"/>
              <w:right w:val="nil"/>
            </w:tcBorders>
            <w:shd w:val="clear" w:color="auto" w:fill="auto"/>
            <w:vAlign w:val="center"/>
          </w:tcPr>
          <w:p w14:paraId="763F68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B</w:t>
            </w:r>
            <w:r>
              <w:rPr>
                <w:rFonts w:hint="default" w:ascii="Times New Roman" w:hAnsi="Times New Roman" w:eastAsia="宋体" w:cs="Times New Roman"/>
                <w:i w:val="0"/>
                <w:iCs w:val="0"/>
                <w:color w:val="000000"/>
                <w:kern w:val="0"/>
                <w:sz w:val="20"/>
                <w:szCs w:val="20"/>
                <w:u w:val="none"/>
                <w:lang w:val="en-US" w:eastAsia="zh-CN" w:bidi="ar"/>
              </w:rPr>
              <w:t>elimumab</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N=10</w:t>
            </w:r>
          </w:p>
        </w:tc>
        <w:tc>
          <w:tcPr>
            <w:tcW w:w="1455" w:type="dxa"/>
            <w:tcBorders>
              <w:top w:val="single" w:color="000000" w:sz="4" w:space="0"/>
              <w:left w:val="nil"/>
              <w:bottom w:val="single" w:color="000000" w:sz="4" w:space="0"/>
              <w:right w:val="nil"/>
            </w:tcBorders>
            <w:shd w:val="clear" w:color="auto" w:fill="auto"/>
            <w:vAlign w:val="center"/>
          </w:tcPr>
          <w:p w14:paraId="5A43AF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T</w:t>
            </w:r>
            <w:r>
              <w:rPr>
                <w:rFonts w:hint="default" w:ascii="Times New Roman" w:hAnsi="Times New Roman" w:eastAsia="宋体" w:cs="Times New Roman"/>
                <w:i w:val="0"/>
                <w:iCs w:val="0"/>
                <w:color w:val="000000"/>
                <w:kern w:val="0"/>
                <w:sz w:val="20"/>
                <w:szCs w:val="20"/>
                <w:u w:val="none"/>
                <w:lang w:val="en-US" w:eastAsia="zh-CN" w:bidi="ar"/>
              </w:rPr>
              <w:t>elitacicept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N=7</w:t>
            </w:r>
          </w:p>
        </w:tc>
        <w:tc>
          <w:tcPr>
            <w:tcW w:w="1545" w:type="dxa"/>
            <w:tcBorders>
              <w:top w:val="single" w:color="000000" w:sz="4" w:space="0"/>
              <w:left w:val="nil"/>
              <w:bottom w:val="single" w:color="000000" w:sz="4" w:space="0"/>
              <w:right w:val="nil"/>
            </w:tcBorders>
            <w:shd w:val="clear" w:color="auto" w:fill="auto"/>
            <w:vAlign w:val="center"/>
          </w:tcPr>
          <w:p w14:paraId="308AE8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All</w:t>
            </w:r>
          </w:p>
          <w:p w14:paraId="579EFE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N=17</w:t>
            </w:r>
          </w:p>
        </w:tc>
      </w:tr>
      <w:tr w14:paraId="1B4A3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60" w:type="dxa"/>
            <w:tcBorders>
              <w:top w:val="nil"/>
              <w:left w:val="nil"/>
              <w:bottom w:val="nil"/>
              <w:right w:val="nil"/>
            </w:tcBorders>
            <w:shd w:val="clear" w:color="auto" w:fill="auto"/>
            <w:noWrap/>
            <w:vAlign w:val="center"/>
          </w:tcPr>
          <w:p w14:paraId="7A2CD2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Class II</w:t>
            </w:r>
          </w:p>
        </w:tc>
        <w:tc>
          <w:tcPr>
            <w:tcW w:w="1489" w:type="dxa"/>
            <w:tcBorders>
              <w:top w:val="nil"/>
              <w:left w:val="nil"/>
              <w:bottom w:val="nil"/>
              <w:right w:val="nil"/>
            </w:tcBorders>
            <w:shd w:val="clear" w:color="auto" w:fill="auto"/>
            <w:noWrap/>
            <w:vAlign w:val="center"/>
          </w:tcPr>
          <w:p w14:paraId="690251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0</w:t>
            </w:r>
          </w:p>
        </w:tc>
        <w:tc>
          <w:tcPr>
            <w:tcW w:w="1455" w:type="dxa"/>
            <w:tcBorders>
              <w:top w:val="nil"/>
              <w:left w:val="nil"/>
              <w:bottom w:val="nil"/>
              <w:right w:val="nil"/>
            </w:tcBorders>
            <w:shd w:val="clear" w:color="auto" w:fill="auto"/>
            <w:noWrap/>
            <w:vAlign w:val="center"/>
          </w:tcPr>
          <w:p w14:paraId="0D7431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0</w:t>
            </w:r>
          </w:p>
        </w:tc>
        <w:tc>
          <w:tcPr>
            <w:tcW w:w="1545" w:type="dxa"/>
            <w:tcBorders>
              <w:top w:val="nil"/>
              <w:left w:val="nil"/>
              <w:bottom w:val="nil"/>
              <w:right w:val="nil"/>
            </w:tcBorders>
            <w:shd w:val="clear" w:color="auto" w:fill="auto"/>
            <w:noWrap/>
            <w:vAlign w:val="center"/>
          </w:tcPr>
          <w:p w14:paraId="0D779B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w:t>
            </w:r>
          </w:p>
        </w:tc>
      </w:tr>
      <w:tr w14:paraId="04CB7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60" w:type="dxa"/>
            <w:tcBorders>
              <w:top w:val="nil"/>
              <w:left w:val="nil"/>
              <w:bottom w:val="nil"/>
              <w:right w:val="nil"/>
            </w:tcBorders>
            <w:shd w:val="clear" w:color="auto" w:fill="auto"/>
            <w:noWrap/>
            <w:vAlign w:val="center"/>
          </w:tcPr>
          <w:p w14:paraId="2DAA4D1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Class III</w:t>
            </w:r>
          </w:p>
        </w:tc>
        <w:tc>
          <w:tcPr>
            <w:tcW w:w="1489" w:type="dxa"/>
            <w:tcBorders>
              <w:top w:val="nil"/>
              <w:left w:val="nil"/>
              <w:bottom w:val="nil"/>
              <w:right w:val="nil"/>
            </w:tcBorders>
            <w:shd w:val="clear" w:color="auto" w:fill="auto"/>
            <w:vAlign w:val="center"/>
          </w:tcPr>
          <w:p w14:paraId="57E561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w:t>
            </w:r>
          </w:p>
        </w:tc>
        <w:tc>
          <w:tcPr>
            <w:tcW w:w="1455" w:type="dxa"/>
            <w:tcBorders>
              <w:top w:val="nil"/>
              <w:left w:val="nil"/>
              <w:bottom w:val="nil"/>
              <w:right w:val="nil"/>
            </w:tcBorders>
            <w:shd w:val="clear" w:color="auto" w:fill="auto"/>
            <w:noWrap/>
            <w:vAlign w:val="center"/>
          </w:tcPr>
          <w:p w14:paraId="66558E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0</w:t>
            </w:r>
          </w:p>
        </w:tc>
        <w:tc>
          <w:tcPr>
            <w:tcW w:w="1545" w:type="dxa"/>
            <w:tcBorders>
              <w:top w:val="nil"/>
              <w:left w:val="nil"/>
              <w:bottom w:val="nil"/>
              <w:right w:val="nil"/>
            </w:tcBorders>
            <w:shd w:val="clear" w:color="auto" w:fill="auto"/>
            <w:noWrap/>
            <w:vAlign w:val="center"/>
          </w:tcPr>
          <w:p w14:paraId="6747B3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B056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60" w:type="dxa"/>
            <w:tcBorders>
              <w:top w:val="nil"/>
              <w:left w:val="nil"/>
              <w:bottom w:val="nil"/>
              <w:right w:val="nil"/>
            </w:tcBorders>
            <w:shd w:val="clear" w:color="auto" w:fill="auto"/>
            <w:noWrap/>
            <w:vAlign w:val="center"/>
          </w:tcPr>
          <w:p w14:paraId="4994648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Class IV</w:t>
            </w:r>
          </w:p>
        </w:tc>
        <w:tc>
          <w:tcPr>
            <w:tcW w:w="1489" w:type="dxa"/>
            <w:tcBorders>
              <w:top w:val="nil"/>
              <w:left w:val="nil"/>
              <w:bottom w:val="nil"/>
              <w:right w:val="nil"/>
            </w:tcBorders>
            <w:shd w:val="clear" w:color="auto" w:fill="auto"/>
            <w:noWrap/>
            <w:vAlign w:val="center"/>
          </w:tcPr>
          <w:p w14:paraId="5787E7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w:t>
            </w:r>
          </w:p>
        </w:tc>
        <w:tc>
          <w:tcPr>
            <w:tcW w:w="1455" w:type="dxa"/>
            <w:tcBorders>
              <w:top w:val="nil"/>
              <w:left w:val="nil"/>
              <w:bottom w:val="nil"/>
              <w:right w:val="nil"/>
            </w:tcBorders>
            <w:shd w:val="clear" w:color="auto" w:fill="auto"/>
            <w:noWrap/>
            <w:vAlign w:val="center"/>
          </w:tcPr>
          <w:p w14:paraId="4C75F1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w:t>
            </w:r>
          </w:p>
        </w:tc>
        <w:tc>
          <w:tcPr>
            <w:tcW w:w="1545" w:type="dxa"/>
            <w:tcBorders>
              <w:top w:val="nil"/>
              <w:left w:val="nil"/>
              <w:bottom w:val="nil"/>
              <w:right w:val="nil"/>
            </w:tcBorders>
            <w:shd w:val="clear" w:color="auto" w:fill="auto"/>
            <w:noWrap/>
            <w:vAlign w:val="center"/>
          </w:tcPr>
          <w:p w14:paraId="6BB964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r>
      <w:tr w14:paraId="2808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60" w:type="dxa"/>
            <w:tcBorders>
              <w:top w:val="nil"/>
              <w:left w:val="nil"/>
              <w:bottom w:val="nil"/>
              <w:right w:val="nil"/>
            </w:tcBorders>
            <w:shd w:val="clear" w:color="auto" w:fill="auto"/>
            <w:noWrap/>
            <w:vAlign w:val="center"/>
          </w:tcPr>
          <w:p w14:paraId="35AE2AD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Class V</w:t>
            </w:r>
          </w:p>
        </w:tc>
        <w:tc>
          <w:tcPr>
            <w:tcW w:w="1489" w:type="dxa"/>
            <w:tcBorders>
              <w:top w:val="nil"/>
              <w:left w:val="nil"/>
              <w:bottom w:val="nil"/>
              <w:right w:val="nil"/>
            </w:tcBorders>
            <w:shd w:val="clear" w:color="auto" w:fill="auto"/>
            <w:noWrap/>
            <w:vAlign w:val="center"/>
          </w:tcPr>
          <w:p w14:paraId="608194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0</w:t>
            </w:r>
          </w:p>
        </w:tc>
        <w:tc>
          <w:tcPr>
            <w:tcW w:w="1455" w:type="dxa"/>
            <w:tcBorders>
              <w:top w:val="nil"/>
              <w:left w:val="nil"/>
              <w:bottom w:val="nil"/>
              <w:right w:val="nil"/>
            </w:tcBorders>
            <w:shd w:val="clear" w:color="auto" w:fill="auto"/>
            <w:noWrap/>
            <w:vAlign w:val="center"/>
          </w:tcPr>
          <w:p w14:paraId="79B101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0</w:t>
            </w:r>
          </w:p>
        </w:tc>
        <w:tc>
          <w:tcPr>
            <w:tcW w:w="1545" w:type="dxa"/>
            <w:tcBorders>
              <w:top w:val="nil"/>
              <w:left w:val="nil"/>
              <w:bottom w:val="nil"/>
              <w:right w:val="nil"/>
            </w:tcBorders>
            <w:shd w:val="clear" w:color="auto" w:fill="auto"/>
            <w:noWrap/>
            <w:vAlign w:val="center"/>
          </w:tcPr>
          <w:p w14:paraId="4FF67F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w:t>
            </w:r>
          </w:p>
        </w:tc>
      </w:tr>
      <w:tr w14:paraId="5C99D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60" w:type="dxa"/>
            <w:tcBorders>
              <w:top w:val="nil"/>
              <w:left w:val="nil"/>
              <w:bottom w:val="nil"/>
              <w:right w:val="nil"/>
            </w:tcBorders>
            <w:shd w:val="clear" w:color="auto" w:fill="auto"/>
            <w:noWrap/>
            <w:vAlign w:val="center"/>
          </w:tcPr>
          <w:p w14:paraId="773B880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Class III and V</w:t>
            </w:r>
          </w:p>
        </w:tc>
        <w:tc>
          <w:tcPr>
            <w:tcW w:w="1489" w:type="dxa"/>
            <w:tcBorders>
              <w:top w:val="nil"/>
              <w:left w:val="nil"/>
              <w:bottom w:val="nil"/>
              <w:right w:val="nil"/>
            </w:tcBorders>
            <w:shd w:val="clear" w:color="auto" w:fill="auto"/>
            <w:noWrap/>
            <w:vAlign w:val="center"/>
          </w:tcPr>
          <w:p w14:paraId="451247C9">
            <w:pPr>
              <w:keepNext w:val="0"/>
              <w:keepLines w:val="0"/>
              <w:widowControl/>
              <w:suppressLineNumbers w:val="0"/>
              <w:ind w:left="0" w:leftChars="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w:t>
            </w:r>
          </w:p>
        </w:tc>
        <w:tc>
          <w:tcPr>
            <w:tcW w:w="1455" w:type="dxa"/>
            <w:tcBorders>
              <w:top w:val="nil"/>
              <w:left w:val="nil"/>
              <w:bottom w:val="nil"/>
              <w:right w:val="nil"/>
            </w:tcBorders>
            <w:shd w:val="clear" w:color="auto" w:fill="auto"/>
            <w:noWrap/>
            <w:vAlign w:val="center"/>
          </w:tcPr>
          <w:p w14:paraId="7EE51EDC">
            <w:pPr>
              <w:keepNext w:val="0"/>
              <w:keepLines w:val="0"/>
              <w:widowControl/>
              <w:suppressLineNumbers w:val="0"/>
              <w:ind w:left="0" w:leftChars="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w:t>
            </w:r>
          </w:p>
        </w:tc>
        <w:tc>
          <w:tcPr>
            <w:tcW w:w="1545" w:type="dxa"/>
            <w:tcBorders>
              <w:top w:val="nil"/>
              <w:left w:val="nil"/>
              <w:bottom w:val="nil"/>
              <w:right w:val="nil"/>
            </w:tcBorders>
            <w:shd w:val="clear" w:color="auto" w:fill="auto"/>
            <w:noWrap/>
            <w:vAlign w:val="center"/>
          </w:tcPr>
          <w:p w14:paraId="10664BB2">
            <w:pPr>
              <w:keepNext w:val="0"/>
              <w:keepLines w:val="0"/>
              <w:widowControl/>
              <w:suppressLineNumbers w:val="0"/>
              <w:ind w:left="0" w:left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8</w:t>
            </w:r>
          </w:p>
        </w:tc>
      </w:tr>
      <w:tr w14:paraId="666D5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60" w:type="dxa"/>
            <w:tcBorders>
              <w:top w:val="nil"/>
              <w:left w:val="nil"/>
              <w:bottom w:val="single" w:color="000000" w:sz="4" w:space="0"/>
              <w:right w:val="nil"/>
            </w:tcBorders>
            <w:shd w:val="clear" w:color="auto" w:fill="auto"/>
            <w:noWrap/>
            <w:vAlign w:val="center"/>
          </w:tcPr>
          <w:p w14:paraId="3BB7412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Class IV and V</w:t>
            </w:r>
          </w:p>
        </w:tc>
        <w:tc>
          <w:tcPr>
            <w:tcW w:w="1489" w:type="dxa"/>
            <w:tcBorders>
              <w:top w:val="nil"/>
              <w:left w:val="nil"/>
              <w:bottom w:val="single" w:color="000000" w:sz="4" w:space="0"/>
              <w:right w:val="nil"/>
            </w:tcBorders>
            <w:shd w:val="clear" w:color="auto" w:fill="auto"/>
            <w:noWrap/>
            <w:vAlign w:val="center"/>
          </w:tcPr>
          <w:p w14:paraId="3561CA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w:t>
            </w:r>
          </w:p>
        </w:tc>
        <w:tc>
          <w:tcPr>
            <w:tcW w:w="1455" w:type="dxa"/>
            <w:tcBorders>
              <w:top w:val="nil"/>
              <w:left w:val="nil"/>
              <w:bottom w:val="single" w:color="000000" w:sz="4" w:space="0"/>
              <w:right w:val="nil"/>
            </w:tcBorders>
            <w:shd w:val="clear" w:color="auto" w:fill="auto"/>
            <w:noWrap/>
            <w:vAlign w:val="center"/>
          </w:tcPr>
          <w:p w14:paraId="7A79B4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w:t>
            </w:r>
          </w:p>
        </w:tc>
        <w:tc>
          <w:tcPr>
            <w:tcW w:w="1545" w:type="dxa"/>
            <w:tcBorders>
              <w:top w:val="nil"/>
              <w:left w:val="nil"/>
              <w:bottom w:val="single" w:color="000000" w:sz="4" w:space="0"/>
              <w:right w:val="nil"/>
            </w:tcBorders>
            <w:shd w:val="clear" w:color="auto" w:fill="auto"/>
            <w:noWrap/>
            <w:vAlign w:val="center"/>
          </w:tcPr>
          <w:p w14:paraId="5CBC9D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w:t>
            </w:r>
          </w:p>
        </w:tc>
      </w:tr>
    </w:tbl>
    <w:p w14:paraId="4C24A12D">
      <w:pPr>
        <w:rPr>
          <w:rFonts w:hint="default" w:ascii="Times New Roman" w:hAnsi="Times New Roman" w:eastAsia="宋体" w:cs="Times New Roman"/>
          <w:b/>
          <w:bCs/>
          <w:sz w:val="20"/>
          <w:szCs w:val="20"/>
          <w:lang w:bidi="ar"/>
        </w:rPr>
      </w:pPr>
    </w:p>
    <w:p w14:paraId="7A3C2AD5">
      <w:pPr>
        <w:rPr>
          <w:rFonts w:hint="default" w:ascii="Times New Roman" w:hAnsi="Times New Roman" w:cs="Times New Roman"/>
          <w:sz w:val="20"/>
          <w:szCs w:val="20"/>
          <w:lang w:val="en-US"/>
        </w:rPr>
      </w:pPr>
      <w:r>
        <w:rPr>
          <w:rFonts w:hint="default" w:ascii="Times New Roman" w:hAnsi="Times New Roman" w:eastAsia="宋体" w:cs="Times New Roman"/>
          <w:b/>
          <w:bCs/>
          <w:sz w:val="20"/>
          <w:szCs w:val="20"/>
          <w:lang w:bidi="ar"/>
        </w:rPr>
        <w:t>Supplementary Table</w:t>
      </w:r>
      <w:r>
        <w:rPr>
          <w:rFonts w:hint="eastAsia" w:ascii="Times New Roman" w:hAnsi="Times New Roman" w:eastAsia="宋体" w:cs="Times New Roman"/>
          <w:b/>
          <w:bCs/>
          <w:sz w:val="20"/>
          <w:szCs w:val="20"/>
          <w:lang w:val="en-US" w:eastAsia="zh-CN" w:bidi="ar"/>
        </w:rPr>
        <w:t xml:space="preserve"> </w:t>
      </w:r>
      <w:r>
        <w:rPr>
          <w:rFonts w:hint="default" w:ascii="Times New Roman" w:hAnsi="Times New Roman" w:eastAsia="宋体" w:cs="Times New Roman"/>
          <w:b/>
          <w:bCs/>
          <w:sz w:val="20"/>
          <w:szCs w:val="20"/>
          <w:lang w:bidi="ar"/>
        </w:rPr>
        <w:t>S</w:t>
      </w:r>
      <w:r>
        <w:rPr>
          <w:rFonts w:hint="eastAsia" w:ascii="Times New Roman" w:hAnsi="Times New Roman" w:eastAsia="宋体" w:cs="Times New Roman"/>
          <w:b/>
          <w:bCs/>
          <w:sz w:val="20"/>
          <w:szCs w:val="20"/>
          <w:lang w:val="en-US" w:eastAsia="zh-CN" w:bidi="ar"/>
        </w:rPr>
        <w:t>3</w:t>
      </w:r>
      <w:r>
        <w:rPr>
          <w:rFonts w:hint="default" w:ascii="Times New Roman" w:hAnsi="Times New Roman" w:eastAsia="宋体" w:cs="Times New Roman"/>
          <w:b/>
          <w:bCs/>
          <w:sz w:val="20"/>
          <w:szCs w:val="20"/>
          <w:lang w:eastAsia="zh-CN" w:bidi="ar"/>
        </w:rPr>
        <w:t xml:space="preserve"> Relationship between infection occurrence and hypogammaglobulinemia or the concomitant use of MMF</w:t>
      </w:r>
    </w:p>
    <w:tbl>
      <w:tblPr>
        <w:tblStyle w:val="2"/>
        <w:tblW w:w="8050" w:type="dxa"/>
        <w:tblInd w:w="0" w:type="dxa"/>
        <w:tblLayout w:type="fixed"/>
        <w:tblCellMar>
          <w:top w:w="0" w:type="dxa"/>
          <w:left w:w="28" w:type="dxa"/>
          <w:bottom w:w="0" w:type="dxa"/>
          <w:right w:w="28" w:type="dxa"/>
        </w:tblCellMar>
      </w:tblPr>
      <w:tblGrid>
        <w:gridCol w:w="2177"/>
        <w:gridCol w:w="1052"/>
        <w:gridCol w:w="1218"/>
        <w:gridCol w:w="688"/>
        <w:gridCol w:w="823"/>
        <w:gridCol w:w="1239"/>
        <w:gridCol w:w="853"/>
      </w:tblGrid>
      <w:tr w14:paraId="4C96F521">
        <w:tblPrEx>
          <w:tblCellMar>
            <w:top w:w="0" w:type="dxa"/>
            <w:left w:w="28" w:type="dxa"/>
            <w:bottom w:w="0" w:type="dxa"/>
            <w:right w:w="28" w:type="dxa"/>
          </w:tblCellMar>
        </w:tblPrEx>
        <w:trPr>
          <w:trHeight w:val="280" w:hRule="atLeast"/>
        </w:trPr>
        <w:tc>
          <w:tcPr>
            <w:tcW w:w="2177" w:type="dxa"/>
            <w:tcBorders>
              <w:top w:val="single" w:color="auto" w:sz="4" w:space="0"/>
              <w:left w:val="nil"/>
              <w:bottom w:val="single" w:color="auto" w:sz="4" w:space="0"/>
              <w:right w:val="nil"/>
            </w:tcBorders>
            <w:shd w:val="clear" w:color="auto" w:fill="auto"/>
            <w:noWrap/>
            <w:vAlign w:val="center"/>
          </w:tcPr>
          <w:p w14:paraId="7BECED96">
            <w:pPr>
              <w:rPr>
                <w:rFonts w:hint="default" w:ascii="Times New Roman" w:hAnsi="Times New Roman" w:cs="Times New Roman"/>
                <w:sz w:val="20"/>
                <w:szCs w:val="20"/>
              </w:rPr>
            </w:pPr>
          </w:p>
        </w:tc>
        <w:tc>
          <w:tcPr>
            <w:tcW w:w="2958" w:type="dxa"/>
            <w:gridSpan w:val="3"/>
            <w:tcBorders>
              <w:top w:val="single" w:color="auto" w:sz="4" w:space="0"/>
              <w:left w:val="nil"/>
              <w:bottom w:val="single" w:color="auto" w:sz="4" w:space="0"/>
              <w:right w:val="nil"/>
            </w:tcBorders>
            <w:shd w:val="clear" w:color="auto" w:fill="auto"/>
            <w:noWrap/>
            <w:vAlign w:val="center"/>
          </w:tcPr>
          <w:p w14:paraId="058B3CD9">
            <w:pPr>
              <w:jc w:val="center"/>
              <w:rPr>
                <w:rFonts w:hint="default" w:ascii="Times New Roman" w:hAnsi="Times New Roman" w:cs="Times New Roman"/>
                <w:sz w:val="20"/>
                <w:szCs w:val="20"/>
              </w:rPr>
            </w:pPr>
            <w:r>
              <w:rPr>
                <w:rFonts w:hint="default" w:ascii="Times New Roman" w:hAnsi="Times New Roman" w:cs="Times New Roman"/>
                <w:sz w:val="20"/>
                <w:szCs w:val="20"/>
              </w:rPr>
              <w:t>Before IPTW</w:t>
            </w:r>
          </w:p>
        </w:tc>
        <w:tc>
          <w:tcPr>
            <w:tcW w:w="2915" w:type="dxa"/>
            <w:gridSpan w:val="3"/>
            <w:tcBorders>
              <w:top w:val="single" w:color="auto" w:sz="4" w:space="0"/>
              <w:left w:val="nil"/>
              <w:bottom w:val="single" w:color="auto" w:sz="4" w:space="0"/>
              <w:right w:val="nil"/>
            </w:tcBorders>
            <w:shd w:val="clear" w:color="auto" w:fill="auto"/>
            <w:noWrap/>
            <w:vAlign w:val="center"/>
          </w:tcPr>
          <w:p w14:paraId="24777D3E">
            <w:pPr>
              <w:jc w:val="center"/>
              <w:rPr>
                <w:rFonts w:hint="default" w:ascii="Times New Roman" w:hAnsi="Times New Roman" w:cs="Times New Roman"/>
                <w:sz w:val="20"/>
                <w:szCs w:val="20"/>
              </w:rPr>
            </w:pPr>
            <w:r>
              <w:rPr>
                <w:rFonts w:hint="default" w:ascii="Times New Roman" w:hAnsi="Times New Roman" w:cs="Times New Roman"/>
                <w:sz w:val="20"/>
                <w:szCs w:val="20"/>
              </w:rPr>
              <w:t>After IPTW</w:t>
            </w:r>
          </w:p>
        </w:tc>
      </w:tr>
      <w:tr w14:paraId="63DF4749">
        <w:tblPrEx>
          <w:tblCellMar>
            <w:top w:w="0" w:type="dxa"/>
            <w:left w:w="28" w:type="dxa"/>
            <w:bottom w:w="0" w:type="dxa"/>
            <w:right w:w="28" w:type="dxa"/>
          </w:tblCellMar>
        </w:tblPrEx>
        <w:trPr>
          <w:trHeight w:val="283" w:hRule="exact"/>
        </w:trPr>
        <w:tc>
          <w:tcPr>
            <w:tcW w:w="2177" w:type="dxa"/>
            <w:vMerge w:val="restart"/>
            <w:tcBorders>
              <w:top w:val="single" w:color="auto" w:sz="4" w:space="0"/>
              <w:left w:val="nil"/>
              <w:right w:val="nil"/>
            </w:tcBorders>
            <w:shd w:val="clear" w:color="auto" w:fill="auto"/>
            <w:noWrap/>
            <w:vAlign w:val="center"/>
          </w:tcPr>
          <w:p w14:paraId="1974C5C9">
            <w:pPr>
              <w:rPr>
                <w:rFonts w:hint="default" w:ascii="Times New Roman" w:hAnsi="Times New Roman" w:cs="Times New Roman"/>
                <w:sz w:val="20"/>
                <w:szCs w:val="20"/>
              </w:rPr>
            </w:pPr>
            <w:r>
              <w:rPr>
                <w:rFonts w:hint="default" w:ascii="Times New Roman" w:hAnsi="Times New Roman" w:cs="Times New Roman"/>
                <w:sz w:val="20"/>
                <w:szCs w:val="20"/>
              </w:rPr>
              <w:t>Parameters</w:t>
            </w:r>
          </w:p>
        </w:tc>
        <w:tc>
          <w:tcPr>
            <w:tcW w:w="1052" w:type="dxa"/>
            <w:tcBorders>
              <w:top w:val="single" w:color="auto" w:sz="4" w:space="0"/>
              <w:left w:val="nil"/>
              <w:bottom w:val="nil"/>
              <w:right w:val="nil"/>
            </w:tcBorders>
            <w:shd w:val="clear" w:color="auto" w:fill="auto"/>
            <w:noWrap/>
            <w:vAlign w:val="center"/>
          </w:tcPr>
          <w:p w14:paraId="6EF9DCB4">
            <w:pPr>
              <w:jc w:val="center"/>
              <w:rPr>
                <w:rFonts w:hint="default" w:ascii="Times New Roman" w:hAnsi="Times New Roman" w:cs="Times New Roman"/>
                <w:sz w:val="20"/>
                <w:szCs w:val="20"/>
              </w:rPr>
            </w:pPr>
            <w:r>
              <w:rPr>
                <w:rFonts w:hint="default" w:ascii="Times New Roman" w:hAnsi="Times New Roman" w:cs="Times New Roman"/>
                <w:sz w:val="20"/>
                <w:szCs w:val="20"/>
              </w:rPr>
              <w:t>Infection (n=20)</w:t>
            </w:r>
          </w:p>
        </w:tc>
        <w:tc>
          <w:tcPr>
            <w:tcW w:w="1218" w:type="dxa"/>
            <w:tcBorders>
              <w:top w:val="single" w:color="auto" w:sz="4" w:space="0"/>
              <w:left w:val="nil"/>
              <w:bottom w:val="nil"/>
              <w:right w:val="nil"/>
            </w:tcBorders>
            <w:shd w:val="clear" w:color="auto" w:fill="auto"/>
            <w:noWrap/>
            <w:vAlign w:val="center"/>
          </w:tcPr>
          <w:p w14:paraId="39922238">
            <w:pPr>
              <w:jc w:val="center"/>
              <w:rPr>
                <w:rFonts w:hint="default" w:ascii="Times New Roman" w:hAnsi="Times New Roman" w:cs="Times New Roman"/>
                <w:sz w:val="20"/>
                <w:szCs w:val="20"/>
              </w:rPr>
            </w:pPr>
            <w:r>
              <w:rPr>
                <w:rFonts w:hint="default" w:ascii="Times New Roman" w:hAnsi="Times New Roman" w:cs="Times New Roman"/>
                <w:sz w:val="20"/>
                <w:szCs w:val="20"/>
              </w:rPr>
              <w:t>Non-infection</w:t>
            </w:r>
          </w:p>
          <w:p w14:paraId="0EB8343A">
            <w:pPr>
              <w:jc w:val="center"/>
              <w:rPr>
                <w:rFonts w:hint="default" w:ascii="Times New Roman" w:hAnsi="Times New Roman" w:cs="Times New Roman"/>
                <w:sz w:val="20"/>
                <w:szCs w:val="20"/>
              </w:rPr>
            </w:pPr>
            <w:r>
              <w:rPr>
                <w:rFonts w:hint="default" w:ascii="Times New Roman" w:hAnsi="Times New Roman" w:cs="Times New Roman"/>
                <w:sz w:val="20"/>
                <w:szCs w:val="20"/>
              </w:rPr>
              <w:t xml:space="preserve"> (n=81)</w:t>
            </w:r>
          </w:p>
        </w:tc>
        <w:tc>
          <w:tcPr>
            <w:tcW w:w="688" w:type="dxa"/>
            <w:tcBorders>
              <w:top w:val="single" w:color="auto" w:sz="4" w:space="0"/>
              <w:left w:val="nil"/>
              <w:bottom w:val="nil"/>
              <w:right w:val="nil"/>
            </w:tcBorders>
            <w:shd w:val="clear" w:color="auto" w:fill="auto"/>
            <w:noWrap/>
            <w:vAlign w:val="center"/>
          </w:tcPr>
          <w:p w14:paraId="653F4C32">
            <w:pPr>
              <w:jc w:val="center"/>
              <w:rPr>
                <w:rFonts w:hint="default" w:ascii="Times New Roman" w:hAnsi="Times New Roman" w:cs="Times New Roman"/>
                <w:sz w:val="20"/>
                <w:szCs w:val="20"/>
              </w:rPr>
            </w:pPr>
            <w:r>
              <w:rPr>
                <w:rFonts w:hint="default" w:ascii="Times New Roman" w:hAnsi="Times New Roman" w:cs="Times New Roman"/>
                <w:sz w:val="20"/>
                <w:szCs w:val="20"/>
              </w:rPr>
              <w:t>P</w:t>
            </w:r>
          </w:p>
        </w:tc>
        <w:tc>
          <w:tcPr>
            <w:tcW w:w="823" w:type="dxa"/>
            <w:tcBorders>
              <w:top w:val="single" w:color="auto" w:sz="4" w:space="0"/>
              <w:left w:val="nil"/>
              <w:bottom w:val="nil"/>
              <w:right w:val="nil"/>
            </w:tcBorders>
            <w:shd w:val="clear" w:color="auto" w:fill="auto"/>
            <w:noWrap/>
            <w:vAlign w:val="center"/>
          </w:tcPr>
          <w:p w14:paraId="2907DC6F">
            <w:pPr>
              <w:jc w:val="center"/>
              <w:rPr>
                <w:rFonts w:hint="default" w:ascii="Times New Roman" w:hAnsi="Times New Roman" w:cs="Times New Roman"/>
                <w:sz w:val="20"/>
                <w:szCs w:val="20"/>
              </w:rPr>
            </w:pPr>
            <w:r>
              <w:rPr>
                <w:rFonts w:hint="default" w:ascii="Times New Roman" w:hAnsi="Times New Roman" w:cs="Times New Roman"/>
                <w:sz w:val="20"/>
                <w:szCs w:val="20"/>
              </w:rPr>
              <w:t>Infection (n=2</w:t>
            </w:r>
            <w:r>
              <w:rPr>
                <w:rFonts w:hint="default" w:ascii="Times New Roman" w:hAnsi="Times New Roman" w:cs="Times New Roman"/>
                <w:sz w:val="20"/>
                <w:szCs w:val="20"/>
                <w:lang w:val="en-US" w:eastAsia="zh-CN"/>
              </w:rPr>
              <w:t>3</w:t>
            </w:r>
            <w:r>
              <w:rPr>
                <w:rFonts w:hint="default" w:ascii="Times New Roman" w:hAnsi="Times New Roman" w:cs="Times New Roman"/>
                <w:sz w:val="20"/>
                <w:szCs w:val="20"/>
              </w:rPr>
              <w:t>)</w:t>
            </w:r>
          </w:p>
        </w:tc>
        <w:tc>
          <w:tcPr>
            <w:tcW w:w="1239" w:type="dxa"/>
            <w:tcBorders>
              <w:top w:val="single" w:color="auto" w:sz="4" w:space="0"/>
              <w:left w:val="nil"/>
              <w:bottom w:val="nil"/>
              <w:right w:val="nil"/>
            </w:tcBorders>
            <w:shd w:val="clear" w:color="auto" w:fill="auto"/>
            <w:noWrap/>
            <w:vAlign w:val="center"/>
          </w:tcPr>
          <w:p w14:paraId="5BD44BC8">
            <w:pPr>
              <w:jc w:val="center"/>
              <w:rPr>
                <w:rFonts w:hint="default" w:ascii="Times New Roman" w:hAnsi="Times New Roman" w:cs="Times New Roman"/>
                <w:sz w:val="20"/>
                <w:szCs w:val="20"/>
              </w:rPr>
            </w:pPr>
            <w:r>
              <w:rPr>
                <w:rFonts w:hint="default" w:ascii="Times New Roman" w:hAnsi="Times New Roman" w:cs="Times New Roman"/>
                <w:sz w:val="20"/>
                <w:szCs w:val="20"/>
              </w:rPr>
              <w:t>Non-infection (n=</w:t>
            </w:r>
            <w:r>
              <w:rPr>
                <w:rFonts w:hint="default" w:ascii="Times New Roman" w:hAnsi="Times New Roman" w:cs="Times New Roman"/>
                <w:sz w:val="20"/>
                <w:szCs w:val="20"/>
                <w:lang w:val="en-US" w:eastAsia="zh-CN"/>
              </w:rPr>
              <w:t>79</w:t>
            </w:r>
            <w:r>
              <w:rPr>
                <w:rFonts w:hint="default" w:ascii="Times New Roman" w:hAnsi="Times New Roman" w:cs="Times New Roman"/>
                <w:sz w:val="20"/>
                <w:szCs w:val="20"/>
              </w:rPr>
              <w:t>)</w:t>
            </w:r>
          </w:p>
        </w:tc>
        <w:tc>
          <w:tcPr>
            <w:tcW w:w="853" w:type="dxa"/>
            <w:tcBorders>
              <w:top w:val="single" w:color="auto" w:sz="4" w:space="0"/>
              <w:left w:val="nil"/>
              <w:bottom w:val="nil"/>
              <w:right w:val="nil"/>
            </w:tcBorders>
            <w:shd w:val="clear" w:color="auto" w:fill="auto"/>
            <w:noWrap/>
            <w:vAlign w:val="center"/>
          </w:tcPr>
          <w:p w14:paraId="2D954988">
            <w:pPr>
              <w:jc w:val="center"/>
              <w:rPr>
                <w:rFonts w:hint="default" w:ascii="Times New Roman" w:hAnsi="Times New Roman" w:cs="Times New Roman" w:eastAsiaTheme="minorEastAsia"/>
                <w:sz w:val="20"/>
                <w:szCs w:val="20"/>
                <w:lang w:val="en-US" w:eastAsia="zh-CN"/>
              </w:rPr>
            </w:pPr>
            <w:r>
              <w:rPr>
                <w:rFonts w:hint="default" w:ascii="Times New Roman" w:hAnsi="Times New Roman" w:cs="Times New Roman"/>
                <w:sz w:val="20"/>
                <w:szCs w:val="20"/>
                <w:lang w:val="en-US" w:eastAsia="zh-CN"/>
              </w:rPr>
              <w:t>P</w:t>
            </w:r>
          </w:p>
        </w:tc>
      </w:tr>
      <w:tr w14:paraId="1F7D083F">
        <w:tblPrEx>
          <w:tblCellMar>
            <w:top w:w="0" w:type="dxa"/>
            <w:left w:w="28" w:type="dxa"/>
            <w:bottom w:w="0" w:type="dxa"/>
            <w:right w:w="28" w:type="dxa"/>
          </w:tblCellMar>
        </w:tblPrEx>
        <w:trPr>
          <w:trHeight w:val="283" w:hRule="exact"/>
        </w:trPr>
        <w:tc>
          <w:tcPr>
            <w:tcW w:w="2177" w:type="dxa"/>
            <w:vMerge w:val="continue"/>
            <w:tcBorders>
              <w:left w:val="nil"/>
              <w:bottom w:val="single" w:color="auto" w:sz="4" w:space="0"/>
              <w:right w:val="nil"/>
            </w:tcBorders>
            <w:shd w:val="clear" w:color="auto" w:fill="auto"/>
            <w:noWrap/>
            <w:vAlign w:val="center"/>
          </w:tcPr>
          <w:p w14:paraId="741666BE">
            <w:pPr>
              <w:rPr>
                <w:rFonts w:hint="default" w:ascii="Times New Roman" w:hAnsi="Times New Roman" w:cs="Times New Roman"/>
                <w:sz w:val="20"/>
                <w:szCs w:val="20"/>
              </w:rPr>
            </w:pPr>
          </w:p>
        </w:tc>
        <w:tc>
          <w:tcPr>
            <w:tcW w:w="1052" w:type="dxa"/>
            <w:tcBorders>
              <w:top w:val="nil"/>
              <w:left w:val="nil"/>
              <w:bottom w:val="single" w:color="auto" w:sz="4" w:space="0"/>
              <w:right w:val="nil"/>
            </w:tcBorders>
            <w:shd w:val="clear" w:color="auto" w:fill="auto"/>
            <w:noWrap/>
            <w:vAlign w:val="center"/>
          </w:tcPr>
          <w:p w14:paraId="71F8C931">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N=20</w:t>
            </w:r>
          </w:p>
        </w:tc>
        <w:tc>
          <w:tcPr>
            <w:tcW w:w="1218" w:type="dxa"/>
            <w:tcBorders>
              <w:top w:val="nil"/>
              <w:left w:val="nil"/>
              <w:bottom w:val="single" w:color="auto" w:sz="4" w:space="0"/>
              <w:right w:val="nil"/>
            </w:tcBorders>
            <w:shd w:val="clear" w:color="auto" w:fill="auto"/>
            <w:noWrap/>
            <w:vAlign w:val="center"/>
          </w:tcPr>
          <w:p w14:paraId="7583118D">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N=81</w:t>
            </w:r>
          </w:p>
        </w:tc>
        <w:tc>
          <w:tcPr>
            <w:tcW w:w="688" w:type="dxa"/>
            <w:tcBorders>
              <w:top w:val="nil"/>
              <w:left w:val="nil"/>
              <w:bottom w:val="single" w:color="auto" w:sz="4" w:space="0"/>
              <w:right w:val="nil"/>
            </w:tcBorders>
            <w:shd w:val="clear" w:color="auto" w:fill="auto"/>
            <w:noWrap/>
            <w:vAlign w:val="center"/>
          </w:tcPr>
          <w:p w14:paraId="436B3C3A">
            <w:pPr>
              <w:jc w:val="center"/>
              <w:rPr>
                <w:rFonts w:hint="default" w:ascii="Times New Roman" w:hAnsi="Times New Roman" w:cs="Times New Roman"/>
                <w:sz w:val="20"/>
                <w:szCs w:val="20"/>
              </w:rPr>
            </w:pPr>
          </w:p>
        </w:tc>
        <w:tc>
          <w:tcPr>
            <w:tcW w:w="823" w:type="dxa"/>
            <w:tcBorders>
              <w:top w:val="nil"/>
              <w:left w:val="nil"/>
              <w:bottom w:val="single" w:color="auto" w:sz="4" w:space="0"/>
              <w:right w:val="nil"/>
            </w:tcBorders>
            <w:shd w:val="clear" w:color="auto" w:fill="auto"/>
            <w:noWrap/>
            <w:vAlign w:val="center"/>
          </w:tcPr>
          <w:p w14:paraId="4596CF75">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N=23</w:t>
            </w:r>
          </w:p>
        </w:tc>
        <w:tc>
          <w:tcPr>
            <w:tcW w:w="1239" w:type="dxa"/>
            <w:tcBorders>
              <w:top w:val="nil"/>
              <w:left w:val="nil"/>
              <w:bottom w:val="single" w:color="auto" w:sz="4" w:space="0"/>
              <w:right w:val="nil"/>
            </w:tcBorders>
            <w:shd w:val="clear" w:color="auto" w:fill="auto"/>
            <w:noWrap/>
            <w:vAlign w:val="center"/>
          </w:tcPr>
          <w:p w14:paraId="4DC2B9AA">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N=79</w:t>
            </w:r>
          </w:p>
        </w:tc>
        <w:tc>
          <w:tcPr>
            <w:tcW w:w="853" w:type="dxa"/>
            <w:tcBorders>
              <w:top w:val="nil"/>
              <w:left w:val="nil"/>
              <w:bottom w:val="single" w:color="auto" w:sz="4" w:space="0"/>
              <w:right w:val="nil"/>
            </w:tcBorders>
            <w:shd w:val="clear" w:color="auto" w:fill="auto"/>
            <w:noWrap/>
            <w:vAlign w:val="center"/>
          </w:tcPr>
          <w:p w14:paraId="205AC5D5">
            <w:pPr>
              <w:jc w:val="center"/>
              <w:rPr>
                <w:rFonts w:hint="default" w:ascii="Times New Roman" w:hAnsi="Times New Roman" w:cs="Times New Roman"/>
                <w:sz w:val="20"/>
                <w:szCs w:val="20"/>
                <w:lang w:val="en-US" w:eastAsia="zh-CN"/>
              </w:rPr>
            </w:pPr>
          </w:p>
        </w:tc>
      </w:tr>
      <w:tr w14:paraId="61835775">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37743DFA">
            <w:pPr>
              <w:rPr>
                <w:rFonts w:hint="default" w:ascii="Times New Roman" w:hAnsi="Times New Roman" w:cs="Times New Roman"/>
                <w:sz w:val="20"/>
                <w:szCs w:val="20"/>
              </w:rPr>
            </w:pPr>
            <w:r>
              <w:rPr>
                <w:rFonts w:hint="default" w:ascii="Times New Roman" w:hAnsi="Times New Roman" w:cs="Times New Roman"/>
                <w:sz w:val="20"/>
                <w:szCs w:val="20"/>
              </w:rPr>
              <w:t>IgG</w:t>
            </w:r>
          </w:p>
        </w:tc>
        <w:tc>
          <w:tcPr>
            <w:tcW w:w="1052" w:type="dxa"/>
            <w:tcBorders>
              <w:top w:val="nil"/>
              <w:left w:val="nil"/>
              <w:bottom w:val="nil"/>
              <w:right w:val="nil"/>
            </w:tcBorders>
            <w:shd w:val="clear" w:color="auto" w:fill="auto"/>
            <w:noWrap/>
            <w:vAlign w:val="center"/>
          </w:tcPr>
          <w:p w14:paraId="1D61EDB7">
            <w:pPr>
              <w:jc w:val="center"/>
              <w:rPr>
                <w:rFonts w:hint="eastAsia" w:ascii="Times New Roman" w:hAnsi="Times New Roman" w:cs="Times New Roman"/>
                <w:sz w:val="20"/>
                <w:szCs w:val="20"/>
                <w:lang w:val="en-US" w:eastAsia="zh-CN"/>
              </w:rPr>
            </w:pPr>
          </w:p>
          <w:p w14:paraId="62A61531">
            <w:pPr>
              <w:jc w:val="center"/>
              <w:rPr>
                <w:rFonts w:hint="default" w:ascii="Times New Roman" w:hAnsi="Times New Roman" w:cs="Times New Roman"/>
                <w:sz w:val="20"/>
                <w:szCs w:val="20"/>
                <w:lang w:val="en-US" w:eastAsia="zh-CN"/>
              </w:rPr>
            </w:pPr>
          </w:p>
        </w:tc>
        <w:tc>
          <w:tcPr>
            <w:tcW w:w="1218" w:type="dxa"/>
            <w:tcBorders>
              <w:top w:val="nil"/>
              <w:left w:val="nil"/>
              <w:bottom w:val="nil"/>
              <w:right w:val="nil"/>
            </w:tcBorders>
            <w:shd w:val="clear" w:color="auto" w:fill="auto"/>
            <w:noWrap/>
            <w:vAlign w:val="center"/>
          </w:tcPr>
          <w:p w14:paraId="79B7FD1C">
            <w:pPr>
              <w:jc w:val="center"/>
              <w:rPr>
                <w:rFonts w:hint="eastAsia" w:ascii="Times New Roman" w:hAnsi="Times New Roman" w:eastAsia="宋体" w:cs="Times New Roman"/>
                <w:sz w:val="20"/>
                <w:szCs w:val="20"/>
                <w:lang w:val="en-US" w:eastAsia="zh-CN"/>
              </w:rPr>
            </w:pPr>
          </w:p>
        </w:tc>
        <w:tc>
          <w:tcPr>
            <w:tcW w:w="688" w:type="dxa"/>
            <w:tcBorders>
              <w:top w:val="nil"/>
              <w:left w:val="nil"/>
              <w:bottom w:val="nil"/>
              <w:right w:val="nil"/>
            </w:tcBorders>
            <w:shd w:val="clear" w:color="auto" w:fill="auto"/>
            <w:noWrap/>
            <w:vAlign w:val="center"/>
          </w:tcPr>
          <w:p w14:paraId="0486E014">
            <w:pPr>
              <w:jc w:val="center"/>
              <w:rPr>
                <w:rFonts w:hint="default" w:ascii="Times New Roman" w:hAnsi="Times New Roman" w:cs="Times New Roman"/>
                <w:sz w:val="20"/>
                <w:szCs w:val="20"/>
              </w:rPr>
            </w:pPr>
            <w:r>
              <w:rPr>
                <w:rFonts w:hint="default" w:ascii="Times New Roman" w:hAnsi="Times New Roman" w:cs="Times New Roman"/>
                <w:sz w:val="20"/>
                <w:szCs w:val="20"/>
              </w:rPr>
              <w:t>&lt;0.001</w:t>
            </w:r>
          </w:p>
        </w:tc>
        <w:tc>
          <w:tcPr>
            <w:tcW w:w="823" w:type="dxa"/>
            <w:tcBorders>
              <w:top w:val="nil"/>
              <w:left w:val="nil"/>
              <w:bottom w:val="nil"/>
              <w:right w:val="nil"/>
            </w:tcBorders>
            <w:shd w:val="clear" w:color="auto" w:fill="auto"/>
            <w:noWrap/>
            <w:vAlign w:val="center"/>
          </w:tcPr>
          <w:p w14:paraId="753DB0B7">
            <w:pPr>
              <w:jc w:val="center"/>
              <w:rPr>
                <w:rFonts w:hint="default" w:ascii="Times New Roman" w:hAnsi="Times New Roman" w:cs="Times New Roman" w:eastAsiaTheme="minorEastAsia"/>
                <w:sz w:val="20"/>
                <w:szCs w:val="20"/>
                <w:lang w:val="en-US" w:eastAsia="zh-CN"/>
              </w:rPr>
            </w:pPr>
          </w:p>
        </w:tc>
        <w:tc>
          <w:tcPr>
            <w:tcW w:w="1239" w:type="dxa"/>
            <w:tcBorders>
              <w:top w:val="nil"/>
              <w:left w:val="nil"/>
              <w:bottom w:val="nil"/>
              <w:right w:val="nil"/>
            </w:tcBorders>
            <w:shd w:val="clear" w:color="auto" w:fill="auto"/>
            <w:noWrap/>
            <w:vAlign w:val="center"/>
          </w:tcPr>
          <w:p w14:paraId="0795BAC6">
            <w:pPr>
              <w:jc w:val="center"/>
              <w:rPr>
                <w:rFonts w:hint="default" w:ascii="Times New Roman" w:hAnsi="Times New Roman" w:cs="Times New Roman"/>
                <w:sz w:val="20"/>
                <w:szCs w:val="20"/>
              </w:rPr>
            </w:pPr>
          </w:p>
        </w:tc>
        <w:tc>
          <w:tcPr>
            <w:tcW w:w="853" w:type="dxa"/>
            <w:tcBorders>
              <w:top w:val="nil"/>
              <w:left w:val="nil"/>
              <w:bottom w:val="nil"/>
              <w:right w:val="nil"/>
            </w:tcBorders>
            <w:shd w:val="clear" w:color="auto" w:fill="auto"/>
            <w:noWrap/>
            <w:vAlign w:val="center"/>
          </w:tcPr>
          <w:p w14:paraId="1FB81D49">
            <w:pPr>
              <w:jc w:val="center"/>
              <w:rPr>
                <w:rFonts w:hint="default" w:ascii="Times New Roman" w:hAnsi="Times New Roman" w:cs="Times New Roman"/>
                <w:sz w:val="20"/>
                <w:szCs w:val="20"/>
              </w:rPr>
            </w:pPr>
            <w:r>
              <w:rPr>
                <w:rFonts w:hint="default" w:ascii="Times New Roman" w:hAnsi="Times New Roman" w:cs="Times New Roman"/>
                <w:sz w:val="20"/>
                <w:szCs w:val="20"/>
              </w:rPr>
              <w:t>&lt;0.001</w:t>
            </w:r>
          </w:p>
        </w:tc>
      </w:tr>
      <w:tr w14:paraId="5B8E2DB8">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3F4DD552">
            <w:pPr>
              <w:ind w:firstLine="400" w:firstLineChars="200"/>
              <w:jc w:val="left"/>
              <w:rPr>
                <w:rFonts w:hint="default" w:ascii="Times New Roman" w:hAnsi="Times New Roman" w:cs="Times New Roman"/>
                <w:sz w:val="20"/>
                <w:szCs w:val="20"/>
              </w:rPr>
            </w:pPr>
            <w:r>
              <w:rPr>
                <w:rFonts w:hint="default" w:ascii="Times New Roman" w:hAnsi="Times New Roman" w:cs="Times New Roman"/>
                <w:sz w:val="20"/>
                <w:szCs w:val="20"/>
              </w:rPr>
              <w:t>≤7 g/L</w:t>
            </w:r>
          </w:p>
        </w:tc>
        <w:tc>
          <w:tcPr>
            <w:tcW w:w="1052" w:type="dxa"/>
            <w:tcBorders>
              <w:top w:val="nil"/>
              <w:left w:val="nil"/>
              <w:bottom w:val="nil"/>
              <w:right w:val="nil"/>
            </w:tcBorders>
            <w:shd w:val="clear" w:color="auto" w:fill="auto"/>
            <w:noWrap/>
            <w:vAlign w:val="center"/>
          </w:tcPr>
          <w:p w14:paraId="442BAFB5">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10</w:t>
            </w:r>
          </w:p>
        </w:tc>
        <w:tc>
          <w:tcPr>
            <w:tcW w:w="1218" w:type="dxa"/>
            <w:tcBorders>
              <w:top w:val="nil"/>
              <w:left w:val="nil"/>
              <w:bottom w:val="nil"/>
              <w:right w:val="nil"/>
            </w:tcBorders>
            <w:shd w:val="clear" w:color="auto" w:fill="auto"/>
            <w:noWrap/>
            <w:vAlign w:val="center"/>
          </w:tcPr>
          <w:p w14:paraId="2213EF6F">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4</w:t>
            </w:r>
          </w:p>
          <w:p w14:paraId="1E5D4B71">
            <w:pPr>
              <w:jc w:val="center"/>
              <w:rPr>
                <w:rFonts w:hint="eastAsia" w:ascii="Times New Roman" w:hAnsi="Times New Roman" w:cs="Times New Roman" w:eastAsiaTheme="minorEastAsia"/>
                <w:sz w:val="20"/>
                <w:szCs w:val="20"/>
                <w:lang w:val="en-US" w:eastAsia="zh-CN"/>
              </w:rPr>
            </w:pPr>
          </w:p>
        </w:tc>
        <w:tc>
          <w:tcPr>
            <w:tcW w:w="688" w:type="dxa"/>
            <w:tcBorders>
              <w:top w:val="nil"/>
              <w:left w:val="nil"/>
              <w:bottom w:val="nil"/>
              <w:right w:val="nil"/>
            </w:tcBorders>
            <w:shd w:val="clear" w:color="auto" w:fill="auto"/>
            <w:noWrap/>
            <w:vAlign w:val="center"/>
          </w:tcPr>
          <w:p w14:paraId="5F4ED395">
            <w:pPr>
              <w:jc w:val="center"/>
              <w:rPr>
                <w:rFonts w:hint="default" w:ascii="Times New Roman" w:hAnsi="Times New Roman" w:cs="Times New Roman"/>
                <w:sz w:val="20"/>
                <w:szCs w:val="20"/>
              </w:rPr>
            </w:pPr>
          </w:p>
        </w:tc>
        <w:tc>
          <w:tcPr>
            <w:tcW w:w="823" w:type="dxa"/>
            <w:tcBorders>
              <w:top w:val="nil"/>
              <w:left w:val="nil"/>
              <w:bottom w:val="nil"/>
              <w:right w:val="nil"/>
            </w:tcBorders>
            <w:shd w:val="clear" w:color="auto" w:fill="auto"/>
            <w:noWrap/>
            <w:vAlign w:val="center"/>
          </w:tcPr>
          <w:p w14:paraId="1E7E36A7">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12</w:t>
            </w:r>
          </w:p>
          <w:p w14:paraId="37AA4CD8">
            <w:pPr>
              <w:jc w:val="center"/>
              <w:rPr>
                <w:rFonts w:hint="default" w:ascii="Times New Roman" w:hAnsi="Times New Roman" w:cs="Times New Roman" w:eastAsiaTheme="minorEastAsia"/>
                <w:sz w:val="20"/>
                <w:szCs w:val="20"/>
                <w:lang w:val="en-US" w:eastAsia="zh-CN"/>
              </w:rPr>
            </w:pPr>
          </w:p>
        </w:tc>
        <w:tc>
          <w:tcPr>
            <w:tcW w:w="1239" w:type="dxa"/>
            <w:tcBorders>
              <w:top w:val="nil"/>
              <w:left w:val="nil"/>
              <w:bottom w:val="nil"/>
              <w:right w:val="nil"/>
            </w:tcBorders>
            <w:shd w:val="clear" w:color="auto" w:fill="auto"/>
            <w:noWrap/>
            <w:vAlign w:val="center"/>
          </w:tcPr>
          <w:p w14:paraId="60F7472E">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5</w:t>
            </w:r>
          </w:p>
          <w:p w14:paraId="1231FF4F">
            <w:pPr>
              <w:jc w:val="center"/>
              <w:rPr>
                <w:rFonts w:hint="default" w:ascii="Times New Roman" w:hAnsi="Times New Roman" w:cs="Times New Roman" w:eastAsiaTheme="minorEastAsia"/>
                <w:sz w:val="20"/>
                <w:szCs w:val="20"/>
                <w:lang w:val="en-US" w:eastAsia="zh-CN"/>
              </w:rPr>
            </w:pPr>
          </w:p>
        </w:tc>
        <w:tc>
          <w:tcPr>
            <w:tcW w:w="853" w:type="dxa"/>
            <w:tcBorders>
              <w:top w:val="nil"/>
              <w:left w:val="nil"/>
              <w:bottom w:val="nil"/>
              <w:right w:val="nil"/>
            </w:tcBorders>
            <w:shd w:val="clear" w:color="auto" w:fill="auto"/>
            <w:noWrap/>
            <w:vAlign w:val="center"/>
          </w:tcPr>
          <w:p w14:paraId="0D09B42B">
            <w:pPr>
              <w:jc w:val="center"/>
              <w:rPr>
                <w:rFonts w:hint="default" w:ascii="Times New Roman" w:hAnsi="Times New Roman" w:cs="Times New Roman"/>
                <w:sz w:val="20"/>
                <w:szCs w:val="20"/>
              </w:rPr>
            </w:pPr>
          </w:p>
        </w:tc>
      </w:tr>
      <w:tr w14:paraId="63DDF118">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5981732B">
            <w:pPr>
              <w:ind w:firstLine="400" w:firstLineChars="200"/>
              <w:jc w:val="left"/>
              <w:rPr>
                <w:rFonts w:hint="default" w:ascii="Times New Roman" w:hAnsi="Times New Roman" w:cs="Times New Roman"/>
                <w:sz w:val="20"/>
                <w:szCs w:val="20"/>
              </w:rPr>
            </w:pPr>
            <w:r>
              <w:rPr>
                <w:rFonts w:hint="default" w:ascii="Times New Roman" w:hAnsi="Times New Roman" w:cs="Times New Roman"/>
                <w:sz w:val="20"/>
                <w:szCs w:val="20"/>
              </w:rPr>
              <w:t>&gt;7 g/L</w:t>
            </w:r>
          </w:p>
        </w:tc>
        <w:tc>
          <w:tcPr>
            <w:tcW w:w="1052" w:type="dxa"/>
            <w:tcBorders>
              <w:top w:val="nil"/>
              <w:left w:val="nil"/>
              <w:bottom w:val="nil"/>
              <w:right w:val="nil"/>
            </w:tcBorders>
            <w:shd w:val="clear" w:color="auto" w:fill="auto"/>
            <w:noWrap/>
            <w:vAlign w:val="center"/>
          </w:tcPr>
          <w:p w14:paraId="1B28768D">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10</w:t>
            </w:r>
          </w:p>
        </w:tc>
        <w:tc>
          <w:tcPr>
            <w:tcW w:w="1218" w:type="dxa"/>
            <w:tcBorders>
              <w:top w:val="nil"/>
              <w:left w:val="nil"/>
              <w:bottom w:val="nil"/>
              <w:right w:val="nil"/>
            </w:tcBorders>
            <w:shd w:val="clear" w:color="auto" w:fill="auto"/>
            <w:noWrap/>
            <w:vAlign w:val="center"/>
          </w:tcPr>
          <w:p w14:paraId="4D26E500">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77</w:t>
            </w:r>
          </w:p>
          <w:p w14:paraId="42E98153">
            <w:pPr>
              <w:jc w:val="center"/>
              <w:rPr>
                <w:rFonts w:hint="default" w:ascii="Times New Roman" w:hAnsi="Times New Roman" w:cs="Times New Roman"/>
                <w:sz w:val="20"/>
                <w:szCs w:val="20"/>
              </w:rPr>
            </w:pPr>
          </w:p>
        </w:tc>
        <w:tc>
          <w:tcPr>
            <w:tcW w:w="688" w:type="dxa"/>
            <w:tcBorders>
              <w:top w:val="nil"/>
              <w:left w:val="nil"/>
              <w:bottom w:val="nil"/>
              <w:right w:val="nil"/>
            </w:tcBorders>
            <w:shd w:val="clear" w:color="auto" w:fill="auto"/>
            <w:noWrap/>
            <w:vAlign w:val="center"/>
          </w:tcPr>
          <w:p w14:paraId="56FEAB84">
            <w:pPr>
              <w:jc w:val="center"/>
              <w:rPr>
                <w:rFonts w:hint="default" w:ascii="Times New Roman" w:hAnsi="Times New Roman" w:cs="Times New Roman"/>
                <w:sz w:val="20"/>
                <w:szCs w:val="20"/>
              </w:rPr>
            </w:pPr>
            <w:r>
              <w:rPr>
                <w:rFonts w:hint="default" w:ascii="Times New Roman" w:hAnsi="Times New Roman" w:cs="Times New Roman"/>
                <w:sz w:val="20"/>
                <w:szCs w:val="20"/>
              </w:rPr>
              <w:t>　</w:t>
            </w:r>
          </w:p>
        </w:tc>
        <w:tc>
          <w:tcPr>
            <w:tcW w:w="823" w:type="dxa"/>
            <w:tcBorders>
              <w:top w:val="nil"/>
              <w:left w:val="nil"/>
              <w:bottom w:val="nil"/>
              <w:right w:val="nil"/>
            </w:tcBorders>
            <w:shd w:val="clear" w:color="auto" w:fill="auto"/>
            <w:noWrap/>
            <w:vAlign w:val="center"/>
          </w:tcPr>
          <w:p w14:paraId="1A69AEF6">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11</w:t>
            </w:r>
          </w:p>
          <w:p w14:paraId="5584E594">
            <w:pPr>
              <w:jc w:val="center"/>
              <w:rPr>
                <w:rFonts w:hint="default" w:ascii="Times New Roman" w:hAnsi="Times New Roman" w:cs="Times New Roman" w:eastAsiaTheme="minorEastAsia"/>
                <w:sz w:val="20"/>
                <w:szCs w:val="20"/>
                <w:lang w:val="en-US" w:eastAsia="zh-CN"/>
              </w:rPr>
            </w:pPr>
          </w:p>
        </w:tc>
        <w:tc>
          <w:tcPr>
            <w:tcW w:w="1239" w:type="dxa"/>
            <w:tcBorders>
              <w:top w:val="nil"/>
              <w:left w:val="nil"/>
              <w:bottom w:val="nil"/>
              <w:right w:val="nil"/>
            </w:tcBorders>
            <w:shd w:val="clear" w:color="auto" w:fill="auto"/>
            <w:noWrap/>
            <w:vAlign w:val="center"/>
          </w:tcPr>
          <w:p w14:paraId="4EBBDE8E">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74</w:t>
            </w:r>
          </w:p>
          <w:p w14:paraId="5A5E3673">
            <w:pPr>
              <w:jc w:val="center"/>
              <w:rPr>
                <w:rFonts w:hint="default" w:ascii="Times New Roman" w:hAnsi="Times New Roman" w:cs="Times New Roman" w:eastAsiaTheme="minorEastAsia"/>
                <w:sz w:val="20"/>
                <w:szCs w:val="20"/>
                <w:lang w:val="en-US" w:eastAsia="zh-CN"/>
              </w:rPr>
            </w:pPr>
          </w:p>
        </w:tc>
        <w:tc>
          <w:tcPr>
            <w:tcW w:w="853" w:type="dxa"/>
            <w:tcBorders>
              <w:top w:val="nil"/>
              <w:left w:val="nil"/>
              <w:bottom w:val="nil"/>
              <w:right w:val="nil"/>
            </w:tcBorders>
            <w:shd w:val="clear" w:color="auto" w:fill="auto"/>
            <w:noWrap/>
            <w:vAlign w:val="center"/>
          </w:tcPr>
          <w:p w14:paraId="5E09148E">
            <w:pPr>
              <w:jc w:val="center"/>
              <w:rPr>
                <w:rFonts w:hint="default" w:ascii="Times New Roman" w:hAnsi="Times New Roman" w:cs="Times New Roman"/>
                <w:sz w:val="20"/>
                <w:szCs w:val="20"/>
              </w:rPr>
            </w:pPr>
          </w:p>
        </w:tc>
      </w:tr>
      <w:tr w14:paraId="2839ED56">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64CD32F9">
            <w:pPr>
              <w:rPr>
                <w:rFonts w:hint="default" w:ascii="Times New Roman" w:hAnsi="Times New Roman" w:cs="Times New Roman"/>
                <w:sz w:val="20"/>
                <w:szCs w:val="20"/>
              </w:rPr>
            </w:pPr>
            <w:r>
              <w:rPr>
                <w:rFonts w:hint="default" w:ascii="Times New Roman" w:hAnsi="Times New Roman" w:cs="Times New Roman"/>
                <w:sz w:val="20"/>
                <w:szCs w:val="20"/>
              </w:rPr>
              <w:t>IgG</w:t>
            </w:r>
          </w:p>
        </w:tc>
        <w:tc>
          <w:tcPr>
            <w:tcW w:w="1052" w:type="dxa"/>
            <w:tcBorders>
              <w:top w:val="nil"/>
              <w:left w:val="nil"/>
              <w:bottom w:val="nil"/>
              <w:right w:val="nil"/>
            </w:tcBorders>
            <w:shd w:val="clear" w:color="auto" w:fill="auto"/>
            <w:noWrap/>
            <w:vAlign w:val="center"/>
          </w:tcPr>
          <w:p w14:paraId="0CFB7716">
            <w:pPr>
              <w:jc w:val="center"/>
              <w:rPr>
                <w:rFonts w:hint="default" w:ascii="Times New Roman" w:hAnsi="Times New Roman" w:cs="Times New Roman"/>
                <w:sz w:val="20"/>
                <w:szCs w:val="20"/>
              </w:rPr>
            </w:pPr>
          </w:p>
        </w:tc>
        <w:tc>
          <w:tcPr>
            <w:tcW w:w="1218" w:type="dxa"/>
            <w:tcBorders>
              <w:top w:val="nil"/>
              <w:left w:val="nil"/>
              <w:bottom w:val="nil"/>
              <w:right w:val="nil"/>
            </w:tcBorders>
            <w:shd w:val="clear" w:color="auto" w:fill="auto"/>
            <w:noWrap/>
            <w:vAlign w:val="center"/>
          </w:tcPr>
          <w:p w14:paraId="7A6695ED">
            <w:pPr>
              <w:jc w:val="center"/>
              <w:rPr>
                <w:rFonts w:hint="default" w:ascii="Times New Roman" w:hAnsi="Times New Roman" w:cs="Times New Roman"/>
                <w:sz w:val="20"/>
                <w:szCs w:val="20"/>
              </w:rPr>
            </w:pPr>
          </w:p>
        </w:tc>
        <w:tc>
          <w:tcPr>
            <w:tcW w:w="688" w:type="dxa"/>
            <w:tcBorders>
              <w:top w:val="nil"/>
              <w:left w:val="nil"/>
              <w:bottom w:val="nil"/>
              <w:right w:val="nil"/>
            </w:tcBorders>
            <w:shd w:val="clear" w:color="auto" w:fill="auto"/>
            <w:noWrap/>
            <w:vAlign w:val="center"/>
          </w:tcPr>
          <w:p w14:paraId="52956466">
            <w:pPr>
              <w:jc w:val="center"/>
              <w:rPr>
                <w:rFonts w:hint="default" w:ascii="Times New Roman" w:hAnsi="Times New Roman" w:cs="Times New Roman"/>
                <w:sz w:val="20"/>
                <w:szCs w:val="20"/>
              </w:rPr>
            </w:pPr>
            <w:r>
              <w:rPr>
                <w:rFonts w:hint="default" w:ascii="Times New Roman" w:hAnsi="Times New Roman" w:cs="Times New Roman"/>
                <w:sz w:val="20"/>
                <w:szCs w:val="20"/>
              </w:rPr>
              <w:t>0.024</w:t>
            </w:r>
          </w:p>
        </w:tc>
        <w:tc>
          <w:tcPr>
            <w:tcW w:w="823" w:type="dxa"/>
            <w:tcBorders>
              <w:top w:val="nil"/>
              <w:left w:val="nil"/>
              <w:bottom w:val="nil"/>
              <w:right w:val="nil"/>
            </w:tcBorders>
            <w:shd w:val="clear" w:color="auto" w:fill="auto"/>
            <w:noWrap/>
            <w:vAlign w:val="center"/>
          </w:tcPr>
          <w:p w14:paraId="56EE0DAD">
            <w:pPr>
              <w:jc w:val="center"/>
              <w:rPr>
                <w:rFonts w:hint="default" w:ascii="Times New Roman" w:hAnsi="Times New Roman" w:cs="Times New Roman"/>
                <w:sz w:val="20"/>
                <w:szCs w:val="20"/>
              </w:rPr>
            </w:pPr>
          </w:p>
        </w:tc>
        <w:tc>
          <w:tcPr>
            <w:tcW w:w="1239" w:type="dxa"/>
            <w:tcBorders>
              <w:top w:val="nil"/>
              <w:left w:val="nil"/>
              <w:bottom w:val="nil"/>
              <w:right w:val="nil"/>
            </w:tcBorders>
            <w:shd w:val="clear" w:color="auto" w:fill="auto"/>
            <w:noWrap/>
            <w:vAlign w:val="center"/>
          </w:tcPr>
          <w:p w14:paraId="7032F541">
            <w:pPr>
              <w:jc w:val="center"/>
              <w:rPr>
                <w:rFonts w:hint="default" w:ascii="Times New Roman" w:hAnsi="Times New Roman" w:cs="Times New Roman"/>
                <w:sz w:val="20"/>
                <w:szCs w:val="20"/>
              </w:rPr>
            </w:pPr>
          </w:p>
        </w:tc>
        <w:tc>
          <w:tcPr>
            <w:tcW w:w="853" w:type="dxa"/>
            <w:tcBorders>
              <w:top w:val="nil"/>
              <w:left w:val="nil"/>
              <w:bottom w:val="nil"/>
              <w:right w:val="nil"/>
            </w:tcBorders>
            <w:shd w:val="clear" w:color="auto" w:fill="auto"/>
            <w:noWrap/>
            <w:vAlign w:val="center"/>
          </w:tcPr>
          <w:p w14:paraId="793ECCB6">
            <w:pPr>
              <w:jc w:val="center"/>
              <w:rPr>
                <w:rFonts w:hint="default" w:ascii="Times New Roman" w:hAnsi="Times New Roman" w:cs="Times New Roman"/>
                <w:sz w:val="20"/>
                <w:szCs w:val="20"/>
              </w:rPr>
            </w:pPr>
            <w:r>
              <w:rPr>
                <w:rFonts w:hint="default" w:ascii="Times New Roman" w:hAnsi="Times New Roman" w:cs="Times New Roman"/>
                <w:sz w:val="20"/>
                <w:szCs w:val="20"/>
              </w:rPr>
              <w:t>0.004</w:t>
            </w:r>
          </w:p>
        </w:tc>
      </w:tr>
      <w:tr w14:paraId="6394A15E">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60DE86F9">
            <w:pPr>
              <w:ind w:firstLine="400" w:firstLineChars="200"/>
              <w:rPr>
                <w:rFonts w:hint="default" w:ascii="Times New Roman" w:hAnsi="Times New Roman" w:cs="Times New Roman"/>
                <w:sz w:val="20"/>
                <w:szCs w:val="20"/>
              </w:rPr>
            </w:pPr>
            <w:r>
              <w:rPr>
                <w:rFonts w:hint="default" w:ascii="Times New Roman" w:hAnsi="Times New Roman" w:cs="Times New Roman"/>
                <w:sz w:val="20"/>
                <w:szCs w:val="20"/>
              </w:rPr>
              <w:t>≤5 g/L</w:t>
            </w:r>
          </w:p>
        </w:tc>
        <w:tc>
          <w:tcPr>
            <w:tcW w:w="1052" w:type="dxa"/>
            <w:tcBorders>
              <w:top w:val="nil"/>
              <w:left w:val="nil"/>
              <w:bottom w:val="nil"/>
              <w:right w:val="nil"/>
            </w:tcBorders>
            <w:shd w:val="clear" w:color="auto" w:fill="auto"/>
            <w:noWrap/>
            <w:vAlign w:val="center"/>
          </w:tcPr>
          <w:p w14:paraId="7E5FF34F">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3</w:t>
            </w:r>
          </w:p>
        </w:tc>
        <w:tc>
          <w:tcPr>
            <w:tcW w:w="1218" w:type="dxa"/>
            <w:tcBorders>
              <w:top w:val="nil"/>
              <w:left w:val="nil"/>
              <w:bottom w:val="nil"/>
              <w:right w:val="nil"/>
            </w:tcBorders>
            <w:shd w:val="clear" w:color="auto" w:fill="auto"/>
            <w:noWrap/>
            <w:vAlign w:val="center"/>
          </w:tcPr>
          <w:p w14:paraId="472DE134">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w:t>
            </w:r>
          </w:p>
          <w:p w14:paraId="2C5E8024">
            <w:pPr>
              <w:jc w:val="center"/>
              <w:rPr>
                <w:rFonts w:hint="default" w:ascii="Times New Roman" w:hAnsi="Times New Roman" w:cs="Times New Roman"/>
                <w:sz w:val="20"/>
                <w:szCs w:val="20"/>
              </w:rPr>
            </w:pPr>
          </w:p>
        </w:tc>
        <w:tc>
          <w:tcPr>
            <w:tcW w:w="688" w:type="dxa"/>
            <w:tcBorders>
              <w:top w:val="nil"/>
              <w:left w:val="nil"/>
              <w:bottom w:val="nil"/>
              <w:right w:val="nil"/>
            </w:tcBorders>
            <w:shd w:val="clear" w:color="auto" w:fill="auto"/>
            <w:noWrap/>
            <w:vAlign w:val="center"/>
          </w:tcPr>
          <w:p w14:paraId="0D972376">
            <w:pPr>
              <w:jc w:val="center"/>
              <w:rPr>
                <w:rFonts w:hint="default" w:ascii="Times New Roman" w:hAnsi="Times New Roman" w:cs="Times New Roman"/>
                <w:sz w:val="20"/>
                <w:szCs w:val="20"/>
              </w:rPr>
            </w:pPr>
          </w:p>
        </w:tc>
        <w:tc>
          <w:tcPr>
            <w:tcW w:w="823" w:type="dxa"/>
            <w:tcBorders>
              <w:top w:val="nil"/>
              <w:left w:val="nil"/>
              <w:bottom w:val="nil"/>
              <w:right w:val="nil"/>
            </w:tcBorders>
            <w:shd w:val="clear" w:color="auto" w:fill="auto"/>
            <w:noWrap/>
            <w:vAlign w:val="center"/>
          </w:tcPr>
          <w:p w14:paraId="35B3C41F">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4</w:t>
            </w:r>
          </w:p>
          <w:p w14:paraId="7CEFE3B4">
            <w:pPr>
              <w:jc w:val="center"/>
              <w:rPr>
                <w:rFonts w:hint="default" w:ascii="Times New Roman" w:hAnsi="Times New Roman" w:cs="Times New Roman" w:eastAsiaTheme="minorEastAsia"/>
                <w:sz w:val="20"/>
                <w:szCs w:val="20"/>
                <w:lang w:val="en-US" w:eastAsia="zh-CN"/>
              </w:rPr>
            </w:pPr>
          </w:p>
        </w:tc>
        <w:tc>
          <w:tcPr>
            <w:tcW w:w="1239" w:type="dxa"/>
            <w:tcBorders>
              <w:top w:val="nil"/>
              <w:left w:val="nil"/>
              <w:bottom w:val="nil"/>
              <w:right w:val="nil"/>
            </w:tcBorders>
            <w:shd w:val="clear" w:color="auto" w:fill="auto"/>
            <w:noWrap/>
            <w:vAlign w:val="center"/>
          </w:tcPr>
          <w:p w14:paraId="7CA45A03">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w:t>
            </w:r>
          </w:p>
        </w:tc>
        <w:tc>
          <w:tcPr>
            <w:tcW w:w="853" w:type="dxa"/>
            <w:tcBorders>
              <w:top w:val="nil"/>
              <w:left w:val="nil"/>
              <w:bottom w:val="nil"/>
              <w:right w:val="nil"/>
            </w:tcBorders>
            <w:shd w:val="clear" w:color="auto" w:fill="auto"/>
            <w:noWrap/>
            <w:vAlign w:val="center"/>
          </w:tcPr>
          <w:p w14:paraId="2C3A0776">
            <w:pPr>
              <w:jc w:val="center"/>
              <w:rPr>
                <w:rFonts w:hint="default" w:ascii="Times New Roman" w:hAnsi="Times New Roman" w:cs="Times New Roman"/>
                <w:sz w:val="20"/>
                <w:szCs w:val="20"/>
              </w:rPr>
            </w:pPr>
          </w:p>
        </w:tc>
      </w:tr>
      <w:tr w14:paraId="19CAAC28">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0E1AE46E">
            <w:pPr>
              <w:ind w:firstLine="400" w:firstLineChars="200"/>
              <w:rPr>
                <w:rFonts w:hint="default" w:ascii="Times New Roman" w:hAnsi="Times New Roman" w:cs="Times New Roman"/>
                <w:sz w:val="20"/>
                <w:szCs w:val="20"/>
              </w:rPr>
            </w:pPr>
            <w:r>
              <w:rPr>
                <w:rFonts w:hint="default" w:ascii="Times New Roman" w:hAnsi="Times New Roman" w:cs="Times New Roman"/>
                <w:sz w:val="20"/>
                <w:szCs w:val="20"/>
              </w:rPr>
              <w:t>&gt;5 g/L</w:t>
            </w:r>
          </w:p>
        </w:tc>
        <w:tc>
          <w:tcPr>
            <w:tcW w:w="1052" w:type="dxa"/>
            <w:tcBorders>
              <w:top w:val="nil"/>
              <w:left w:val="nil"/>
              <w:bottom w:val="nil"/>
              <w:right w:val="nil"/>
            </w:tcBorders>
            <w:shd w:val="clear" w:color="auto" w:fill="auto"/>
            <w:noWrap/>
            <w:vAlign w:val="center"/>
          </w:tcPr>
          <w:p w14:paraId="099B895E">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17</w:t>
            </w:r>
          </w:p>
        </w:tc>
        <w:tc>
          <w:tcPr>
            <w:tcW w:w="1218" w:type="dxa"/>
            <w:tcBorders>
              <w:top w:val="nil"/>
              <w:left w:val="nil"/>
              <w:bottom w:val="nil"/>
              <w:right w:val="nil"/>
            </w:tcBorders>
            <w:shd w:val="clear" w:color="auto" w:fill="auto"/>
            <w:noWrap/>
            <w:vAlign w:val="center"/>
          </w:tcPr>
          <w:p w14:paraId="5EA24671">
            <w:pPr>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80</w:t>
            </w:r>
          </w:p>
          <w:p w14:paraId="4A1EEFA1">
            <w:pPr>
              <w:jc w:val="center"/>
              <w:rPr>
                <w:rFonts w:hint="default" w:ascii="Times New Roman" w:hAnsi="Times New Roman" w:cs="Times New Roman"/>
                <w:sz w:val="20"/>
                <w:szCs w:val="20"/>
              </w:rPr>
            </w:pPr>
          </w:p>
        </w:tc>
        <w:tc>
          <w:tcPr>
            <w:tcW w:w="688" w:type="dxa"/>
            <w:tcBorders>
              <w:top w:val="nil"/>
              <w:left w:val="nil"/>
              <w:bottom w:val="nil"/>
              <w:right w:val="nil"/>
            </w:tcBorders>
            <w:shd w:val="clear" w:color="auto" w:fill="auto"/>
            <w:noWrap/>
            <w:vAlign w:val="center"/>
          </w:tcPr>
          <w:p w14:paraId="506C333A">
            <w:pPr>
              <w:jc w:val="center"/>
              <w:rPr>
                <w:rFonts w:hint="default" w:ascii="Times New Roman" w:hAnsi="Times New Roman" w:cs="Times New Roman"/>
                <w:sz w:val="20"/>
                <w:szCs w:val="20"/>
              </w:rPr>
            </w:pPr>
            <w:r>
              <w:rPr>
                <w:rFonts w:hint="default" w:ascii="Times New Roman" w:hAnsi="Times New Roman" w:cs="Times New Roman"/>
                <w:sz w:val="20"/>
                <w:szCs w:val="20"/>
              </w:rPr>
              <w:t>　</w:t>
            </w:r>
          </w:p>
        </w:tc>
        <w:tc>
          <w:tcPr>
            <w:tcW w:w="823" w:type="dxa"/>
            <w:tcBorders>
              <w:top w:val="nil"/>
              <w:left w:val="nil"/>
              <w:bottom w:val="nil"/>
              <w:right w:val="nil"/>
            </w:tcBorders>
            <w:shd w:val="clear" w:color="auto" w:fill="auto"/>
            <w:noWrap/>
            <w:vAlign w:val="center"/>
          </w:tcPr>
          <w:p w14:paraId="0C5DEB66">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19</w:t>
            </w:r>
          </w:p>
          <w:p w14:paraId="3E59F683">
            <w:pPr>
              <w:jc w:val="center"/>
              <w:rPr>
                <w:rFonts w:hint="default" w:ascii="Times New Roman" w:hAnsi="Times New Roman" w:cs="Times New Roman" w:eastAsiaTheme="minorEastAsia"/>
                <w:sz w:val="20"/>
                <w:szCs w:val="20"/>
                <w:lang w:val="en-US" w:eastAsia="zh-CN"/>
              </w:rPr>
            </w:pPr>
          </w:p>
        </w:tc>
        <w:tc>
          <w:tcPr>
            <w:tcW w:w="1239" w:type="dxa"/>
            <w:tcBorders>
              <w:top w:val="nil"/>
              <w:left w:val="nil"/>
              <w:bottom w:val="nil"/>
              <w:right w:val="nil"/>
            </w:tcBorders>
            <w:shd w:val="clear" w:color="auto" w:fill="auto"/>
            <w:noWrap/>
            <w:vAlign w:val="center"/>
          </w:tcPr>
          <w:p w14:paraId="309D14A2">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78</w:t>
            </w:r>
          </w:p>
          <w:p w14:paraId="42A7F866">
            <w:pPr>
              <w:jc w:val="center"/>
              <w:rPr>
                <w:rFonts w:hint="default" w:ascii="Times New Roman" w:hAnsi="Times New Roman" w:cs="Times New Roman" w:eastAsiaTheme="minorEastAsia"/>
                <w:sz w:val="20"/>
                <w:szCs w:val="20"/>
                <w:lang w:val="en-US" w:eastAsia="zh-CN"/>
              </w:rPr>
            </w:pPr>
          </w:p>
        </w:tc>
        <w:tc>
          <w:tcPr>
            <w:tcW w:w="853" w:type="dxa"/>
            <w:tcBorders>
              <w:top w:val="nil"/>
              <w:left w:val="nil"/>
              <w:bottom w:val="nil"/>
              <w:right w:val="nil"/>
            </w:tcBorders>
            <w:shd w:val="clear" w:color="auto" w:fill="auto"/>
            <w:noWrap/>
            <w:vAlign w:val="center"/>
          </w:tcPr>
          <w:p w14:paraId="029CAC0F">
            <w:pPr>
              <w:jc w:val="center"/>
              <w:rPr>
                <w:rFonts w:hint="default" w:ascii="Times New Roman" w:hAnsi="Times New Roman" w:cs="Times New Roman"/>
                <w:sz w:val="20"/>
                <w:szCs w:val="20"/>
              </w:rPr>
            </w:pPr>
          </w:p>
        </w:tc>
      </w:tr>
      <w:tr w14:paraId="0F00B488">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621D4498">
            <w:pPr>
              <w:jc w:val="left"/>
              <w:rPr>
                <w:rFonts w:hint="default" w:ascii="Times New Roman" w:hAnsi="Times New Roman" w:cs="Times New Roman"/>
                <w:sz w:val="20"/>
                <w:szCs w:val="20"/>
              </w:rPr>
            </w:pPr>
            <w:r>
              <w:rPr>
                <w:rFonts w:hint="default" w:ascii="Times New Roman" w:hAnsi="Times New Roman" w:cs="Times New Roman"/>
                <w:sz w:val="20"/>
                <w:szCs w:val="20"/>
              </w:rPr>
              <w:t>Concomitant use of MMF</w:t>
            </w:r>
          </w:p>
        </w:tc>
        <w:tc>
          <w:tcPr>
            <w:tcW w:w="1052" w:type="dxa"/>
            <w:tcBorders>
              <w:top w:val="nil"/>
              <w:left w:val="nil"/>
              <w:bottom w:val="nil"/>
              <w:right w:val="nil"/>
            </w:tcBorders>
            <w:shd w:val="clear" w:color="auto" w:fill="auto"/>
            <w:noWrap/>
            <w:vAlign w:val="center"/>
          </w:tcPr>
          <w:p w14:paraId="5D2742CD">
            <w:pPr>
              <w:jc w:val="center"/>
              <w:rPr>
                <w:rFonts w:hint="default" w:ascii="Times New Roman" w:hAnsi="Times New Roman" w:cs="Times New Roman"/>
                <w:sz w:val="20"/>
                <w:szCs w:val="20"/>
              </w:rPr>
            </w:pPr>
          </w:p>
        </w:tc>
        <w:tc>
          <w:tcPr>
            <w:tcW w:w="1218" w:type="dxa"/>
            <w:tcBorders>
              <w:top w:val="nil"/>
              <w:left w:val="nil"/>
              <w:bottom w:val="nil"/>
              <w:right w:val="nil"/>
            </w:tcBorders>
            <w:shd w:val="clear" w:color="auto" w:fill="auto"/>
            <w:noWrap/>
            <w:vAlign w:val="center"/>
          </w:tcPr>
          <w:p w14:paraId="0F09CD4F">
            <w:pPr>
              <w:jc w:val="center"/>
              <w:rPr>
                <w:rFonts w:hint="default" w:ascii="Times New Roman" w:hAnsi="Times New Roman" w:cs="Times New Roman"/>
                <w:sz w:val="20"/>
                <w:szCs w:val="20"/>
              </w:rPr>
            </w:pPr>
          </w:p>
        </w:tc>
        <w:tc>
          <w:tcPr>
            <w:tcW w:w="688" w:type="dxa"/>
            <w:tcBorders>
              <w:top w:val="nil"/>
              <w:left w:val="nil"/>
              <w:bottom w:val="nil"/>
              <w:right w:val="nil"/>
            </w:tcBorders>
            <w:shd w:val="clear" w:color="auto" w:fill="auto"/>
            <w:noWrap/>
            <w:vAlign w:val="center"/>
          </w:tcPr>
          <w:p w14:paraId="090E3567">
            <w:pPr>
              <w:jc w:val="center"/>
              <w:rPr>
                <w:rFonts w:hint="default" w:ascii="Times New Roman" w:hAnsi="Times New Roman" w:cs="Times New Roman" w:eastAsiaTheme="minorEastAsia"/>
                <w:sz w:val="20"/>
                <w:szCs w:val="20"/>
                <w:lang w:val="en-US" w:eastAsia="zh-CN"/>
              </w:rPr>
            </w:pPr>
            <w:r>
              <w:rPr>
                <w:rFonts w:hint="default" w:ascii="Times New Roman" w:hAnsi="Times New Roman" w:cs="Times New Roman"/>
                <w:sz w:val="20"/>
                <w:szCs w:val="20"/>
                <w:lang w:val="en-US" w:eastAsia="zh-CN"/>
              </w:rPr>
              <w:t>0.806</w:t>
            </w:r>
          </w:p>
        </w:tc>
        <w:tc>
          <w:tcPr>
            <w:tcW w:w="823" w:type="dxa"/>
            <w:tcBorders>
              <w:top w:val="nil"/>
              <w:left w:val="nil"/>
              <w:bottom w:val="nil"/>
              <w:right w:val="nil"/>
            </w:tcBorders>
            <w:shd w:val="clear" w:color="auto" w:fill="auto"/>
            <w:noWrap/>
            <w:vAlign w:val="center"/>
          </w:tcPr>
          <w:p w14:paraId="30637E1E">
            <w:pPr>
              <w:jc w:val="center"/>
              <w:rPr>
                <w:rFonts w:hint="default" w:ascii="Times New Roman" w:hAnsi="Times New Roman" w:cs="Times New Roman"/>
                <w:sz w:val="20"/>
                <w:szCs w:val="20"/>
              </w:rPr>
            </w:pPr>
          </w:p>
        </w:tc>
        <w:tc>
          <w:tcPr>
            <w:tcW w:w="1239" w:type="dxa"/>
            <w:tcBorders>
              <w:top w:val="nil"/>
              <w:left w:val="nil"/>
              <w:bottom w:val="nil"/>
              <w:right w:val="nil"/>
            </w:tcBorders>
            <w:shd w:val="clear" w:color="auto" w:fill="auto"/>
            <w:noWrap/>
            <w:vAlign w:val="center"/>
          </w:tcPr>
          <w:p w14:paraId="38410064">
            <w:pPr>
              <w:jc w:val="center"/>
              <w:rPr>
                <w:rFonts w:hint="default" w:ascii="Times New Roman" w:hAnsi="Times New Roman" w:cs="Times New Roman"/>
                <w:sz w:val="20"/>
                <w:szCs w:val="20"/>
              </w:rPr>
            </w:pPr>
          </w:p>
        </w:tc>
        <w:tc>
          <w:tcPr>
            <w:tcW w:w="853" w:type="dxa"/>
            <w:tcBorders>
              <w:top w:val="nil"/>
              <w:left w:val="nil"/>
              <w:bottom w:val="nil"/>
              <w:right w:val="nil"/>
            </w:tcBorders>
            <w:shd w:val="clear" w:color="auto" w:fill="auto"/>
            <w:noWrap/>
            <w:vAlign w:val="center"/>
          </w:tcPr>
          <w:p w14:paraId="204E698B">
            <w:pPr>
              <w:jc w:val="center"/>
              <w:rPr>
                <w:rFonts w:hint="eastAsia" w:ascii="Times New Roman" w:hAnsi="Times New Roman" w:cs="Times New Roman" w:eastAsiaTheme="minorEastAsia"/>
                <w:sz w:val="20"/>
                <w:szCs w:val="20"/>
                <w:lang w:eastAsia="zh-CN"/>
              </w:rPr>
            </w:pPr>
            <w:r>
              <w:rPr>
                <w:rFonts w:hint="default" w:ascii="Times New Roman" w:hAnsi="Times New Roman" w:cs="Times New Roman"/>
                <w:sz w:val="20"/>
                <w:szCs w:val="20"/>
              </w:rPr>
              <w:t>0.33</w:t>
            </w:r>
            <w:r>
              <w:rPr>
                <w:rFonts w:hint="eastAsia" w:ascii="Times New Roman" w:hAnsi="Times New Roman" w:cs="Times New Roman"/>
                <w:sz w:val="20"/>
                <w:szCs w:val="20"/>
                <w:lang w:val="en-US" w:eastAsia="zh-CN"/>
              </w:rPr>
              <w:t>6</w:t>
            </w:r>
          </w:p>
        </w:tc>
      </w:tr>
      <w:tr w14:paraId="4764FFE6">
        <w:tblPrEx>
          <w:tblCellMar>
            <w:top w:w="0" w:type="dxa"/>
            <w:left w:w="28" w:type="dxa"/>
            <w:bottom w:w="0" w:type="dxa"/>
            <w:right w:w="28" w:type="dxa"/>
          </w:tblCellMar>
        </w:tblPrEx>
        <w:trPr>
          <w:trHeight w:val="283" w:hRule="exact"/>
        </w:trPr>
        <w:tc>
          <w:tcPr>
            <w:tcW w:w="2177" w:type="dxa"/>
            <w:tcBorders>
              <w:top w:val="nil"/>
              <w:left w:val="nil"/>
              <w:bottom w:val="nil"/>
              <w:right w:val="nil"/>
            </w:tcBorders>
            <w:shd w:val="clear" w:color="auto" w:fill="auto"/>
            <w:noWrap/>
            <w:vAlign w:val="center"/>
          </w:tcPr>
          <w:p w14:paraId="778CF4F4">
            <w:pPr>
              <w:ind w:firstLine="400" w:firstLineChars="200"/>
              <w:rPr>
                <w:rFonts w:hint="default" w:ascii="Times New Roman" w:hAnsi="Times New Roman" w:cs="Times New Roman" w:eastAsiaTheme="minorEastAsia"/>
                <w:sz w:val="20"/>
                <w:szCs w:val="20"/>
                <w:lang w:val="en-US" w:eastAsia="zh-CN"/>
              </w:rPr>
            </w:pPr>
            <w:r>
              <w:rPr>
                <w:rFonts w:hint="default" w:ascii="Times New Roman" w:hAnsi="Times New Roman" w:cs="Times New Roman"/>
                <w:sz w:val="20"/>
                <w:szCs w:val="20"/>
                <w:lang w:val="en-US" w:eastAsia="zh-CN"/>
              </w:rPr>
              <w:t>Yes</w:t>
            </w:r>
          </w:p>
        </w:tc>
        <w:tc>
          <w:tcPr>
            <w:tcW w:w="1052" w:type="dxa"/>
            <w:tcBorders>
              <w:top w:val="nil"/>
              <w:left w:val="nil"/>
              <w:bottom w:val="nil"/>
              <w:right w:val="nil"/>
            </w:tcBorders>
            <w:shd w:val="clear" w:color="auto" w:fill="auto"/>
            <w:noWrap/>
            <w:vAlign w:val="center"/>
          </w:tcPr>
          <w:p w14:paraId="5EDF4228">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12</w:t>
            </w:r>
          </w:p>
          <w:p w14:paraId="2B2AFB56">
            <w:pPr>
              <w:jc w:val="center"/>
              <w:rPr>
                <w:rFonts w:hint="default" w:ascii="Times New Roman" w:hAnsi="Times New Roman" w:cs="Times New Roman" w:eastAsiaTheme="minorEastAsia"/>
                <w:sz w:val="20"/>
                <w:szCs w:val="20"/>
                <w:lang w:val="en-US" w:eastAsia="zh-CN"/>
              </w:rPr>
            </w:pPr>
          </w:p>
        </w:tc>
        <w:tc>
          <w:tcPr>
            <w:tcW w:w="1218" w:type="dxa"/>
            <w:tcBorders>
              <w:top w:val="nil"/>
              <w:left w:val="nil"/>
              <w:bottom w:val="nil"/>
              <w:right w:val="nil"/>
            </w:tcBorders>
            <w:shd w:val="clear" w:color="auto" w:fill="auto"/>
            <w:noWrap/>
            <w:vAlign w:val="center"/>
          </w:tcPr>
          <w:p w14:paraId="031EB3BA">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51</w:t>
            </w:r>
          </w:p>
          <w:p w14:paraId="7290CF30">
            <w:pPr>
              <w:jc w:val="center"/>
              <w:rPr>
                <w:rFonts w:hint="default" w:ascii="Times New Roman" w:hAnsi="Times New Roman" w:cs="Times New Roman" w:eastAsiaTheme="minorEastAsia"/>
                <w:sz w:val="20"/>
                <w:szCs w:val="20"/>
                <w:lang w:val="en-US" w:eastAsia="zh-CN"/>
              </w:rPr>
            </w:pPr>
          </w:p>
        </w:tc>
        <w:tc>
          <w:tcPr>
            <w:tcW w:w="688" w:type="dxa"/>
            <w:tcBorders>
              <w:top w:val="nil"/>
              <w:left w:val="nil"/>
              <w:bottom w:val="nil"/>
              <w:right w:val="nil"/>
            </w:tcBorders>
            <w:shd w:val="clear" w:color="auto" w:fill="auto"/>
            <w:noWrap/>
            <w:vAlign w:val="center"/>
          </w:tcPr>
          <w:p w14:paraId="6059F76A">
            <w:pPr>
              <w:jc w:val="center"/>
              <w:rPr>
                <w:rFonts w:hint="default" w:ascii="Times New Roman" w:hAnsi="Times New Roman" w:cs="Times New Roman"/>
                <w:sz w:val="20"/>
                <w:szCs w:val="20"/>
              </w:rPr>
            </w:pPr>
          </w:p>
        </w:tc>
        <w:tc>
          <w:tcPr>
            <w:tcW w:w="823" w:type="dxa"/>
            <w:tcBorders>
              <w:top w:val="nil"/>
              <w:left w:val="nil"/>
              <w:bottom w:val="nil"/>
              <w:right w:val="nil"/>
            </w:tcBorders>
            <w:shd w:val="clear" w:color="auto" w:fill="auto"/>
            <w:noWrap/>
            <w:vAlign w:val="center"/>
          </w:tcPr>
          <w:p w14:paraId="3BC74FBE">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11</w:t>
            </w:r>
          </w:p>
          <w:p w14:paraId="75C3C15F">
            <w:pPr>
              <w:jc w:val="center"/>
              <w:rPr>
                <w:rFonts w:hint="default" w:ascii="Times New Roman" w:hAnsi="Times New Roman" w:cs="Times New Roman" w:eastAsiaTheme="minorEastAsia"/>
                <w:sz w:val="20"/>
                <w:szCs w:val="20"/>
                <w:lang w:val="en-US" w:eastAsia="zh-CN"/>
              </w:rPr>
            </w:pPr>
          </w:p>
        </w:tc>
        <w:tc>
          <w:tcPr>
            <w:tcW w:w="1239" w:type="dxa"/>
            <w:tcBorders>
              <w:top w:val="nil"/>
              <w:left w:val="nil"/>
              <w:bottom w:val="nil"/>
              <w:right w:val="nil"/>
            </w:tcBorders>
            <w:shd w:val="clear" w:color="auto" w:fill="auto"/>
            <w:noWrap/>
            <w:vAlign w:val="center"/>
          </w:tcPr>
          <w:p w14:paraId="3EF15FA4">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49</w:t>
            </w:r>
          </w:p>
          <w:p w14:paraId="156AAA40">
            <w:pPr>
              <w:jc w:val="center"/>
              <w:rPr>
                <w:rFonts w:hint="default" w:ascii="Times New Roman" w:hAnsi="Times New Roman" w:cs="Times New Roman" w:eastAsiaTheme="minorEastAsia"/>
                <w:sz w:val="20"/>
                <w:szCs w:val="20"/>
                <w:lang w:val="en-US" w:eastAsia="zh-CN"/>
              </w:rPr>
            </w:pPr>
          </w:p>
        </w:tc>
        <w:tc>
          <w:tcPr>
            <w:tcW w:w="853" w:type="dxa"/>
            <w:tcBorders>
              <w:top w:val="nil"/>
              <w:left w:val="nil"/>
              <w:bottom w:val="nil"/>
              <w:right w:val="nil"/>
            </w:tcBorders>
            <w:shd w:val="clear" w:color="auto" w:fill="auto"/>
            <w:noWrap/>
            <w:vAlign w:val="center"/>
          </w:tcPr>
          <w:p w14:paraId="2FF9CEE1">
            <w:pPr>
              <w:jc w:val="center"/>
              <w:rPr>
                <w:rFonts w:hint="default" w:ascii="Times New Roman" w:hAnsi="Times New Roman" w:cs="Times New Roman"/>
                <w:sz w:val="20"/>
                <w:szCs w:val="20"/>
              </w:rPr>
            </w:pPr>
          </w:p>
        </w:tc>
      </w:tr>
      <w:tr w14:paraId="661ED58C">
        <w:tblPrEx>
          <w:tblCellMar>
            <w:top w:w="0" w:type="dxa"/>
            <w:left w:w="28" w:type="dxa"/>
            <w:bottom w:w="0" w:type="dxa"/>
            <w:right w:w="28" w:type="dxa"/>
          </w:tblCellMar>
        </w:tblPrEx>
        <w:trPr>
          <w:trHeight w:val="283" w:hRule="exact"/>
        </w:trPr>
        <w:tc>
          <w:tcPr>
            <w:tcW w:w="2177" w:type="dxa"/>
            <w:tcBorders>
              <w:top w:val="nil"/>
              <w:left w:val="nil"/>
              <w:bottom w:val="single" w:color="auto" w:sz="4" w:space="0"/>
              <w:right w:val="nil"/>
            </w:tcBorders>
            <w:shd w:val="clear" w:color="auto" w:fill="auto"/>
            <w:noWrap/>
            <w:vAlign w:val="center"/>
          </w:tcPr>
          <w:p w14:paraId="71EC779C">
            <w:pPr>
              <w:ind w:firstLine="400" w:firstLineChars="20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No</w:t>
            </w:r>
          </w:p>
          <w:p w14:paraId="655AB9CA">
            <w:pPr>
              <w:bidi w:val="0"/>
              <w:rPr>
                <w:rFonts w:hint="default" w:asciiTheme="minorHAnsi" w:hAnsiTheme="minorHAnsi" w:eastAsiaTheme="minorEastAsia" w:cstheme="minorBidi"/>
                <w:kern w:val="2"/>
                <w:sz w:val="21"/>
                <w:szCs w:val="24"/>
                <w:lang w:val="en-US" w:eastAsia="zh-CN" w:bidi="ar-SA"/>
              </w:rPr>
            </w:pPr>
          </w:p>
          <w:p w14:paraId="2A45B5E4">
            <w:pPr>
              <w:bidi w:val="0"/>
              <w:rPr>
                <w:rFonts w:hint="default"/>
                <w:lang w:val="en-US" w:eastAsia="zh-CN"/>
              </w:rPr>
            </w:pPr>
          </w:p>
          <w:p w14:paraId="57A1C598">
            <w:pPr>
              <w:bidi w:val="0"/>
              <w:rPr>
                <w:rFonts w:hint="default"/>
                <w:lang w:val="en-US" w:eastAsia="zh-CN"/>
              </w:rPr>
            </w:pPr>
          </w:p>
          <w:p w14:paraId="2E472D98">
            <w:pPr>
              <w:bidi w:val="0"/>
              <w:jc w:val="left"/>
              <w:rPr>
                <w:rFonts w:hint="default"/>
                <w:lang w:val="en-US" w:eastAsia="zh-CN"/>
              </w:rPr>
            </w:pPr>
          </w:p>
        </w:tc>
        <w:tc>
          <w:tcPr>
            <w:tcW w:w="1052" w:type="dxa"/>
            <w:tcBorders>
              <w:top w:val="nil"/>
              <w:left w:val="nil"/>
              <w:bottom w:val="single" w:color="auto" w:sz="4" w:space="0"/>
              <w:right w:val="nil"/>
            </w:tcBorders>
            <w:shd w:val="clear" w:color="auto" w:fill="auto"/>
            <w:noWrap/>
            <w:vAlign w:val="center"/>
          </w:tcPr>
          <w:p w14:paraId="5AF48F6C">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8</w:t>
            </w:r>
          </w:p>
          <w:p w14:paraId="18F91B82">
            <w:pPr>
              <w:jc w:val="center"/>
              <w:rPr>
                <w:rFonts w:hint="default" w:ascii="Times New Roman" w:hAnsi="Times New Roman" w:cs="Times New Roman" w:eastAsiaTheme="minorEastAsia"/>
                <w:sz w:val="20"/>
                <w:szCs w:val="20"/>
                <w:lang w:val="en-US" w:eastAsia="zh-CN"/>
              </w:rPr>
            </w:pPr>
          </w:p>
        </w:tc>
        <w:tc>
          <w:tcPr>
            <w:tcW w:w="1218" w:type="dxa"/>
            <w:tcBorders>
              <w:top w:val="nil"/>
              <w:left w:val="nil"/>
              <w:bottom w:val="single" w:color="auto" w:sz="4" w:space="0"/>
              <w:right w:val="nil"/>
            </w:tcBorders>
            <w:shd w:val="clear" w:color="auto" w:fill="auto"/>
            <w:noWrap/>
            <w:vAlign w:val="center"/>
          </w:tcPr>
          <w:p w14:paraId="593469E0">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30</w:t>
            </w:r>
          </w:p>
          <w:p w14:paraId="7F9C8D72">
            <w:pPr>
              <w:jc w:val="center"/>
              <w:rPr>
                <w:rFonts w:hint="default" w:ascii="Times New Roman" w:hAnsi="Times New Roman" w:cs="Times New Roman" w:eastAsiaTheme="minorEastAsia"/>
                <w:sz w:val="20"/>
                <w:szCs w:val="20"/>
                <w:lang w:val="en-US" w:eastAsia="zh-CN"/>
              </w:rPr>
            </w:pPr>
          </w:p>
        </w:tc>
        <w:tc>
          <w:tcPr>
            <w:tcW w:w="688" w:type="dxa"/>
            <w:tcBorders>
              <w:top w:val="nil"/>
              <w:left w:val="nil"/>
              <w:bottom w:val="single" w:color="auto" w:sz="4" w:space="0"/>
              <w:right w:val="nil"/>
            </w:tcBorders>
            <w:shd w:val="clear" w:color="auto" w:fill="auto"/>
            <w:noWrap/>
            <w:vAlign w:val="center"/>
          </w:tcPr>
          <w:p w14:paraId="1A0E5919">
            <w:pPr>
              <w:jc w:val="center"/>
              <w:rPr>
                <w:rFonts w:hint="default" w:ascii="Times New Roman" w:hAnsi="Times New Roman" w:cs="Times New Roman"/>
                <w:sz w:val="20"/>
                <w:szCs w:val="20"/>
              </w:rPr>
            </w:pPr>
          </w:p>
        </w:tc>
        <w:tc>
          <w:tcPr>
            <w:tcW w:w="823" w:type="dxa"/>
            <w:tcBorders>
              <w:top w:val="nil"/>
              <w:left w:val="nil"/>
              <w:bottom w:val="single" w:color="auto" w:sz="4" w:space="0"/>
              <w:right w:val="nil"/>
            </w:tcBorders>
            <w:shd w:val="clear" w:color="auto" w:fill="auto"/>
            <w:noWrap/>
            <w:vAlign w:val="center"/>
          </w:tcPr>
          <w:p w14:paraId="5C7A5416">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12</w:t>
            </w:r>
          </w:p>
          <w:p w14:paraId="459EFB9A">
            <w:pPr>
              <w:jc w:val="center"/>
              <w:rPr>
                <w:rFonts w:hint="default" w:ascii="Times New Roman" w:hAnsi="Times New Roman" w:cs="Times New Roman" w:eastAsiaTheme="minorEastAsia"/>
                <w:sz w:val="20"/>
                <w:szCs w:val="20"/>
                <w:lang w:val="en-US" w:eastAsia="zh-CN"/>
              </w:rPr>
            </w:pPr>
          </w:p>
        </w:tc>
        <w:tc>
          <w:tcPr>
            <w:tcW w:w="1239" w:type="dxa"/>
            <w:tcBorders>
              <w:top w:val="nil"/>
              <w:left w:val="nil"/>
              <w:bottom w:val="single" w:color="auto" w:sz="4" w:space="0"/>
              <w:right w:val="nil"/>
            </w:tcBorders>
            <w:shd w:val="clear" w:color="auto" w:fill="auto"/>
            <w:noWrap/>
            <w:vAlign w:val="center"/>
          </w:tcPr>
          <w:p w14:paraId="3F6AA25D">
            <w:pPr>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30</w:t>
            </w:r>
          </w:p>
          <w:p w14:paraId="307B5E8E">
            <w:pPr>
              <w:jc w:val="center"/>
              <w:rPr>
                <w:rFonts w:hint="default" w:ascii="Times New Roman" w:hAnsi="Times New Roman" w:cs="Times New Roman" w:eastAsiaTheme="minorEastAsia"/>
                <w:sz w:val="20"/>
                <w:szCs w:val="20"/>
                <w:lang w:val="en-US" w:eastAsia="zh-CN"/>
              </w:rPr>
            </w:pPr>
          </w:p>
        </w:tc>
        <w:tc>
          <w:tcPr>
            <w:tcW w:w="853" w:type="dxa"/>
            <w:tcBorders>
              <w:top w:val="nil"/>
              <w:left w:val="nil"/>
              <w:bottom w:val="single" w:color="auto" w:sz="4" w:space="0"/>
              <w:right w:val="nil"/>
            </w:tcBorders>
            <w:shd w:val="clear" w:color="auto" w:fill="auto"/>
            <w:noWrap/>
            <w:vAlign w:val="center"/>
          </w:tcPr>
          <w:p w14:paraId="4E7FA50D">
            <w:pPr>
              <w:jc w:val="center"/>
              <w:rPr>
                <w:rFonts w:hint="default" w:ascii="Times New Roman" w:hAnsi="Times New Roman" w:cs="Times New Roman"/>
                <w:sz w:val="20"/>
                <w:szCs w:val="20"/>
              </w:rPr>
            </w:pPr>
          </w:p>
        </w:tc>
      </w:tr>
    </w:tbl>
    <w:p w14:paraId="106D2FF8">
      <w:pPr>
        <w:rPr>
          <w:rFonts w:hint="default" w:ascii="Times New Roman" w:hAnsi="Times New Roman" w:cs="Times New Roman"/>
          <w:b/>
          <w:bCs/>
          <w:sz w:val="20"/>
          <w:szCs w:val="20"/>
          <w:lang w:val="en-US" w:eastAsia="zh-CN"/>
        </w:rPr>
      </w:pPr>
      <w:r>
        <w:rPr>
          <w:rFonts w:hint="eastAsia" w:ascii="Times New Roman" w:hAnsi="Times New Roman" w:cs="Times New Roman"/>
          <w:b w:val="0"/>
          <w:bCs w:val="0"/>
          <w:sz w:val="20"/>
          <w:szCs w:val="20"/>
          <w:lang w:val="en-US" w:eastAsia="zh-CN"/>
        </w:rPr>
        <w:t>IPTW, inverse probability of treatment weighting; MMF, mycophenolate mofetil</w:t>
      </w:r>
    </w:p>
    <w:p w14:paraId="3BC9D36F">
      <w:pPr>
        <w:rPr>
          <w:rFonts w:hint="default" w:ascii="Times New Roman" w:hAnsi="Times New Roman" w:cs="Times New Roman"/>
          <w:b/>
          <w:bCs/>
          <w:sz w:val="20"/>
          <w:szCs w:val="20"/>
          <w:lang w:val="en-US" w:eastAsia="zh-CN"/>
        </w:rPr>
      </w:pPr>
    </w:p>
    <w:p w14:paraId="48B5741E">
      <w:pPr>
        <w:rPr>
          <w:rFonts w:hint="default" w:ascii="Times New Roman" w:hAnsi="Times New Roman" w:cs="Times New Roman"/>
          <w:b/>
          <w:bCs/>
          <w:sz w:val="20"/>
          <w:szCs w:val="20"/>
          <w:lang w:val="en-US" w:eastAsia="zh-CN"/>
        </w:rPr>
      </w:pPr>
    </w:p>
    <w:p w14:paraId="1FBAAD7C">
      <w:pPr>
        <w:rPr>
          <w:rFonts w:hint="default" w:ascii="Times New Roman" w:hAnsi="Times New Roman" w:cs="Times New Roman"/>
          <w:b/>
          <w:bCs/>
          <w:sz w:val="20"/>
          <w:szCs w:val="20"/>
          <w:lang w:val="en-US" w:eastAsia="zh-CN"/>
        </w:rPr>
      </w:pPr>
    </w:p>
    <w:p w14:paraId="20B4E56F">
      <w:pPr>
        <w:rPr>
          <w:rFonts w:hint="default" w:ascii="Times New Roman" w:hAnsi="Times New Roman" w:cs="Times New Roman"/>
          <w:b/>
          <w:bCs/>
          <w:sz w:val="20"/>
          <w:szCs w:val="20"/>
          <w:lang w:val="en-US" w:eastAsia="zh-CN"/>
        </w:rPr>
      </w:pPr>
    </w:p>
    <w:p w14:paraId="6E7F4F3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0"/>
          <w:szCs w:val="20"/>
          <w:lang w:val="en-US" w:eastAsia="zh-CN"/>
        </w:rPr>
      </w:pPr>
    </w:p>
    <w:p w14:paraId="1B31A04F">
      <w:pPr>
        <w:numPr>
          <w:ilvl w:val="0"/>
          <w:numId w:val="0"/>
        </w:numPr>
        <w:rPr>
          <w:rFonts w:hint="default" w:ascii="Times New Roman" w:hAnsi="Times New Roman" w:cs="Times New Roman"/>
          <w:b w:val="0"/>
          <w:bCs w:val="0"/>
          <w:sz w:val="20"/>
          <w:szCs w:val="20"/>
          <w:lang w:val="en-US" w:eastAsia="zh-CN"/>
        </w:rPr>
      </w:pPr>
      <w:r>
        <w:rPr>
          <w:rFonts w:hint="default" w:ascii="Times New Roman" w:hAnsi="Times New Roman" w:cs="Times New Roman"/>
          <w:b w:val="0"/>
          <w:bCs w:val="0"/>
          <w:sz w:val="20"/>
          <w:szCs w:val="20"/>
          <w:lang w:val="en-US" w:eastAsia="zh-CN"/>
        </w:rPr>
        <w:drawing>
          <wp:inline distT="0" distB="0" distL="114300" distR="114300">
            <wp:extent cx="5269230" cy="7308850"/>
            <wp:effectExtent l="0" t="0" r="1270" b="6350"/>
            <wp:docPr id="1" name="图片 1"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2"/>
                    <pic:cNvPicPr>
                      <a:picLocks noChangeAspect="1"/>
                    </pic:cNvPicPr>
                  </pic:nvPicPr>
                  <pic:blipFill>
                    <a:blip r:embed="rId4"/>
                    <a:stretch>
                      <a:fillRect/>
                    </a:stretch>
                  </pic:blipFill>
                  <pic:spPr>
                    <a:xfrm>
                      <a:off x="0" y="0"/>
                      <a:ext cx="5269230" cy="7308850"/>
                    </a:xfrm>
                    <a:prstGeom prst="rect">
                      <a:avLst/>
                    </a:prstGeom>
                  </pic:spPr>
                </pic:pic>
              </a:graphicData>
            </a:graphic>
          </wp:inline>
        </w:drawing>
      </w:r>
    </w:p>
    <w:p w14:paraId="632A2DFB">
      <w:pPr>
        <w:numPr>
          <w:ilvl w:val="0"/>
          <w:numId w:val="0"/>
        </w:numPr>
        <w:rPr>
          <w:rFonts w:hint="default" w:ascii="Times New Roman" w:hAnsi="Times New Roman" w:cs="Times New Roman"/>
          <w:b w:val="0"/>
          <w:bCs w:val="0"/>
          <w:sz w:val="20"/>
          <w:szCs w:val="20"/>
          <w:lang w:val="en-US" w:eastAsia="zh-CN"/>
        </w:rPr>
      </w:pPr>
      <w:r>
        <w:rPr>
          <w:rFonts w:hint="default" w:ascii="Times New Roman" w:hAnsi="Times New Roman" w:cs="Times New Roman"/>
          <w:b/>
          <w:bCs/>
          <w:sz w:val="20"/>
          <w:szCs w:val="20"/>
          <w:lang w:val="en-US" w:eastAsia="zh-CN"/>
        </w:rPr>
        <w:t>Supplement Fig. S</w:t>
      </w:r>
      <w:r>
        <w:rPr>
          <w:rFonts w:hint="eastAsia" w:ascii="Times New Roman" w:hAnsi="Times New Roman" w:cs="Times New Roman"/>
          <w:b/>
          <w:bCs/>
          <w:sz w:val="20"/>
          <w:szCs w:val="20"/>
          <w:lang w:val="en-US" w:eastAsia="zh-CN"/>
        </w:rPr>
        <w:t xml:space="preserve">1 </w:t>
      </w:r>
      <w:r>
        <w:rPr>
          <w:rFonts w:hint="eastAsia" w:ascii="Times New Roman" w:hAnsi="Times New Roman" w:cs="Times New Roman"/>
          <w:b w:val="0"/>
          <w:bCs w:val="0"/>
          <w:sz w:val="20"/>
          <w:szCs w:val="20"/>
          <w:lang w:val="en-US" w:eastAsia="zh-CN"/>
        </w:rPr>
        <w:t>Clinical outcomes between belimumab and telitacicept treatment before IPTW. (A) SRI-4 response at 4, 12, and 24 weeks.  (B) Attainment of LLDAS at 4, 12, 24, and 52 weeks. (C) Analysis of lack of LLDAS attainment at 24 weeks. (D) Attainment of DORIS remission at 4, 12, and 24 weeks. (E) Changes in SLEDAI-2K scores from baseline to 24 weeks. (F) Changes in PGA from baseline to 24 weeks. (G) Changes in glucocorticoid dosages from baseline to 24 weeks. (H) A</w:t>
      </w:r>
      <w:r>
        <w:rPr>
          <w:rFonts w:hint="default" w:ascii="Times New Roman" w:hAnsi="Times New Roman" w:cs="Times New Roman"/>
          <w:sz w:val="20"/>
          <w:szCs w:val="20"/>
          <w:lang w:val="en-US" w:eastAsia="zh-CN"/>
        </w:rPr>
        <w:t>ttainment of low glucocorticoid dosages of ≤5 mg/day or ≤7.5 mg/day at week</w:t>
      </w:r>
      <w:r>
        <w:rPr>
          <w:rFonts w:hint="eastAsia" w:ascii="Times New Roman" w:hAnsi="Times New Roman" w:cs="Times New Roman"/>
          <w:sz w:val="20"/>
          <w:szCs w:val="20"/>
          <w:lang w:val="en-US" w:eastAsia="zh-CN"/>
        </w:rPr>
        <w:t xml:space="preserve"> 24</w:t>
      </w:r>
      <w:r>
        <w:rPr>
          <w:rFonts w:hint="eastAsia" w:ascii="Times New Roman" w:hAnsi="Times New Roman" w:cs="Times New Roman"/>
          <w:b w:val="0"/>
          <w:bCs w:val="0"/>
          <w:sz w:val="20"/>
          <w:szCs w:val="20"/>
          <w:lang w:val="en-US" w:eastAsia="zh-CN"/>
        </w:rPr>
        <w:t>. (I-K) Changes</w:t>
      </w:r>
      <w:r>
        <w:rPr>
          <w:rFonts w:hint="default" w:ascii="Times New Roman" w:hAnsi="Times New Roman" w:cs="Times New Roman"/>
          <w:b w:val="0"/>
          <w:bCs w:val="0"/>
          <w:sz w:val="20"/>
          <w:szCs w:val="20"/>
          <w:lang w:val="en-US" w:eastAsia="zh-CN"/>
        </w:rPr>
        <w:t xml:space="preserve"> in </w:t>
      </w:r>
      <w:r>
        <w:rPr>
          <w:rFonts w:hint="eastAsia" w:ascii="Times New Roman" w:hAnsi="Times New Roman" w:cs="Times New Roman"/>
          <w:b w:val="0"/>
          <w:bCs w:val="0"/>
          <w:sz w:val="20"/>
          <w:szCs w:val="20"/>
          <w:lang w:val="en-US" w:eastAsia="zh-CN"/>
        </w:rPr>
        <w:t xml:space="preserve">levels of </w:t>
      </w:r>
      <w:r>
        <w:rPr>
          <w:rFonts w:hint="default" w:ascii="Times New Roman" w:hAnsi="Times New Roman" w:cs="Times New Roman"/>
          <w:b w:val="0"/>
          <w:bCs w:val="0"/>
          <w:sz w:val="20"/>
          <w:szCs w:val="20"/>
          <w:lang w:val="en-US" w:eastAsia="zh-CN"/>
        </w:rPr>
        <w:t>anti-dsDNA</w:t>
      </w:r>
      <w:r>
        <w:rPr>
          <w:rFonts w:hint="eastAsia" w:ascii="Times New Roman" w:hAnsi="Times New Roman" w:cs="Times New Roman"/>
          <w:b w:val="0"/>
          <w:bCs w:val="0"/>
          <w:sz w:val="20"/>
          <w:szCs w:val="20"/>
          <w:lang w:val="en-US" w:eastAsia="zh-CN"/>
        </w:rPr>
        <w:t xml:space="preserve">, C3, C4 and serum IgG </w:t>
      </w:r>
      <w:r>
        <w:rPr>
          <w:rFonts w:hint="default" w:ascii="Times New Roman" w:hAnsi="Times New Roman" w:cs="Times New Roman"/>
          <w:b w:val="0"/>
          <w:bCs w:val="0"/>
          <w:sz w:val="20"/>
          <w:szCs w:val="20"/>
          <w:lang w:val="en-US" w:eastAsia="zh-CN"/>
        </w:rPr>
        <w:t>from baseline</w:t>
      </w:r>
      <w:r>
        <w:rPr>
          <w:rFonts w:hint="eastAsia" w:ascii="Times New Roman" w:hAnsi="Times New Roman" w:cs="Times New Roman"/>
          <w:b w:val="0"/>
          <w:bCs w:val="0"/>
          <w:sz w:val="20"/>
          <w:szCs w:val="20"/>
          <w:lang w:val="en-US" w:eastAsia="zh-CN"/>
        </w:rPr>
        <w:t xml:space="preserve"> to 24 weeks</w:t>
      </w:r>
      <w:r>
        <w:rPr>
          <w:rFonts w:hint="default" w:ascii="Times New Roman" w:hAnsi="Times New Roman" w:cs="Times New Roman"/>
          <w:b w:val="0"/>
          <w:bCs w:val="0"/>
          <w:sz w:val="20"/>
          <w:szCs w:val="20"/>
          <w:lang w:val="en-US" w:eastAsia="zh-CN"/>
        </w:rPr>
        <w:t>.</w:t>
      </w:r>
      <w:r>
        <w:rPr>
          <w:rFonts w:hint="eastAsia" w:ascii="Times New Roman" w:hAnsi="Times New Roman" w:cs="Times New Roman"/>
          <w:b w:val="0"/>
          <w:bCs w:val="0"/>
          <w:sz w:val="20"/>
          <w:szCs w:val="20"/>
          <w:lang w:val="en-US" w:eastAsia="zh-CN"/>
        </w:rPr>
        <w:t xml:space="preserve"> (L) F</w:t>
      </w:r>
      <w:r>
        <w:rPr>
          <w:rFonts w:hint="default" w:ascii="Times New Roman" w:hAnsi="Times New Roman" w:cs="Times New Roman"/>
          <w:sz w:val="20"/>
          <w:szCs w:val="20"/>
          <w:lang w:val="en-US" w:eastAsia="zh-CN"/>
        </w:rPr>
        <w:t>requency of hypogammaglobulinemia</w:t>
      </w:r>
      <w:r>
        <w:rPr>
          <w:rFonts w:hint="eastAsia" w:ascii="Times New Roman" w:hAnsi="Times New Roman" w:cs="Times New Roman"/>
          <w:sz w:val="20"/>
          <w:szCs w:val="20"/>
          <w:lang w:val="en-US" w:eastAsia="zh-CN"/>
        </w:rPr>
        <w:t xml:space="preserve"> between belimumab and telitacicept treatment.</w:t>
      </w:r>
      <w:r>
        <w:rPr>
          <w:rFonts w:hint="eastAsia" w:ascii="Times New Roman" w:hAnsi="Times New Roman" w:cs="Times New Roman"/>
          <w:b w:val="0"/>
          <w:bCs w:val="0"/>
          <w:sz w:val="20"/>
          <w:szCs w:val="20"/>
          <w:lang w:val="en-US" w:eastAsia="zh-CN"/>
        </w:rPr>
        <w:t xml:space="preserve"> (*p&lt;0.05, **p&lt;0.01) IPTW, inverse probability of treatment weighting; SRI-4, systemic lupus erythematosus responder index; LLDAS, lupus low disease activity state; DORIS, definition of remission in SLE; SLEDAI-2K, systemic lupus erythematosus disease activity index 2000; PGA, physician</w:t>
      </w:r>
      <w:r>
        <w:rPr>
          <w:rFonts w:hint="default" w:ascii="Times New Roman" w:hAnsi="Times New Roman" w:cs="Times New Roman"/>
          <w:b w:val="0"/>
          <w:bCs w:val="0"/>
          <w:sz w:val="20"/>
          <w:szCs w:val="20"/>
          <w:lang w:val="en-US" w:eastAsia="zh-CN"/>
        </w:rPr>
        <w:t>’</w:t>
      </w:r>
      <w:bookmarkStart w:id="0" w:name="_GoBack"/>
      <w:bookmarkEnd w:id="0"/>
      <w:r>
        <w:rPr>
          <w:rFonts w:hint="eastAsia" w:ascii="Times New Roman" w:hAnsi="Times New Roman" w:cs="Times New Roman"/>
          <w:b w:val="0"/>
          <w:bCs w:val="0"/>
          <w:sz w:val="20"/>
          <w:szCs w:val="20"/>
          <w:lang w:val="en-US" w:eastAsia="zh-CN"/>
        </w:rPr>
        <w:t>s global assessment; C3, complement C3; C4, complement C4. IgG Immunoglobulin G</w:t>
      </w:r>
    </w:p>
    <w:p w14:paraId="4B627394">
      <w:pPr>
        <w:numPr>
          <w:ilvl w:val="0"/>
          <w:numId w:val="0"/>
        </w:numPr>
        <w:rPr>
          <w:rFonts w:hint="eastAsia" w:ascii="Times New Roman" w:hAnsi="Times New Roman" w:cs="Times New Roman"/>
          <w:b w:val="0"/>
          <w:bCs w:val="0"/>
          <w:sz w:val="20"/>
          <w:szCs w:val="20"/>
          <w:lang w:val="en-US" w:eastAsia="zh-CN"/>
        </w:rPr>
      </w:pPr>
    </w:p>
    <w:p w14:paraId="6A45B321">
      <w:pPr>
        <w:numPr>
          <w:ilvl w:val="0"/>
          <w:numId w:val="0"/>
        </w:numPr>
        <w:rPr>
          <w:rFonts w:hint="eastAsia" w:ascii="Times New Roman" w:hAnsi="Times New Roman" w:cs="Times New Roman"/>
          <w:b w:val="0"/>
          <w:bCs w:val="0"/>
          <w:sz w:val="20"/>
          <w:szCs w:val="20"/>
          <w:lang w:val="en-US" w:eastAsia="zh-CN"/>
        </w:rPr>
      </w:pPr>
    </w:p>
    <w:p w14:paraId="5195871D">
      <w:pPr>
        <w:numPr>
          <w:ilvl w:val="0"/>
          <w:numId w:val="0"/>
        </w:numPr>
        <w:rPr>
          <w:rFonts w:hint="default" w:ascii="Times New Roman" w:hAnsi="Times New Roman" w:cs="Times New Roman"/>
          <w:b w:val="0"/>
          <w:bCs w:val="0"/>
          <w:sz w:val="20"/>
          <w:szCs w:val="20"/>
          <w:lang w:val="en-US" w:eastAsia="zh-CN"/>
        </w:rPr>
      </w:pPr>
    </w:p>
    <w:p w14:paraId="09BAB2CF">
      <w:pPr>
        <w:numPr>
          <w:ilvl w:val="0"/>
          <w:numId w:val="0"/>
        </w:numPr>
        <w:rPr>
          <w:rFonts w:hint="default" w:ascii="Times New Roman" w:hAnsi="Times New Roman" w:cs="Times New Roman"/>
          <w:b w:val="0"/>
          <w:bCs w:val="0"/>
          <w:sz w:val="20"/>
          <w:szCs w:val="20"/>
          <w:lang w:val="en-US" w:eastAsia="zh-CN"/>
        </w:rPr>
      </w:pPr>
    </w:p>
    <w:p w14:paraId="69E4BF55">
      <w:pPr>
        <w:numPr>
          <w:ilvl w:val="0"/>
          <w:numId w:val="0"/>
        </w:numPr>
        <w:rPr>
          <w:rFonts w:hint="default" w:ascii="Times New Roman" w:hAnsi="Times New Roman" w:cs="Times New Roman"/>
          <w:b w:val="0"/>
          <w:bCs w:val="0"/>
          <w:sz w:val="20"/>
          <w:szCs w:val="20"/>
          <w:lang w:val="en-US" w:eastAsia="zh-CN"/>
        </w:rPr>
      </w:pPr>
    </w:p>
    <w:p w14:paraId="3F359FC4">
      <w:pPr>
        <w:numPr>
          <w:ilvl w:val="0"/>
          <w:numId w:val="0"/>
        </w:numPr>
        <w:rPr>
          <w:rFonts w:hint="default" w:ascii="Times New Roman" w:hAnsi="Times New Roman" w:cs="Times New Roman"/>
          <w:b w:val="0"/>
          <w:bCs w:val="0"/>
          <w:sz w:val="20"/>
          <w:szCs w:val="20"/>
          <w:lang w:val="en-US" w:eastAsia="zh-CN"/>
        </w:rPr>
      </w:pPr>
    </w:p>
    <w:p w14:paraId="3F0A9D97">
      <w:pPr>
        <w:numPr>
          <w:ilvl w:val="0"/>
          <w:numId w:val="0"/>
        </w:numPr>
        <w:rPr>
          <w:rFonts w:hint="default" w:ascii="Times New Roman" w:hAnsi="Times New Roman" w:cs="Times New Roman"/>
          <w:b w:val="0"/>
          <w:bCs w:val="0"/>
          <w:sz w:val="20"/>
          <w:szCs w:val="20"/>
          <w:lang w:val="en-US" w:eastAsia="zh-CN"/>
        </w:rPr>
      </w:pPr>
    </w:p>
    <w:p w14:paraId="0818B735">
      <w:pPr>
        <w:numPr>
          <w:ilvl w:val="0"/>
          <w:numId w:val="0"/>
        </w:numPr>
        <w:rPr>
          <w:rFonts w:hint="default" w:ascii="Times New Roman" w:hAnsi="Times New Roman" w:cs="Times New Roman"/>
          <w:b w:val="0"/>
          <w:bCs w:val="0"/>
          <w:sz w:val="20"/>
          <w:szCs w:val="20"/>
          <w:lang w:val="en-US" w:eastAsia="zh-CN"/>
        </w:rPr>
      </w:pPr>
    </w:p>
    <w:p w14:paraId="32A12574">
      <w:pPr>
        <w:numPr>
          <w:ilvl w:val="0"/>
          <w:numId w:val="0"/>
        </w:numPr>
        <w:rPr>
          <w:rFonts w:hint="default" w:ascii="Times New Roman" w:hAnsi="Times New Roman" w:cs="Times New Roman"/>
          <w:b w:val="0"/>
          <w:bCs w:val="0"/>
          <w:sz w:val="20"/>
          <w:szCs w:val="20"/>
          <w:lang w:val="en-US" w:eastAsia="zh-CN"/>
        </w:rPr>
      </w:pPr>
    </w:p>
    <w:p w14:paraId="12B39A9E">
      <w:pPr>
        <w:numPr>
          <w:ilvl w:val="0"/>
          <w:numId w:val="0"/>
        </w:numPr>
        <w:rPr>
          <w:rFonts w:hint="default" w:ascii="Times New Roman" w:hAnsi="Times New Roman" w:cs="Times New Roman"/>
          <w:b w:val="0"/>
          <w:bCs w:val="0"/>
          <w:sz w:val="20"/>
          <w:szCs w:val="20"/>
          <w:lang w:val="en-US" w:eastAsia="zh-CN"/>
        </w:rPr>
      </w:pPr>
    </w:p>
    <w:p w14:paraId="73C272F7">
      <w:pPr>
        <w:numPr>
          <w:ilvl w:val="0"/>
          <w:numId w:val="0"/>
        </w:numPr>
        <w:rPr>
          <w:rFonts w:hint="default" w:ascii="Times New Roman" w:hAnsi="Times New Roman" w:cs="Times New Roman"/>
          <w:b w:val="0"/>
          <w:bCs w:val="0"/>
          <w:sz w:val="20"/>
          <w:szCs w:val="20"/>
          <w:lang w:val="en-US" w:eastAsia="zh-CN"/>
        </w:rPr>
      </w:pPr>
    </w:p>
    <w:p w14:paraId="2B7D6A6F">
      <w:pPr>
        <w:numPr>
          <w:ilvl w:val="0"/>
          <w:numId w:val="0"/>
        </w:numPr>
        <w:rPr>
          <w:rFonts w:hint="default" w:ascii="Times New Roman" w:hAnsi="Times New Roman" w:cs="Times New Roman"/>
          <w:b w:val="0"/>
          <w:bCs w:val="0"/>
          <w:sz w:val="20"/>
          <w:szCs w:val="20"/>
          <w:lang w:val="en-US" w:eastAsia="zh-CN"/>
        </w:rPr>
      </w:pPr>
    </w:p>
    <w:p w14:paraId="249061BB">
      <w:pPr>
        <w:numPr>
          <w:ilvl w:val="0"/>
          <w:numId w:val="0"/>
        </w:numPr>
        <w:rPr>
          <w:rFonts w:hint="default" w:ascii="Times New Roman" w:hAnsi="Times New Roman" w:cs="Times New Roman"/>
          <w:b w:val="0"/>
          <w:bCs w:val="0"/>
          <w:sz w:val="20"/>
          <w:szCs w:val="20"/>
          <w:lang w:val="en-US" w:eastAsia="zh-CN"/>
        </w:rPr>
      </w:pPr>
    </w:p>
    <w:p w14:paraId="11D5CA45">
      <w:pPr>
        <w:rPr>
          <w:rFonts w:hint="default" w:ascii="Times New Roman" w:hAnsi="Times New Roman" w:cs="Times New Roman"/>
          <w:b w:val="0"/>
          <w:bCs w:val="0"/>
          <w:sz w:val="20"/>
          <w:szCs w:val="20"/>
          <w:lang w:val="en-US" w:eastAsia="zh-CN"/>
        </w:rPr>
      </w:pPr>
    </w:p>
    <w:p w14:paraId="1DDE37FC">
      <w:pPr>
        <w:rPr>
          <w:rFonts w:hint="default" w:ascii="Times New Roman" w:hAnsi="Times New Roman" w:cs="Times New Roman"/>
          <w:b w:val="0"/>
          <w:bCs w:val="0"/>
          <w:sz w:val="20"/>
          <w:szCs w:val="20"/>
          <w:lang w:val="en-US" w:eastAsia="zh-CN"/>
        </w:rPr>
      </w:pPr>
    </w:p>
    <w:p w14:paraId="7759867B">
      <w:pPr>
        <w:rPr>
          <w:rFonts w:hint="default" w:ascii="Times New Roman" w:hAnsi="Times New Roman" w:cs="Times New Roman"/>
          <w:b w:val="0"/>
          <w:bCs w:val="0"/>
          <w:sz w:val="20"/>
          <w:szCs w:val="20"/>
          <w:lang w:val="en-US" w:eastAsia="zh-CN"/>
        </w:rPr>
      </w:pPr>
    </w:p>
    <w:p w14:paraId="59674F84">
      <w:pPr>
        <w:rPr>
          <w:rFonts w:hint="default" w:ascii="Times New Roman" w:hAnsi="Times New Roman" w:cs="Times New Roman"/>
          <w:sz w:val="20"/>
          <w:szCs w:val="20"/>
        </w:rPr>
      </w:pPr>
    </w:p>
    <w:p w14:paraId="30165393">
      <w:pPr>
        <w:rPr>
          <w:rFonts w:hint="default" w:ascii="Times New Roman" w:hAnsi="Times New Roman" w:cs="Times New Roman"/>
          <w:b w:val="0"/>
          <w:bCs w:val="0"/>
          <w:sz w:val="20"/>
          <w:szCs w:val="20"/>
          <w:lang w:val="en-US" w:eastAsia="zh-CN"/>
        </w:rPr>
      </w:pPr>
    </w:p>
    <w:p w14:paraId="5B9AEDFD">
      <w:pPr>
        <w:rPr>
          <w:rFonts w:hint="default" w:ascii="Times New Roman" w:hAnsi="Times New Roman" w:cs="Times New Roman"/>
          <w:b w:val="0"/>
          <w:bCs w:val="0"/>
          <w:sz w:val="20"/>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FD3EA6"/>
    <w:rsid w:val="05093164"/>
    <w:rsid w:val="07FD6DF7"/>
    <w:rsid w:val="08552ABB"/>
    <w:rsid w:val="10A86A18"/>
    <w:rsid w:val="245F19BE"/>
    <w:rsid w:val="26B02A05"/>
    <w:rsid w:val="26B26BA7"/>
    <w:rsid w:val="36FD3EA6"/>
    <w:rsid w:val="39CC4EA1"/>
    <w:rsid w:val="4683223D"/>
    <w:rsid w:val="4CB33C80"/>
    <w:rsid w:val="4FE825FF"/>
    <w:rsid w:val="5AF63B00"/>
    <w:rsid w:val="5AF745AD"/>
    <w:rsid w:val="60B35636"/>
    <w:rsid w:val="61EA78B2"/>
    <w:rsid w:val="74B32754"/>
    <w:rsid w:val="79F71A7C"/>
    <w:rsid w:val="7B371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default" w:ascii="Times New Roman" w:hAnsi="Times New Roman" w:cs="Times New Roman"/>
      <w:color w:val="000000"/>
      <w:sz w:val="22"/>
      <w:szCs w:val="22"/>
      <w:u w:val="none"/>
    </w:rPr>
  </w:style>
  <w:style w:type="character" w:customStyle="1" w:styleId="5">
    <w:name w:val="font0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382</Words>
  <Characters>2073</Characters>
  <Lines>0</Lines>
  <Paragraphs>0</Paragraphs>
  <TotalTime>3</TotalTime>
  <ScaleCrop>false</ScaleCrop>
  <LinksUpToDate>false</LinksUpToDate>
  <CharactersWithSpaces>2339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2025-01-24T16:26:00Z</dcterms:created>
  <dc:creator>愤怒小面包</dc:creator>
  <cp:lastModifiedBy>冯天啸</cp:lastModifiedBy>
  <dcterms:modified xsi:type="dcterms:W3CDTF">2025-03-04T16:03:28Z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9FB6BCD6DEE14EC2B58FEF545B5C503C_13</vt:lpwstr>
  </property>
  <property fmtid="{D5CDD505-2E9C-101B-9397-08002B2CF9AE}" pid="4" name="KSOTemplateDocerSaveRecord">
    <vt:lpwstr>eyJoZGlkIjoiZWU0ZGJhYjMzNWU4ZTRmNGM0ZWIxMzAwMGRlOTE4NmEiLCJ1c2VySWQiOiI3Mzk1NjQ4ODAifQ==</vt:lpwstr>
  </property>
</Properties>
</file>