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C331E" w14:textId="202B4725" w:rsidR="007F0798" w:rsidRDefault="001F69AD" w:rsidP="669DF22C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Online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Resource 1</w:t>
      </w:r>
    </w:p>
    <w:p w14:paraId="3220EF22" w14:textId="40640E8B" w:rsidR="7D8CBA6D" w:rsidRPr="007F0798" w:rsidRDefault="001F69AD" w:rsidP="669DF22C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F0798">
        <w:rPr>
          <w:rFonts w:ascii="Times New Roman" w:eastAsia="Times New Roman" w:hAnsi="Times New Roman" w:cs="Times New Roman"/>
          <w:b/>
          <w:bCs/>
          <w:sz w:val="20"/>
          <w:szCs w:val="20"/>
        </w:rPr>
        <w:t>Nonspecific mediastinal lymphadenopathy is associated with metachronous multiple cancers after endoscopic submucosal dissection of esophageal squamous cell carcinoma</w:t>
      </w:r>
    </w:p>
    <w:p w14:paraId="5AB3779A" w14:textId="64FF0BA6" w:rsidR="669DF22C" w:rsidRPr="007F0798" w:rsidRDefault="669DF22C" w:rsidP="669DF22C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0EF61F3" w14:textId="54AD38C6" w:rsidR="7D8CBA6D" w:rsidRPr="007F0798" w:rsidRDefault="0030732D" w:rsidP="356248D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F69AD">
        <w:rPr>
          <w:rFonts w:ascii="Times New Roman" w:hAnsi="Times New Roman" w:cs="Times New Roman"/>
          <w:b/>
          <w:bCs/>
          <w:i/>
          <w:iCs/>
          <w:sz w:val="20"/>
          <w:szCs w:val="20"/>
        </w:rPr>
        <w:t>Clinical and Experimental Medicine</w:t>
      </w:r>
    </w:p>
    <w:p w14:paraId="03328B4C" w14:textId="2E5406D4" w:rsidR="669DF22C" w:rsidRPr="007F0798" w:rsidRDefault="669DF22C" w:rsidP="356248D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DEAF52A" w14:textId="722EE3A8" w:rsidR="7D8CBA6D" w:rsidRPr="007F0798" w:rsidRDefault="001F69AD" w:rsidP="356248D4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F0798">
        <w:rPr>
          <w:rFonts w:ascii="Times New Roman" w:hAnsi="Times New Roman" w:cs="Times New Roman"/>
          <w:b/>
          <w:bCs/>
          <w:sz w:val="20"/>
          <w:szCs w:val="20"/>
        </w:rPr>
        <w:t>Natsuki Ishida, Keisuke Inagaki, Tomoyuki Niwa, Tomohiro Takebe, Kenichi Takahashi, Yusuke Asai,1 Kiichi Sugiura, Tomoharu Matsuura, Mihoko</w:t>
      </w:r>
      <w:r w:rsidRPr="007F0798">
        <w:rPr>
          <w:rFonts w:ascii="Times New Roman" w:hAnsi="Times New Roman" w:cs="Times New Roman"/>
          <w:b/>
          <w:bCs/>
          <w:sz w:val="20"/>
          <w:szCs w:val="20"/>
        </w:rPr>
        <w:t xml:space="preserve">　</w:t>
      </w:r>
      <w:r w:rsidRPr="007F0798">
        <w:rPr>
          <w:rFonts w:ascii="Times New Roman" w:hAnsi="Times New Roman" w:cs="Times New Roman"/>
          <w:b/>
          <w:bCs/>
          <w:sz w:val="20"/>
          <w:szCs w:val="20"/>
        </w:rPr>
        <w:t>Yamade, Moriya</w:t>
      </w:r>
      <w:r w:rsidR="0030732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7F0798">
        <w:rPr>
          <w:rFonts w:ascii="Times New Roman" w:hAnsi="Times New Roman" w:cs="Times New Roman"/>
          <w:b/>
          <w:bCs/>
          <w:sz w:val="20"/>
          <w:szCs w:val="20"/>
        </w:rPr>
        <w:t xml:space="preserve">Iwaizumi, Yasushi Hamaya, Ken Sugimoto, </w:t>
      </w:r>
      <w:r w:rsidRPr="007F0798">
        <w:rPr>
          <w:rFonts w:ascii="Times New Roman" w:hAnsi="Times New Roman" w:cs="Times New Roman"/>
          <w:b/>
          <w:bCs/>
          <w:sz w:val="20"/>
          <w:szCs w:val="20"/>
        </w:rPr>
        <w:t>Satoshi Osawa</w:t>
      </w:r>
    </w:p>
    <w:p w14:paraId="099D8528" w14:textId="2F1D12AD" w:rsidR="669DF22C" w:rsidRPr="007F0798" w:rsidRDefault="669DF22C" w:rsidP="356248D4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797FF54" w14:textId="3FB6B569" w:rsidR="76077067" w:rsidRPr="001F69AD" w:rsidRDefault="001F69AD" w:rsidP="003D11B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F0798">
        <w:rPr>
          <w:rFonts w:ascii="Times New Roman" w:hAnsi="Times New Roman" w:cs="Times New Roman"/>
          <w:b/>
          <w:bCs/>
          <w:sz w:val="20"/>
          <w:szCs w:val="20"/>
        </w:rPr>
        <w:t>Correspondence</w:t>
      </w:r>
      <w:r w:rsidRPr="007F0798">
        <w:rPr>
          <w:rFonts w:ascii="Times New Roman" w:hAnsi="Times New Roman" w:cs="Times New Roman"/>
          <w:b/>
          <w:bCs/>
          <w:sz w:val="20"/>
          <w:szCs w:val="20"/>
        </w:rPr>
        <w:t>: Natsuki Ishida MD, PhD</w:t>
      </w:r>
    </w:p>
    <w:p w14:paraId="299CE23C" w14:textId="5F5A4BD1" w:rsidR="76077067" w:rsidRPr="007F0798" w:rsidRDefault="001F69AD" w:rsidP="003D11BD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F0798">
        <w:rPr>
          <w:rFonts w:ascii="Times New Roman" w:hAnsi="Times New Roman" w:cs="Times New Roman"/>
          <w:b/>
          <w:bCs/>
          <w:sz w:val="20"/>
          <w:szCs w:val="20"/>
        </w:rPr>
        <w:t>First Department of Medicine, Hamamatsu University School of Medicine, Hamamatsu 431-3192, Japan</w:t>
      </w:r>
    </w:p>
    <w:p w14:paraId="1A4A92A4" w14:textId="261B867D" w:rsidR="76077067" w:rsidRPr="001F69AD" w:rsidRDefault="001F69AD" w:rsidP="003D11BD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1F69AD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e-mail: </w:t>
      </w:r>
      <w:hyperlink r:id="rId4" w:history="1">
        <w:r w:rsidR="76077067" w:rsidRPr="001F69AD">
          <w:rPr>
            <w:rStyle w:val="af1"/>
            <w:rFonts w:ascii="Times New Roman" w:eastAsia="Century" w:hAnsi="Times New Roman" w:cs="Times New Roman"/>
            <w:sz w:val="20"/>
            <w:szCs w:val="20"/>
            <w:u w:val="single"/>
            <w:lang w:val="it-IT"/>
          </w:rPr>
          <w:t>ma03006@hama-med.ac.jp</w:t>
        </w:r>
      </w:hyperlink>
    </w:p>
    <w:p w14:paraId="763589B9" w14:textId="0544DB30" w:rsidR="669DF22C" w:rsidRPr="001F69AD" w:rsidRDefault="669DF22C" w:rsidP="669DF22C">
      <w:pPr>
        <w:rPr>
          <w:rFonts w:ascii="Times New Roman" w:hAnsi="Times New Roman" w:cs="Times New Roman"/>
          <w:b/>
          <w:bCs/>
          <w:sz w:val="20"/>
          <w:szCs w:val="20"/>
          <w:lang w:val="it-IT"/>
        </w:rPr>
      </w:pPr>
    </w:p>
    <w:p w14:paraId="649BD1D1" w14:textId="1E2850EA" w:rsidR="669DF22C" w:rsidRPr="001F69AD" w:rsidRDefault="669DF22C" w:rsidP="669DF22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6B84066" w14:textId="00A4E54D" w:rsidR="669DF22C" w:rsidRPr="001F69AD" w:rsidRDefault="669DF22C" w:rsidP="669DF22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2109C315" w14:textId="7A774734" w:rsidR="669DF22C" w:rsidRPr="001F69AD" w:rsidRDefault="669DF22C" w:rsidP="669DF22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16CA4C7" w14:textId="77777777" w:rsidR="003B6B90" w:rsidRPr="007F0798" w:rsidRDefault="001F69AD" w:rsidP="669DF22C">
      <w:pPr>
        <w:rPr>
          <w:rFonts w:ascii="Times New Roman" w:eastAsia="Times New Roman" w:hAnsi="Times New Roman" w:cs="Times New Roman"/>
          <w:sz w:val="20"/>
          <w:szCs w:val="20"/>
        </w:rPr>
      </w:pPr>
      <w:r w:rsidRPr="007F0798">
        <w:rPr>
          <w:rFonts w:ascii="Times New Roman" w:eastAsia="Times New Roman" w:hAnsi="Times New Roman" w:cs="Times New Roman"/>
          <w:sz w:val="20"/>
          <w:szCs w:val="20"/>
        </w:rPr>
        <w:t>Supplementary Table 1 Association of patient characteristics with Lugol-voiding lesions Grade and nonspecific mediastinal lymphadenopathy (NML)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5"/>
        <w:gridCol w:w="1108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F13B47" w14:paraId="5FCCC4AD" w14:textId="77777777" w:rsidTr="669DF22C">
        <w:trPr>
          <w:trHeight w:val="353"/>
        </w:trPr>
        <w:tc>
          <w:tcPr>
            <w:tcW w:w="2475" w:type="dxa"/>
            <w:tcBorders>
              <w:top w:val="single" w:sz="4" w:space="0" w:color="auto"/>
              <w:bottom w:val="nil"/>
              <w:right w:val="nil"/>
            </w:tcBorders>
          </w:tcPr>
          <w:p w14:paraId="672A6659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A37501D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AB6C7B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5F46FF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游明朝" w:hAnsi="Times New Roman" w:cs="Times New Roman"/>
                <w:sz w:val="20"/>
                <w:szCs w:val="20"/>
              </w:rPr>
              <w:t>Lugol-voiding lesions Grade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2EB378F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F47DFC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NML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</w:tcBorders>
          </w:tcPr>
          <w:p w14:paraId="6A05A809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B47" w14:paraId="6F7078D9" w14:textId="77777777" w:rsidTr="669DF22C">
        <w:trPr>
          <w:trHeight w:val="353"/>
        </w:trPr>
        <w:tc>
          <w:tcPr>
            <w:tcW w:w="2475" w:type="dxa"/>
            <w:tcBorders>
              <w:top w:val="nil"/>
              <w:bottom w:val="single" w:sz="4" w:space="0" w:color="auto"/>
              <w:right w:val="nil"/>
            </w:tcBorders>
          </w:tcPr>
          <w:p w14:paraId="5A39BBE3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8F396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B379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16D17B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D4E73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AF84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A129D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835939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(-)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DB9D8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</w:tcBorders>
          </w:tcPr>
          <w:p w14:paraId="32CDF6FA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F13B47" w14:paraId="08618C99" w14:textId="77777777" w:rsidTr="669DF22C">
        <w:trPr>
          <w:trHeight w:val="353"/>
        </w:trPr>
        <w:tc>
          <w:tcPr>
            <w:tcW w:w="2475" w:type="dxa"/>
            <w:tcBorders>
              <w:top w:val="single" w:sz="4" w:space="0" w:color="auto"/>
              <w:right w:val="nil"/>
            </w:tcBorders>
          </w:tcPr>
          <w:p w14:paraId="731C6C07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Smoking, n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1C6E53D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(+)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65B08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1D6928FB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9 (69.2)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9F1A549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79 (84.0)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FCF0E4E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40 (85.1)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055DAE7F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0D954A50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48 (81.4)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CB8FF4E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80 (84.2)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FA9DFB5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0.663</w:t>
            </w:r>
          </w:p>
        </w:tc>
      </w:tr>
      <w:tr w:rsidR="00F13B47" w14:paraId="6B3420B3" w14:textId="77777777" w:rsidTr="669DF22C">
        <w:trPr>
          <w:trHeight w:val="353"/>
        </w:trPr>
        <w:tc>
          <w:tcPr>
            <w:tcW w:w="2475" w:type="dxa"/>
            <w:tcBorders>
              <w:bottom w:val="single" w:sz="4" w:space="0" w:color="auto"/>
              <w:right w:val="nil"/>
            </w:tcBorders>
          </w:tcPr>
          <w:p w14:paraId="72A3D3EC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6AD778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(-)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4656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14:paraId="70F37718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 (15.4)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AB0FB0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11 (11.7)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B70D43F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 (4.3)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14:paraId="0D0B940D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14:paraId="044825FC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11 (18.6)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AF3A26C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15 (15.8)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E27B00A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B47" w14:paraId="2F1DDE05" w14:textId="77777777" w:rsidTr="669DF22C">
        <w:trPr>
          <w:trHeight w:val="353"/>
        </w:trPr>
        <w:tc>
          <w:tcPr>
            <w:tcW w:w="2475" w:type="dxa"/>
            <w:tcBorders>
              <w:top w:val="single" w:sz="4" w:space="0" w:color="auto"/>
              <w:bottom w:val="nil"/>
              <w:right w:val="nil"/>
            </w:tcBorders>
          </w:tcPr>
          <w:p w14:paraId="369001A5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Alcohol, n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6B297F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(+)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E31CEC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564C399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11 (84.6)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719CC10A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83 (88.3)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45E3CC1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45 (95.7)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9F4E065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0.288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91557D0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48 (81.4)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7370CA75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91 (95.8)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25634633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0.005</w:t>
            </w:r>
          </w:p>
        </w:tc>
      </w:tr>
      <w:tr w:rsidR="00F13B47" w14:paraId="4412DA35" w14:textId="77777777" w:rsidTr="669DF22C">
        <w:trPr>
          <w:trHeight w:val="353"/>
        </w:trPr>
        <w:tc>
          <w:tcPr>
            <w:tcW w:w="2475" w:type="dxa"/>
            <w:tcBorders>
              <w:top w:val="nil"/>
              <w:bottom w:val="single" w:sz="4" w:space="0" w:color="auto"/>
              <w:right w:val="nil"/>
            </w:tcBorders>
          </w:tcPr>
          <w:p w14:paraId="60061E4C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7F9A7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(-)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C6B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D4B50DB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11 (84.6)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32E552B1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83 (88.3)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1E34D68B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45 (95.7)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4EAFD9C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41582EA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11 (18.6)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504A089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 (4.2)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4B94D5A5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B47" w14:paraId="59138238" w14:textId="77777777" w:rsidTr="669DF22C">
        <w:trPr>
          <w:trHeight w:val="353"/>
        </w:trPr>
        <w:tc>
          <w:tcPr>
            <w:tcW w:w="2475" w:type="dxa"/>
            <w:tcBorders>
              <w:top w:val="single" w:sz="4" w:space="0" w:color="auto"/>
              <w:right w:val="nil"/>
            </w:tcBorders>
          </w:tcPr>
          <w:p w14:paraId="58100751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Brinkman index, n (%) 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87F40BF" w14:textId="4EB20195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B87123"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008B9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670E102A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7 (53.8)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8379329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29 (30.9)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2437D6DC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16 (34.0)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29A12753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5044746C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24 (40.7)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EAF2611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28 (29.5)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EFA1A81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0.318</w:t>
            </w:r>
          </w:p>
        </w:tc>
      </w:tr>
      <w:tr w:rsidR="00F13B47" w14:paraId="4EBFF029" w14:textId="77777777" w:rsidTr="669DF22C">
        <w:trPr>
          <w:trHeight w:val="353"/>
        </w:trPr>
        <w:tc>
          <w:tcPr>
            <w:tcW w:w="2475" w:type="dxa"/>
            <w:tcBorders>
              <w:right w:val="nil"/>
            </w:tcBorders>
          </w:tcPr>
          <w:p w14:paraId="3DEEC669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left w:val="nil"/>
              <w:right w:val="single" w:sz="4" w:space="0" w:color="auto"/>
            </w:tcBorders>
          </w:tcPr>
          <w:p w14:paraId="2B3DADAA" w14:textId="1DF39C81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401</w:t>
            </w:r>
            <w:r w:rsidR="00B87123"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52DF34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2FB5CD1A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 (15.4)</w:t>
            </w:r>
          </w:p>
        </w:tc>
        <w:tc>
          <w:tcPr>
            <w:tcW w:w="1080" w:type="dxa"/>
          </w:tcPr>
          <w:p w14:paraId="79CFBB9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30 (31.9)</w:t>
            </w:r>
          </w:p>
        </w:tc>
        <w:tc>
          <w:tcPr>
            <w:tcW w:w="1080" w:type="dxa"/>
          </w:tcPr>
          <w:p w14:paraId="52109EB6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20 (42.6)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3656B9AB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7050AD2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19 (32.2)</w:t>
            </w:r>
          </w:p>
        </w:tc>
        <w:tc>
          <w:tcPr>
            <w:tcW w:w="1080" w:type="dxa"/>
          </w:tcPr>
          <w:p w14:paraId="2C1D81B2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33 (34.7)</w:t>
            </w:r>
          </w:p>
        </w:tc>
        <w:tc>
          <w:tcPr>
            <w:tcW w:w="1080" w:type="dxa"/>
          </w:tcPr>
          <w:p w14:paraId="45FB0818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B47" w14:paraId="20BF9AFD" w14:textId="77777777" w:rsidTr="669DF22C">
        <w:trPr>
          <w:trHeight w:val="353"/>
        </w:trPr>
        <w:tc>
          <w:tcPr>
            <w:tcW w:w="2475" w:type="dxa"/>
            <w:tcBorders>
              <w:bottom w:val="single" w:sz="4" w:space="0" w:color="auto"/>
              <w:right w:val="nil"/>
            </w:tcBorders>
          </w:tcPr>
          <w:p w14:paraId="049F31CB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04E8E3F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901-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1898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14:paraId="3257FF4F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 (30.8)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F0289BA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35 (37.2)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696FDA5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11 (23.4)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14:paraId="53128261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14:paraId="6C10D95C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16 (27.1)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2E22C75F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34 (35.8)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2486C05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B47" w14:paraId="4B202771" w14:textId="77777777" w:rsidTr="669DF22C">
        <w:trPr>
          <w:trHeight w:val="353"/>
        </w:trPr>
        <w:tc>
          <w:tcPr>
            <w:tcW w:w="2475" w:type="dxa"/>
            <w:tcBorders>
              <w:top w:val="single" w:sz="4" w:space="0" w:color="auto"/>
              <w:bottom w:val="nil"/>
              <w:right w:val="nil"/>
            </w:tcBorders>
          </w:tcPr>
          <w:p w14:paraId="2FAD11EC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Location, n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112584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Ce-Ut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E4F76D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D5B20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 (15.4)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6B4C0B18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17 (18.1)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720AA5DE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 (8.5)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AEF3F99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0.586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85D7E85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9 (15.3)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5ED44438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14 (14.7)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5F6DBD27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0.974</w:t>
            </w:r>
          </w:p>
        </w:tc>
      </w:tr>
      <w:tr w:rsidR="00F13B47" w14:paraId="529CBCC4" w14:textId="77777777" w:rsidTr="669DF22C">
        <w:trPr>
          <w:trHeight w:val="353"/>
        </w:trPr>
        <w:tc>
          <w:tcPr>
            <w:tcW w:w="2475" w:type="dxa"/>
            <w:tcBorders>
              <w:top w:val="nil"/>
              <w:bottom w:val="nil"/>
              <w:right w:val="nil"/>
            </w:tcBorders>
          </w:tcPr>
          <w:p w14:paraId="4101652C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72A236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Mt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EA849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</w:tcBorders>
          </w:tcPr>
          <w:p w14:paraId="488BE45D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5 (38.5)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645DAAF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31 (33.0)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BB99F9D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15 (31.9)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4" w:space="0" w:color="auto"/>
            </w:tcBorders>
          </w:tcPr>
          <w:p w14:paraId="4B99056E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</w:tcBorders>
          </w:tcPr>
          <w:p w14:paraId="6BBAC6B0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30 (50.8)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295AA4F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50 (52.6)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299C43A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B47" w14:paraId="5842F3C0" w14:textId="77777777" w:rsidTr="669DF22C">
        <w:trPr>
          <w:trHeight w:val="353"/>
        </w:trPr>
        <w:tc>
          <w:tcPr>
            <w:tcW w:w="2475" w:type="dxa"/>
            <w:tcBorders>
              <w:top w:val="nil"/>
              <w:bottom w:val="single" w:sz="4" w:space="0" w:color="auto"/>
              <w:right w:val="nil"/>
            </w:tcBorders>
          </w:tcPr>
          <w:p w14:paraId="4DDBEF00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2F6EC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Lt-Ae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40D0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66A2602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6 (46.2)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71DB012A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46 (48.9)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6D5FFB41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28 (59.6)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61D779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E8CEE3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20 (33.9)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412F44D2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31 (32.6)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14:paraId="3CF2D8B6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B47" w14:paraId="50C830FF" w14:textId="77777777" w:rsidTr="669DF22C">
        <w:trPr>
          <w:trHeight w:val="353"/>
        </w:trPr>
        <w:tc>
          <w:tcPr>
            <w:tcW w:w="2475" w:type="dxa"/>
            <w:tcBorders>
              <w:top w:val="single" w:sz="4" w:space="0" w:color="auto"/>
              <w:right w:val="nil"/>
            </w:tcBorders>
          </w:tcPr>
          <w:p w14:paraId="1920E770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Circumference, n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34ECFE7" w14:textId="298AD368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C6071B"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B681B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5A7DCC86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10 (76.9)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2E96E67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71 (75.5)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FCD2921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34 (72.3)</w:t>
            </w: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14:paraId="3997D48B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0.942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36DB7EF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45 (76.3)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88391DF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70 (73.7)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6DCE71F0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0.621</w:t>
            </w:r>
          </w:p>
        </w:tc>
      </w:tr>
      <w:tr w:rsidR="00F13B47" w14:paraId="5F0175F0" w14:textId="77777777" w:rsidTr="669DF22C">
        <w:trPr>
          <w:trHeight w:val="353"/>
        </w:trPr>
        <w:tc>
          <w:tcPr>
            <w:tcW w:w="2475" w:type="dxa"/>
            <w:tcBorders>
              <w:right w:val="nil"/>
            </w:tcBorders>
          </w:tcPr>
          <w:p w14:paraId="0FB78278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left w:val="nil"/>
              <w:right w:val="single" w:sz="4" w:space="0" w:color="auto"/>
            </w:tcBorders>
          </w:tcPr>
          <w:p w14:paraId="67234F66" w14:textId="25C7BF81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≤ </w:t>
            </w:r>
            <w:r w:rsidR="669DF22C"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1/2,&lt;</w:t>
            </w: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669DF22C"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3/4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CE58F48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356FD82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1080" w:type="dxa"/>
          </w:tcPr>
          <w:p w14:paraId="22E4889F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 (4.3)</w:t>
            </w:r>
          </w:p>
        </w:tc>
        <w:tc>
          <w:tcPr>
            <w:tcW w:w="1080" w:type="dxa"/>
          </w:tcPr>
          <w:p w14:paraId="0B78E263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 (4.3)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1FC39945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3D3B0EC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13 (22.0)</w:t>
            </w:r>
          </w:p>
        </w:tc>
        <w:tc>
          <w:tcPr>
            <w:tcW w:w="1080" w:type="dxa"/>
          </w:tcPr>
          <w:p w14:paraId="335427A8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20 (21.1)</w:t>
            </w:r>
          </w:p>
        </w:tc>
        <w:tc>
          <w:tcPr>
            <w:tcW w:w="1080" w:type="dxa"/>
          </w:tcPr>
          <w:p w14:paraId="0562CB0E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B47" w14:paraId="08EF87CA" w14:textId="77777777" w:rsidTr="669DF22C">
        <w:trPr>
          <w:trHeight w:val="353"/>
        </w:trPr>
        <w:tc>
          <w:tcPr>
            <w:tcW w:w="2475" w:type="dxa"/>
            <w:tcBorders>
              <w:bottom w:val="single" w:sz="4" w:space="0" w:color="auto"/>
              <w:right w:val="nil"/>
            </w:tcBorders>
          </w:tcPr>
          <w:p w14:paraId="34CE0A41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3A71186" w14:textId="19CA6AAC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≥</w:t>
            </w:r>
            <w:r w:rsidR="00C6071B"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3/4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EA11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14:paraId="2659683E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 (23.1)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6651E13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19 (20.2)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E480DF6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11 (23.4)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14:paraId="62EBF3C5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14:paraId="13230738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 (1.7)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E867ACC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5 (5.3)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6D98A12B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B47" w14:paraId="58D3BC66" w14:textId="77777777" w:rsidTr="669DF22C">
        <w:trPr>
          <w:trHeight w:val="353"/>
        </w:trPr>
        <w:tc>
          <w:tcPr>
            <w:tcW w:w="2475" w:type="dxa"/>
            <w:tcBorders>
              <w:top w:val="single" w:sz="4" w:space="0" w:color="auto"/>
              <w:bottom w:val="nil"/>
              <w:right w:val="nil"/>
            </w:tcBorders>
          </w:tcPr>
          <w:p w14:paraId="4D77F909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Macroscopic type, n (%)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61C5D4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IIa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35D35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6816EDA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 (23.1)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58AB4889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20 (21.3)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36EA2C3D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10 (21.3)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366C2E1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0.901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985EE11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13 (22.0)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10222516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20 (21.1)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</w:tcPr>
          <w:p w14:paraId="69AAFB49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0.048</w:t>
            </w:r>
          </w:p>
        </w:tc>
      </w:tr>
      <w:tr w:rsidR="00F13B47" w14:paraId="46D08F71" w14:textId="77777777" w:rsidTr="669DF22C">
        <w:trPr>
          <w:trHeight w:val="353"/>
        </w:trPr>
        <w:tc>
          <w:tcPr>
            <w:tcW w:w="2475" w:type="dxa"/>
            <w:tcBorders>
              <w:top w:val="nil"/>
              <w:right w:val="nil"/>
            </w:tcBorders>
          </w:tcPr>
          <w:p w14:paraId="2946DB82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right w:val="single" w:sz="4" w:space="0" w:color="auto"/>
            </w:tcBorders>
          </w:tcPr>
          <w:p w14:paraId="47F8C9E9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IIb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4292C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</w:tcBorders>
          </w:tcPr>
          <w:p w14:paraId="37AEF08B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4 (30.8)</w:t>
            </w:r>
          </w:p>
        </w:tc>
        <w:tc>
          <w:tcPr>
            <w:tcW w:w="1080" w:type="dxa"/>
            <w:tcBorders>
              <w:top w:val="nil"/>
            </w:tcBorders>
          </w:tcPr>
          <w:p w14:paraId="744962FE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19 (20.2)</w:t>
            </w:r>
          </w:p>
        </w:tc>
        <w:tc>
          <w:tcPr>
            <w:tcW w:w="1080" w:type="dxa"/>
            <w:tcBorders>
              <w:top w:val="nil"/>
            </w:tcBorders>
          </w:tcPr>
          <w:p w14:paraId="167FF700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9 (19.1)</w:t>
            </w:r>
          </w:p>
        </w:tc>
        <w:tc>
          <w:tcPr>
            <w:tcW w:w="1080" w:type="dxa"/>
            <w:tcBorders>
              <w:top w:val="nil"/>
              <w:right w:val="single" w:sz="4" w:space="0" w:color="auto"/>
            </w:tcBorders>
          </w:tcPr>
          <w:p w14:paraId="5997CC1D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</w:tcBorders>
          </w:tcPr>
          <w:p w14:paraId="5BF6298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18 (30.5)</w:t>
            </w:r>
          </w:p>
        </w:tc>
        <w:tc>
          <w:tcPr>
            <w:tcW w:w="1080" w:type="dxa"/>
            <w:tcBorders>
              <w:top w:val="nil"/>
            </w:tcBorders>
          </w:tcPr>
          <w:p w14:paraId="740609A4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14 (14.7)</w:t>
            </w:r>
          </w:p>
        </w:tc>
        <w:tc>
          <w:tcPr>
            <w:tcW w:w="1080" w:type="dxa"/>
            <w:tcBorders>
              <w:top w:val="nil"/>
            </w:tcBorders>
          </w:tcPr>
          <w:p w14:paraId="110FFD37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3B47" w14:paraId="552AC14D" w14:textId="77777777" w:rsidTr="669DF22C">
        <w:trPr>
          <w:trHeight w:val="353"/>
        </w:trPr>
        <w:tc>
          <w:tcPr>
            <w:tcW w:w="2475" w:type="dxa"/>
            <w:tcBorders>
              <w:right w:val="nil"/>
            </w:tcBorders>
          </w:tcPr>
          <w:p w14:paraId="6B699379" w14:textId="77777777" w:rsidR="003B6B90" w:rsidRPr="007F0798" w:rsidRDefault="003B6B90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8BC153E" w14:textId="77777777" w:rsidR="003B6B90" w:rsidRPr="007F0798" w:rsidRDefault="001F69AD" w:rsidP="669DF22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IIc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3A77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6BC411E7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6 (46.2)</w:t>
            </w:r>
          </w:p>
        </w:tc>
        <w:tc>
          <w:tcPr>
            <w:tcW w:w="1080" w:type="dxa"/>
          </w:tcPr>
          <w:p w14:paraId="3B29EF48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55 (58.5)</w:t>
            </w:r>
          </w:p>
        </w:tc>
        <w:tc>
          <w:tcPr>
            <w:tcW w:w="1080" w:type="dxa"/>
          </w:tcPr>
          <w:p w14:paraId="7D1A570D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28 (59.6)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14:paraId="3FE9F23F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14:paraId="784EE7DE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28 (47.5)</w:t>
            </w:r>
          </w:p>
        </w:tc>
        <w:tc>
          <w:tcPr>
            <w:tcW w:w="1080" w:type="dxa"/>
          </w:tcPr>
          <w:p w14:paraId="3461216E" w14:textId="77777777" w:rsidR="003B6B90" w:rsidRPr="007F0798" w:rsidRDefault="001F69AD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798">
              <w:rPr>
                <w:rFonts w:ascii="Times New Roman" w:eastAsia="Times New Roman" w:hAnsi="Times New Roman" w:cs="Times New Roman"/>
                <w:sz w:val="20"/>
                <w:szCs w:val="20"/>
              </w:rPr>
              <w:t>61 (64.2)</w:t>
            </w:r>
          </w:p>
        </w:tc>
        <w:tc>
          <w:tcPr>
            <w:tcW w:w="1080" w:type="dxa"/>
          </w:tcPr>
          <w:p w14:paraId="1F72F646" w14:textId="77777777" w:rsidR="003B6B90" w:rsidRPr="007F0798" w:rsidRDefault="003B6B90" w:rsidP="669DF22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8CE6F91" w14:textId="5EA3F462" w:rsidR="003B6B90" w:rsidRPr="007F0798" w:rsidRDefault="001F69AD" w:rsidP="669DF22C">
      <w:pPr>
        <w:rPr>
          <w:rFonts w:ascii="Times New Roman" w:hAnsi="Times New Roman" w:cs="Times New Roman"/>
          <w:sz w:val="20"/>
          <w:szCs w:val="20"/>
        </w:rPr>
      </w:pPr>
      <w:r w:rsidRPr="007F0798">
        <w:rPr>
          <w:rFonts w:ascii="Times New Roman" w:eastAsia="Times New Roman" w:hAnsi="Times New Roman" w:cs="Times New Roman"/>
          <w:sz w:val="20"/>
          <w:szCs w:val="20"/>
        </w:rPr>
        <w:t>Ce, cervical esophagus; Ut, upper thoracic esophagus; Mt, middle thoracic esophagus; Lt, lower thoracic esophagus; Ae, abdominal esophagus.</w:t>
      </w:r>
    </w:p>
    <w:sectPr w:rsidR="003B6B90" w:rsidRPr="007F0798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AFCE895"/>
    <w:rsid w:val="000625E0"/>
    <w:rsid w:val="00187B3A"/>
    <w:rsid w:val="001A00FA"/>
    <w:rsid w:val="001F69AD"/>
    <w:rsid w:val="00226110"/>
    <w:rsid w:val="002315B8"/>
    <w:rsid w:val="0023731A"/>
    <w:rsid w:val="00281539"/>
    <w:rsid w:val="0030732D"/>
    <w:rsid w:val="00313290"/>
    <w:rsid w:val="003B6B90"/>
    <w:rsid w:val="003D11BD"/>
    <w:rsid w:val="00425422"/>
    <w:rsid w:val="00593ABA"/>
    <w:rsid w:val="005D1512"/>
    <w:rsid w:val="00625B9C"/>
    <w:rsid w:val="006D578F"/>
    <w:rsid w:val="006E55C5"/>
    <w:rsid w:val="007F0798"/>
    <w:rsid w:val="009454D2"/>
    <w:rsid w:val="00A00426"/>
    <w:rsid w:val="00AF2AF0"/>
    <w:rsid w:val="00B07482"/>
    <w:rsid w:val="00B87123"/>
    <w:rsid w:val="00BD7B06"/>
    <w:rsid w:val="00C6071B"/>
    <w:rsid w:val="00D46243"/>
    <w:rsid w:val="00D66930"/>
    <w:rsid w:val="00D82DA3"/>
    <w:rsid w:val="00DE6AEF"/>
    <w:rsid w:val="00E344E4"/>
    <w:rsid w:val="00F13B47"/>
    <w:rsid w:val="00FB65FD"/>
    <w:rsid w:val="0AFCE895"/>
    <w:rsid w:val="1E8CC853"/>
    <w:rsid w:val="22AA344E"/>
    <w:rsid w:val="33237ADE"/>
    <w:rsid w:val="356248D4"/>
    <w:rsid w:val="3ED1ACF6"/>
    <w:rsid w:val="407E549E"/>
    <w:rsid w:val="520FF897"/>
    <w:rsid w:val="64D6DAEB"/>
    <w:rsid w:val="669DF22C"/>
    <w:rsid w:val="76077067"/>
    <w:rsid w:val="7D8CBA6D"/>
    <w:rsid w:val="7F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B9EEA3"/>
  <w15:docId w15:val="{E3929870-43A9-4C60-BF78-186C4778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next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next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next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next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next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next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0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0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0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0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0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0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0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0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6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styleId="a7">
    <w:name w:val="Title"/>
    <w:basedOn w:val="a"/>
    <w:next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8">
    <w:name w:val="Subtitle"/>
    <w:basedOn w:val="a"/>
    <w:next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9">
    <w:name w:val="Quote"/>
    <w:basedOn w:val="a"/>
    <w:next w:val="a"/>
    <w:qFormat/>
    <w:pPr>
      <w:spacing w:before="160" w:after="160"/>
      <w:jc w:val="center"/>
    </w:pPr>
    <w:rPr>
      <w:i/>
      <w:color w:val="404040"/>
    </w:rPr>
  </w:style>
  <w:style w:type="paragraph" w:styleId="aa">
    <w:name w:val="List Paragraph"/>
    <w:basedOn w:val="a"/>
    <w:pPr>
      <w:ind w:left="720"/>
      <w:contextualSpacing/>
    </w:pPr>
  </w:style>
  <w:style w:type="character" w:styleId="21">
    <w:name w:val="Intense Emphasis"/>
    <w:basedOn w:val="a0"/>
    <w:qFormat/>
    <w:rPr>
      <w:i/>
      <w:color w:val="0F4761"/>
    </w:rPr>
  </w:style>
  <w:style w:type="paragraph" w:styleId="22">
    <w:name w:val="Intense Quote"/>
    <w:basedOn w:val="a"/>
    <w:next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3">
    <w:name w:val="Intense Reference"/>
    <w:basedOn w:val="a0"/>
    <w:rPr>
      <w:b/>
      <w:color w:val="0F4761"/>
    </w:rPr>
  </w:style>
  <w:style w:type="paragraph" w:styleId="ab">
    <w:name w:val="endnote text"/>
    <w:basedOn w:val="a"/>
    <w:rPr>
      <w:rFonts w:ascii="Calibri" w:eastAsia="Calibri" w:hAnsi="Calibri" w:cs="Calibri"/>
    </w:rPr>
  </w:style>
  <w:style w:type="paragraph" w:styleId="51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styleId="41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character" w:customStyle="1" w:styleId="GivenName">
    <w:name w:val="Given Name"/>
    <w:basedOn w:val="a0"/>
    <w:rPr>
      <w:shd w:val="clear" w:color="auto" w:fill="D0FCE2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styleId="ac">
    <w:name w:val="footnote text"/>
    <w:basedOn w:val="a"/>
    <w:rPr>
      <w:rFonts w:ascii="Calibri" w:eastAsia="Calibri" w:hAnsi="Calibri" w:cs="Calibri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paragraph" w:styleId="ad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styleId="31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bstractSubheading">
    <w:name w:val="Abstract Subheading"/>
    <w:basedOn w:val="a"/>
    <w:next w:val="a"/>
    <w:pPr>
      <w:keepNext/>
      <w:keepLines/>
      <w:numPr>
        <w:ilvl w:val="8"/>
      </w:numPr>
      <w:ind w:left="1440"/>
      <w:outlineLvl w:val="8"/>
    </w:pPr>
    <w:rPr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TableList">
    <w:name w:val="Table List"/>
    <w:basedOn w:val="a"/>
    <w:pPr>
      <w:ind w:left="300" w:hanging="300"/>
      <w:jc w:val="left"/>
    </w:pPr>
    <w:rPr>
      <w:sz w:val="20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e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GrantID">
    <w:name w:val="Grant ID"/>
    <w:basedOn w:val="a0"/>
    <w:rPr>
      <w:shd w:val="clear" w:color="auto" w:fill="DDA5FF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paragraph" w:styleId="af">
    <w:name w:val="annotation text"/>
    <w:basedOn w:val="a"/>
    <w:link w:val="af0"/>
    <w:pPr>
      <w:jc w:val="left"/>
    </w:pPr>
    <w:rPr>
      <w:rFonts w:ascii="Calibri" w:eastAsia="Calibri" w:hAnsi="Calibri" w:cs="Calibri"/>
      <w:sz w:val="20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character" w:styleId="af1">
    <w:name w:val="Hyperlink"/>
    <w:basedOn w:val="a0"/>
    <w:rPr>
      <w:color w:val="0563C1"/>
    </w:rPr>
  </w:style>
  <w:style w:type="character" w:customStyle="1" w:styleId="Year">
    <w:name w:val="Year"/>
    <w:basedOn w:val="a0"/>
    <w:rPr>
      <w:shd w:val="clear" w:color="auto" w:fill="FFF9C9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styleId="af2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styleId="24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3">
    <w:name w:val="Revision"/>
    <w:hidden/>
    <w:uiPriority w:val="99"/>
    <w:rsid w:val="00187B3A"/>
  </w:style>
  <w:style w:type="paragraph" w:styleId="af4">
    <w:name w:val="annotation subject"/>
    <w:basedOn w:val="af"/>
    <w:next w:val="af"/>
    <w:link w:val="af5"/>
    <w:uiPriority w:val="99"/>
    <w:rsid w:val="00C6071B"/>
    <w:pPr>
      <w:jc w:val="both"/>
    </w:pPr>
    <w:rPr>
      <w:rFonts w:asciiTheme="minorHAnsi" w:eastAsiaTheme="minorEastAsia" w:hAnsiTheme="minorHAnsi" w:cstheme="minorBidi"/>
      <w:b/>
      <w:bCs/>
      <w:szCs w:val="20"/>
    </w:rPr>
  </w:style>
  <w:style w:type="character" w:customStyle="1" w:styleId="af0">
    <w:name w:val="コメント文字列 (文字)"/>
    <w:basedOn w:val="a0"/>
    <w:link w:val="af"/>
    <w:rsid w:val="00C6071B"/>
    <w:rPr>
      <w:rFonts w:ascii="Calibri" w:eastAsia="Calibri" w:hAnsi="Calibri" w:cs="Calibri"/>
      <w:sz w:val="20"/>
    </w:rPr>
  </w:style>
  <w:style w:type="character" w:customStyle="1" w:styleId="af5">
    <w:name w:val="コメント内容 (文字)"/>
    <w:basedOn w:val="af0"/>
    <w:link w:val="af4"/>
    <w:uiPriority w:val="99"/>
    <w:rsid w:val="00C6071B"/>
    <w:rPr>
      <w:rFonts w:ascii="Calibri" w:eastAsia="Calibri" w:hAnsi="Calibri" w:cs="Calibri"/>
      <w:b/>
      <w:bCs/>
      <w:sz w:val="20"/>
      <w:szCs w:val="20"/>
    </w:rPr>
  </w:style>
  <w:style w:type="paragraph" w:styleId="af6">
    <w:name w:val="header"/>
    <w:basedOn w:val="a"/>
    <w:link w:val="af7"/>
    <w:uiPriority w:val="99"/>
    <w:rsid w:val="003D11BD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ヘッダー (文字)"/>
    <w:basedOn w:val="a0"/>
    <w:link w:val="af6"/>
    <w:uiPriority w:val="99"/>
    <w:rsid w:val="003D11BD"/>
  </w:style>
  <w:style w:type="paragraph" w:styleId="af8">
    <w:name w:val="footer"/>
    <w:basedOn w:val="a"/>
    <w:link w:val="af9"/>
    <w:uiPriority w:val="99"/>
    <w:rsid w:val="003D11BD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フッター (文字)"/>
    <w:basedOn w:val="a0"/>
    <w:link w:val="af8"/>
    <w:uiPriority w:val="99"/>
    <w:rsid w:val="003D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03006@hama-med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夏樹 石田</cp:lastModifiedBy>
  <cp:revision>16</cp:revision>
  <dcterms:created xsi:type="dcterms:W3CDTF">2025-10-03T08:05:00Z</dcterms:created>
  <dcterms:modified xsi:type="dcterms:W3CDTF">2025-11-15T10:17:00Z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crm_78a6f655-b559-4d67-ae38-9330b1545423.docx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MG-Session/On-20250920/I:535f4730-4fa9-4821-9e6c-eba0b2cc991e</vt:lpwstr>
  </property>
  <property fmtid="{D5CDD505-2E9C-101B-9397-08002B2CF9AE}" pid="18" name="Merops processed date">
    <vt:lpwstr>2025/09/20 11:53:55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merops/preset-v1/springer-vancouver-brackets</vt:lpwstr>
  </property>
  <property fmtid="{D5CDD505-2E9C-101B-9397-08002B2CF9AE}" pid="24" name="Merops Standard Set modified">
    <vt:lpwstr/>
  </property>
  <property fmtid="{D5CDD505-2E9C-101B-9397-08002B2CF9AE}" pid="25" name="Merops tables count">
    <vt:lpwstr>1</vt:lpwstr>
  </property>
  <property fmtid="{D5CDD505-2E9C-101B-9397-08002B2CF9AE}" pid="26" name="Merops word count">
    <vt:lpwstr>270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/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