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819"/>
          <w:tab w:val="right" w:leader="none" w:pos="9638"/>
        </w:tabs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Supplementary Table S1. Clinical, therapeutic and laboratory features of VEXAS and VEXAS-like patients included in the study</w:t>
      </w:r>
    </w:p>
    <w:p w:rsidR="00000000" w:rsidDel="00000000" w:rsidP="00000000" w:rsidRDefault="00000000" w:rsidRPr="00000000" w14:paraId="00000002">
      <w:pPr>
        <w:tabs>
          <w:tab w:val="center" w:leader="none" w:pos="4819"/>
          <w:tab w:val="right" w:leader="none" w:pos="9638"/>
        </w:tabs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="-23.999999999999915" w:tblpY="1740"/>
        <w:tblW w:w="13500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A0"/>
      </w:tblPr>
      <w:tblGrid>
        <w:gridCol w:w="840"/>
        <w:gridCol w:w="1215"/>
        <w:gridCol w:w="750"/>
        <w:gridCol w:w="855"/>
        <w:gridCol w:w="930"/>
        <w:gridCol w:w="1080"/>
        <w:gridCol w:w="960"/>
        <w:gridCol w:w="915"/>
        <w:gridCol w:w="1425"/>
        <w:gridCol w:w="705"/>
        <w:gridCol w:w="1095"/>
        <w:gridCol w:w="1020"/>
        <w:gridCol w:w="1710"/>
        <w:tblGridChange w:id="0">
          <w:tblGrid>
            <w:gridCol w:w="840"/>
            <w:gridCol w:w="1215"/>
            <w:gridCol w:w="750"/>
            <w:gridCol w:w="855"/>
            <w:gridCol w:w="930"/>
            <w:gridCol w:w="1080"/>
            <w:gridCol w:w="960"/>
            <w:gridCol w:w="915"/>
            <w:gridCol w:w="1425"/>
            <w:gridCol w:w="705"/>
            <w:gridCol w:w="1095"/>
            <w:gridCol w:w="1020"/>
            <w:gridCol w:w="1710"/>
          </w:tblGrid>
        </w:tblGridChange>
      </w:tblGrid>
      <w:tr>
        <w:trPr>
          <w:cantSplit w:val="0"/>
          <w:trHeight w:val="1049.912109375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VEXAS pz</w:t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UBA1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genotype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VAF (%)</w:t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Diagnostic delay (years)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Previous diagnosis</w:t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Previous therapies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Current therapy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Transfusion dependency 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Hematologic Support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 &amp; DVT Treatment 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Thrombotic events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Hb/MCV (worst values or during flares)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CRP (mean values over time)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Infections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001 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c.121 A&gt;C p.(M41L)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90%</w:t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Vasculitis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GC, MTX, MPDN, Filgotinib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PDN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Yes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EPO; DOAC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Yes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Hb 80 g/L MCV 100.4 fL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40 mg/l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Sepsis and urosepsis (recurrent episodes)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002 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c.118-2&gt;G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74.6%</w:t>
            </w:r>
          </w:p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RP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GC, MTX, colchicine,</w:t>
            </w:r>
          </w:p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Filgotinib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GC, Pacritinib</w:t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DOAC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Yes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Hb 120 g/L</w:t>
            </w:r>
          </w:p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MCV 110 fL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30 mg/l</w:t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Sepsis (recurrent episodes)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003 </w:t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c.121 A&gt;G p.(M41V)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62.5%</w:t>
            </w:r>
          </w:p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PMR</w:t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GC, MTX, colchicine</w:t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GC, MTX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Hb 132 g/L MCV 98 fL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 mg/l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Sepsis; endocarditis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004</w:t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c.121 A&gt;G p.(M41V)</w:t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32.5%</w:t>
            </w:r>
          </w:p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Unknown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FUO</w:t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Na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Na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Na</w:t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Na</w:t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005 </w:t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c.122 C&gt;T p.(M41T)</w:t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60%</w:t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RP</w:t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GC, MTX, MMF, AZA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GC, Filgotinib</w:t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DOAC</w:t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Yes</w:t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Hb 89 g/l</w:t>
            </w:r>
          </w:p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MCV 102 fL</w:t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30 mg/L</w:t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Sepsis (recurrent episodes); SARS-CoV-2 severe infection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006 </w:t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c.121A&gt;G p.(M41V)</w:t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20.3%</w:t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Behçet Disease/Vasculitis</w:t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GC</w:t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GC, Pacritinib</w:t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VKA</w:t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Yes</w:t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Hb 138g/L MCV 105 fL</w:t>
            </w:r>
          </w:p>
        </w:tc>
        <w:tc>
          <w:tcPr/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20 mg/l</w:t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007 </w:t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c.118-1G&gt;C</w:t>
            </w:r>
          </w:p>
        </w:tc>
        <w:tc>
          <w:tcPr/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51.3%</w:t>
            </w:r>
          </w:p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CTD</w:t>
            </w:r>
          </w:p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/PMR/</w:t>
            </w:r>
          </w:p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CPPD</w:t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GC,colchicine, MTX</w:t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(patient deceased)</w:t>
            </w:r>
          </w:p>
        </w:tc>
        <w:tc>
          <w:tcPr/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Yes</w:t>
            </w:r>
          </w:p>
        </w:tc>
        <w:tc>
          <w:tcPr/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DOAC</w:t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Yes</w:t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Hb 89 g/L</w:t>
            </w:r>
          </w:p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MCV 110 fL</w:t>
            </w:r>
          </w:p>
        </w:tc>
        <w:tc>
          <w:tcPr/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40 mg/l</w:t>
            </w:r>
          </w:p>
        </w:tc>
        <w:tc>
          <w:tcPr/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Osteomyelitis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VEXAS-like pz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Other non-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rtl w:val="0"/>
              </w:rPr>
              <w:t xml:space="preserve">UBA1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 variants</w:t>
            </w:r>
          </w:p>
        </w:tc>
        <w:tc>
          <w:tcPr>
            <w:gridSpan w:val="11"/>
          </w:tcPr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7" w:hRule="atLeast"/>
          <w:tblHeader w:val="0"/>
        </w:trPr>
        <w:tc>
          <w:tcPr/>
          <w:p w:rsidR="00000000" w:rsidDel="00000000" w:rsidP="00000000" w:rsidRDefault="00000000" w:rsidRPr="00000000" w14:paraId="00000084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008</w:t>
            </w:r>
          </w:p>
        </w:tc>
        <w:tc>
          <w:tcPr/>
          <w:p w:rsidR="00000000" w:rsidDel="00000000" w:rsidP="00000000" w:rsidRDefault="00000000" w:rsidRPr="00000000" w14:paraId="00000085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IDH1</w:t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13%</w:t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8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Sweet Syndrome</w:t>
            </w:r>
          </w:p>
        </w:tc>
        <w:tc>
          <w:tcPr/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GC, anakinra, colchicine</w:t>
            </w:r>
          </w:p>
        </w:tc>
        <w:tc>
          <w:tcPr/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GC</w:t>
            </w:r>
          </w:p>
        </w:tc>
        <w:tc>
          <w:tcPr/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8E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Hb 115 g/L</w:t>
            </w:r>
          </w:p>
          <w:p w:rsidR="00000000" w:rsidDel="00000000" w:rsidP="00000000" w:rsidRDefault="00000000" w:rsidRPr="00000000" w14:paraId="0000008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MCV 103 fL</w:t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80 mg/L</w:t>
            </w:r>
          </w:p>
        </w:tc>
        <w:tc>
          <w:tcPr/>
          <w:p w:rsidR="00000000" w:rsidDel="00000000" w:rsidP="00000000" w:rsidRDefault="00000000" w:rsidRPr="00000000" w14:paraId="0000009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</w:p>
        </w:tc>
      </w:tr>
      <w:tr>
        <w:trPr>
          <w:cantSplit w:val="0"/>
          <w:trHeight w:val="351" w:hRule="atLeast"/>
          <w:tblHeader w:val="0"/>
        </w:trPr>
        <w:tc>
          <w:tcPr/>
          <w:p w:rsidR="00000000" w:rsidDel="00000000" w:rsidP="00000000" w:rsidRDefault="00000000" w:rsidRPr="00000000" w14:paraId="00000092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009</w:t>
            </w:r>
          </w:p>
        </w:tc>
        <w:tc>
          <w:tcPr/>
          <w:p w:rsidR="00000000" w:rsidDel="00000000" w:rsidP="00000000" w:rsidRDefault="00000000" w:rsidRPr="00000000" w14:paraId="00000093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Myeloid panel ongoing</w:t>
            </w:r>
          </w:p>
        </w:tc>
        <w:tc>
          <w:tcPr/>
          <w:p w:rsidR="00000000" w:rsidDel="00000000" w:rsidP="00000000" w:rsidRDefault="00000000" w:rsidRPr="00000000" w14:paraId="00000094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_</w:t>
            </w:r>
          </w:p>
        </w:tc>
        <w:tc>
          <w:tcPr/>
          <w:p w:rsidR="00000000" w:rsidDel="00000000" w:rsidP="00000000" w:rsidRDefault="00000000" w:rsidRPr="00000000" w14:paraId="00000095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9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FUO</w:t>
            </w:r>
          </w:p>
        </w:tc>
        <w:tc>
          <w:tcPr/>
          <w:p w:rsidR="00000000" w:rsidDel="00000000" w:rsidP="00000000" w:rsidRDefault="00000000" w:rsidRPr="00000000" w14:paraId="0000009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GC</w:t>
            </w:r>
          </w:p>
        </w:tc>
        <w:tc>
          <w:tcPr/>
          <w:p w:rsidR="00000000" w:rsidDel="00000000" w:rsidP="00000000" w:rsidRDefault="00000000" w:rsidRPr="00000000" w14:paraId="0000009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Na</w:t>
            </w:r>
          </w:p>
        </w:tc>
        <w:tc>
          <w:tcPr/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9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9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9C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Hb 134 g/L MCV 102 fL</w:t>
            </w:r>
          </w:p>
        </w:tc>
        <w:tc>
          <w:tcPr/>
          <w:p w:rsidR="00000000" w:rsidDel="00000000" w:rsidP="00000000" w:rsidRDefault="00000000" w:rsidRPr="00000000" w14:paraId="0000009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 mg/l</w:t>
            </w:r>
          </w:p>
        </w:tc>
        <w:tc>
          <w:tcPr/>
          <w:p w:rsidR="00000000" w:rsidDel="00000000" w:rsidP="00000000" w:rsidRDefault="00000000" w:rsidRPr="00000000" w14:paraId="0000009E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010</w:t>
            </w:r>
          </w:p>
        </w:tc>
        <w:tc>
          <w:tcPr/>
          <w:p w:rsidR="00000000" w:rsidDel="00000000" w:rsidP="00000000" w:rsidRDefault="00000000" w:rsidRPr="00000000" w14:paraId="000000A0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SF3B1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A1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na</w:t>
            </w:r>
          </w:p>
        </w:tc>
        <w:tc>
          <w:tcPr/>
          <w:p w:rsidR="00000000" w:rsidDel="00000000" w:rsidP="00000000" w:rsidRDefault="00000000" w:rsidRPr="00000000" w14:paraId="000000A2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A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MDS with fever</w:t>
            </w:r>
          </w:p>
        </w:tc>
        <w:tc>
          <w:tcPr/>
          <w:p w:rsidR="00000000" w:rsidDel="00000000" w:rsidP="00000000" w:rsidRDefault="00000000" w:rsidRPr="00000000" w14:paraId="000000A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GC</w:t>
            </w:r>
          </w:p>
        </w:tc>
        <w:tc>
          <w:tcPr/>
          <w:p w:rsidR="00000000" w:rsidDel="00000000" w:rsidP="00000000" w:rsidRDefault="00000000" w:rsidRPr="00000000" w14:paraId="000000A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Na</w:t>
            </w:r>
          </w:p>
        </w:tc>
        <w:tc>
          <w:tcPr/>
          <w:p w:rsidR="00000000" w:rsidDel="00000000" w:rsidP="00000000" w:rsidRDefault="00000000" w:rsidRPr="00000000" w14:paraId="000000A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A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A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Hb 109 g/L, MCV 116 fL</w:t>
            </w:r>
          </w:p>
        </w:tc>
        <w:tc>
          <w:tcPr/>
          <w:p w:rsidR="00000000" w:rsidDel="00000000" w:rsidP="00000000" w:rsidRDefault="00000000" w:rsidRPr="00000000" w14:paraId="000000A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20 mg/l</w:t>
            </w:r>
          </w:p>
        </w:tc>
        <w:tc>
          <w:tcPr/>
          <w:p w:rsidR="00000000" w:rsidDel="00000000" w:rsidP="00000000" w:rsidRDefault="00000000" w:rsidRPr="00000000" w14:paraId="000000A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C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011</w:t>
            </w:r>
          </w:p>
        </w:tc>
        <w:tc>
          <w:tcPr/>
          <w:p w:rsidR="00000000" w:rsidDel="00000000" w:rsidP="00000000" w:rsidRDefault="00000000" w:rsidRPr="00000000" w14:paraId="000000AD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Myeloid panel ongoing</w:t>
            </w:r>
          </w:p>
        </w:tc>
        <w:tc>
          <w:tcPr/>
          <w:p w:rsidR="00000000" w:rsidDel="00000000" w:rsidP="00000000" w:rsidRDefault="00000000" w:rsidRPr="00000000" w14:paraId="000000AE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AF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B0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RP</w:t>
            </w:r>
          </w:p>
        </w:tc>
        <w:tc>
          <w:tcPr/>
          <w:p w:rsidR="00000000" w:rsidDel="00000000" w:rsidP="00000000" w:rsidRDefault="00000000" w:rsidRPr="00000000" w14:paraId="000000B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GC, MTX</w:t>
            </w:r>
          </w:p>
        </w:tc>
        <w:tc>
          <w:tcPr/>
          <w:p w:rsidR="00000000" w:rsidDel="00000000" w:rsidP="00000000" w:rsidRDefault="00000000" w:rsidRPr="00000000" w14:paraId="000000B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GC, MTX</w:t>
            </w:r>
          </w:p>
        </w:tc>
        <w:tc>
          <w:tcPr/>
          <w:p w:rsidR="00000000" w:rsidDel="00000000" w:rsidP="00000000" w:rsidRDefault="00000000" w:rsidRPr="00000000" w14:paraId="000000B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B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B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</w:p>
        </w:tc>
        <w:tc>
          <w:tcPr/>
          <w:p w:rsidR="00000000" w:rsidDel="00000000" w:rsidP="00000000" w:rsidRDefault="00000000" w:rsidRPr="00000000" w14:paraId="000000B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Hb 130 g/L, MCV 106 fL</w:t>
            </w:r>
          </w:p>
        </w:tc>
        <w:tc>
          <w:tcPr/>
          <w:p w:rsidR="00000000" w:rsidDel="00000000" w:rsidP="00000000" w:rsidRDefault="00000000" w:rsidRPr="00000000" w14:paraId="000000B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 mg/l</w:t>
            </w:r>
          </w:p>
        </w:tc>
        <w:tc>
          <w:tcPr/>
          <w:p w:rsidR="00000000" w:rsidDel="00000000" w:rsidP="00000000" w:rsidRDefault="00000000" w:rsidRPr="00000000" w14:paraId="000000B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9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012</w:t>
            </w:r>
          </w:p>
        </w:tc>
        <w:tc>
          <w:tcPr/>
          <w:p w:rsidR="00000000" w:rsidDel="00000000" w:rsidP="00000000" w:rsidRDefault="00000000" w:rsidRPr="00000000" w14:paraId="000000BA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ASXL1 </w:t>
            </w:r>
          </w:p>
          <w:p w:rsidR="00000000" w:rsidDel="00000000" w:rsidP="00000000" w:rsidRDefault="00000000" w:rsidRPr="00000000" w14:paraId="000000BB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18"/>
                <w:szCs w:val="18"/>
                <w:rtl w:val="0"/>
              </w:rPr>
              <w:t xml:space="preserve">EZH2 </w:t>
            </w:r>
          </w:p>
        </w:tc>
        <w:tc>
          <w:tcPr/>
          <w:p w:rsidR="00000000" w:rsidDel="00000000" w:rsidP="00000000" w:rsidRDefault="00000000" w:rsidRPr="00000000" w14:paraId="000000BC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23.4 %</w:t>
            </w:r>
          </w:p>
          <w:p w:rsidR="00000000" w:rsidDel="00000000" w:rsidP="00000000" w:rsidRDefault="00000000" w:rsidRPr="00000000" w14:paraId="000000B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5.2%</w:t>
            </w:r>
          </w:p>
          <w:p w:rsidR="00000000" w:rsidDel="00000000" w:rsidP="00000000" w:rsidRDefault="00000000" w:rsidRPr="00000000" w14:paraId="000000BE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ind w:left="360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C0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Sweet Syndrome</w:t>
            </w:r>
          </w:p>
        </w:tc>
        <w:tc>
          <w:tcPr/>
          <w:p w:rsidR="00000000" w:rsidDel="00000000" w:rsidP="00000000" w:rsidRDefault="00000000" w:rsidRPr="00000000" w14:paraId="000000C1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GC, dapsone, ruxolitinib, IgIV</w:t>
            </w:r>
          </w:p>
        </w:tc>
        <w:tc>
          <w:tcPr/>
          <w:p w:rsidR="00000000" w:rsidDel="00000000" w:rsidP="00000000" w:rsidRDefault="00000000" w:rsidRPr="00000000" w14:paraId="000000C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5-Azacytidine</w:t>
            </w:r>
          </w:p>
        </w:tc>
        <w:tc>
          <w:tcPr/>
          <w:p w:rsidR="00000000" w:rsidDel="00000000" w:rsidP="00000000" w:rsidRDefault="00000000" w:rsidRPr="00000000" w14:paraId="000000C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Yes</w:t>
            </w:r>
          </w:p>
        </w:tc>
        <w:tc>
          <w:tcPr/>
          <w:p w:rsidR="00000000" w:rsidDel="00000000" w:rsidP="00000000" w:rsidRDefault="00000000" w:rsidRPr="00000000" w14:paraId="000000C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EPO</w:t>
            </w:r>
          </w:p>
        </w:tc>
        <w:tc>
          <w:tcPr/>
          <w:p w:rsidR="00000000" w:rsidDel="00000000" w:rsidP="00000000" w:rsidRDefault="00000000" w:rsidRPr="00000000" w14:paraId="000000C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Yes </w:t>
            </w:r>
          </w:p>
        </w:tc>
        <w:tc>
          <w:tcPr/>
          <w:p w:rsidR="00000000" w:rsidDel="00000000" w:rsidP="00000000" w:rsidRDefault="00000000" w:rsidRPr="00000000" w14:paraId="000000C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Hb 134g/L, MCV 110 fl</w:t>
            </w:r>
          </w:p>
        </w:tc>
        <w:tc>
          <w:tcPr/>
          <w:p w:rsidR="00000000" w:rsidDel="00000000" w:rsidP="00000000" w:rsidRDefault="00000000" w:rsidRPr="00000000" w14:paraId="000000C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30 mg/L</w:t>
            </w:r>
          </w:p>
        </w:tc>
        <w:tc>
          <w:tcPr/>
          <w:p w:rsidR="00000000" w:rsidDel="00000000" w:rsidP="00000000" w:rsidRDefault="00000000" w:rsidRPr="00000000" w14:paraId="000000C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Sepsis/Cellulitis</w:t>
            </w:r>
          </w:p>
        </w:tc>
      </w:tr>
    </w:tbl>
    <w:p w:rsidR="00000000" w:rsidDel="00000000" w:rsidP="00000000" w:rsidRDefault="00000000" w:rsidRPr="00000000" w14:paraId="000000C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Legend: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CPPD: Calcium Pyrophosphate Deposition; CRP: C-Reactive Protein; CTD: Connective Tissue Disease; DOAC; Direct Oral Anti Coagulant; DVT: Deep vein thrombosis; EPO: Erythropoietin; FUO: Fever of unknown origin; GC: Glucocorticoids; Hb: haemoglobin; IgIV: Intravenous Immunoglobulins; MCV: Mean Corpuscular Volume; MDS: Myelodysplastic syndrome; MPDN: Methylprednisolone; MTX: Methotrexate; PDN: Prednisone; PMR: Polymyalgia Rheumatica; RP: Recurrent Polychondritis; VKA: Vitamin K Antagonists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tabs>
          <w:tab w:val="center" w:leader="none" w:pos="4819"/>
          <w:tab w:val="right" w:leader="none" w:pos="9638"/>
        </w:tabs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Supplementary Table S2. Cardio-vascular (CVD) risk factors of VEXAS and VEXAS-like patients included in the study</w:t>
      </w:r>
    </w:p>
    <w:p w:rsidR="00000000" w:rsidDel="00000000" w:rsidP="00000000" w:rsidRDefault="00000000" w:rsidRPr="00000000" w14:paraId="000000D0">
      <w:pPr>
        <w:tabs>
          <w:tab w:val="center" w:leader="none" w:pos="4819"/>
          <w:tab w:val="right" w:leader="none" w:pos="9638"/>
        </w:tabs>
        <w:spacing w:after="0"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244089210"/>
        <w:tag w:val="goog_rdk_0"/>
      </w:sdtPr>
      <w:sdtContent>
        <w:tbl>
          <w:tblPr>
            <w:tblStyle w:val="Table2"/>
            <w:tblW w:w="1122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040"/>
            <w:gridCol w:w="960"/>
            <w:gridCol w:w="1500"/>
            <w:gridCol w:w="1395"/>
            <w:gridCol w:w="1605"/>
            <w:gridCol w:w="1695"/>
            <w:gridCol w:w="2025"/>
            <w:tblGridChange w:id="0">
              <w:tblGrid>
                <w:gridCol w:w="2040"/>
                <w:gridCol w:w="960"/>
                <w:gridCol w:w="1500"/>
                <w:gridCol w:w="1395"/>
                <w:gridCol w:w="1605"/>
                <w:gridCol w:w="1695"/>
                <w:gridCol w:w="2025"/>
              </w:tblGrid>
            </w:tblGridChange>
          </w:tblGrid>
          <w:tr>
            <w:trPr>
              <w:cantSplit w:val="0"/>
              <w:trHeight w:val="344.94140624999994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1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Patients/CVD risk factors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2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Diabetes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3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Hypertension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4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Dyslipidemia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5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Smoke (current or past)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6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Atrial Fibrillation 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7">
                <w:pPr>
                  <w:widowControl w:val="0"/>
                  <w:spacing w:after="0"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Coronary Artery Disease Hystory</w:t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D8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VEXAS 001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9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A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B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C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D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E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DF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VEXAS 002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0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1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2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3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4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5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E6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VEXAS 003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7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8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9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A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B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C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ED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VEXAS 004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E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F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0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1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2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3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F4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VEXAS 005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5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6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7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8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9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A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FB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VEXAS 006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C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D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E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F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0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1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102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VEXAS 007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3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4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5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6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7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8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109">
                <w:pPr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VEXAS-like 008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A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B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C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D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E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F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110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VEXAS-like 009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1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2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3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4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5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6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117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VEXAS-like 010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8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9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A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B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C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D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11E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VEXAS-like 011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F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0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1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2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3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4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125">
                <w:pPr>
                  <w:spacing w:after="0" w:line="240" w:lineRule="auto"/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sz w:val="20"/>
                    <w:szCs w:val="20"/>
                    <w:rtl w:val="0"/>
                  </w:rPr>
                  <w:t xml:space="preserve">VEXAS-like 012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6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7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8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9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A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B">
                <w:pPr>
                  <w:widowControl w:val="0"/>
                  <w:spacing w:after="0" w:line="240" w:lineRule="auto"/>
                  <w:jc w:val="center"/>
                  <w:rPr>
                    <w:rFonts w:ascii="Times New Roman" w:cs="Times New Roman" w:eastAsia="Times New Roman" w:hAnsi="Times New Roman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sz w:val="20"/>
                    <w:szCs w:val="20"/>
                    <w:rtl w:val="0"/>
                  </w:rPr>
                  <w:t xml:space="preserve">0</w:t>
                </w:r>
              </w:p>
            </w:tc>
          </w:tr>
        </w:tbl>
      </w:sdtContent>
    </w:sdt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  <w:t xml:space="preserve">Legend: 1: yes; 0: no.</w:t>
      </w:r>
    </w:p>
    <w:sectPr>
      <w:pgSz w:h="11906" w:w="16838" w:orient="landscape"/>
      <w:pgMar w:bottom="1134" w:top="1134" w:left="1134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f2f2" w:val="clear"/>
      </w:tcPr>
    </w:tblStylePr>
    <w:tblStylePr w:type="band1Vert">
      <w:tcPr>
        <w:shd w:fill="f2f2f2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bfbfbf" w:space="0" w:sz="4" w:val="single"/>
        </w:tcBorders>
      </w:tcPr>
    </w:tblStyle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Ul2o9bRocZE8jk88mEg9WNHXBQ==">CgMxLjAaHwoBMBIaChgICVIUChJ0YWJsZS41bDVjNWhpN2JoeTA4AHIhMUpNZjJRUnJhZEV6NFp5N0pIblU3bU1za2lVMEdGZ2Ez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ee0a3136-1e87-4d83-9883-49391846fc66</vt:lpwstr>
  </property>
</Properties>
</file>