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0ED9" w:rsidRDefault="00D10ED9" w:rsidP="00D10ED9">
      <w:pPr>
        <w:pStyle w:val="Heading1"/>
      </w:pPr>
      <w:bookmarkStart w:id="0" w:name="supplementary-tables"/>
      <w:r>
        <w:t>Supplementary Tables</w:t>
      </w:r>
    </w:p>
    <w:p w:rsidR="00D10ED9" w:rsidRDefault="00D10ED9" w:rsidP="00D10ED9">
      <w:pPr>
        <w:pStyle w:val="FirstParagraph"/>
      </w:pPr>
      <w:r>
        <w:t xml:space="preserve">Supplementary Table S1. </w:t>
      </w:r>
      <w:proofErr w:type="spellStart"/>
      <w:r>
        <w:t>NanoString</w:t>
      </w:r>
      <w:proofErr w:type="spellEnd"/>
      <w:r>
        <w:t xml:space="preserve"> </w:t>
      </w:r>
      <w:proofErr w:type="spellStart"/>
      <w:r>
        <w:t>nCounter</w:t>
      </w:r>
      <w:proofErr w:type="spellEnd"/>
      <w:r>
        <w:t xml:space="preserve"> </w:t>
      </w:r>
      <w:proofErr w:type="spellStart"/>
      <w:r>
        <w:t>PlexSet</w:t>
      </w:r>
      <w:proofErr w:type="spellEnd"/>
      <w:r>
        <w:t xml:space="preserve"> probe sequences for the twelve </w:t>
      </w:r>
      <w:proofErr w:type="spellStart"/>
      <w:r>
        <w:t>onco</w:t>
      </w:r>
      <w:proofErr w:type="spellEnd"/>
      <w:r>
        <w:t>-immune candidate genes.</w:t>
      </w:r>
    </w:p>
    <w:p w:rsidR="00D10ED9" w:rsidRDefault="00D10ED9" w:rsidP="00D10ED9">
      <w:pPr>
        <w:pStyle w:val="BodyText"/>
      </w:pPr>
      <w:r>
        <w:t xml:space="preserve">The full capture (A) and reporter (B) probe sequences with </w:t>
      </w:r>
      <w:proofErr w:type="spellStart"/>
      <w:r>
        <w:t>RefSeq</w:t>
      </w:r>
      <w:proofErr w:type="spellEnd"/>
      <w:r>
        <w:t xml:space="preserve"> identifiers for the twelve </w:t>
      </w:r>
      <w:proofErr w:type="spellStart"/>
      <w:r>
        <w:t>onco</w:t>
      </w:r>
      <w:proofErr w:type="spellEnd"/>
      <w:r>
        <w:t>-immune candidate genes are provided as a separate supplementary data file (Supplementary_Table_S1_probe_sequences.tsv).</w:t>
      </w:r>
    </w:p>
    <w:p w:rsidR="00D10ED9" w:rsidRDefault="00D10ED9" w:rsidP="00D10ED9">
      <w:pPr>
        <w:pStyle w:val="BodyText"/>
      </w:pPr>
      <w:r>
        <w:t xml:space="preserve">Probe sequences are those of the FFPE-compatible </w:t>
      </w:r>
      <w:proofErr w:type="spellStart"/>
      <w:r>
        <w:t>NanoString</w:t>
      </w:r>
      <w:proofErr w:type="spellEnd"/>
      <w:r>
        <w:t xml:space="preserve"> </w:t>
      </w:r>
      <w:proofErr w:type="spellStart"/>
      <w:r>
        <w:t>nCounter</w:t>
      </w:r>
      <w:proofErr w:type="spellEnd"/>
      <w:r>
        <w:t xml:space="preserve"> </w:t>
      </w:r>
      <w:proofErr w:type="spellStart"/>
      <w:r>
        <w:t>PlexSet</w:t>
      </w:r>
      <w:proofErr w:type="spellEnd"/>
      <w:r>
        <w:t xml:space="preserve"> </w:t>
      </w:r>
      <w:proofErr w:type="spellStart"/>
      <w:r>
        <w:t>onco</w:t>
      </w:r>
      <w:proofErr w:type="spellEnd"/>
      <w:r>
        <w:t xml:space="preserve">-immune panel as originally applied in colorectal cancer ([17]). Six further genes carried on the source probe table are omitted. Reporter (B) probes share the common </w:t>
      </w:r>
      <w:proofErr w:type="spellStart"/>
      <w:r>
        <w:t>PlexSet</w:t>
      </w:r>
      <w:proofErr w:type="spellEnd"/>
      <w:r>
        <w:t xml:space="preserve"> 5′ tag.</w:t>
      </w:r>
    </w:p>
    <w:p w:rsidR="00D10ED9" w:rsidRDefault="00D10ED9" w:rsidP="00D10ED9">
      <w:pPr>
        <w:pStyle w:val="Heading1"/>
      </w:pPr>
      <w:bookmarkStart w:id="1" w:name="supplementary-references"/>
      <w:bookmarkEnd w:id="0"/>
      <w:r>
        <w:t>Supplementary references</w:t>
      </w:r>
    </w:p>
    <w:p w:rsidR="00D10ED9" w:rsidRDefault="00D10ED9" w:rsidP="00D10ED9">
      <w:pPr>
        <w:pStyle w:val="FirstParagraph"/>
      </w:pPr>
      <w:r>
        <w:t>Numbered S1 to S24, independently of the main reference list, and cited only in Supplementary Table S2.</w:t>
      </w:r>
    </w:p>
    <w:p w:rsidR="00D10ED9" w:rsidRDefault="00D10ED9" w:rsidP="00D10ED9">
      <w:pPr>
        <w:pStyle w:val="BodyText"/>
      </w:pPr>
      <w:r>
        <w:t xml:space="preserve">S1. </w:t>
      </w:r>
      <w:proofErr w:type="gramStart"/>
      <w:r>
        <w:t>de</w:t>
      </w:r>
      <w:proofErr w:type="gramEnd"/>
      <w:r>
        <w:t xml:space="preserve"> Streel G, Lucas S (2021) Targeting immunosuppression by TGF-β1 for cancer immunotherapy. </w:t>
      </w:r>
      <w:proofErr w:type="spellStart"/>
      <w:r>
        <w:t>Biochem</w:t>
      </w:r>
      <w:proofErr w:type="spellEnd"/>
      <w:r>
        <w:t xml:space="preserve"> </w:t>
      </w:r>
      <w:proofErr w:type="spellStart"/>
      <w:r>
        <w:t>Pharmacol</w:t>
      </w:r>
      <w:proofErr w:type="spellEnd"/>
      <w:r>
        <w:t xml:space="preserve"> 192:114697. PMID: 34302795</w:t>
      </w:r>
    </w:p>
    <w:p w:rsidR="00D10ED9" w:rsidRDefault="00D10ED9" w:rsidP="00D10ED9">
      <w:pPr>
        <w:pStyle w:val="BodyText"/>
      </w:pPr>
      <w:r>
        <w:t xml:space="preserve">S2. </w:t>
      </w:r>
      <w:proofErr w:type="spellStart"/>
      <w:r>
        <w:t>Takahara</w:t>
      </w:r>
      <w:proofErr w:type="spellEnd"/>
      <w:r>
        <w:t xml:space="preserve"> T, </w:t>
      </w:r>
      <w:proofErr w:type="spellStart"/>
      <w:r>
        <w:t>Tsuyuki</w:t>
      </w:r>
      <w:proofErr w:type="spellEnd"/>
      <w:r>
        <w:t xml:space="preserve"> T, </w:t>
      </w:r>
      <w:proofErr w:type="spellStart"/>
      <w:r>
        <w:t>Satou</w:t>
      </w:r>
      <w:proofErr w:type="spellEnd"/>
      <w:r>
        <w:t xml:space="preserve"> A, et al (2022) TGFB1 mRNA expression is associated with poor prognosis and specific features of inflammation in </w:t>
      </w:r>
      <w:proofErr w:type="spellStart"/>
      <w:r>
        <w:t>ccRCC</w:t>
      </w:r>
      <w:proofErr w:type="spellEnd"/>
      <w:r>
        <w:t xml:space="preserve">. </w:t>
      </w:r>
      <w:proofErr w:type="spellStart"/>
      <w:r>
        <w:t>Virchows</w:t>
      </w:r>
      <w:proofErr w:type="spellEnd"/>
      <w:r>
        <w:t xml:space="preserve"> Arch 480:635-643. PMID: 35112134</w:t>
      </w:r>
    </w:p>
    <w:p w:rsidR="00D10ED9" w:rsidRDefault="00D10ED9" w:rsidP="00D10ED9">
      <w:pPr>
        <w:pStyle w:val="BodyText"/>
      </w:pPr>
      <w:r>
        <w:t xml:space="preserve">S3. Tan X, Yan Y, Song B, et al (2023) Focal adhesion kinase: from biological functions to therapeutic strategies. </w:t>
      </w:r>
      <w:proofErr w:type="spellStart"/>
      <w:r>
        <w:t>Exp</w:t>
      </w:r>
      <w:proofErr w:type="spellEnd"/>
      <w:r>
        <w:t xml:space="preserve"> </w:t>
      </w:r>
      <w:proofErr w:type="spellStart"/>
      <w:r>
        <w:t>Hematol</w:t>
      </w:r>
      <w:proofErr w:type="spellEnd"/>
      <w:r>
        <w:t xml:space="preserve"> </w:t>
      </w:r>
      <w:proofErr w:type="spellStart"/>
      <w:r>
        <w:t>Oncol</w:t>
      </w:r>
      <w:proofErr w:type="spellEnd"/>
      <w:r>
        <w:t xml:space="preserve"> 12:83. PMID: 37749625</w:t>
      </w:r>
    </w:p>
    <w:p w:rsidR="00D10ED9" w:rsidRDefault="00D10ED9" w:rsidP="00D10ED9">
      <w:pPr>
        <w:pStyle w:val="BodyText"/>
      </w:pPr>
      <w:r>
        <w:t xml:space="preserve">S4. He C, Chen ZY, Li Y, et al (2019) miR-10b suppresses cell invasion and metastasis through targeting HOXA3 regulated by FAK/YAP signaling pathway in clear-cell renal cell carcinoma. BMC </w:t>
      </w:r>
      <w:proofErr w:type="spellStart"/>
      <w:r>
        <w:t>Nephrol</w:t>
      </w:r>
      <w:proofErr w:type="spellEnd"/>
      <w:r>
        <w:t xml:space="preserve"> 20:127. PMID: 30975094</w:t>
      </w:r>
    </w:p>
    <w:p w:rsidR="00D10ED9" w:rsidRDefault="00D10ED9" w:rsidP="00D10ED9">
      <w:pPr>
        <w:pStyle w:val="BodyText"/>
      </w:pPr>
      <w:r>
        <w:t xml:space="preserve">S5. </w:t>
      </w:r>
      <w:proofErr w:type="spellStart"/>
      <w:r>
        <w:t>Asadzadeh</w:t>
      </w:r>
      <w:proofErr w:type="spellEnd"/>
      <w:r>
        <w:t xml:space="preserve"> Z, </w:t>
      </w:r>
      <w:proofErr w:type="spellStart"/>
      <w:r>
        <w:t>Mohammadi</w:t>
      </w:r>
      <w:proofErr w:type="spellEnd"/>
      <w:r>
        <w:t xml:space="preserve"> H, </w:t>
      </w:r>
      <w:proofErr w:type="spellStart"/>
      <w:r>
        <w:t>Safarzadeh</w:t>
      </w:r>
      <w:proofErr w:type="spellEnd"/>
      <w:r>
        <w:t xml:space="preserve"> E, et al (2017) The paradox of Th17 cell functions in tumor immunity. Cell </w:t>
      </w:r>
      <w:proofErr w:type="spellStart"/>
      <w:r>
        <w:t>Immunol</w:t>
      </w:r>
      <w:proofErr w:type="spellEnd"/>
      <w:r>
        <w:t xml:space="preserve"> 322:15-25. PMID: 29103586</w:t>
      </w:r>
    </w:p>
    <w:p w:rsidR="00D10ED9" w:rsidRDefault="00D10ED9" w:rsidP="00D10ED9">
      <w:pPr>
        <w:pStyle w:val="BodyText"/>
      </w:pPr>
      <w:r>
        <w:t xml:space="preserve">S6. He S, Yu J, Sun W, et al (2022) A comprehensive </w:t>
      </w:r>
      <w:proofErr w:type="spellStart"/>
      <w:r>
        <w:t>pancancer</w:t>
      </w:r>
      <w:proofErr w:type="spellEnd"/>
      <w:r>
        <w:t xml:space="preserve"> analysis reveals the potential value of RAR-related orphan receptor C (RORC) for cancer immunotherapy. Front Genet 13:969476. PMID: 36186454</w:t>
      </w:r>
    </w:p>
    <w:p w:rsidR="00D10ED9" w:rsidRDefault="00D10ED9" w:rsidP="00D10ED9">
      <w:pPr>
        <w:pStyle w:val="BodyText"/>
      </w:pPr>
      <w:r>
        <w:t xml:space="preserve">S7. </w:t>
      </w:r>
      <w:proofErr w:type="spellStart"/>
      <w:r>
        <w:t>Beaurivage</w:t>
      </w:r>
      <w:proofErr w:type="spellEnd"/>
      <w:r>
        <w:t xml:space="preserve"> C, Champagne A, </w:t>
      </w:r>
      <w:proofErr w:type="spellStart"/>
      <w:r>
        <w:t>Tobelaim</w:t>
      </w:r>
      <w:proofErr w:type="spellEnd"/>
      <w:r>
        <w:t xml:space="preserve"> WS, et al (2016) SOCS1 in cancer: An oncogene and a tumor suppressor. Cytokine 82:87-94. PMID: 26811119</w:t>
      </w:r>
    </w:p>
    <w:p w:rsidR="00D10ED9" w:rsidRDefault="00D10ED9" w:rsidP="00D10ED9">
      <w:pPr>
        <w:pStyle w:val="BodyText"/>
      </w:pPr>
      <w:r>
        <w:t xml:space="preserve">S8. Li C, Zhang W, Fang T, et al (2021) Identification of the Prognostic Value Among Suppressor Of Cytokine Signaling Family Members in Kidney Renal Clear Cell Carcinoma. Front </w:t>
      </w:r>
      <w:proofErr w:type="spellStart"/>
      <w:r>
        <w:t>Mol</w:t>
      </w:r>
      <w:proofErr w:type="spellEnd"/>
      <w:r>
        <w:t xml:space="preserve"> </w:t>
      </w:r>
      <w:proofErr w:type="spellStart"/>
      <w:r>
        <w:t>Biosci</w:t>
      </w:r>
      <w:proofErr w:type="spellEnd"/>
      <w:r>
        <w:t xml:space="preserve"> 8:585000. PMID: 34926570</w:t>
      </w:r>
    </w:p>
    <w:p w:rsidR="00D10ED9" w:rsidRDefault="00D10ED9" w:rsidP="00D10ED9">
      <w:pPr>
        <w:pStyle w:val="BodyText"/>
      </w:pPr>
      <w:r>
        <w:lastRenderedPageBreak/>
        <w:t>S9. Silva JPN, Pinto B, Silva PMA, et al (2026) BCL-2 and BCL-</w:t>
      </w:r>
      <w:proofErr w:type="spellStart"/>
      <w:r>
        <w:t>xL</w:t>
      </w:r>
      <w:proofErr w:type="spellEnd"/>
      <w:r>
        <w:t xml:space="preserve"> in Cancer: Regulation, Function, and Therapeutic Targeting. </w:t>
      </w:r>
      <w:proofErr w:type="spellStart"/>
      <w:r>
        <w:t>Int</w:t>
      </w:r>
      <w:proofErr w:type="spellEnd"/>
      <w:r>
        <w:t xml:space="preserve"> J </w:t>
      </w:r>
      <w:proofErr w:type="spellStart"/>
      <w:r>
        <w:t>Mol</w:t>
      </w:r>
      <w:proofErr w:type="spellEnd"/>
      <w:r>
        <w:t xml:space="preserve"> </w:t>
      </w:r>
      <w:proofErr w:type="spellStart"/>
      <w:r>
        <w:t>Sci</w:t>
      </w:r>
      <w:proofErr w:type="spellEnd"/>
      <w:r>
        <w:t xml:space="preserve"> 27</w:t>
      </w:r>
      <w:proofErr w:type="gramStart"/>
      <w:r>
        <w:t>:doi</w:t>
      </w:r>
      <w:proofErr w:type="gramEnd"/>
      <w:r>
        <w:t>: 10.3390/ijms27021123. PMID: 41596764</w:t>
      </w:r>
    </w:p>
    <w:p w:rsidR="00D10ED9" w:rsidRDefault="00D10ED9" w:rsidP="00D10ED9">
      <w:pPr>
        <w:pStyle w:val="BodyText"/>
      </w:pPr>
      <w:r>
        <w:t xml:space="preserve">S10. Grubb T, </w:t>
      </w:r>
      <w:proofErr w:type="spellStart"/>
      <w:r>
        <w:t>Maganti</w:t>
      </w:r>
      <w:proofErr w:type="spellEnd"/>
      <w:r>
        <w:t xml:space="preserve"> S, Krill-Burger JM, et al (2022) A Mesenchymal Tumor Cell State Confers Increased Dependency on the BCL-XL </w:t>
      </w:r>
      <w:proofErr w:type="spellStart"/>
      <w:r>
        <w:t>Antiapoptotic</w:t>
      </w:r>
      <w:proofErr w:type="spellEnd"/>
      <w:r>
        <w:t xml:space="preserve"> Protein in Kidney Cancer. </w:t>
      </w:r>
      <w:proofErr w:type="spellStart"/>
      <w:r>
        <w:t>Clin</w:t>
      </w:r>
      <w:proofErr w:type="spellEnd"/>
      <w:r>
        <w:t xml:space="preserve"> Cancer Res 28:4689-4701. PMID: 35776130</w:t>
      </w:r>
    </w:p>
    <w:p w:rsidR="00D10ED9" w:rsidRDefault="00D10ED9" w:rsidP="00D10ED9">
      <w:pPr>
        <w:pStyle w:val="BodyText"/>
      </w:pPr>
      <w:r>
        <w:t xml:space="preserve">S11. Walsh JG, Cullen SP, Sheridan C, et al (2008) Executioner caspase-3 and caspase-7 are functionally distinct proteases. Proc Natl </w:t>
      </w:r>
      <w:proofErr w:type="spellStart"/>
      <w:r>
        <w:t>Acad</w:t>
      </w:r>
      <w:proofErr w:type="spellEnd"/>
      <w:r>
        <w:t xml:space="preserve"> </w:t>
      </w:r>
      <w:proofErr w:type="spellStart"/>
      <w:r>
        <w:t>Sci</w:t>
      </w:r>
      <w:proofErr w:type="spellEnd"/>
      <w:r>
        <w:t xml:space="preserve"> U S </w:t>
      </w:r>
      <w:proofErr w:type="gramStart"/>
      <w:r>
        <w:t>A</w:t>
      </w:r>
      <w:proofErr w:type="gramEnd"/>
      <w:r>
        <w:t xml:space="preserve"> 105:12815-9. PMID: 18723680</w:t>
      </w:r>
    </w:p>
    <w:p w:rsidR="00D10ED9" w:rsidRDefault="00D10ED9" w:rsidP="00D10ED9">
      <w:pPr>
        <w:pStyle w:val="BodyText"/>
      </w:pPr>
      <w:r>
        <w:t xml:space="preserve">S12. Li X, Hu D, Li Y, et al (2022) Overexpression of TP53INP2 Promotes Apoptosis in Clear Cell Renal Cell Cancer via Caspase-8/TRAF6 Signaling Pathway. J </w:t>
      </w:r>
      <w:proofErr w:type="spellStart"/>
      <w:r>
        <w:t>Immunol</w:t>
      </w:r>
      <w:proofErr w:type="spellEnd"/>
      <w:r>
        <w:t xml:space="preserve"> Res 2022:1260423. PMID: 35615533</w:t>
      </w:r>
    </w:p>
    <w:p w:rsidR="00D10ED9" w:rsidRDefault="00D10ED9" w:rsidP="00D10ED9">
      <w:pPr>
        <w:pStyle w:val="BodyText"/>
      </w:pPr>
      <w:r>
        <w:t>S13. Yoshie O (2021) CCR4 as a Therapeutic Target for Cancer Immunotherapy. Cancers (Basel) 13</w:t>
      </w:r>
      <w:proofErr w:type="gramStart"/>
      <w:r>
        <w:t>:doi</w:t>
      </w:r>
      <w:proofErr w:type="gramEnd"/>
      <w:r>
        <w:t>: 10.3390/cancers13215542. PMID: 34771703</w:t>
      </w:r>
    </w:p>
    <w:p w:rsidR="00D10ED9" w:rsidRDefault="00D10ED9" w:rsidP="00D10ED9">
      <w:pPr>
        <w:pStyle w:val="BodyText"/>
      </w:pPr>
      <w:r>
        <w:t xml:space="preserve">S14. </w:t>
      </w:r>
      <w:proofErr w:type="spellStart"/>
      <w:r>
        <w:t>Xiong</w:t>
      </w:r>
      <w:proofErr w:type="spellEnd"/>
      <w:r>
        <w:t xml:space="preserve"> Y, Liu L, Xia Y, et al (2017) Low CCL17 expression associates with unfavorable postoperative prognosis of patients with clear cell renal cell carcinoma. BMC Cancer 17:117. PMID: 28178948</w:t>
      </w:r>
    </w:p>
    <w:p w:rsidR="00D10ED9" w:rsidRDefault="00D10ED9" w:rsidP="00D10ED9">
      <w:pPr>
        <w:pStyle w:val="BodyText"/>
      </w:pPr>
      <w:r>
        <w:t xml:space="preserve">S15. Katz JB, Muller AJ, Prendergast GC (2008) </w:t>
      </w:r>
      <w:proofErr w:type="spellStart"/>
      <w:r>
        <w:t>Indoleamine</w:t>
      </w:r>
      <w:proofErr w:type="spellEnd"/>
      <w:r>
        <w:t xml:space="preserve"> 2,3-dioxygenase in T-cell tolerance and </w:t>
      </w:r>
      <w:proofErr w:type="spellStart"/>
      <w:r>
        <w:t>tumoral</w:t>
      </w:r>
      <w:proofErr w:type="spellEnd"/>
      <w:r>
        <w:t xml:space="preserve"> immune escape. </w:t>
      </w:r>
      <w:proofErr w:type="spellStart"/>
      <w:r>
        <w:t>Immunol</w:t>
      </w:r>
      <w:proofErr w:type="spellEnd"/>
      <w:r>
        <w:t xml:space="preserve"> Rev 222:206-21. PMID: 18364004</w:t>
      </w:r>
    </w:p>
    <w:p w:rsidR="00D10ED9" w:rsidRDefault="00D10ED9" w:rsidP="00D10ED9">
      <w:pPr>
        <w:pStyle w:val="BodyText"/>
      </w:pPr>
      <w:r>
        <w:t xml:space="preserve">S16. </w:t>
      </w:r>
      <w:proofErr w:type="spellStart"/>
      <w:r>
        <w:t>Riesenberg</w:t>
      </w:r>
      <w:proofErr w:type="spellEnd"/>
      <w:r>
        <w:t xml:space="preserve"> R, </w:t>
      </w:r>
      <w:proofErr w:type="spellStart"/>
      <w:r>
        <w:t>Weiler</w:t>
      </w:r>
      <w:proofErr w:type="spellEnd"/>
      <w:r>
        <w:t xml:space="preserve"> C, Spring O, et al (2007) Expression of </w:t>
      </w:r>
      <w:proofErr w:type="spellStart"/>
      <w:r>
        <w:t>indoleamine</w:t>
      </w:r>
      <w:proofErr w:type="spellEnd"/>
      <w:r>
        <w:t xml:space="preserve"> 2</w:t>
      </w:r>
      <w:proofErr w:type="gramStart"/>
      <w:r>
        <w:t>,3</w:t>
      </w:r>
      <w:proofErr w:type="gramEnd"/>
      <w:r>
        <w:t xml:space="preserve">-dioxygenase in tumor endothelial cells correlates with long-term survival of patients with renal cell carcinoma. </w:t>
      </w:r>
      <w:proofErr w:type="spellStart"/>
      <w:r>
        <w:t>Clin</w:t>
      </w:r>
      <w:proofErr w:type="spellEnd"/>
      <w:r>
        <w:t xml:space="preserve"> Cancer Res 13:6993-7002. PMID: 18056175</w:t>
      </w:r>
    </w:p>
    <w:p w:rsidR="00D10ED9" w:rsidRDefault="00D10ED9" w:rsidP="00D10ED9">
      <w:pPr>
        <w:pStyle w:val="BodyText"/>
      </w:pPr>
      <w:r>
        <w:t xml:space="preserve">S17. Prendergast GC, Metz R, Muller AJ, et al (2014) IDO2 in Immunomodulation and Autoimmune Disease. Front </w:t>
      </w:r>
      <w:proofErr w:type="spellStart"/>
      <w:r>
        <w:t>Immunol</w:t>
      </w:r>
      <w:proofErr w:type="spellEnd"/>
      <w:r>
        <w:t xml:space="preserve"> 5:585. PMID: 25477879</w:t>
      </w:r>
    </w:p>
    <w:p w:rsidR="00D10ED9" w:rsidRDefault="00D10ED9" w:rsidP="00D10ED9">
      <w:pPr>
        <w:pStyle w:val="BodyText"/>
      </w:pPr>
      <w:r>
        <w:t xml:space="preserve">S18. </w:t>
      </w:r>
      <w:proofErr w:type="spellStart"/>
      <w:r>
        <w:t>Löb</w:t>
      </w:r>
      <w:proofErr w:type="spellEnd"/>
      <w:r>
        <w:t xml:space="preserve"> S, </w:t>
      </w:r>
      <w:proofErr w:type="spellStart"/>
      <w:r>
        <w:t>Königsrainer</w:t>
      </w:r>
      <w:proofErr w:type="spellEnd"/>
      <w:r>
        <w:t xml:space="preserve"> A, </w:t>
      </w:r>
      <w:proofErr w:type="spellStart"/>
      <w:r>
        <w:t>Zieker</w:t>
      </w:r>
      <w:proofErr w:type="spellEnd"/>
      <w:r>
        <w:t xml:space="preserve"> D, et al (2009) IDO1 and IDO2 are expressed in human tumors: </w:t>
      </w:r>
      <w:proofErr w:type="spellStart"/>
      <w:r>
        <w:t>levo</w:t>
      </w:r>
      <w:proofErr w:type="spellEnd"/>
      <w:r>
        <w:t xml:space="preserve">- but not dextro-1-methyl tryptophan inhibits tryptophan catabolism. Cancer </w:t>
      </w:r>
      <w:proofErr w:type="spellStart"/>
      <w:r>
        <w:t>Immunol</w:t>
      </w:r>
      <w:proofErr w:type="spellEnd"/>
      <w:r>
        <w:t xml:space="preserve"> </w:t>
      </w:r>
      <w:proofErr w:type="spellStart"/>
      <w:r>
        <w:t>Immunother</w:t>
      </w:r>
      <w:proofErr w:type="spellEnd"/>
      <w:r>
        <w:t xml:space="preserve"> 58:153-7. PMID: 18418598</w:t>
      </w:r>
    </w:p>
    <w:p w:rsidR="00D10ED9" w:rsidRDefault="00D10ED9" w:rsidP="00D10ED9">
      <w:pPr>
        <w:pStyle w:val="BodyText"/>
      </w:pPr>
      <w:r>
        <w:t xml:space="preserve">S19. Medrano RFV, Hunger A, </w:t>
      </w:r>
      <w:proofErr w:type="spellStart"/>
      <w:r>
        <w:t>Mendonça</w:t>
      </w:r>
      <w:proofErr w:type="spellEnd"/>
      <w:r>
        <w:t xml:space="preserve"> SA, et al (2017) Immunomodulatory and antitumor effects of type I interferons and their application in cancer therapy. </w:t>
      </w:r>
      <w:proofErr w:type="spellStart"/>
      <w:r>
        <w:t>Oncotarget</w:t>
      </w:r>
      <w:proofErr w:type="spellEnd"/>
      <w:r>
        <w:t xml:space="preserve"> 8:71249-71284. PMID: 29050360</w:t>
      </w:r>
    </w:p>
    <w:p w:rsidR="00D10ED9" w:rsidRDefault="00D10ED9" w:rsidP="00D10ED9">
      <w:pPr>
        <w:pStyle w:val="BodyText"/>
      </w:pPr>
      <w:r>
        <w:t xml:space="preserve">S20. </w:t>
      </w:r>
      <w:proofErr w:type="spellStart"/>
      <w:r>
        <w:t>Motzer</w:t>
      </w:r>
      <w:proofErr w:type="spellEnd"/>
      <w:r>
        <w:t xml:space="preserve"> RJ, Hutson TE, </w:t>
      </w:r>
      <w:proofErr w:type="spellStart"/>
      <w:r>
        <w:t>Tomczak</w:t>
      </w:r>
      <w:proofErr w:type="spellEnd"/>
      <w:r>
        <w:t xml:space="preserve"> P, et al (2007) </w:t>
      </w:r>
      <w:proofErr w:type="spellStart"/>
      <w:r>
        <w:t>Sunitinib</w:t>
      </w:r>
      <w:proofErr w:type="spellEnd"/>
      <w:r>
        <w:t xml:space="preserve"> versus interferon alfa in metastatic renal-cell carcinoma. N </w:t>
      </w:r>
      <w:proofErr w:type="spellStart"/>
      <w:r>
        <w:t>Engl</w:t>
      </w:r>
      <w:proofErr w:type="spellEnd"/>
      <w:r>
        <w:t xml:space="preserve"> J Med 356:115-24. PMID: 17215529</w:t>
      </w:r>
    </w:p>
    <w:p w:rsidR="00D10ED9" w:rsidRDefault="00D10ED9" w:rsidP="00D10ED9">
      <w:pPr>
        <w:pStyle w:val="BodyText"/>
      </w:pPr>
      <w:r>
        <w:t xml:space="preserve">S21. </w:t>
      </w:r>
      <w:proofErr w:type="spellStart"/>
      <w:r>
        <w:t>Alspach</w:t>
      </w:r>
      <w:proofErr w:type="spellEnd"/>
      <w:r>
        <w:t xml:space="preserve"> E, </w:t>
      </w:r>
      <w:proofErr w:type="spellStart"/>
      <w:r>
        <w:t>Lussier</w:t>
      </w:r>
      <w:proofErr w:type="spellEnd"/>
      <w:r>
        <w:t xml:space="preserve"> DM, Schreiber RD (2019) Interferon γ and Its Important Roles in Promoting and Inhibiting Spontaneous and Therapeutic Cancer Immunity. Cold Spring </w:t>
      </w:r>
      <w:proofErr w:type="spellStart"/>
      <w:r>
        <w:t>Harb</w:t>
      </w:r>
      <w:proofErr w:type="spellEnd"/>
      <w:r>
        <w:t xml:space="preserve"> </w:t>
      </w:r>
      <w:proofErr w:type="spellStart"/>
      <w:r>
        <w:t>Perspect</w:t>
      </w:r>
      <w:proofErr w:type="spellEnd"/>
      <w:r>
        <w:t xml:space="preserve"> </w:t>
      </w:r>
      <w:proofErr w:type="spellStart"/>
      <w:r>
        <w:t>Biol</w:t>
      </w:r>
      <w:proofErr w:type="spellEnd"/>
      <w:r>
        <w:t xml:space="preserve"> 11</w:t>
      </w:r>
      <w:proofErr w:type="gramStart"/>
      <w:r>
        <w:t>:doi</w:t>
      </w:r>
      <w:proofErr w:type="gramEnd"/>
      <w:r>
        <w:t>: 10.1101/cshperspect.a028480. PMID: 29661791</w:t>
      </w:r>
    </w:p>
    <w:p w:rsidR="00D10ED9" w:rsidRDefault="00D10ED9" w:rsidP="00D10ED9">
      <w:pPr>
        <w:pStyle w:val="BodyText"/>
      </w:pPr>
      <w:r>
        <w:t xml:space="preserve">S22. Liu L, Du X, Fang J, et al (2021) Development of an Interferon Gamma Response-Related Signature for Prediction of Survival in Clear Cell Renal Cell Carcinoma. J </w:t>
      </w:r>
      <w:proofErr w:type="spellStart"/>
      <w:r>
        <w:t>Inflamm</w:t>
      </w:r>
      <w:proofErr w:type="spellEnd"/>
      <w:r>
        <w:t xml:space="preserve"> Res 14:4969-4985. PMID: 34611422</w:t>
      </w:r>
    </w:p>
    <w:p w:rsidR="00D10ED9" w:rsidRDefault="00D10ED9" w:rsidP="00D10ED9">
      <w:pPr>
        <w:pStyle w:val="BodyText"/>
      </w:pPr>
      <w:r>
        <w:lastRenderedPageBreak/>
        <w:t xml:space="preserve">S23. </w:t>
      </w:r>
      <w:proofErr w:type="spellStart"/>
      <w:r>
        <w:t>Khodarev</w:t>
      </w:r>
      <w:proofErr w:type="spellEnd"/>
      <w:r>
        <w:t xml:space="preserve"> NN, </w:t>
      </w:r>
      <w:proofErr w:type="spellStart"/>
      <w:r>
        <w:t>Minn</w:t>
      </w:r>
      <w:proofErr w:type="spellEnd"/>
      <w:r>
        <w:t xml:space="preserve"> AJ, </w:t>
      </w:r>
      <w:proofErr w:type="spellStart"/>
      <w:r>
        <w:t>Efimova</w:t>
      </w:r>
      <w:proofErr w:type="spellEnd"/>
      <w:r>
        <w:t xml:space="preserve"> EV, et al (2007) Signal transducer and activator of transcription 1 regulates both cytotoxic and </w:t>
      </w:r>
      <w:proofErr w:type="spellStart"/>
      <w:r>
        <w:t>prosurvival</w:t>
      </w:r>
      <w:proofErr w:type="spellEnd"/>
      <w:r>
        <w:t xml:space="preserve"> functions in tumor cells. Cancer Res 67:9214-20. PMID: 17909027</w:t>
      </w:r>
    </w:p>
    <w:p w:rsidR="00D10ED9" w:rsidRDefault="00D10ED9" w:rsidP="00D10ED9">
      <w:pPr>
        <w:pStyle w:val="BodyText"/>
      </w:pPr>
      <w:r>
        <w:t xml:space="preserve">S24. Zhu H, Wang Z, Xu Q, et al (2012) Inhibition of STAT1 sensitizes renal cell carcinoma cells to radiotherapy and chemotherapy. Cancer </w:t>
      </w:r>
      <w:proofErr w:type="spellStart"/>
      <w:r>
        <w:t>Biol</w:t>
      </w:r>
      <w:proofErr w:type="spellEnd"/>
      <w:r>
        <w:t xml:space="preserve"> </w:t>
      </w:r>
      <w:proofErr w:type="spellStart"/>
      <w:r>
        <w:t>Ther</w:t>
      </w:r>
      <w:proofErr w:type="spellEnd"/>
      <w:r>
        <w:t xml:space="preserve"> 13:401-7. PMID: 22262126</w:t>
      </w:r>
    </w:p>
    <w:bookmarkEnd w:id="1"/>
    <w:p w:rsidR="00D10ED9" w:rsidRDefault="00D10ED9" w:rsidP="0027209F">
      <w:pPr>
        <w:pStyle w:val="BodyText"/>
        <w:rPr>
          <w:b/>
          <w:bCs/>
        </w:rPr>
      </w:pPr>
    </w:p>
    <w:p w:rsidR="0027209F" w:rsidRDefault="0027209F" w:rsidP="0027209F">
      <w:pPr>
        <w:pStyle w:val="BodyText"/>
      </w:pPr>
      <w:r>
        <w:rPr>
          <w:b/>
          <w:bCs/>
        </w:rPr>
        <w:t xml:space="preserve">Supplementary Table S2. Biological function of the twelve </w:t>
      </w:r>
      <w:proofErr w:type="spellStart"/>
      <w:r>
        <w:rPr>
          <w:b/>
          <w:bCs/>
        </w:rPr>
        <w:t>onco</w:t>
      </w:r>
      <w:proofErr w:type="spellEnd"/>
      <w:r>
        <w:rPr>
          <w:b/>
          <w:bCs/>
        </w:rPr>
        <w:t>-immune panel genes.</w:t>
      </w:r>
    </w:p>
    <w:tbl>
      <w:tblPr>
        <w:tblStyle w:val="Table"/>
        <w:tblW w:w="5000" w:type="pct"/>
        <w:tblLayout w:type="fixed"/>
        <w:tblLook w:val="0020" w:firstRow="1" w:lastRow="0" w:firstColumn="0" w:lastColumn="0" w:noHBand="0" w:noVBand="0"/>
      </w:tblPr>
      <w:tblGrid>
        <w:gridCol w:w="4680"/>
        <w:gridCol w:w="4680"/>
      </w:tblGrid>
      <w:tr w:rsidR="0027209F" w:rsidTr="00C4180E">
        <w:trPr>
          <w:cnfStyle w:val="100000000000" w:firstRow="1" w:lastRow="0" w:firstColumn="0" w:lastColumn="0" w:oddVBand="0" w:evenVBand="0" w:oddHBand="0" w:evenHBand="0" w:firstRowFirstColumn="0" w:firstRowLastColumn="0" w:lastRowFirstColumn="0" w:lastRowLastColumn="0"/>
          <w:tblHeader/>
        </w:trPr>
        <w:tc>
          <w:tcPr>
            <w:tcW w:w="3960" w:type="dxa"/>
          </w:tcPr>
          <w:p w:rsidR="0027209F" w:rsidRDefault="0027209F" w:rsidP="00C4180E">
            <w:pPr>
              <w:pStyle w:val="Compact"/>
            </w:pPr>
            <w:r>
              <w:rPr>
                <w:b/>
                <w:bCs/>
              </w:rPr>
              <w:t>Gene</w:t>
            </w:r>
          </w:p>
        </w:tc>
        <w:tc>
          <w:tcPr>
            <w:tcW w:w="3960" w:type="dxa"/>
          </w:tcPr>
          <w:p w:rsidR="0027209F" w:rsidRDefault="0027209F" w:rsidP="00C4180E">
            <w:pPr>
              <w:pStyle w:val="Compact"/>
            </w:pPr>
            <w:r>
              <w:rPr>
                <w:b/>
                <w:bCs/>
              </w:rPr>
              <w:t xml:space="preserve">Biological function (broader cancer; </w:t>
            </w:r>
            <w:proofErr w:type="spellStart"/>
            <w:r>
              <w:rPr>
                <w:b/>
                <w:bCs/>
              </w:rPr>
              <w:t>ccRCC</w:t>
            </w:r>
            <w:proofErr w:type="spellEnd"/>
            <w:r>
              <w:rPr>
                <w:b/>
                <w:bCs/>
              </w:rPr>
              <w:t>)</w:t>
            </w:r>
          </w:p>
        </w:tc>
      </w:tr>
      <w:tr w:rsidR="0027209F" w:rsidTr="00C4180E">
        <w:tc>
          <w:tcPr>
            <w:tcW w:w="3960" w:type="dxa"/>
          </w:tcPr>
          <w:p w:rsidR="0027209F" w:rsidRDefault="0027209F" w:rsidP="00C4180E">
            <w:pPr>
              <w:pStyle w:val="Compact"/>
            </w:pPr>
            <w:r>
              <w:t>TGFB1</w:t>
            </w:r>
          </w:p>
        </w:tc>
        <w:tc>
          <w:tcPr>
            <w:tcW w:w="3960" w:type="dxa"/>
          </w:tcPr>
          <w:p w:rsidR="0027209F" w:rsidRDefault="0027209F" w:rsidP="00C4180E">
            <w:pPr>
              <w:pStyle w:val="Compact"/>
            </w:pPr>
            <w:r>
              <w:t xml:space="preserve">TGF-β1, an immunosuppressive cytokine central to immune evasion and to resistance to cancer immunotherapy [S1]. In </w:t>
            </w:r>
            <w:proofErr w:type="spellStart"/>
            <w:r>
              <w:t>ccRCC</w:t>
            </w:r>
            <w:proofErr w:type="spellEnd"/>
            <w:r>
              <w:t>, higher TGF-β signaling tracks with grade and poorer survival [S2].</w:t>
            </w:r>
          </w:p>
        </w:tc>
      </w:tr>
      <w:tr w:rsidR="0027209F" w:rsidTr="00C4180E">
        <w:tc>
          <w:tcPr>
            <w:tcW w:w="3960" w:type="dxa"/>
          </w:tcPr>
          <w:p w:rsidR="0027209F" w:rsidRDefault="0027209F" w:rsidP="00C4180E">
            <w:pPr>
              <w:pStyle w:val="Compact"/>
            </w:pPr>
            <w:r>
              <w:t>PTK2</w:t>
            </w:r>
          </w:p>
        </w:tc>
        <w:tc>
          <w:tcPr>
            <w:tcW w:w="3960" w:type="dxa"/>
          </w:tcPr>
          <w:p w:rsidR="0027209F" w:rsidRDefault="0027209F" w:rsidP="00C4180E">
            <w:pPr>
              <w:pStyle w:val="Compact"/>
            </w:pPr>
            <w:r>
              <w:t xml:space="preserve">Focal adhesion kinase (FAK), promoting tumor-cell adhesion, migration and survival signaling in many cancers [S3]. Implicated in </w:t>
            </w:r>
            <w:proofErr w:type="spellStart"/>
            <w:r>
              <w:t>ccRCC</w:t>
            </w:r>
            <w:proofErr w:type="spellEnd"/>
            <w:r>
              <w:t xml:space="preserve"> invasion and progression [S4].</w:t>
            </w:r>
          </w:p>
        </w:tc>
      </w:tr>
      <w:tr w:rsidR="0027209F" w:rsidTr="00C4180E">
        <w:tc>
          <w:tcPr>
            <w:tcW w:w="3960" w:type="dxa"/>
          </w:tcPr>
          <w:p w:rsidR="0027209F" w:rsidRDefault="0027209F" w:rsidP="00C4180E">
            <w:pPr>
              <w:pStyle w:val="Compact"/>
            </w:pPr>
            <w:r>
              <w:t>RORC</w:t>
            </w:r>
          </w:p>
        </w:tc>
        <w:tc>
          <w:tcPr>
            <w:tcW w:w="3960" w:type="dxa"/>
          </w:tcPr>
          <w:p w:rsidR="0027209F" w:rsidRDefault="0027209F" w:rsidP="00C4180E">
            <w:pPr>
              <w:pStyle w:val="Compact"/>
            </w:pPr>
            <w:proofErr w:type="spellStart"/>
            <w:r>
              <w:t>RORγt</w:t>
            </w:r>
            <w:proofErr w:type="spellEnd"/>
            <w:r>
              <w:t xml:space="preserve">, master regulator of Th17 / type-17 immunity with context-dependent roles in cancer [S5]. In a pan-cancer analysis, RORC expression showed prognostic value, notably in </w:t>
            </w:r>
            <w:proofErr w:type="spellStart"/>
            <w:r>
              <w:t>ccRCC</w:t>
            </w:r>
            <w:proofErr w:type="spellEnd"/>
            <w:r>
              <w:t xml:space="preserve"> [S6].</w:t>
            </w:r>
          </w:p>
        </w:tc>
      </w:tr>
      <w:tr w:rsidR="0027209F" w:rsidTr="00C4180E">
        <w:tc>
          <w:tcPr>
            <w:tcW w:w="3960" w:type="dxa"/>
          </w:tcPr>
          <w:p w:rsidR="0027209F" w:rsidRDefault="0027209F" w:rsidP="00C4180E">
            <w:pPr>
              <w:pStyle w:val="Compact"/>
            </w:pPr>
            <w:r>
              <w:t>SOCS1</w:t>
            </w:r>
          </w:p>
        </w:tc>
        <w:tc>
          <w:tcPr>
            <w:tcW w:w="3960" w:type="dxa"/>
          </w:tcPr>
          <w:p w:rsidR="0027209F" w:rsidRDefault="0027209F" w:rsidP="00C4180E">
            <w:pPr>
              <w:pStyle w:val="Compact"/>
            </w:pPr>
            <w:r>
              <w:t xml:space="preserve">Suppressor of cytokine signaling-1, a negative regulator of JAK/STAT signaling acting as tumor suppressor or promoter by context [S7]. Here associated with inflamed, higher-risk </w:t>
            </w:r>
            <w:proofErr w:type="spellStart"/>
            <w:r>
              <w:t>ccRCC</w:t>
            </w:r>
            <w:proofErr w:type="spellEnd"/>
            <w:r>
              <w:t xml:space="preserve"> [S8].</w:t>
            </w:r>
          </w:p>
        </w:tc>
      </w:tr>
      <w:tr w:rsidR="0027209F" w:rsidTr="00C4180E">
        <w:tc>
          <w:tcPr>
            <w:tcW w:w="3960" w:type="dxa"/>
          </w:tcPr>
          <w:p w:rsidR="0027209F" w:rsidRDefault="0027209F" w:rsidP="00C4180E">
            <w:pPr>
              <w:pStyle w:val="Compact"/>
            </w:pPr>
            <w:r>
              <w:t>BCL2L1</w:t>
            </w:r>
          </w:p>
        </w:tc>
        <w:tc>
          <w:tcPr>
            <w:tcW w:w="3960" w:type="dxa"/>
          </w:tcPr>
          <w:p w:rsidR="0027209F" w:rsidRDefault="0027209F" w:rsidP="00C4180E">
            <w:pPr>
              <w:pStyle w:val="Compact"/>
            </w:pPr>
            <w:r>
              <w:t>BCL-</w:t>
            </w:r>
            <w:proofErr w:type="spellStart"/>
            <w:r>
              <w:t>xL</w:t>
            </w:r>
            <w:proofErr w:type="spellEnd"/>
            <w:r>
              <w:t xml:space="preserve">, an anti-apoptotic BCL-2-family protein conferring survival and therapy resistance [S9]. Linked to apoptosis resistance in </w:t>
            </w:r>
            <w:proofErr w:type="spellStart"/>
            <w:r>
              <w:t>ccRCC</w:t>
            </w:r>
            <w:proofErr w:type="spellEnd"/>
            <w:r>
              <w:t xml:space="preserve"> [S10].</w:t>
            </w:r>
          </w:p>
        </w:tc>
      </w:tr>
      <w:tr w:rsidR="0027209F" w:rsidTr="00C4180E">
        <w:tc>
          <w:tcPr>
            <w:tcW w:w="3960" w:type="dxa"/>
          </w:tcPr>
          <w:p w:rsidR="0027209F" w:rsidRDefault="0027209F" w:rsidP="00C4180E">
            <w:pPr>
              <w:pStyle w:val="Compact"/>
            </w:pPr>
            <w:r>
              <w:t>CASP3</w:t>
            </w:r>
          </w:p>
        </w:tc>
        <w:tc>
          <w:tcPr>
            <w:tcW w:w="3960" w:type="dxa"/>
          </w:tcPr>
          <w:p w:rsidR="0027209F" w:rsidRDefault="0027209F" w:rsidP="00C4180E">
            <w:pPr>
              <w:pStyle w:val="Compact"/>
            </w:pPr>
            <w:r>
              <w:t xml:space="preserve">Caspase-3, the principal executioner caspase of apoptosis [S11]. Caspase-3 activation accompanies apoptosis induction in </w:t>
            </w:r>
            <w:proofErr w:type="spellStart"/>
            <w:r>
              <w:t>ccRCC</w:t>
            </w:r>
            <w:proofErr w:type="spellEnd"/>
            <w:r>
              <w:t xml:space="preserve"> cells [S12].</w:t>
            </w:r>
          </w:p>
        </w:tc>
      </w:tr>
      <w:tr w:rsidR="0027209F" w:rsidTr="00C4180E">
        <w:tc>
          <w:tcPr>
            <w:tcW w:w="3960" w:type="dxa"/>
          </w:tcPr>
          <w:p w:rsidR="0027209F" w:rsidRDefault="0027209F" w:rsidP="00C4180E">
            <w:pPr>
              <w:pStyle w:val="Compact"/>
            </w:pPr>
            <w:r>
              <w:t>CCL17</w:t>
            </w:r>
          </w:p>
        </w:tc>
        <w:tc>
          <w:tcPr>
            <w:tcW w:w="3960" w:type="dxa"/>
          </w:tcPr>
          <w:p w:rsidR="0027209F" w:rsidRDefault="0027209F" w:rsidP="00C4180E">
            <w:pPr>
              <w:pStyle w:val="Compact"/>
            </w:pPr>
            <w:r>
              <w:t xml:space="preserve">CCL17 / TARC, a CCR4 chemokine recruiting Th2 and regulatory T cells into an immunosuppressive niche [S13]. </w:t>
            </w:r>
            <w:r>
              <w:lastRenderedPageBreak/>
              <w:t xml:space="preserve">Lower CCL17 expression is associated with worse postoperative outcome in </w:t>
            </w:r>
            <w:proofErr w:type="spellStart"/>
            <w:r>
              <w:t>ccRCC</w:t>
            </w:r>
            <w:proofErr w:type="spellEnd"/>
            <w:r>
              <w:t xml:space="preserve"> [S14].</w:t>
            </w:r>
          </w:p>
        </w:tc>
      </w:tr>
      <w:tr w:rsidR="0027209F" w:rsidTr="00C4180E">
        <w:tc>
          <w:tcPr>
            <w:tcW w:w="3960" w:type="dxa"/>
          </w:tcPr>
          <w:p w:rsidR="0027209F" w:rsidRDefault="0027209F" w:rsidP="00C4180E">
            <w:pPr>
              <w:pStyle w:val="Compact"/>
            </w:pPr>
            <w:r>
              <w:lastRenderedPageBreak/>
              <w:t>IDO1</w:t>
            </w:r>
          </w:p>
        </w:tc>
        <w:tc>
          <w:tcPr>
            <w:tcW w:w="3960" w:type="dxa"/>
          </w:tcPr>
          <w:p w:rsidR="0027209F" w:rsidRDefault="0027209F" w:rsidP="00C4180E">
            <w:pPr>
              <w:pStyle w:val="Compact"/>
            </w:pPr>
            <w:proofErr w:type="spellStart"/>
            <w:r>
              <w:t>Indoleamine</w:t>
            </w:r>
            <w:proofErr w:type="spellEnd"/>
            <w:r>
              <w:t xml:space="preserve"> 2</w:t>
            </w:r>
            <w:proofErr w:type="gramStart"/>
            <w:r>
              <w:t>,3</w:t>
            </w:r>
            <w:proofErr w:type="gramEnd"/>
            <w:r>
              <w:t xml:space="preserve">-dioxygenase-1, a tryptophan-catabolizing enzyme driving T-cell tolerance and immune escape [S15]. In </w:t>
            </w:r>
            <w:proofErr w:type="spellStart"/>
            <w:r>
              <w:t>ccRCC</w:t>
            </w:r>
            <w:proofErr w:type="spellEnd"/>
            <w:r>
              <w:t>, IDO is expressed mainly in tumor endothelium, and higher tumor IDO mRNA is associated with longer survival [S16].</w:t>
            </w:r>
          </w:p>
        </w:tc>
      </w:tr>
      <w:tr w:rsidR="0027209F" w:rsidTr="00C4180E">
        <w:tc>
          <w:tcPr>
            <w:tcW w:w="3960" w:type="dxa"/>
          </w:tcPr>
          <w:p w:rsidR="0027209F" w:rsidRDefault="0027209F" w:rsidP="00C4180E">
            <w:pPr>
              <w:pStyle w:val="Compact"/>
            </w:pPr>
            <w:r>
              <w:t>IDO2</w:t>
            </w:r>
          </w:p>
        </w:tc>
        <w:tc>
          <w:tcPr>
            <w:tcW w:w="3960" w:type="dxa"/>
          </w:tcPr>
          <w:p w:rsidR="0027209F" w:rsidRDefault="0027209F" w:rsidP="00C4180E">
            <w:pPr>
              <w:pStyle w:val="Compact"/>
            </w:pPr>
            <w:r>
              <w:t>IDO2, an IDO1 paralogue with immunomodulatory tryptophan catabolism [S17]. Constitutively co-expressed with IDO1 in primary human renal cell carcinoma [S18].</w:t>
            </w:r>
          </w:p>
        </w:tc>
      </w:tr>
      <w:tr w:rsidR="0027209F" w:rsidTr="00C4180E">
        <w:tc>
          <w:tcPr>
            <w:tcW w:w="3960" w:type="dxa"/>
          </w:tcPr>
          <w:p w:rsidR="0027209F" w:rsidRDefault="0027209F" w:rsidP="00C4180E">
            <w:pPr>
              <w:pStyle w:val="Compact"/>
            </w:pPr>
            <w:r>
              <w:t>IFNA1</w:t>
            </w:r>
          </w:p>
        </w:tc>
        <w:tc>
          <w:tcPr>
            <w:tcW w:w="3960" w:type="dxa"/>
          </w:tcPr>
          <w:p w:rsidR="0027209F" w:rsidRDefault="0027209F" w:rsidP="00C4180E">
            <w:pPr>
              <w:pStyle w:val="Compact"/>
            </w:pPr>
            <w:r>
              <w:t>Interferon-α1, a type I interferon with immunomodulatory and antitumor effects applied in cancer therapy [S19]. Type I interferon has an established therapeutic history in RCC [S20].</w:t>
            </w:r>
          </w:p>
        </w:tc>
      </w:tr>
      <w:tr w:rsidR="0027209F" w:rsidTr="00C4180E">
        <w:tc>
          <w:tcPr>
            <w:tcW w:w="3960" w:type="dxa"/>
          </w:tcPr>
          <w:p w:rsidR="0027209F" w:rsidRDefault="0027209F" w:rsidP="00C4180E">
            <w:pPr>
              <w:pStyle w:val="Compact"/>
            </w:pPr>
            <w:r>
              <w:t>IFNG</w:t>
            </w:r>
          </w:p>
        </w:tc>
        <w:tc>
          <w:tcPr>
            <w:tcW w:w="3960" w:type="dxa"/>
          </w:tcPr>
          <w:p w:rsidR="0027209F" w:rsidRDefault="0027209F" w:rsidP="00C4180E">
            <w:pPr>
              <w:pStyle w:val="Compact"/>
            </w:pPr>
            <w:r>
              <w:t xml:space="preserve">Interferon-γ, the type II interferon and central Th1 effector with dual antitumor and adaptive-resistance effects [S21]. An interferon-γ response signature is prognostic in </w:t>
            </w:r>
            <w:proofErr w:type="spellStart"/>
            <w:r>
              <w:t>ccRCC</w:t>
            </w:r>
            <w:proofErr w:type="spellEnd"/>
            <w:r>
              <w:t xml:space="preserve"> [S22].</w:t>
            </w:r>
          </w:p>
        </w:tc>
      </w:tr>
      <w:tr w:rsidR="0027209F" w:rsidTr="00C4180E">
        <w:tc>
          <w:tcPr>
            <w:tcW w:w="3960" w:type="dxa"/>
          </w:tcPr>
          <w:p w:rsidR="0027209F" w:rsidRDefault="0027209F" w:rsidP="00C4180E">
            <w:pPr>
              <w:pStyle w:val="Compact"/>
            </w:pPr>
            <w:r>
              <w:t>STAT1</w:t>
            </w:r>
          </w:p>
        </w:tc>
        <w:tc>
          <w:tcPr>
            <w:tcW w:w="3960" w:type="dxa"/>
          </w:tcPr>
          <w:p w:rsidR="0027209F" w:rsidRDefault="0027209F" w:rsidP="00C4180E">
            <w:pPr>
              <w:pStyle w:val="Compact"/>
            </w:pPr>
            <w:r>
              <w:t>STAT1, the transducer of interferon signaling and a context-dependent tumor suppressor or promoter [S23]. STAT1 is overexpressed in renal cell carcinoma, and its inhibition sensitizes RCC cells to radiotherapy and chemotherapy [S24].</w:t>
            </w:r>
          </w:p>
        </w:tc>
      </w:tr>
    </w:tbl>
    <w:p w:rsidR="0027209F" w:rsidRDefault="0027209F" w:rsidP="0027209F">
      <w:pPr>
        <w:pStyle w:val="BodyText"/>
      </w:pPr>
      <w:r>
        <w:rPr>
          <w:b/>
          <w:bCs/>
        </w:rPr>
        <w:t>Supplementary Table S3. Public datasets used in this study, with sample size, platform, endpoint and analytical purpose.</w:t>
      </w:r>
    </w:p>
    <w:tbl>
      <w:tblPr>
        <w:tblStyle w:val="Table"/>
        <w:tblW w:w="5000" w:type="pct"/>
        <w:tblLayout w:type="fixed"/>
        <w:tblLook w:val="0020" w:firstRow="1" w:lastRow="0" w:firstColumn="0" w:lastColumn="0" w:noHBand="0" w:noVBand="0"/>
      </w:tblPr>
      <w:tblGrid>
        <w:gridCol w:w="1872"/>
        <w:gridCol w:w="1872"/>
        <w:gridCol w:w="1872"/>
        <w:gridCol w:w="1872"/>
        <w:gridCol w:w="1872"/>
      </w:tblGrid>
      <w:tr w:rsidR="0027209F" w:rsidTr="00C4180E">
        <w:trPr>
          <w:cnfStyle w:val="100000000000" w:firstRow="1" w:lastRow="0" w:firstColumn="0" w:lastColumn="0" w:oddVBand="0" w:evenVBand="0" w:oddHBand="0" w:evenHBand="0" w:firstRowFirstColumn="0" w:firstRowLastColumn="0" w:lastRowFirstColumn="0" w:lastRowLastColumn="0"/>
          <w:tblHeader/>
        </w:trPr>
        <w:tc>
          <w:tcPr>
            <w:tcW w:w="1584" w:type="dxa"/>
          </w:tcPr>
          <w:p w:rsidR="0027209F" w:rsidRDefault="0027209F" w:rsidP="00C4180E">
            <w:pPr>
              <w:pStyle w:val="Compact"/>
            </w:pPr>
            <w:r>
              <w:rPr>
                <w:b/>
                <w:bCs/>
              </w:rPr>
              <w:t>Dataset</w:t>
            </w:r>
          </w:p>
        </w:tc>
        <w:tc>
          <w:tcPr>
            <w:tcW w:w="1584" w:type="dxa"/>
          </w:tcPr>
          <w:p w:rsidR="0027209F" w:rsidRDefault="0027209F" w:rsidP="00C4180E">
            <w:pPr>
              <w:pStyle w:val="Compact"/>
            </w:pPr>
            <w:r>
              <w:rPr>
                <w:b/>
                <w:bCs/>
              </w:rPr>
              <w:t>n (this study)</w:t>
            </w:r>
          </w:p>
        </w:tc>
        <w:tc>
          <w:tcPr>
            <w:tcW w:w="1584" w:type="dxa"/>
          </w:tcPr>
          <w:p w:rsidR="0027209F" w:rsidRDefault="0027209F" w:rsidP="00C4180E">
            <w:pPr>
              <w:pStyle w:val="Compact"/>
            </w:pPr>
            <w:r>
              <w:rPr>
                <w:b/>
                <w:bCs/>
              </w:rPr>
              <w:t>Platform / assay</w:t>
            </w:r>
          </w:p>
        </w:tc>
        <w:tc>
          <w:tcPr>
            <w:tcW w:w="1584" w:type="dxa"/>
          </w:tcPr>
          <w:p w:rsidR="0027209F" w:rsidRDefault="0027209F" w:rsidP="00C4180E">
            <w:pPr>
              <w:pStyle w:val="Compact"/>
            </w:pPr>
            <w:r>
              <w:rPr>
                <w:b/>
                <w:bCs/>
              </w:rPr>
              <w:t>Endpoint</w:t>
            </w:r>
          </w:p>
        </w:tc>
        <w:tc>
          <w:tcPr>
            <w:tcW w:w="1584" w:type="dxa"/>
          </w:tcPr>
          <w:p w:rsidR="0027209F" w:rsidRDefault="0027209F" w:rsidP="00C4180E">
            <w:pPr>
              <w:pStyle w:val="Compact"/>
            </w:pPr>
            <w:r>
              <w:rPr>
                <w:b/>
                <w:bCs/>
              </w:rPr>
              <w:t>Analytical purpose</w:t>
            </w:r>
          </w:p>
        </w:tc>
      </w:tr>
      <w:tr w:rsidR="0027209F" w:rsidTr="00C4180E">
        <w:tc>
          <w:tcPr>
            <w:tcW w:w="1584" w:type="dxa"/>
          </w:tcPr>
          <w:p w:rsidR="0027209F" w:rsidRDefault="0027209F" w:rsidP="00C4180E">
            <w:pPr>
              <w:pStyle w:val="Compact"/>
            </w:pPr>
            <w:r>
              <w:t>TCGA-KIRC</w:t>
            </w:r>
          </w:p>
        </w:tc>
        <w:tc>
          <w:tcPr>
            <w:tcW w:w="1584" w:type="dxa"/>
          </w:tcPr>
          <w:p w:rsidR="0027209F" w:rsidRDefault="0027209F" w:rsidP="00C4180E">
            <w:pPr>
              <w:pStyle w:val="Compact"/>
            </w:pPr>
            <w:r>
              <w:t>345 (male, RNA)</w:t>
            </w:r>
          </w:p>
        </w:tc>
        <w:tc>
          <w:tcPr>
            <w:tcW w:w="1584" w:type="dxa"/>
          </w:tcPr>
          <w:p w:rsidR="0027209F" w:rsidRDefault="0027209F" w:rsidP="00C4180E">
            <w:pPr>
              <w:pStyle w:val="Compact"/>
            </w:pPr>
            <w:r>
              <w:t>Bulk RNA-</w:t>
            </w:r>
            <w:proofErr w:type="spellStart"/>
            <w:r>
              <w:t>seq</w:t>
            </w:r>
            <w:proofErr w:type="spellEnd"/>
            <w:r>
              <w:t xml:space="preserve"> (Illumina, RSEM)</w:t>
            </w:r>
          </w:p>
        </w:tc>
        <w:tc>
          <w:tcPr>
            <w:tcW w:w="1584" w:type="dxa"/>
          </w:tcPr>
          <w:p w:rsidR="0027209F" w:rsidRDefault="0027209F" w:rsidP="00C4180E">
            <w:pPr>
              <w:pStyle w:val="Compact"/>
            </w:pPr>
            <w:r>
              <w:t>Overall survival</w:t>
            </w:r>
          </w:p>
        </w:tc>
        <w:tc>
          <w:tcPr>
            <w:tcW w:w="1584" w:type="dxa"/>
          </w:tcPr>
          <w:p w:rsidR="0027209F" w:rsidRDefault="0027209F" w:rsidP="00C4180E">
            <w:pPr>
              <w:pStyle w:val="Compact"/>
            </w:pPr>
            <w:r>
              <w:t>Derivation of the three-gene score; modules; grade meta</w:t>
            </w:r>
          </w:p>
        </w:tc>
      </w:tr>
      <w:tr w:rsidR="0027209F" w:rsidTr="00C4180E">
        <w:tc>
          <w:tcPr>
            <w:tcW w:w="1584" w:type="dxa"/>
          </w:tcPr>
          <w:p w:rsidR="0027209F" w:rsidRDefault="0027209F" w:rsidP="00C4180E">
            <w:pPr>
              <w:pStyle w:val="Compact"/>
            </w:pPr>
            <w:r>
              <w:lastRenderedPageBreak/>
              <w:t>GSE73731</w:t>
            </w:r>
          </w:p>
        </w:tc>
        <w:tc>
          <w:tcPr>
            <w:tcW w:w="1584" w:type="dxa"/>
          </w:tcPr>
          <w:p w:rsidR="0027209F" w:rsidRDefault="0027209F" w:rsidP="00C4180E">
            <w:pPr>
              <w:pStyle w:val="Compact"/>
            </w:pPr>
            <w:r>
              <w:t>265 (grade 256; stage 125)</w:t>
            </w:r>
          </w:p>
        </w:tc>
        <w:tc>
          <w:tcPr>
            <w:tcW w:w="1584" w:type="dxa"/>
          </w:tcPr>
          <w:p w:rsidR="0027209F" w:rsidRDefault="0027209F" w:rsidP="00C4180E">
            <w:pPr>
              <w:pStyle w:val="Compact"/>
            </w:pPr>
            <w:r>
              <w:t>Microarray (</w:t>
            </w:r>
            <w:proofErr w:type="spellStart"/>
            <w:r>
              <w:t>Affymetrix</w:t>
            </w:r>
            <w:proofErr w:type="spellEnd"/>
            <w:r>
              <w:t xml:space="preserve"> HG-U133 Plus 2.0)</w:t>
            </w:r>
          </w:p>
        </w:tc>
        <w:tc>
          <w:tcPr>
            <w:tcW w:w="1584" w:type="dxa"/>
          </w:tcPr>
          <w:p w:rsidR="0027209F" w:rsidRDefault="0027209F" w:rsidP="00C4180E">
            <w:pPr>
              <w:pStyle w:val="Compact"/>
            </w:pPr>
            <w:r>
              <w:t>None</w:t>
            </w:r>
          </w:p>
        </w:tc>
        <w:tc>
          <w:tcPr>
            <w:tcW w:w="1584" w:type="dxa"/>
          </w:tcPr>
          <w:p w:rsidR="0027209F" w:rsidRDefault="0027209F" w:rsidP="00C4180E">
            <w:pPr>
              <w:pStyle w:val="Compact"/>
            </w:pPr>
            <w:r>
              <w:t xml:space="preserve">Grade / </w:t>
            </w:r>
            <w:proofErr w:type="spellStart"/>
            <w:r>
              <w:t>clinicopath</w:t>
            </w:r>
            <w:proofErr w:type="spellEnd"/>
            <w:r>
              <w:t xml:space="preserve"> validation; module reproducibility</w:t>
            </w:r>
          </w:p>
        </w:tc>
      </w:tr>
      <w:tr w:rsidR="0027209F" w:rsidTr="00C4180E">
        <w:tc>
          <w:tcPr>
            <w:tcW w:w="1584" w:type="dxa"/>
          </w:tcPr>
          <w:p w:rsidR="0027209F" w:rsidRDefault="0027209F" w:rsidP="00C4180E">
            <w:pPr>
              <w:pStyle w:val="Compact"/>
            </w:pPr>
            <w:r>
              <w:t>GSE53757</w:t>
            </w:r>
          </w:p>
        </w:tc>
        <w:tc>
          <w:tcPr>
            <w:tcW w:w="1584" w:type="dxa"/>
          </w:tcPr>
          <w:p w:rsidR="0027209F" w:rsidRDefault="0027209F" w:rsidP="00C4180E">
            <w:pPr>
              <w:pStyle w:val="Compact"/>
            </w:pPr>
            <w:r>
              <w:t>72 tumors (72 paired normal)</w:t>
            </w:r>
          </w:p>
        </w:tc>
        <w:tc>
          <w:tcPr>
            <w:tcW w:w="1584" w:type="dxa"/>
          </w:tcPr>
          <w:p w:rsidR="0027209F" w:rsidRDefault="0027209F" w:rsidP="00C4180E">
            <w:pPr>
              <w:pStyle w:val="Compact"/>
            </w:pPr>
            <w:r>
              <w:t>Microarray (</w:t>
            </w:r>
            <w:proofErr w:type="spellStart"/>
            <w:r>
              <w:t>Affymetrix</w:t>
            </w:r>
            <w:proofErr w:type="spellEnd"/>
            <w:r>
              <w:t xml:space="preserve"> HG-U133 Plus 2.0)</w:t>
            </w:r>
          </w:p>
        </w:tc>
        <w:tc>
          <w:tcPr>
            <w:tcW w:w="1584" w:type="dxa"/>
          </w:tcPr>
          <w:p w:rsidR="0027209F" w:rsidRDefault="0027209F" w:rsidP="00C4180E">
            <w:pPr>
              <w:pStyle w:val="Compact"/>
            </w:pPr>
            <w:r>
              <w:t>None</w:t>
            </w:r>
          </w:p>
        </w:tc>
        <w:tc>
          <w:tcPr>
            <w:tcW w:w="1584" w:type="dxa"/>
          </w:tcPr>
          <w:p w:rsidR="0027209F" w:rsidRDefault="0027209F" w:rsidP="00C4180E">
            <w:pPr>
              <w:pStyle w:val="Compact"/>
            </w:pPr>
            <w:r>
              <w:t>Module reproducibility; panel association</w:t>
            </w:r>
          </w:p>
        </w:tc>
      </w:tr>
      <w:tr w:rsidR="0027209F" w:rsidTr="00C4180E">
        <w:tc>
          <w:tcPr>
            <w:tcW w:w="1584" w:type="dxa"/>
          </w:tcPr>
          <w:p w:rsidR="0027209F" w:rsidRDefault="0027209F" w:rsidP="00C4180E">
            <w:pPr>
              <w:pStyle w:val="Compact"/>
            </w:pPr>
            <w:r>
              <w:t>GSE126964</w:t>
            </w:r>
          </w:p>
        </w:tc>
        <w:tc>
          <w:tcPr>
            <w:tcW w:w="1584" w:type="dxa"/>
          </w:tcPr>
          <w:p w:rsidR="0027209F" w:rsidRDefault="0027209F" w:rsidP="00C4180E">
            <w:pPr>
              <w:pStyle w:val="Compact"/>
            </w:pPr>
            <w:r>
              <w:t>44 used (66 in series)</w:t>
            </w:r>
          </w:p>
        </w:tc>
        <w:tc>
          <w:tcPr>
            <w:tcW w:w="1584" w:type="dxa"/>
          </w:tcPr>
          <w:p w:rsidR="0027209F" w:rsidRDefault="0027209F" w:rsidP="00C4180E">
            <w:pPr>
              <w:pStyle w:val="Compact"/>
            </w:pPr>
            <w:r>
              <w:t>Bulk RNA-</w:t>
            </w:r>
            <w:proofErr w:type="spellStart"/>
            <w:r>
              <w:t>seq</w:t>
            </w:r>
            <w:proofErr w:type="spellEnd"/>
            <w:r>
              <w:t xml:space="preserve"> (Illumina </w:t>
            </w:r>
            <w:proofErr w:type="spellStart"/>
            <w:r>
              <w:t>HiSeq</w:t>
            </w:r>
            <w:proofErr w:type="spellEnd"/>
            <w:r>
              <w:t xml:space="preserve"> X Ten)</w:t>
            </w:r>
          </w:p>
        </w:tc>
        <w:tc>
          <w:tcPr>
            <w:tcW w:w="1584" w:type="dxa"/>
          </w:tcPr>
          <w:p w:rsidR="0027209F" w:rsidRDefault="0027209F" w:rsidP="00C4180E">
            <w:pPr>
              <w:pStyle w:val="Compact"/>
            </w:pPr>
            <w:r>
              <w:t>None</w:t>
            </w:r>
          </w:p>
        </w:tc>
        <w:tc>
          <w:tcPr>
            <w:tcW w:w="1584" w:type="dxa"/>
          </w:tcPr>
          <w:p w:rsidR="0027209F" w:rsidRDefault="0027209F" w:rsidP="00C4180E">
            <w:pPr>
              <w:pStyle w:val="Compact"/>
            </w:pPr>
            <w:r>
              <w:t>Grade meta; module reproducibility</w:t>
            </w:r>
          </w:p>
        </w:tc>
      </w:tr>
      <w:tr w:rsidR="0027209F" w:rsidTr="00C4180E">
        <w:tc>
          <w:tcPr>
            <w:tcW w:w="1584" w:type="dxa"/>
          </w:tcPr>
          <w:p w:rsidR="0027209F" w:rsidRDefault="0027209F" w:rsidP="00C4180E">
            <w:pPr>
              <w:pStyle w:val="Compact"/>
            </w:pPr>
            <w:r>
              <w:t>E-MTAB-1980</w:t>
            </w:r>
          </w:p>
        </w:tc>
        <w:tc>
          <w:tcPr>
            <w:tcW w:w="1584" w:type="dxa"/>
          </w:tcPr>
          <w:p w:rsidR="0027209F" w:rsidRDefault="0027209F" w:rsidP="00C4180E">
            <w:pPr>
              <w:pStyle w:val="Compact"/>
            </w:pPr>
            <w:r>
              <w:t>101 (survival; 106 clinical)</w:t>
            </w:r>
          </w:p>
        </w:tc>
        <w:tc>
          <w:tcPr>
            <w:tcW w:w="1584" w:type="dxa"/>
          </w:tcPr>
          <w:p w:rsidR="0027209F" w:rsidRDefault="0027209F" w:rsidP="00C4180E">
            <w:pPr>
              <w:pStyle w:val="Compact"/>
            </w:pPr>
            <w:r>
              <w:t>Microarray, bulk mRNA</w:t>
            </w:r>
          </w:p>
        </w:tc>
        <w:tc>
          <w:tcPr>
            <w:tcW w:w="1584" w:type="dxa"/>
          </w:tcPr>
          <w:p w:rsidR="0027209F" w:rsidRDefault="0027209F" w:rsidP="00C4180E">
            <w:pPr>
              <w:pStyle w:val="Compact"/>
            </w:pPr>
            <w:r>
              <w:t>Overall survival</w:t>
            </w:r>
          </w:p>
        </w:tc>
        <w:tc>
          <w:tcPr>
            <w:tcW w:w="1584" w:type="dxa"/>
          </w:tcPr>
          <w:p w:rsidR="0027209F" w:rsidRDefault="0027209F" w:rsidP="00C4180E">
            <w:pPr>
              <w:pStyle w:val="Compact"/>
            </w:pPr>
            <w:r>
              <w:t>Survival-direction validation (most powered)</w:t>
            </w:r>
          </w:p>
        </w:tc>
      </w:tr>
      <w:tr w:rsidR="0027209F" w:rsidTr="00C4180E">
        <w:tc>
          <w:tcPr>
            <w:tcW w:w="1584" w:type="dxa"/>
          </w:tcPr>
          <w:p w:rsidR="0027209F" w:rsidRDefault="0027209F" w:rsidP="00C4180E">
            <w:pPr>
              <w:pStyle w:val="Compact"/>
            </w:pPr>
            <w:r>
              <w:t>GSE29609</w:t>
            </w:r>
          </w:p>
        </w:tc>
        <w:tc>
          <w:tcPr>
            <w:tcW w:w="1584" w:type="dxa"/>
          </w:tcPr>
          <w:p w:rsidR="0027209F" w:rsidRDefault="0027209F" w:rsidP="00C4180E">
            <w:pPr>
              <w:pStyle w:val="Compact"/>
            </w:pPr>
            <w:r>
              <w:t>39</w:t>
            </w:r>
          </w:p>
        </w:tc>
        <w:tc>
          <w:tcPr>
            <w:tcW w:w="1584" w:type="dxa"/>
          </w:tcPr>
          <w:p w:rsidR="0027209F" w:rsidRDefault="0027209F" w:rsidP="00C4180E">
            <w:pPr>
              <w:pStyle w:val="Compact"/>
            </w:pPr>
            <w:r>
              <w:t>Microarray (Agilent two-color, GPL1708)</w:t>
            </w:r>
          </w:p>
        </w:tc>
        <w:tc>
          <w:tcPr>
            <w:tcW w:w="1584" w:type="dxa"/>
          </w:tcPr>
          <w:p w:rsidR="0027209F" w:rsidRDefault="0027209F" w:rsidP="00C4180E">
            <w:pPr>
              <w:pStyle w:val="Compact"/>
            </w:pPr>
            <w:r>
              <w:t>Overall survival</w:t>
            </w:r>
          </w:p>
        </w:tc>
        <w:tc>
          <w:tcPr>
            <w:tcW w:w="1584" w:type="dxa"/>
          </w:tcPr>
          <w:p w:rsidR="0027209F" w:rsidRDefault="0027209F" w:rsidP="00C4180E">
            <w:pPr>
              <w:pStyle w:val="Compact"/>
            </w:pPr>
            <w:r>
              <w:t>Survival-direction validation (underpowered)</w:t>
            </w:r>
          </w:p>
        </w:tc>
      </w:tr>
      <w:tr w:rsidR="0027209F" w:rsidTr="00C4180E">
        <w:tc>
          <w:tcPr>
            <w:tcW w:w="1584" w:type="dxa"/>
          </w:tcPr>
          <w:p w:rsidR="0027209F" w:rsidRDefault="0027209F" w:rsidP="00C4180E">
            <w:pPr>
              <w:pStyle w:val="Compact"/>
            </w:pPr>
            <w:r>
              <w:t>CPTAC-3 (CPTAC-</w:t>
            </w:r>
            <w:proofErr w:type="spellStart"/>
            <w:r>
              <w:t>ccRCC</w:t>
            </w:r>
            <w:proofErr w:type="spellEnd"/>
            <w:r>
              <w:t>)</w:t>
            </w:r>
          </w:p>
        </w:tc>
        <w:tc>
          <w:tcPr>
            <w:tcW w:w="1584" w:type="dxa"/>
          </w:tcPr>
          <w:p w:rsidR="0027209F" w:rsidRDefault="0027209F" w:rsidP="00C4180E">
            <w:pPr>
              <w:pStyle w:val="Compact"/>
            </w:pPr>
            <w:r>
              <w:t>105 (OS; 110 grade)</w:t>
            </w:r>
          </w:p>
        </w:tc>
        <w:tc>
          <w:tcPr>
            <w:tcW w:w="1584" w:type="dxa"/>
          </w:tcPr>
          <w:p w:rsidR="0027209F" w:rsidRDefault="0027209F" w:rsidP="00C4180E">
            <w:pPr>
              <w:pStyle w:val="Compact"/>
            </w:pPr>
            <w:r>
              <w:t>Bulk RNA-</w:t>
            </w:r>
            <w:proofErr w:type="spellStart"/>
            <w:r>
              <w:t>seq</w:t>
            </w:r>
            <w:proofErr w:type="spellEnd"/>
            <w:r>
              <w:t xml:space="preserve"> (</w:t>
            </w:r>
            <w:proofErr w:type="spellStart"/>
            <w:r>
              <w:t>proteogenomic</w:t>
            </w:r>
            <w:proofErr w:type="spellEnd"/>
            <w:r>
              <w:t xml:space="preserve">, </w:t>
            </w:r>
            <w:proofErr w:type="spellStart"/>
            <w:r>
              <w:t>WashU</w:t>
            </w:r>
            <w:proofErr w:type="spellEnd"/>
            <w:r>
              <w:t>)</w:t>
            </w:r>
          </w:p>
        </w:tc>
        <w:tc>
          <w:tcPr>
            <w:tcW w:w="1584" w:type="dxa"/>
          </w:tcPr>
          <w:p w:rsidR="0027209F" w:rsidRDefault="0027209F" w:rsidP="00C4180E">
            <w:pPr>
              <w:pStyle w:val="Compact"/>
            </w:pPr>
            <w:r>
              <w:t>Overall survival</w:t>
            </w:r>
          </w:p>
        </w:tc>
        <w:tc>
          <w:tcPr>
            <w:tcW w:w="1584" w:type="dxa"/>
          </w:tcPr>
          <w:p w:rsidR="0027209F" w:rsidRDefault="0027209F" w:rsidP="00C4180E">
            <w:pPr>
              <w:pStyle w:val="Compact"/>
            </w:pPr>
            <w:r>
              <w:t>Survival-direction validation; grade meta</w:t>
            </w:r>
          </w:p>
        </w:tc>
      </w:tr>
      <w:tr w:rsidR="0027209F" w:rsidTr="00C4180E">
        <w:tc>
          <w:tcPr>
            <w:tcW w:w="1584" w:type="dxa"/>
          </w:tcPr>
          <w:p w:rsidR="0027209F" w:rsidRDefault="0027209F" w:rsidP="00C4180E">
            <w:pPr>
              <w:pStyle w:val="Compact"/>
            </w:pPr>
            <w:r>
              <w:t>JAVELIN Renal 101</w:t>
            </w:r>
          </w:p>
        </w:tc>
        <w:tc>
          <w:tcPr>
            <w:tcW w:w="1584" w:type="dxa"/>
          </w:tcPr>
          <w:p w:rsidR="0027209F" w:rsidRDefault="0027209F" w:rsidP="00C4180E">
            <w:pPr>
              <w:pStyle w:val="Compact"/>
            </w:pPr>
            <w:r>
              <w:t>726 (372 TKI / 354 ICI)</w:t>
            </w:r>
          </w:p>
        </w:tc>
        <w:tc>
          <w:tcPr>
            <w:tcW w:w="1584" w:type="dxa"/>
          </w:tcPr>
          <w:p w:rsidR="0027209F" w:rsidRDefault="0027209F" w:rsidP="00C4180E">
            <w:pPr>
              <w:pStyle w:val="Compact"/>
            </w:pPr>
            <w:r>
              <w:t>Bulk RNA-</w:t>
            </w:r>
            <w:proofErr w:type="spellStart"/>
            <w:r>
              <w:t>seq</w:t>
            </w:r>
            <w:proofErr w:type="spellEnd"/>
            <w:r>
              <w:t xml:space="preserve"> (log2 TPM, trial suppl.)</w:t>
            </w:r>
          </w:p>
        </w:tc>
        <w:tc>
          <w:tcPr>
            <w:tcW w:w="1584" w:type="dxa"/>
          </w:tcPr>
          <w:p w:rsidR="0027209F" w:rsidRDefault="0027209F" w:rsidP="00C4180E">
            <w:pPr>
              <w:pStyle w:val="Compact"/>
            </w:pPr>
            <w:r>
              <w:t>Progression-free survival</w:t>
            </w:r>
          </w:p>
        </w:tc>
        <w:tc>
          <w:tcPr>
            <w:tcW w:w="1584" w:type="dxa"/>
          </w:tcPr>
          <w:p w:rsidR="0027209F" w:rsidRDefault="0027209F" w:rsidP="00C4180E">
            <w:pPr>
              <w:pStyle w:val="Compact"/>
            </w:pPr>
            <w:r>
              <w:t>Immunotherapy-response (score × treatment interaction)</w:t>
            </w:r>
          </w:p>
        </w:tc>
      </w:tr>
      <w:tr w:rsidR="0027209F" w:rsidTr="00C4180E">
        <w:tc>
          <w:tcPr>
            <w:tcW w:w="1584" w:type="dxa"/>
          </w:tcPr>
          <w:p w:rsidR="0027209F" w:rsidRDefault="0027209F" w:rsidP="00C4180E">
            <w:pPr>
              <w:pStyle w:val="Compact"/>
            </w:pPr>
            <w:r>
              <w:t>PRJNA705464</w:t>
            </w:r>
          </w:p>
        </w:tc>
        <w:tc>
          <w:tcPr>
            <w:tcW w:w="1584" w:type="dxa"/>
          </w:tcPr>
          <w:p w:rsidR="0027209F" w:rsidRDefault="0027209F" w:rsidP="00C4180E">
            <w:pPr>
              <w:pStyle w:val="Compact"/>
            </w:pPr>
            <w:r>
              <w:t>10,637 malignant cells</w:t>
            </w:r>
          </w:p>
        </w:tc>
        <w:tc>
          <w:tcPr>
            <w:tcW w:w="1584" w:type="dxa"/>
          </w:tcPr>
          <w:p w:rsidR="0027209F" w:rsidRDefault="0027209F" w:rsidP="00C4180E">
            <w:pPr>
              <w:pStyle w:val="Compact"/>
            </w:pPr>
            <w:proofErr w:type="spellStart"/>
            <w:r>
              <w:t>scRNA-seq</w:t>
            </w:r>
            <w:proofErr w:type="spellEnd"/>
            <w:r>
              <w:t xml:space="preserve"> (10x)</w:t>
            </w:r>
          </w:p>
        </w:tc>
        <w:tc>
          <w:tcPr>
            <w:tcW w:w="1584" w:type="dxa"/>
          </w:tcPr>
          <w:p w:rsidR="0027209F" w:rsidRDefault="0027209F" w:rsidP="00C4180E">
            <w:pPr>
              <w:pStyle w:val="Compact"/>
            </w:pPr>
            <w:r>
              <w:t>None</w:t>
            </w:r>
          </w:p>
        </w:tc>
        <w:tc>
          <w:tcPr>
            <w:tcW w:w="1584" w:type="dxa"/>
          </w:tcPr>
          <w:p w:rsidR="0027209F" w:rsidRDefault="0027209F" w:rsidP="00C4180E">
            <w:pPr>
              <w:pStyle w:val="Compact"/>
            </w:pPr>
            <w:r>
              <w:t>Single-cell localization</w:t>
            </w:r>
          </w:p>
        </w:tc>
      </w:tr>
      <w:tr w:rsidR="0027209F" w:rsidTr="00C4180E">
        <w:tc>
          <w:tcPr>
            <w:tcW w:w="1584" w:type="dxa"/>
          </w:tcPr>
          <w:p w:rsidR="0027209F" w:rsidRDefault="0027209F" w:rsidP="00C4180E">
            <w:pPr>
              <w:pStyle w:val="Compact"/>
            </w:pPr>
            <w:r>
              <w:t>EGAD00001008030</w:t>
            </w:r>
          </w:p>
        </w:tc>
        <w:tc>
          <w:tcPr>
            <w:tcW w:w="1584" w:type="dxa"/>
          </w:tcPr>
          <w:p w:rsidR="0027209F" w:rsidRDefault="0027209F" w:rsidP="00C4180E">
            <w:pPr>
              <w:pStyle w:val="Compact"/>
            </w:pPr>
            <w:r>
              <w:t>9,139 malignant cells</w:t>
            </w:r>
          </w:p>
        </w:tc>
        <w:tc>
          <w:tcPr>
            <w:tcW w:w="1584" w:type="dxa"/>
          </w:tcPr>
          <w:p w:rsidR="0027209F" w:rsidRDefault="0027209F" w:rsidP="00C4180E">
            <w:pPr>
              <w:pStyle w:val="Compact"/>
            </w:pPr>
            <w:proofErr w:type="spellStart"/>
            <w:r>
              <w:t>scRNA-seq</w:t>
            </w:r>
            <w:proofErr w:type="spellEnd"/>
            <w:r>
              <w:t xml:space="preserve"> (10x)</w:t>
            </w:r>
          </w:p>
        </w:tc>
        <w:tc>
          <w:tcPr>
            <w:tcW w:w="1584" w:type="dxa"/>
          </w:tcPr>
          <w:p w:rsidR="0027209F" w:rsidRDefault="0027209F" w:rsidP="00C4180E">
            <w:pPr>
              <w:pStyle w:val="Compact"/>
            </w:pPr>
            <w:r>
              <w:t>None</w:t>
            </w:r>
          </w:p>
        </w:tc>
        <w:tc>
          <w:tcPr>
            <w:tcW w:w="1584" w:type="dxa"/>
          </w:tcPr>
          <w:p w:rsidR="0027209F" w:rsidRDefault="0027209F" w:rsidP="00C4180E">
            <w:pPr>
              <w:pStyle w:val="Compact"/>
            </w:pPr>
            <w:r>
              <w:t>Single-cell localization</w:t>
            </w:r>
          </w:p>
        </w:tc>
      </w:tr>
      <w:tr w:rsidR="0027209F" w:rsidTr="00C4180E">
        <w:tc>
          <w:tcPr>
            <w:tcW w:w="1584" w:type="dxa"/>
          </w:tcPr>
          <w:p w:rsidR="0027209F" w:rsidRDefault="0027209F" w:rsidP="00C4180E">
            <w:pPr>
              <w:pStyle w:val="Compact"/>
            </w:pPr>
            <w:r>
              <w:t>GSE175540</w:t>
            </w:r>
          </w:p>
        </w:tc>
        <w:tc>
          <w:tcPr>
            <w:tcW w:w="1584" w:type="dxa"/>
          </w:tcPr>
          <w:p w:rsidR="0027209F" w:rsidRDefault="0027209F" w:rsidP="00C4180E">
            <w:pPr>
              <w:pStyle w:val="Compact"/>
            </w:pPr>
            <w:r>
              <w:t>12 sections</w:t>
            </w:r>
          </w:p>
        </w:tc>
        <w:tc>
          <w:tcPr>
            <w:tcW w:w="1584" w:type="dxa"/>
          </w:tcPr>
          <w:p w:rsidR="0027209F" w:rsidRDefault="0027209F" w:rsidP="00C4180E">
            <w:pPr>
              <w:pStyle w:val="Compact"/>
            </w:pPr>
            <w:r>
              <w:t xml:space="preserve">Spatial (10x </w:t>
            </w:r>
            <w:proofErr w:type="spellStart"/>
            <w:r>
              <w:t>Visium</w:t>
            </w:r>
            <w:proofErr w:type="spellEnd"/>
            <w:r>
              <w:t>, FFPE)</w:t>
            </w:r>
          </w:p>
        </w:tc>
        <w:tc>
          <w:tcPr>
            <w:tcW w:w="1584" w:type="dxa"/>
          </w:tcPr>
          <w:p w:rsidR="0027209F" w:rsidRDefault="0027209F" w:rsidP="00C4180E">
            <w:pPr>
              <w:pStyle w:val="Compact"/>
            </w:pPr>
            <w:r>
              <w:t>None</w:t>
            </w:r>
          </w:p>
        </w:tc>
        <w:tc>
          <w:tcPr>
            <w:tcW w:w="1584" w:type="dxa"/>
          </w:tcPr>
          <w:p w:rsidR="0027209F" w:rsidRDefault="0027209F" w:rsidP="00C4180E">
            <w:pPr>
              <w:pStyle w:val="Compact"/>
            </w:pPr>
            <w:r>
              <w:t>Spatial localization</w:t>
            </w:r>
          </w:p>
        </w:tc>
      </w:tr>
    </w:tbl>
    <w:p w:rsidR="0027209F" w:rsidRDefault="0027209F" w:rsidP="0027209F">
      <w:pPr>
        <w:pStyle w:val="BodyText"/>
      </w:pPr>
      <w:r>
        <w:rPr>
          <w:b/>
          <w:bCs/>
        </w:rPr>
        <w:t>Supplementary Table S4. Source of the expression and clinical data for the three external survival cohorts, with the fields from which the survival endpoint was constructed.</w:t>
      </w:r>
    </w:p>
    <w:tbl>
      <w:tblPr>
        <w:tblStyle w:val="Table"/>
        <w:tblW w:w="5000" w:type="pct"/>
        <w:tblLayout w:type="fixed"/>
        <w:tblLook w:val="0020" w:firstRow="1" w:lastRow="0" w:firstColumn="0" w:lastColumn="0" w:noHBand="0" w:noVBand="0"/>
      </w:tblPr>
      <w:tblGrid>
        <w:gridCol w:w="2340"/>
        <w:gridCol w:w="2340"/>
        <w:gridCol w:w="2340"/>
        <w:gridCol w:w="2340"/>
      </w:tblGrid>
      <w:tr w:rsidR="0027209F" w:rsidTr="00C4180E">
        <w:trPr>
          <w:cnfStyle w:val="100000000000" w:firstRow="1" w:lastRow="0" w:firstColumn="0" w:lastColumn="0" w:oddVBand="0" w:evenVBand="0" w:oddHBand="0" w:evenHBand="0" w:firstRowFirstColumn="0" w:firstRowLastColumn="0" w:lastRowFirstColumn="0" w:lastRowLastColumn="0"/>
          <w:tblHeader/>
        </w:trPr>
        <w:tc>
          <w:tcPr>
            <w:tcW w:w="1980" w:type="dxa"/>
          </w:tcPr>
          <w:p w:rsidR="0027209F" w:rsidRDefault="0027209F" w:rsidP="00C4180E">
            <w:pPr>
              <w:pStyle w:val="Compact"/>
            </w:pPr>
            <w:r>
              <w:rPr>
                <w:b/>
                <w:bCs/>
              </w:rPr>
              <w:lastRenderedPageBreak/>
              <w:t>Cohort</w:t>
            </w:r>
          </w:p>
        </w:tc>
        <w:tc>
          <w:tcPr>
            <w:tcW w:w="1980" w:type="dxa"/>
          </w:tcPr>
          <w:p w:rsidR="0027209F" w:rsidRDefault="0027209F" w:rsidP="00C4180E">
            <w:pPr>
              <w:pStyle w:val="Compact"/>
            </w:pPr>
            <w:r>
              <w:rPr>
                <w:b/>
                <w:bCs/>
              </w:rPr>
              <w:t>Expression source</w:t>
            </w:r>
          </w:p>
        </w:tc>
        <w:tc>
          <w:tcPr>
            <w:tcW w:w="1980" w:type="dxa"/>
          </w:tcPr>
          <w:p w:rsidR="0027209F" w:rsidRDefault="0027209F" w:rsidP="00C4180E">
            <w:pPr>
              <w:pStyle w:val="Compact"/>
            </w:pPr>
            <w:r>
              <w:rPr>
                <w:b/>
                <w:bCs/>
              </w:rPr>
              <w:t>Clinical source</w:t>
            </w:r>
          </w:p>
        </w:tc>
        <w:tc>
          <w:tcPr>
            <w:tcW w:w="1980" w:type="dxa"/>
          </w:tcPr>
          <w:p w:rsidR="0027209F" w:rsidRDefault="0027209F" w:rsidP="00C4180E">
            <w:pPr>
              <w:pStyle w:val="Compact"/>
            </w:pPr>
            <w:r>
              <w:rPr>
                <w:b/>
                <w:bCs/>
              </w:rPr>
              <w:t>Clinical fields used</w:t>
            </w:r>
          </w:p>
        </w:tc>
      </w:tr>
      <w:tr w:rsidR="0027209F" w:rsidTr="00C4180E">
        <w:tc>
          <w:tcPr>
            <w:tcW w:w="1980" w:type="dxa"/>
          </w:tcPr>
          <w:p w:rsidR="0027209F" w:rsidRDefault="0027209F" w:rsidP="00C4180E">
            <w:pPr>
              <w:pStyle w:val="Compact"/>
            </w:pPr>
            <w:r>
              <w:t>CPTAC-3</w:t>
            </w:r>
          </w:p>
        </w:tc>
        <w:tc>
          <w:tcPr>
            <w:tcW w:w="1980" w:type="dxa"/>
          </w:tcPr>
          <w:p w:rsidR="0027209F" w:rsidRDefault="0027209F" w:rsidP="00C4180E">
            <w:pPr>
              <w:pStyle w:val="Compact"/>
            </w:pPr>
            <w:proofErr w:type="spellStart"/>
            <w:r>
              <w:t>cptac</w:t>
            </w:r>
            <w:proofErr w:type="spellEnd"/>
            <w:r>
              <w:t xml:space="preserve"> Python package v1.5.14, </w:t>
            </w:r>
            <w:proofErr w:type="spellStart"/>
            <w:r>
              <w:t>WashU</w:t>
            </w:r>
            <w:proofErr w:type="spellEnd"/>
            <w:r>
              <w:t xml:space="preserve"> transcriptomics (https://pypi.org/project/cptac/)</w:t>
            </w:r>
          </w:p>
        </w:tc>
        <w:tc>
          <w:tcPr>
            <w:tcW w:w="1980" w:type="dxa"/>
          </w:tcPr>
          <w:p w:rsidR="0027209F" w:rsidRDefault="0027209F" w:rsidP="00C4180E">
            <w:pPr>
              <w:pStyle w:val="Compact"/>
            </w:pPr>
            <w:proofErr w:type="spellStart"/>
            <w:r>
              <w:t>cptac</w:t>
            </w:r>
            <w:proofErr w:type="spellEnd"/>
            <w:r>
              <w:t xml:space="preserve"> Python package v1.5.14, MSSM clinical</w:t>
            </w:r>
          </w:p>
        </w:tc>
        <w:tc>
          <w:tcPr>
            <w:tcW w:w="1980" w:type="dxa"/>
          </w:tcPr>
          <w:p w:rsidR="0027209F" w:rsidRDefault="0027209F" w:rsidP="00C4180E">
            <w:pPr>
              <w:pStyle w:val="Compact"/>
            </w:pPr>
            <w:r>
              <w:t>vital status at last contact, days from initial pathologic diagnosis to death, days to last contact, histologic grade</w:t>
            </w:r>
          </w:p>
        </w:tc>
      </w:tr>
      <w:tr w:rsidR="0027209F" w:rsidTr="00C4180E">
        <w:tc>
          <w:tcPr>
            <w:tcW w:w="1980" w:type="dxa"/>
          </w:tcPr>
          <w:p w:rsidR="0027209F" w:rsidRDefault="0027209F" w:rsidP="00C4180E">
            <w:pPr>
              <w:pStyle w:val="Compact"/>
            </w:pPr>
            <w:r>
              <w:t>GSE29609</w:t>
            </w:r>
          </w:p>
        </w:tc>
        <w:tc>
          <w:tcPr>
            <w:tcW w:w="1980" w:type="dxa"/>
          </w:tcPr>
          <w:p w:rsidR="0027209F" w:rsidRDefault="0027209F" w:rsidP="00C4180E">
            <w:pPr>
              <w:pStyle w:val="Compact"/>
            </w:pPr>
            <w:r>
              <w:t>GEO, GSE29609 series matrix (https://www.ncbi.nlm.nih.gov/geo/query/acc.cgi?acc=GSE29609)</w:t>
            </w:r>
          </w:p>
        </w:tc>
        <w:tc>
          <w:tcPr>
            <w:tcW w:w="1980" w:type="dxa"/>
          </w:tcPr>
          <w:p w:rsidR="0027209F" w:rsidRDefault="0027209F" w:rsidP="00C4180E">
            <w:pPr>
              <w:pStyle w:val="Compact"/>
            </w:pPr>
            <w:r>
              <w:t>GEO, GSE29609 series matrix, sample characteristics</w:t>
            </w:r>
          </w:p>
        </w:tc>
        <w:tc>
          <w:tcPr>
            <w:tcW w:w="1980" w:type="dxa"/>
          </w:tcPr>
          <w:p w:rsidR="0027209F" w:rsidRDefault="0027209F" w:rsidP="00C4180E">
            <w:pPr>
              <w:pStyle w:val="Compact"/>
            </w:pPr>
            <w:r>
              <w:t>survival time, death (1 = yes, 0 = no)</w:t>
            </w:r>
          </w:p>
        </w:tc>
      </w:tr>
      <w:tr w:rsidR="0027209F" w:rsidTr="00C4180E">
        <w:tc>
          <w:tcPr>
            <w:tcW w:w="1980" w:type="dxa"/>
          </w:tcPr>
          <w:p w:rsidR="0027209F" w:rsidRDefault="0027209F" w:rsidP="00C4180E">
            <w:pPr>
              <w:pStyle w:val="Compact"/>
            </w:pPr>
            <w:r>
              <w:t>E-MTAB-1980</w:t>
            </w:r>
          </w:p>
        </w:tc>
        <w:tc>
          <w:tcPr>
            <w:tcW w:w="1980" w:type="dxa"/>
          </w:tcPr>
          <w:p w:rsidR="0027209F" w:rsidRDefault="0027209F" w:rsidP="00C4180E">
            <w:pPr>
              <w:pStyle w:val="Compact"/>
            </w:pPr>
            <w:proofErr w:type="spellStart"/>
            <w:r>
              <w:t>ArrayExpress</w:t>
            </w:r>
            <w:proofErr w:type="spellEnd"/>
            <w:r>
              <w:t>, E-MTAB-1980 (https://www.ebi.ac.uk/biostudies/arrayexpress/studies/E-MTAB-1980)</w:t>
            </w:r>
          </w:p>
        </w:tc>
        <w:tc>
          <w:tcPr>
            <w:tcW w:w="1980" w:type="dxa"/>
          </w:tcPr>
          <w:p w:rsidR="0027209F" w:rsidRDefault="0027209F" w:rsidP="00C4180E">
            <w:pPr>
              <w:pStyle w:val="Compact"/>
            </w:pPr>
            <w:proofErr w:type="spellStart"/>
            <w:r>
              <w:t>cBioPortal</w:t>
            </w:r>
            <w:proofErr w:type="spellEnd"/>
            <w:r>
              <w:t xml:space="preserve"> (https://www.cbioportal.org), study ccrcc_utokyo_2013</w:t>
            </w:r>
          </w:p>
        </w:tc>
        <w:tc>
          <w:tcPr>
            <w:tcW w:w="1980" w:type="dxa"/>
          </w:tcPr>
          <w:p w:rsidR="0027209F" w:rsidRDefault="0027209F" w:rsidP="00C4180E">
            <w:pPr>
              <w:pStyle w:val="Compact"/>
            </w:pPr>
            <w:r>
              <w:t>vital status, follow-up time (months), grade</w:t>
            </w:r>
          </w:p>
        </w:tc>
      </w:tr>
    </w:tbl>
    <w:p w:rsidR="0027209F" w:rsidRDefault="0027209F" w:rsidP="0027209F">
      <w:pPr>
        <w:pStyle w:val="BodyText"/>
      </w:pPr>
      <w:r>
        <w:rPr>
          <w:b/>
          <w:bCs/>
        </w:rPr>
        <w:t>Supplementary Table S5. Univariate and multivariable Cox regression (overall survival) for the twelve panel genes, TCGA-KIRC male (n = 345, 111 deaths).</w:t>
      </w:r>
    </w:p>
    <w:tbl>
      <w:tblPr>
        <w:tblStyle w:val="Table"/>
        <w:tblW w:w="5000" w:type="pct"/>
        <w:tblLayout w:type="fixed"/>
        <w:tblLook w:val="0020" w:firstRow="1" w:lastRow="0" w:firstColumn="0" w:lastColumn="0" w:noHBand="0" w:noVBand="0"/>
      </w:tblPr>
      <w:tblGrid>
        <w:gridCol w:w="1560"/>
        <w:gridCol w:w="1560"/>
        <w:gridCol w:w="1560"/>
        <w:gridCol w:w="1560"/>
        <w:gridCol w:w="1560"/>
        <w:gridCol w:w="1560"/>
      </w:tblGrid>
      <w:tr w:rsidR="0027209F" w:rsidTr="00C4180E">
        <w:trPr>
          <w:cnfStyle w:val="100000000000" w:firstRow="1" w:lastRow="0" w:firstColumn="0" w:lastColumn="0" w:oddVBand="0" w:evenVBand="0" w:oddHBand="0" w:evenHBand="0" w:firstRowFirstColumn="0" w:firstRowLastColumn="0" w:lastRowFirstColumn="0" w:lastRowLastColumn="0"/>
          <w:tblHeader/>
        </w:trPr>
        <w:tc>
          <w:tcPr>
            <w:tcW w:w="1320" w:type="dxa"/>
          </w:tcPr>
          <w:p w:rsidR="0027209F" w:rsidRDefault="0027209F" w:rsidP="00C4180E">
            <w:pPr>
              <w:pStyle w:val="Compact"/>
            </w:pPr>
            <w:r>
              <w:rPr>
                <w:b/>
                <w:bCs/>
              </w:rPr>
              <w:t>Gene</w:t>
            </w:r>
          </w:p>
        </w:tc>
        <w:tc>
          <w:tcPr>
            <w:tcW w:w="1320" w:type="dxa"/>
          </w:tcPr>
          <w:p w:rsidR="0027209F" w:rsidRDefault="0027209F" w:rsidP="00C4180E">
            <w:pPr>
              <w:pStyle w:val="Compact"/>
            </w:pPr>
            <w:r>
              <w:rPr>
                <w:b/>
                <w:bCs/>
              </w:rPr>
              <w:t>Univariate HR/SD (95% CI)</w:t>
            </w:r>
          </w:p>
        </w:tc>
        <w:tc>
          <w:tcPr>
            <w:tcW w:w="1320" w:type="dxa"/>
          </w:tcPr>
          <w:p w:rsidR="0027209F" w:rsidRDefault="0027209F" w:rsidP="00C4180E">
            <w:pPr>
              <w:pStyle w:val="Compact"/>
            </w:pPr>
            <w:r>
              <w:rPr>
                <w:b/>
                <w:bCs/>
              </w:rPr>
              <w:t>Univariate p</w:t>
            </w:r>
          </w:p>
        </w:tc>
        <w:tc>
          <w:tcPr>
            <w:tcW w:w="1320" w:type="dxa"/>
          </w:tcPr>
          <w:p w:rsidR="0027209F" w:rsidRDefault="0027209F" w:rsidP="00C4180E">
            <w:pPr>
              <w:pStyle w:val="Compact"/>
            </w:pPr>
            <w:r>
              <w:rPr>
                <w:b/>
                <w:bCs/>
              </w:rPr>
              <w:t xml:space="preserve">Multivariable (final model) </w:t>
            </w:r>
            <w:proofErr w:type="spellStart"/>
            <w:r>
              <w:rPr>
                <w:b/>
                <w:bCs/>
              </w:rPr>
              <w:t>coef</w:t>
            </w:r>
            <w:proofErr w:type="spellEnd"/>
            <w:r>
              <w:rPr>
                <w:b/>
                <w:bCs/>
              </w:rPr>
              <w:t xml:space="preserve"> (β)</w:t>
            </w:r>
          </w:p>
        </w:tc>
        <w:tc>
          <w:tcPr>
            <w:tcW w:w="1320" w:type="dxa"/>
          </w:tcPr>
          <w:p w:rsidR="0027209F" w:rsidRDefault="0027209F" w:rsidP="00C4180E">
            <w:pPr>
              <w:pStyle w:val="Compact"/>
            </w:pPr>
            <w:r>
              <w:rPr>
                <w:b/>
                <w:bCs/>
              </w:rPr>
              <w:t>Multivariable (final model) HR/SD (95% CI)</w:t>
            </w:r>
          </w:p>
        </w:tc>
        <w:tc>
          <w:tcPr>
            <w:tcW w:w="1320" w:type="dxa"/>
          </w:tcPr>
          <w:p w:rsidR="0027209F" w:rsidRDefault="0027209F" w:rsidP="00C4180E">
            <w:pPr>
              <w:pStyle w:val="Compact"/>
            </w:pPr>
            <w:r>
              <w:rPr>
                <w:b/>
                <w:bCs/>
              </w:rPr>
              <w:t>Multivariable (final model) p</w:t>
            </w:r>
          </w:p>
        </w:tc>
      </w:tr>
      <w:tr w:rsidR="0027209F" w:rsidTr="00C4180E">
        <w:tc>
          <w:tcPr>
            <w:tcW w:w="1320" w:type="dxa"/>
          </w:tcPr>
          <w:p w:rsidR="0027209F" w:rsidRDefault="0027209F" w:rsidP="00C4180E">
            <w:pPr>
              <w:pStyle w:val="Compact"/>
            </w:pPr>
            <w:r>
              <w:t>TGFB1</w:t>
            </w:r>
          </w:p>
        </w:tc>
        <w:tc>
          <w:tcPr>
            <w:tcW w:w="1320" w:type="dxa"/>
          </w:tcPr>
          <w:p w:rsidR="0027209F" w:rsidRDefault="0027209F" w:rsidP="00C4180E">
            <w:pPr>
              <w:pStyle w:val="Compact"/>
            </w:pPr>
            <w:r>
              <w:t>1.43 (1.15–1.78)</w:t>
            </w:r>
          </w:p>
        </w:tc>
        <w:tc>
          <w:tcPr>
            <w:tcW w:w="1320" w:type="dxa"/>
          </w:tcPr>
          <w:p w:rsidR="0027209F" w:rsidRDefault="0027209F" w:rsidP="00C4180E">
            <w:pPr>
              <w:pStyle w:val="Compact"/>
            </w:pPr>
            <w:r>
              <w:t>0.001</w:t>
            </w:r>
          </w:p>
        </w:tc>
        <w:tc>
          <w:tcPr>
            <w:tcW w:w="1320" w:type="dxa"/>
          </w:tcPr>
          <w:p w:rsidR="0027209F" w:rsidRDefault="0027209F" w:rsidP="00C4180E">
            <w:pPr>
              <w:pStyle w:val="Compact"/>
            </w:pPr>
            <w:r>
              <w:t>+0.216</w:t>
            </w:r>
          </w:p>
        </w:tc>
        <w:tc>
          <w:tcPr>
            <w:tcW w:w="1320" w:type="dxa"/>
          </w:tcPr>
          <w:p w:rsidR="0027209F" w:rsidRDefault="0027209F" w:rsidP="00C4180E">
            <w:pPr>
              <w:pStyle w:val="Compact"/>
            </w:pPr>
            <w:r>
              <w:t>1.24 (1.01–1.53)</w:t>
            </w:r>
          </w:p>
        </w:tc>
        <w:tc>
          <w:tcPr>
            <w:tcW w:w="1320" w:type="dxa"/>
          </w:tcPr>
          <w:p w:rsidR="0027209F" w:rsidRDefault="0027209F" w:rsidP="00C4180E">
            <w:pPr>
              <w:pStyle w:val="Compact"/>
            </w:pPr>
            <w:r>
              <w:t>0.040</w:t>
            </w:r>
          </w:p>
        </w:tc>
      </w:tr>
      <w:tr w:rsidR="0027209F" w:rsidTr="00C4180E">
        <w:tc>
          <w:tcPr>
            <w:tcW w:w="1320" w:type="dxa"/>
          </w:tcPr>
          <w:p w:rsidR="0027209F" w:rsidRDefault="0027209F" w:rsidP="00C4180E">
            <w:pPr>
              <w:pStyle w:val="Compact"/>
            </w:pPr>
            <w:r>
              <w:t>PTK2</w:t>
            </w:r>
          </w:p>
        </w:tc>
        <w:tc>
          <w:tcPr>
            <w:tcW w:w="1320" w:type="dxa"/>
          </w:tcPr>
          <w:p w:rsidR="0027209F" w:rsidRDefault="0027209F" w:rsidP="00C4180E">
            <w:pPr>
              <w:pStyle w:val="Compact"/>
            </w:pPr>
            <w:r>
              <w:t>0.88 (0.73–1.07)</w:t>
            </w:r>
          </w:p>
        </w:tc>
        <w:tc>
          <w:tcPr>
            <w:tcW w:w="1320" w:type="dxa"/>
          </w:tcPr>
          <w:p w:rsidR="0027209F" w:rsidRDefault="0027209F" w:rsidP="00C4180E">
            <w:pPr>
              <w:pStyle w:val="Compact"/>
            </w:pPr>
            <w:r>
              <w:t>0.20</w:t>
            </w:r>
          </w:p>
        </w:tc>
        <w:tc>
          <w:tcPr>
            <w:tcW w:w="1320" w:type="dxa"/>
          </w:tcPr>
          <w:p w:rsidR="0027209F" w:rsidRDefault="0027209F" w:rsidP="00C4180E">
            <w:pPr>
              <w:pStyle w:val="Compact"/>
            </w:pPr>
            <w:r>
              <w:t>-</w:t>
            </w:r>
          </w:p>
        </w:tc>
        <w:tc>
          <w:tcPr>
            <w:tcW w:w="1320" w:type="dxa"/>
          </w:tcPr>
          <w:p w:rsidR="0027209F" w:rsidRDefault="0027209F" w:rsidP="00C4180E">
            <w:pPr>
              <w:pStyle w:val="Compact"/>
            </w:pPr>
            <w:r>
              <w:t>-</w:t>
            </w:r>
          </w:p>
        </w:tc>
        <w:tc>
          <w:tcPr>
            <w:tcW w:w="1320" w:type="dxa"/>
          </w:tcPr>
          <w:p w:rsidR="0027209F" w:rsidRDefault="0027209F" w:rsidP="00C4180E">
            <w:pPr>
              <w:pStyle w:val="Compact"/>
            </w:pPr>
            <w:r>
              <w:t>-</w:t>
            </w:r>
          </w:p>
        </w:tc>
      </w:tr>
      <w:tr w:rsidR="0027209F" w:rsidTr="00C4180E">
        <w:tc>
          <w:tcPr>
            <w:tcW w:w="1320" w:type="dxa"/>
          </w:tcPr>
          <w:p w:rsidR="0027209F" w:rsidRDefault="0027209F" w:rsidP="00C4180E">
            <w:pPr>
              <w:pStyle w:val="Compact"/>
            </w:pPr>
            <w:r>
              <w:t>RORC</w:t>
            </w:r>
          </w:p>
        </w:tc>
        <w:tc>
          <w:tcPr>
            <w:tcW w:w="1320" w:type="dxa"/>
          </w:tcPr>
          <w:p w:rsidR="0027209F" w:rsidRDefault="0027209F" w:rsidP="00C4180E">
            <w:pPr>
              <w:pStyle w:val="Compact"/>
            </w:pPr>
            <w:r>
              <w:t>0.66 (0.57–0.76)</w:t>
            </w:r>
          </w:p>
        </w:tc>
        <w:tc>
          <w:tcPr>
            <w:tcW w:w="1320" w:type="dxa"/>
          </w:tcPr>
          <w:p w:rsidR="0027209F" w:rsidRDefault="0027209F" w:rsidP="00C4180E">
            <w:pPr>
              <w:pStyle w:val="Compact"/>
            </w:pPr>
            <w:r>
              <w:t>p &lt; 0.001</w:t>
            </w:r>
          </w:p>
        </w:tc>
        <w:tc>
          <w:tcPr>
            <w:tcW w:w="1320" w:type="dxa"/>
          </w:tcPr>
          <w:p w:rsidR="0027209F" w:rsidRDefault="0027209F" w:rsidP="00C4180E">
            <w:pPr>
              <w:pStyle w:val="Compact"/>
            </w:pPr>
            <w:r>
              <w:t>−0.343</w:t>
            </w:r>
          </w:p>
        </w:tc>
        <w:tc>
          <w:tcPr>
            <w:tcW w:w="1320" w:type="dxa"/>
          </w:tcPr>
          <w:p w:rsidR="0027209F" w:rsidRDefault="0027209F" w:rsidP="00C4180E">
            <w:pPr>
              <w:pStyle w:val="Compact"/>
            </w:pPr>
            <w:r>
              <w:t>0.71 (0.61–0.83)</w:t>
            </w:r>
          </w:p>
        </w:tc>
        <w:tc>
          <w:tcPr>
            <w:tcW w:w="1320" w:type="dxa"/>
          </w:tcPr>
          <w:p w:rsidR="0027209F" w:rsidRDefault="0027209F" w:rsidP="00C4180E">
            <w:pPr>
              <w:pStyle w:val="Compact"/>
            </w:pPr>
            <w:r>
              <w:t>p &lt; 0.001</w:t>
            </w:r>
          </w:p>
        </w:tc>
      </w:tr>
      <w:tr w:rsidR="0027209F" w:rsidTr="00C4180E">
        <w:tc>
          <w:tcPr>
            <w:tcW w:w="1320" w:type="dxa"/>
          </w:tcPr>
          <w:p w:rsidR="0027209F" w:rsidRDefault="0027209F" w:rsidP="00C4180E">
            <w:pPr>
              <w:pStyle w:val="Compact"/>
            </w:pPr>
            <w:r>
              <w:t>SOCS1</w:t>
            </w:r>
          </w:p>
        </w:tc>
        <w:tc>
          <w:tcPr>
            <w:tcW w:w="1320" w:type="dxa"/>
          </w:tcPr>
          <w:p w:rsidR="0027209F" w:rsidRDefault="0027209F" w:rsidP="00C4180E">
            <w:pPr>
              <w:pStyle w:val="Compact"/>
            </w:pPr>
            <w:r>
              <w:t>1.46 (1.22–1.75)</w:t>
            </w:r>
          </w:p>
        </w:tc>
        <w:tc>
          <w:tcPr>
            <w:tcW w:w="1320" w:type="dxa"/>
          </w:tcPr>
          <w:p w:rsidR="0027209F" w:rsidRDefault="0027209F" w:rsidP="00C4180E">
            <w:pPr>
              <w:pStyle w:val="Compact"/>
            </w:pPr>
            <w:r>
              <w:t>p &lt; 0.001</w:t>
            </w:r>
          </w:p>
        </w:tc>
        <w:tc>
          <w:tcPr>
            <w:tcW w:w="1320" w:type="dxa"/>
          </w:tcPr>
          <w:p w:rsidR="0027209F" w:rsidRDefault="0027209F" w:rsidP="00C4180E">
            <w:pPr>
              <w:pStyle w:val="Compact"/>
            </w:pPr>
            <w:r>
              <w:t>+0.286</w:t>
            </w:r>
          </w:p>
        </w:tc>
        <w:tc>
          <w:tcPr>
            <w:tcW w:w="1320" w:type="dxa"/>
          </w:tcPr>
          <w:p w:rsidR="0027209F" w:rsidRDefault="0027209F" w:rsidP="00C4180E">
            <w:pPr>
              <w:pStyle w:val="Compact"/>
            </w:pPr>
            <w:r>
              <w:t>1.33 (1.09–1.62)</w:t>
            </w:r>
          </w:p>
        </w:tc>
        <w:tc>
          <w:tcPr>
            <w:tcW w:w="1320" w:type="dxa"/>
          </w:tcPr>
          <w:p w:rsidR="0027209F" w:rsidRDefault="0027209F" w:rsidP="00C4180E">
            <w:pPr>
              <w:pStyle w:val="Compact"/>
            </w:pPr>
            <w:r>
              <w:t>0.004</w:t>
            </w:r>
          </w:p>
        </w:tc>
      </w:tr>
      <w:tr w:rsidR="0027209F" w:rsidTr="00C4180E">
        <w:tc>
          <w:tcPr>
            <w:tcW w:w="1320" w:type="dxa"/>
          </w:tcPr>
          <w:p w:rsidR="0027209F" w:rsidRDefault="0027209F" w:rsidP="00C4180E">
            <w:pPr>
              <w:pStyle w:val="Compact"/>
            </w:pPr>
            <w:r>
              <w:t>BCL2L1</w:t>
            </w:r>
          </w:p>
        </w:tc>
        <w:tc>
          <w:tcPr>
            <w:tcW w:w="1320" w:type="dxa"/>
          </w:tcPr>
          <w:p w:rsidR="0027209F" w:rsidRDefault="0027209F" w:rsidP="00C4180E">
            <w:pPr>
              <w:pStyle w:val="Compact"/>
            </w:pPr>
            <w:r>
              <w:t>0.87 (0.72–1.06)</w:t>
            </w:r>
          </w:p>
        </w:tc>
        <w:tc>
          <w:tcPr>
            <w:tcW w:w="1320" w:type="dxa"/>
          </w:tcPr>
          <w:p w:rsidR="0027209F" w:rsidRDefault="0027209F" w:rsidP="00C4180E">
            <w:pPr>
              <w:pStyle w:val="Compact"/>
            </w:pPr>
            <w:r>
              <w:t>0.16</w:t>
            </w:r>
          </w:p>
        </w:tc>
        <w:tc>
          <w:tcPr>
            <w:tcW w:w="1320" w:type="dxa"/>
          </w:tcPr>
          <w:p w:rsidR="0027209F" w:rsidRDefault="0027209F" w:rsidP="00C4180E">
            <w:pPr>
              <w:pStyle w:val="Compact"/>
            </w:pPr>
            <w:r>
              <w:t>-</w:t>
            </w:r>
          </w:p>
        </w:tc>
        <w:tc>
          <w:tcPr>
            <w:tcW w:w="1320" w:type="dxa"/>
          </w:tcPr>
          <w:p w:rsidR="0027209F" w:rsidRDefault="0027209F" w:rsidP="00C4180E">
            <w:pPr>
              <w:pStyle w:val="Compact"/>
            </w:pPr>
            <w:r>
              <w:t>-</w:t>
            </w:r>
          </w:p>
        </w:tc>
        <w:tc>
          <w:tcPr>
            <w:tcW w:w="1320" w:type="dxa"/>
          </w:tcPr>
          <w:p w:rsidR="0027209F" w:rsidRDefault="0027209F" w:rsidP="00C4180E">
            <w:pPr>
              <w:pStyle w:val="Compact"/>
            </w:pPr>
            <w:r>
              <w:t>-</w:t>
            </w:r>
          </w:p>
        </w:tc>
      </w:tr>
      <w:tr w:rsidR="0027209F" w:rsidTr="00C4180E">
        <w:tc>
          <w:tcPr>
            <w:tcW w:w="1320" w:type="dxa"/>
          </w:tcPr>
          <w:p w:rsidR="0027209F" w:rsidRDefault="0027209F" w:rsidP="00C4180E">
            <w:pPr>
              <w:pStyle w:val="Compact"/>
            </w:pPr>
            <w:r>
              <w:t>CASP3</w:t>
            </w:r>
          </w:p>
        </w:tc>
        <w:tc>
          <w:tcPr>
            <w:tcW w:w="1320" w:type="dxa"/>
          </w:tcPr>
          <w:p w:rsidR="0027209F" w:rsidRDefault="0027209F" w:rsidP="00C4180E">
            <w:pPr>
              <w:pStyle w:val="Compact"/>
            </w:pPr>
            <w:r>
              <w:t>1.57 (1.30–1.90)</w:t>
            </w:r>
          </w:p>
        </w:tc>
        <w:tc>
          <w:tcPr>
            <w:tcW w:w="1320" w:type="dxa"/>
          </w:tcPr>
          <w:p w:rsidR="0027209F" w:rsidRDefault="0027209F" w:rsidP="00C4180E">
            <w:pPr>
              <w:pStyle w:val="Compact"/>
            </w:pPr>
            <w:r>
              <w:t>p &lt; 0.001</w:t>
            </w:r>
          </w:p>
        </w:tc>
        <w:tc>
          <w:tcPr>
            <w:tcW w:w="1320" w:type="dxa"/>
          </w:tcPr>
          <w:p w:rsidR="0027209F" w:rsidRDefault="0027209F" w:rsidP="00C4180E">
            <w:pPr>
              <w:pStyle w:val="Compact"/>
            </w:pPr>
            <w:r>
              <w:t>-</w:t>
            </w:r>
          </w:p>
        </w:tc>
        <w:tc>
          <w:tcPr>
            <w:tcW w:w="1320" w:type="dxa"/>
          </w:tcPr>
          <w:p w:rsidR="0027209F" w:rsidRDefault="0027209F" w:rsidP="00C4180E">
            <w:pPr>
              <w:pStyle w:val="Compact"/>
            </w:pPr>
            <w:r>
              <w:t>-</w:t>
            </w:r>
          </w:p>
        </w:tc>
        <w:tc>
          <w:tcPr>
            <w:tcW w:w="1320" w:type="dxa"/>
          </w:tcPr>
          <w:p w:rsidR="0027209F" w:rsidRDefault="0027209F" w:rsidP="00C4180E">
            <w:pPr>
              <w:pStyle w:val="Compact"/>
            </w:pPr>
            <w:r>
              <w:t>-</w:t>
            </w:r>
          </w:p>
        </w:tc>
      </w:tr>
      <w:tr w:rsidR="0027209F" w:rsidTr="00C4180E">
        <w:tc>
          <w:tcPr>
            <w:tcW w:w="1320" w:type="dxa"/>
          </w:tcPr>
          <w:p w:rsidR="0027209F" w:rsidRDefault="0027209F" w:rsidP="00C4180E">
            <w:pPr>
              <w:pStyle w:val="Compact"/>
            </w:pPr>
            <w:r>
              <w:t>CCL17</w:t>
            </w:r>
          </w:p>
        </w:tc>
        <w:tc>
          <w:tcPr>
            <w:tcW w:w="1320" w:type="dxa"/>
          </w:tcPr>
          <w:p w:rsidR="0027209F" w:rsidRDefault="0027209F" w:rsidP="00C4180E">
            <w:pPr>
              <w:pStyle w:val="Compact"/>
            </w:pPr>
            <w:r>
              <w:t>0.87 (0.72–1.05)</w:t>
            </w:r>
          </w:p>
        </w:tc>
        <w:tc>
          <w:tcPr>
            <w:tcW w:w="1320" w:type="dxa"/>
          </w:tcPr>
          <w:p w:rsidR="0027209F" w:rsidRDefault="0027209F" w:rsidP="00C4180E">
            <w:pPr>
              <w:pStyle w:val="Compact"/>
            </w:pPr>
            <w:r>
              <w:t>0.15</w:t>
            </w:r>
          </w:p>
        </w:tc>
        <w:tc>
          <w:tcPr>
            <w:tcW w:w="1320" w:type="dxa"/>
          </w:tcPr>
          <w:p w:rsidR="0027209F" w:rsidRDefault="0027209F" w:rsidP="00C4180E">
            <w:pPr>
              <w:pStyle w:val="Compact"/>
            </w:pPr>
            <w:r>
              <w:t>-</w:t>
            </w:r>
          </w:p>
        </w:tc>
        <w:tc>
          <w:tcPr>
            <w:tcW w:w="1320" w:type="dxa"/>
          </w:tcPr>
          <w:p w:rsidR="0027209F" w:rsidRDefault="0027209F" w:rsidP="00C4180E">
            <w:pPr>
              <w:pStyle w:val="Compact"/>
            </w:pPr>
            <w:r>
              <w:t>-</w:t>
            </w:r>
          </w:p>
        </w:tc>
        <w:tc>
          <w:tcPr>
            <w:tcW w:w="1320" w:type="dxa"/>
          </w:tcPr>
          <w:p w:rsidR="0027209F" w:rsidRDefault="0027209F" w:rsidP="00C4180E">
            <w:pPr>
              <w:pStyle w:val="Compact"/>
            </w:pPr>
            <w:r>
              <w:t>-</w:t>
            </w:r>
          </w:p>
        </w:tc>
      </w:tr>
      <w:tr w:rsidR="0027209F" w:rsidTr="00C4180E">
        <w:tc>
          <w:tcPr>
            <w:tcW w:w="1320" w:type="dxa"/>
          </w:tcPr>
          <w:p w:rsidR="0027209F" w:rsidRDefault="0027209F" w:rsidP="00C4180E">
            <w:pPr>
              <w:pStyle w:val="Compact"/>
            </w:pPr>
            <w:r>
              <w:lastRenderedPageBreak/>
              <w:t>IDO1</w:t>
            </w:r>
          </w:p>
        </w:tc>
        <w:tc>
          <w:tcPr>
            <w:tcW w:w="1320" w:type="dxa"/>
          </w:tcPr>
          <w:p w:rsidR="0027209F" w:rsidRDefault="0027209F" w:rsidP="00C4180E">
            <w:pPr>
              <w:pStyle w:val="Compact"/>
            </w:pPr>
            <w:r>
              <w:t>0.93 (0.77–1.13)</w:t>
            </w:r>
          </w:p>
        </w:tc>
        <w:tc>
          <w:tcPr>
            <w:tcW w:w="1320" w:type="dxa"/>
          </w:tcPr>
          <w:p w:rsidR="0027209F" w:rsidRDefault="0027209F" w:rsidP="00C4180E">
            <w:pPr>
              <w:pStyle w:val="Compact"/>
            </w:pPr>
            <w:r>
              <w:t>0.48</w:t>
            </w:r>
          </w:p>
        </w:tc>
        <w:tc>
          <w:tcPr>
            <w:tcW w:w="1320" w:type="dxa"/>
          </w:tcPr>
          <w:p w:rsidR="0027209F" w:rsidRDefault="0027209F" w:rsidP="00C4180E">
            <w:pPr>
              <w:pStyle w:val="Compact"/>
            </w:pPr>
            <w:r>
              <w:t>-</w:t>
            </w:r>
          </w:p>
        </w:tc>
        <w:tc>
          <w:tcPr>
            <w:tcW w:w="1320" w:type="dxa"/>
          </w:tcPr>
          <w:p w:rsidR="0027209F" w:rsidRDefault="0027209F" w:rsidP="00C4180E">
            <w:pPr>
              <w:pStyle w:val="Compact"/>
            </w:pPr>
            <w:r>
              <w:t>-</w:t>
            </w:r>
          </w:p>
        </w:tc>
        <w:tc>
          <w:tcPr>
            <w:tcW w:w="1320" w:type="dxa"/>
          </w:tcPr>
          <w:p w:rsidR="0027209F" w:rsidRDefault="0027209F" w:rsidP="00C4180E">
            <w:pPr>
              <w:pStyle w:val="Compact"/>
            </w:pPr>
            <w:r>
              <w:t>-</w:t>
            </w:r>
          </w:p>
        </w:tc>
      </w:tr>
      <w:tr w:rsidR="0027209F" w:rsidTr="00C4180E">
        <w:tc>
          <w:tcPr>
            <w:tcW w:w="1320" w:type="dxa"/>
          </w:tcPr>
          <w:p w:rsidR="0027209F" w:rsidRDefault="0027209F" w:rsidP="00C4180E">
            <w:pPr>
              <w:pStyle w:val="Compact"/>
            </w:pPr>
            <w:r>
              <w:t>IDO2</w:t>
            </w:r>
          </w:p>
        </w:tc>
        <w:tc>
          <w:tcPr>
            <w:tcW w:w="1320" w:type="dxa"/>
          </w:tcPr>
          <w:p w:rsidR="0027209F" w:rsidRDefault="0027209F" w:rsidP="00C4180E">
            <w:pPr>
              <w:pStyle w:val="Compact"/>
            </w:pPr>
            <w:r>
              <w:t>1.20 (1.00–1.46)</w:t>
            </w:r>
          </w:p>
        </w:tc>
        <w:tc>
          <w:tcPr>
            <w:tcW w:w="1320" w:type="dxa"/>
          </w:tcPr>
          <w:p w:rsidR="0027209F" w:rsidRDefault="0027209F" w:rsidP="00C4180E">
            <w:pPr>
              <w:pStyle w:val="Compact"/>
            </w:pPr>
            <w:r>
              <w:t>0.054</w:t>
            </w:r>
          </w:p>
        </w:tc>
        <w:tc>
          <w:tcPr>
            <w:tcW w:w="1320" w:type="dxa"/>
          </w:tcPr>
          <w:p w:rsidR="0027209F" w:rsidRDefault="0027209F" w:rsidP="00C4180E">
            <w:pPr>
              <w:pStyle w:val="Compact"/>
            </w:pPr>
            <w:r>
              <w:t>-</w:t>
            </w:r>
          </w:p>
        </w:tc>
        <w:tc>
          <w:tcPr>
            <w:tcW w:w="1320" w:type="dxa"/>
          </w:tcPr>
          <w:p w:rsidR="0027209F" w:rsidRDefault="0027209F" w:rsidP="00C4180E">
            <w:pPr>
              <w:pStyle w:val="Compact"/>
            </w:pPr>
            <w:r>
              <w:t>-</w:t>
            </w:r>
          </w:p>
        </w:tc>
        <w:tc>
          <w:tcPr>
            <w:tcW w:w="1320" w:type="dxa"/>
          </w:tcPr>
          <w:p w:rsidR="0027209F" w:rsidRDefault="0027209F" w:rsidP="00C4180E">
            <w:pPr>
              <w:pStyle w:val="Compact"/>
            </w:pPr>
            <w:r>
              <w:t>-</w:t>
            </w:r>
          </w:p>
        </w:tc>
      </w:tr>
      <w:tr w:rsidR="0027209F" w:rsidTr="00C4180E">
        <w:tc>
          <w:tcPr>
            <w:tcW w:w="1320" w:type="dxa"/>
          </w:tcPr>
          <w:p w:rsidR="0027209F" w:rsidRDefault="0027209F" w:rsidP="00C4180E">
            <w:pPr>
              <w:pStyle w:val="Compact"/>
            </w:pPr>
            <w:r>
              <w:t>IFNA1</w:t>
            </w:r>
          </w:p>
        </w:tc>
        <w:tc>
          <w:tcPr>
            <w:tcW w:w="1320" w:type="dxa"/>
          </w:tcPr>
          <w:p w:rsidR="0027209F" w:rsidRDefault="0027209F" w:rsidP="00C4180E">
            <w:pPr>
              <w:pStyle w:val="Compact"/>
            </w:pPr>
            <w:r>
              <w:t>1.05 (0.87–1.28)</w:t>
            </w:r>
          </w:p>
        </w:tc>
        <w:tc>
          <w:tcPr>
            <w:tcW w:w="1320" w:type="dxa"/>
          </w:tcPr>
          <w:p w:rsidR="0027209F" w:rsidRDefault="0027209F" w:rsidP="00C4180E">
            <w:pPr>
              <w:pStyle w:val="Compact"/>
            </w:pPr>
            <w:r>
              <w:t>0.60</w:t>
            </w:r>
          </w:p>
        </w:tc>
        <w:tc>
          <w:tcPr>
            <w:tcW w:w="1320" w:type="dxa"/>
          </w:tcPr>
          <w:p w:rsidR="0027209F" w:rsidRDefault="0027209F" w:rsidP="00C4180E">
            <w:pPr>
              <w:pStyle w:val="Compact"/>
            </w:pPr>
            <w:r>
              <w:t>-</w:t>
            </w:r>
          </w:p>
        </w:tc>
        <w:tc>
          <w:tcPr>
            <w:tcW w:w="1320" w:type="dxa"/>
          </w:tcPr>
          <w:p w:rsidR="0027209F" w:rsidRDefault="0027209F" w:rsidP="00C4180E">
            <w:pPr>
              <w:pStyle w:val="Compact"/>
            </w:pPr>
            <w:r>
              <w:t>-</w:t>
            </w:r>
          </w:p>
        </w:tc>
        <w:tc>
          <w:tcPr>
            <w:tcW w:w="1320" w:type="dxa"/>
          </w:tcPr>
          <w:p w:rsidR="0027209F" w:rsidRDefault="0027209F" w:rsidP="00C4180E">
            <w:pPr>
              <w:pStyle w:val="Compact"/>
            </w:pPr>
            <w:r>
              <w:t>-</w:t>
            </w:r>
          </w:p>
        </w:tc>
      </w:tr>
      <w:tr w:rsidR="0027209F" w:rsidTr="00C4180E">
        <w:tc>
          <w:tcPr>
            <w:tcW w:w="1320" w:type="dxa"/>
          </w:tcPr>
          <w:p w:rsidR="0027209F" w:rsidRDefault="0027209F" w:rsidP="00C4180E">
            <w:pPr>
              <w:pStyle w:val="Compact"/>
            </w:pPr>
            <w:r>
              <w:t>IFNG</w:t>
            </w:r>
          </w:p>
        </w:tc>
        <w:tc>
          <w:tcPr>
            <w:tcW w:w="1320" w:type="dxa"/>
          </w:tcPr>
          <w:p w:rsidR="0027209F" w:rsidRDefault="0027209F" w:rsidP="00C4180E">
            <w:pPr>
              <w:pStyle w:val="Compact"/>
            </w:pPr>
            <w:r>
              <w:t>1.38 (1.15–1.66)</w:t>
            </w:r>
          </w:p>
        </w:tc>
        <w:tc>
          <w:tcPr>
            <w:tcW w:w="1320" w:type="dxa"/>
          </w:tcPr>
          <w:p w:rsidR="0027209F" w:rsidRDefault="0027209F" w:rsidP="00C4180E">
            <w:pPr>
              <w:pStyle w:val="Compact"/>
            </w:pPr>
            <w:r>
              <w:t>p &lt; 0.001</w:t>
            </w:r>
          </w:p>
        </w:tc>
        <w:tc>
          <w:tcPr>
            <w:tcW w:w="1320" w:type="dxa"/>
          </w:tcPr>
          <w:p w:rsidR="0027209F" w:rsidRDefault="0027209F" w:rsidP="00C4180E">
            <w:pPr>
              <w:pStyle w:val="Compact"/>
            </w:pPr>
            <w:r>
              <w:t>-</w:t>
            </w:r>
          </w:p>
        </w:tc>
        <w:tc>
          <w:tcPr>
            <w:tcW w:w="1320" w:type="dxa"/>
          </w:tcPr>
          <w:p w:rsidR="0027209F" w:rsidRDefault="0027209F" w:rsidP="00C4180E">
            <w:pPr>
              <w:pStyle w:val="Compact"/>
            </w:pPr>
            <w:r>
              <w:t>-</w:t>
            </w:r>
          </w:p>
        </w:tc>
        <w:tc>
          <w:tcPr>
            <w:tcW w:w="1320" w:type="dxa"/>
          </w:tcPr>
          <w:p w:rsidR="0027209F" w:rsidRDefault="0027209F" w:rsidP="00C4180E">
            <w:pPr>
              <w:pStyle w:val="Compact"/>
            </w:pPr>
            <w:r>
              <w:t>-</w:t>
            </w:r>
          </w:p>
        </w:tc>
      </w:tr>
      <w:tr w:rsidR="0027209F" w:rsidTr="00C4180E">
        <w:tc>
          <w:tcPr>
            <w:tcW w:w="1320" w:type="dxa"/>
          </w:tcPr>
          <w:p w:rsidR="0027209F" w:rsidRDefault="0027209F" w:rsidP="00C4180E">
            <w:pPr>
              <w:pStyle w:val="Compact"/>
            </w:pPr>
            <w:r>
              <w:t>STAT1</w:t>
            </w:r>
          </w:p>
        </w:tc>
        <w:tc>
          <w:tcPr>
            <w:tcW w:w="1320" w:type="dxa"/>
          </w:tcPr>
          <w:p w:rsidR="0027209F" w:rsidRDefault="0027209F" w:rsidP="00C4180E">
            <w:pPr>
              <w:pStyle w:val="Compact"/>
            </w:pPr>
            <w:r>
              <w:t>1.22 (1.02–1.47)</w:t>
            </w:r>
          </w:p>
        </w:tc>
        <w:tc>
          <w:tcPr>
            <w:tcW w:w="1320" w:type="dxa"/>
          </w:tcPr>
          <w:p w:rsidR="0027209F" w:rsidRDefault="0027209F" w:rsidP="00C4180E">
            <w:pPr>
              <w:pStyle w:val="Compact"/>
            </w:pPr>
            <w:r>
              <w:t>0.034</w:t>
            </w:r>
          </w:p>
        </w:tc>
        <w:tc>
          <w:tcPr>
            <w:tcW w:w="1320" w:type="dxa"/>
          </w:tcPr>
          <w:p w:rsidR="0027209F" w:rsidRDefault="0027209F" w:rsidP="00C4180E">
            <w:pPr>
              <w:pStyle w:val="Compact"/>
            </w:pPr>
            <w:r>
              <w:t>-</w:t>
            </w:r>
          </w:p>
        </w:tc>
        <w:tc>
          <w:tcPr>
            <w:tcW w:w="1320" w:type="dxa"/>
          </w:tcPr>
          <w:p w:rsidR="0027209F" w:rsidRDefault="0027209F" w:rsidP="00C4180E">
            <w:pPr>
              <w:pStyle w:val="Compact"/>
            </w:pPr>
            <w:r>
              <w:t>-</w:t>
            </w:r>
          </w:p>
        </w:tc>
        <w:tc>
          <w:tcPr>
            <w:tcW w:w="1320" w:type="dxa"/>
          </w:tcPr>
          <w:p w:rsidR="0027209F" w:rsidRDefault="0027209F" w:rsidP="00C4180E">
            <w:pPr>
              <w:pStyle w:val="Compact"/>
            </w:pPr>
            <w:r>
              <w:t>-</w:t>
            </w:r>
          </w:p>
        </w:tc>
      </w:tr>
    </w:tbl>
    <w:p w:rsidR="0027209F" w:rsidRDefault="0027209F" w:rsidP="0027209F">
      <w:pPr>
        <w:pStyle w:val="BodyText"/>
      </w:pPr>
      <w:r>
        <w:rPr>
          <w:b/>
          <w:bCs/>
        </w:rPr>
        <w:t>Supplementary Table S6. Patients and events in each multivariable analysis, after exclusion of cases with missing covariates.</w:t>
      </w:r>
    </w:p>
    <w:tbl>
      <w:tblPr>
        <w:tblStyle w:val="Table"/>
        <w:tblW w:w="5000" w:type="pct"/>
        <w:tblLayout w:type="fixed"/>
        <w:tblLook w:val="0020" w:firstRow="1" w:lastRow="0" w:firstColumn="0" w:lastColumn="0" w:noHBand="0" w:noVBand="0"/>
      </w:tblPr>
      <w:tblGrid>
        <w:gridCol w:w="2340"/>
        <w:gridCol w:w="2340"/>
        <w:gridCol w:w="2340"/>
        <w:gridCol w:w="2340"/>
      </w:tblGrid>
      <w:tr w:rsidR="0027209F" w:rsidTr="00C4180E">
        <w:trPr>
          <w:cnfStyle w:val="100000000000" w:firstRow="1" w:lastRow="0" w:firstColumn="0" w:lastColumn="0" w:oddVBand="0" w:evenVBand="0" w:oddHBand="0" w:evenHBand="0" w:firstRowFirstColumn="0" w:firstRowLastColumn="0" w:lastRowFirstColumn="0" w:lastRowLastColumn="0"/>
          <w:tblHeader/>
        </w:trPr>
        <w:tc>
          <w:tcPr>
            <w:tcW w:w="1980" w:type="dxa"/>
          </w:tcPr>
          <w:p w:rsidR="0027209F" w:rsidRDefault="0027209F" w:rsidP="00C4180E">
            <w:pPr>
              <w:pStyle w:val="Compact"/>
            </w:pPr>
            <w:r>
              <w:rPr>
                <w:b/>
                <w:bCs/>
              </w:rPr>
              <w:t>Multivariable analysis</w:t>
            </w:r>
          </w:p>
        </w:tc>
        <w:tc>
          <w:tcPr>
            <w:tcW w:w="1980" w:type="dxa"/>
          </w:tcPr>
          <w:p w:rsidR="0027209F" w:rsidRDefault="0027209F" w:rsidP="00C4180E">
            <w:pPr>
              <w:pStyle w:val="Compact"/>
            </w:pPr>
            <w:r>
              <w:rPr>
                <w:b/>
                <w:bCs/>
              </w:rPr>
              <w:t>Covariates in the model</w:t>
            </w:r>
          </w:p>
        </w:tc>
        <w:tc>
          <w:tcPr>
            <w:tcW w:w="1980" w:type="dxa"/>
          </w:tcPr>
          <w:p w:rsidR="0027209F" w:rsidRDefault="0027209F" w:rsidP="00C4180E">
            <w:pPr>
              <w:pStyle w:val="Compact"/>
            </w:pPr>
            <w:r>
              <w:rPr>
                <w:b/>
                <w:bCs/>
              </w:rPr>
              <w:t>Patients</w:t>
            </w:r>
          </w:p>
        </w:tc>
        <w:tc>
          <w:tcPr>
            <w:tcW w:w="1980" w:type="dxa"/>
          </w:tcPr>
          <w:p w:rsidR="0027209F" w:rsidRDefault="0027209F" w:rsidP="00C4180E">
            <w:pPr>
              <w:pStyle w:val="Compact"/>
            </w:pPr>
            <w:r>
              <w:rPr>
                <w:b/>
                <w:bCs/>
              </w:rPr>
              <w:t>Events</w:t>
            </w:r>
          </w:p>
        </w:tc>
      </w:tr>
      <w:tr w:rsidR="0027209F" w:rsidTr="00C4180E">
        <w:tc>
          <w:tcPr>
            <w:tcW w:w="1980" w:type="dxa"/>
          </w:tcPr>
          <w:p w:rsidR="0027209F" w:rsidRDefault="0027209F" w:rsidP="00C4180E">
            <w:pPr>
              <w:pStyle w:val="Compact"/>
            </w:pPr>
            <w:r>
              <w:t>Three-gene score derivation by backward elimination, TCGA-KIRC</w:t>
            </w:r>
          </w:p>
        </w:tc>
        <w:tc>
          <w:tcPr>
            <w:tcW w:w="1980" w:type="dxa"/>
          </w:tcPr>
          <w:p w:rsidR="0027209F" w:rsidRDefault="0027209F" w:rsidP="00C4180E">
            <w:pPr>
              <w:pStyle w:val="Compact"/>
            </w:pPr>
            <w:r>
              <w:t>six univariate-significant candidate genes</w:t>
            </w:r>
          </w:p>
        </w:tc>
        <w:tc>
          <w:tcPr>
            <w:tcW w:w="1980" w:type="dxa"/>
          </w:tcPr>
          <w:p w:rsidR="0027209F" w:rsidRDefault="0027209F" w:rsidP="00C4180E">
            <w:pPr>
              <w:pStyle w:val="Compact"/>
            </w:pPr>
            <w:r>
              <w:t>345</w:t>
            </w:r>
          </w:p>
        </w:tc>
        <w:tc>
          <w:tcPr>
            <w:tcW w:w="1980" w:type="dxa"/>
          </w:tcPr>
          <w:p w:rsidR="0027209F" w:rsidRDefault="0027209F" w:rsidP="00C4180E">
            <w:pPr>
              <w:pStyle w:val="Compact"/>
            </w:pPr>
            <w:r>
              <w:t>111</w:t>
            </w:r>
          </w:p>
        </w:tc>
      </w:tr>
      <w:tr w:rsidR="0027209F" w:rsidTr="00C4180E">
        <w:tc>
          <w:tcPr>
            <w:tcW w:w="1980" w:type="dxa"/>
          </w:tcPr>
          <w:p w:rsidR="0027209F" w:rsidRDefault="0027209F" w:rsidP="00C4180E">
            <w:pPr>
              <w:pStyle w:val="Compact"/>
            </w:pPr>
            <w:r>
              <w:t>Score and overall survival, TCGA-KIRC</w:t>
            </w:r>
          </w:p>
        </w:tc>
        <w:tc>
          <w:tcPr>
            <w:tcW w:w="1980" w:type="dxa"/>
          </w:tcPr>
          <w:p w:rsidR="0027209F" w:rsidRDefault="0027209F" w:rsidP="00C4180E">
            <w:pPr>
              <w:pStyle w:val="Compact"/>
            </w:pPr>
            <w:r>
              <w:t>stage, grade, age, tumor purity</w:t>
            </w:r>
          </w:p>
        </w:tc>
        <w:tc>
          <w:tcPr>
            <w:tcW w:w="1980" w:type="dxa"/>
          </w:tcPr>
          <w:p w:rsidR="0027209F" w:rsidRDefault="0027209F" w:rsidP="00C4180E">
            <w:pPr>
              <w:pStyle w:val="Compact"/>
            </w:pPr>
            <w:r>
              <w:t>315</w:t>
            </w:r>
          </w:p>
        </w:tc>
        <w:tc>
          <w:tcPr>
            <w:tcW w:w="1980" w:type="dxa"/>
          </w:tcPr>
          <w:p w:rsidR="0027209F" w:rsidRDefault="0027209F" w:rsidP="00C4180E">
            <w:pPr>
              <w:pStyle w:val="Compact"/>
            </w:pPr>
            <w:r>
              <w:t>106</w:t>
            </w:r>
          </w:p>
        </w:tc>
      </w:tr>
      <w:tr w:rsidR="0027209F" w:rsidTr="00C4180E">
        <w:tc>
          <w:tcPr>
            <w:tcW w:w="1980" w:type="dxa"/>
          </w:tcPr>
          <w:p w:rsidR="0027209F" w:rsidRDefault="0027209F" w:rsidP="00C4180E">
            <w:pPr>
              <w:pStyle w:val="Compact"/>
            </w:pPr>
            <w:r>
              <w:t xml:space="preserve">Module </w:t>
            </w:r>
            <w:proofErr w:type="spellStart"/>
            <w:r>
              <w:t>eigengene</w:t>
            </w:r>
            <w:proofErr w:type="spellEnd"/>
            <w:r>
              <w:t xml:space="preserve"> and overall survival, TCGA-KIRC</w:t>
            </w:r>
          </w:p>
        </w:tc>
        <w:tc>
          <w:tcPr>
            <w:tcW w:w="1980" w:type="dxa"/>
          </w:tcPr>
          <w:p w:rsidR="0027209F" w:rsidRDefault="0027209F" w:rsidP="00C4180E">
            <w:pPr>
              <w:pStyle w:val="Compact"/>
            </w:pPr>
            <w:r>
              <w:t>stage, grade, age</w:t>
            </w:r>
          </w:p>
        </w:tc>
        <w:tc>
          <w:tcPr>
            <w:tcW w:w="1980" w:type="dxa"/>
          </w:tcPr>
          <w:p w:rsidR="0027209F" w:rsidRDefault="0027209F" w:rsidP="00C4180E">
            <w:pPr>
              <w:pStyle w:val="Compact"/>
            </w:pPr>
            <w:r>
              <w:t>341</w:t>
            </w:r>
          </w:p>
        </w:tc>
        <w:tc>
          <w:tcPr>
            <w:tcW w:w="1980" w:type="dxa"/>
          </w:tcPr>
          <w:p w:rsidR="0027209F" w:rsidRDefault="0027209F" w:rsidP="00C4180E">
            <w:pPr>
              <w:pStyle w:val="Compact"/>
            </w:pPr>
            <w:r>
              <w:t>111</w:t>
            </w:r>
          </w:p>
        </w:tc>
      </w:tr>
      <w:tr w:rsidR="0027209F" w:rsidTr="00C4180E">
        <w:tc>
          <w:tcPr>
            <w:tcW w:w="1980" w:type="dxa"/>
          </w:tcPr>
          <w:p w:rsidR="0027209F" w:rsidRDefault="0027209F" w:rsidP="00C4180E">
            <w:pPr>
              <w:pStyle w:val="Compact"/>
            </w:pPr>
            <w:r>
              <w:t>Score and overall survival, E-MTAB-1980</w:t>
            </w:r>
          </w:p>
        </w:tc>
        <w:tc>
          <w:tcPr>
            <w:tcW w:w="1980" w:type="dxa"/>
          </w:tcPr>
          <w:p w:rsidR="0027209F" w:rsidRDefault="0027209F" w:rsidP="00C4180E">
            <w:pPr>
              <w:pStyle w:val="Compact"/>
            </w:pPr>
            <w:r>
              <w:t>grade</w:t>
            </w:r>
          </w:p>
        </w:tc>
        <w:tc>
          <w:tcPr>
            <w:tcW w:w="1980" w:type="dxa"/>
          </w:tcPr>
          <w:p w:rsidR="0027209F" w:rsidRDefault="0027209F" w:rsidP="00C4180E">
            <w:pPr>
              <w:pStyle w:val="Compact"/>
            </w:pPr>
            <w:r>
              <w:t>99</w:t>
            </w:r>
          </w:p>
        </w:tc>
        <w:tc>
          <w:tcPr>
            <w:tcW w:w="1980" w:type="dxa"/>
          </w:tcPr>
          <w:p w:rsidR="0027209F" w:rsidRDefault="0027209F" w:rsidP="00C4180E">
            <w:pPr>
              <w:pStyle w:val="Compact"/>
            </w:pPr>
            <w:r>
              <w:t>23</w:t>
            </w:r>
          </w:p>
        </w:tc>
      </w:tr>
      <w:tr w:rsidR="0027209F" w:rsidTr="00C4180E">
        <w:tc>
          <w:tcPr>
            <w:tcW w:w="1980" w:type="dxa"/>
          </w:tcPr>
          <w:p w:rsidR="0027209F" w:rsidRDefault="0027209F" w:rsidP="00C4180E">
            <w:pPr>
              <w:pStyle w:val="Compact"/>
            </w:pPr>
            <w:r>
              <w:t>RORC promoter methylation and RORC expression, TCGA-KIRC</w:t>
            </w:r>
          </w:p>
        </w:tc>
        <w:tc>
          <w:tcPr>
            <w:tcW w:w="1980" w:type="dxa"/>
          </w:tcPr>
          <w:p w:rsidR="0027209F" w:rsidRDefault="0027209F" w:rsidP="00C4180E">
            <w:pPr>
              <w:pStyle w:val="Compact"/>
            </w:pPr>
            <w:r>
              <w:t>tumor purity</w:t>
            </w:r>
          </w:p>
        </w:tc>
        <w:tc>
          <w:tcPr>
            <w:tcW w:w="1980" w:type="dxa"/>
          </w:tcPr>
          <w:p w:rsidR="0027209F" w:rsidRDefault="0027209F" w:rsidP="00C4180E">
            <w:pPr>
              <w:pStyle w:val="Compact"/>
            </w:pPr>
            <w:r>
              <w:t>192</w:t>
            </w:r>
          </w:p>
        </w:tc>
        <w:tc>
          <w:tcPr>
            <w:tcW w:w="1980" w:type="dxa"/>
          </w:tcPr>
          <w:p w:rsidR="0027209F" w:rsidRDefault="0027209F" w:rsidP="00C4180E">
            <w:pPr>
              <w:pStyle w:val="Compact"/>
            </w:pPr>
            <w:r>
              <w:t>not applicable</w:t>
            </w:r>
          </w:p>
        </w:tc>
      </w:tr>
      <w:tr w:rsidR="0027209F" w:rsidTr="00C4180E">
        <w:tc>
          <w:tcPr>
            <w:tcW w:w="1980" w:type="dxa"/>
          </w:tcPr>
          <w:p w:rsidR="0027209F" w:rsidRDefault="0027209F" w:rsidP="00C4180E">
            <w:pPr>
              <w:pStyle w:val="Compact"/>
            </w:pPr>
            <w:r>
              <w:t>Random survival forest, TCGA-KIRC</w:t>
            </w:r>
          </w:p>
        </w:tc>
        <w:tc>
          <w:tcPr>
            <w:tcW w:w="1980" w:type="dxa"/>
          </w:tcPr>
          <w:p w:rsidR="0027209F" w:rsidRDefault="0027209F" w:rsidP="00C4180E">
            <w:pPr>
              <w:pStyle w:val="Compact"/>
            </w:pPr>
            <w:r>
              <w:t>stage, grade, age, tumor purity</w:t>
            </w:r>
          </w:p>
        </w:tc>
        <w:tc>
          <w:tcPr>
            <w:tcW w:w="1980" w:type="dxa"/>
          </w:tcPr>
          <w:p w:rsidR="0027209F" w:rsidRDefault="0027209F" w:rsidP="00C4180E">
            <w:pPr>
              <w:pStyle w:val="Compact"/>
            </w:pPr>
            <w:r>
              <w:t>315</w:t>
            </w:r>
          </w:p>
        </w:tc>
        <w:tc>
          <w:tcPr>
            <w:tcW w:w="1980" w:type="dxa"/>
          </w:tcPr>
          <w:p w:rsidR="0027209F" w:rsidRDefault="0027209F" w:rsidP="00C4180E">
            <w:pPr>
              <w:pStyle w:val="Compact"/>
            </w:pPr>
            <w:r>
              <w:t>106</w:t>
            </w:r>
          </w:p>
        </w:tc>
      </w:tr>
      <w:tr w:rsidR="0027209F" w:rsidTr="00C4180E">
        <w:tc>
          <w:tcPr>
            <w:tcW w:w="1980" w:type="dxa"/>
          </w:tcPr>
          <w:p w:rsidR="0027209F" w:rsidRDefault="0027209F" w:rsidP="00C4180E">
            <w:pPr>
              <w:pStyle w:val="Compact"/>
            </w:pPr>
            <w:r>
              <w:t xml:space="preserve">Score by treatment interaction, </w:t>
            </w:r>
            <w:r>
              <w:lastRenderedPageBreak/>
              <w:t>JAVELIN Renal 101</w:t>
            </w:r>
          </w:p>
        </w:tc>
        <w:tc>
          <w:tcPr>
            <w:tcW w:w="1980" w:type="dxa"/>
          </w:tcPr>
          <w:p w:rsidR="0027209F" w:rsidRDefault="0027209F" w:rsidP="00C4180E">
            <w:pPr>
              <w:pStyle w:val="Compact"/>
            </w:pPr>
            <w:r>
              <w:lastRenderedPageBreak/>
              <w:t>treatment arm, score by arm</w:t>
            </w:r>
          </w:p>
        </w:tc>
        <w:tc>
          <w:tcPr>
            <w:tcW w:w="1980" w:type="dxa"/>
          </w:tcPr>
          <w:p w:rsidR="0027209F" w:rsidRDefault="0027209F" w:rsidP="00C4180E">
            <w:pPr>
              <w:pStyle w:val="Compact"/>
            </w:pPr>
            <w:r>
              <w:t>726</w:t>
            </w:r>
          </w:p>
        </w:tc>
        <w:tc>
          <w:tcPr>
            <w:tcW w:w="1980" w:type="dxa"/>
          </w:tcPr>
          <w:p w:rsidR="0027209F" w:rsidRDefault="0027209F" w:rsidP="00C4180E">
            <w:pPr>
              <w:pStyle w:val="Compact"/>
            </w:pPr>
            <w:r>
              <w:t>358</w:t>
            </w:r>
          </w:p>
        </w:tc>
      </w:tr>
    </w:tbl>
    <w:p w:rsidR="0027209F" w:rsidRDefault="0027209F" w:rsidP="0027209F">
      <w:pPr>
        <w:pStyle w:val="BodyText"/>
      </w:pPr>
      <w:r>
        <w:rPr>
          <w:b/>
          <w:bCs/>
        </w:rPr>
        <w:t>Supplementary Table S7. Association between the three-gene score and tumor grade, adjusted individually for immune composition and tumor purity.</w:t>
      </w:r>
    </w:p>
    <w:tbl>
      <w:tblPr>
        <w:tblStyle w:val="Table"/>
        <w:tblW w:w="5000" w:type="pct"/>
        <w:tblLayout w:type="fixed"/>
        <w:tblLook w:val="0020" w:firstRow="1" w:lastRow="0" w:firstColumn="0" w:lastColumn="0" w:noHBand="0" w:noVBand="0"/>
      </w:tblPr>
      <w:tblGrid>
        <w:gridCol w:w="2340"/>
        <w:gridCol w:w="2340"/>
        <w:gridCol w:w="2340"/>
        <w:gridCol w:w="2340"/>
      </w:tblGrid>
      <w:tr w:rsidR="0027209F" w:rsidTr="00C4180E">
        <w:trPr>
          <w:cnfStyle w:val="100000000000" w:firstRow="1" w:lastRow="0" w:firstColumn="0" w:lastColumn="0" w:oddVBand="0" w:evenVBand="0" w:oddHBand="0" w:evenHBand="0" w:firstRowFirstColumn="0" w:firstRowLastColumn="0" w:lastRowFirstColumn="0" w:lastRowLastColumn="0"/>
          <w:tblHeader/>
        </w:trPr>
        <w:tc>
          <w:tcPr>
            <w:tcW w:w="1980" w:type="dxa"/>
          </w:tcPr>
          <w:p w:rsidR="0027209F" w:rsidRDefault="0027209F" w:rsidP="00C4180E">
            <w:pPr>
              <w:pStyle w:val="Compact"/>
            </w:pPr>
            <w:r>
              <w:rPr>
                <w:b/>
                <w:bCs/>
              </w:rPr>
              <w:t>Adjustment</w:t>
            </w:r>
          </w:p>
        </w:tc>
        <w:tc>
          <w:tcPr>
            <w:tcW w:w="1980" w:type="dxa"/>
          </w:tcPr>
          <w:p w:rsidR="0027209F" w:rsidRDefault="0027209F" w:rsidP="00C4180E">
            <w:pPr>
              <w:pStyle w:val="Compact"/>
            </w:pPr>
            <w:r>
              <w:rPr>
                <w:b/>
                <w:bCs/>
              </w:rPr>
              <w:t>Patients</w:t>
            </w:r>
          </w:p>
        </w:tc>
        <w:tc>
          <w:tcPr>
            <w:tcW w:w="1980" w:type="dxa"/>
          </w:tcPr>
          <w:p w:rsidR="0027209F" w:rsidRDefault="0027209F" w:rsidP="00C4180E">
            <w:pPr>
              <w:pStyle w:val="Compact"/>
            </w:pPr>
            <w:r>
              <w:rPr>
                <w:b/>
                <w:bCs/>
              </w:rPr>
              <w:t>Odds ratio per SD (95% CI)</w:t>
            </w:r>
          </w:p>
        </w:tc>
        <w:tc>
          <w:tcPr>
            <w:tcW w:w="1980" w:type="dxa"/>
          </w:tcPr>
          <w:p w:rsidR="0027209F" w:rsidRDefault="0027209F" w:rsidP="00C4180E">
            <w:pPr>
              <w:pStyle w:val="Compact"/>
            </w:pPr>
            <w:r>
              <w:rPr>
                <w:b/>
                <w:bCs/>
              </w:rPr>
              <w:t>p</w:t>
            </w:r>
          </w:p>
        </w:tc>
      </w:tr>
      <w:tr w:rsidR="0027209F" w:rsidTr="00C4180E">
        <w:tc>
          <w:tcPr>
            <w:tcW w:w="1980" w:type="dxa"/>
          </w:tcPr>
          <w:p w:rsidR="0027209F" w:rsidRDefault="0027209F" w:rsidP="00C4180E">
            <w:pPr>
              <w:pStyle w:val="Compact"/>
            </w:pPr>
            <w:r>
              <w:t>None (unadjusted)</w:t>
            </w:r>
          </w:p>
        </w:tc>
        <w:tc>
          <w:tcPr>
            <w:tcW w:w="1980" w:type="dxa"/>
          </w:tcPr>
          <w:p w:rsidR="0027209F" w:rsidRDefault="0027209F" w:rsidP="00C4180E">
            <w:pPr>
              <w:pStyle w:val="Compact"/>
            </w:pPr>
            <w:r>
              <w:t>249</w:t>
            </w:r>
          </w:p>
        </w:tc>
        <w:tc>
          <w:tcPr>
            <w:tcW w:w="1980" w:type="dxa"/>
          </w:tcPr>
          <w:p w:rsidR="0027209F" w:rsidRDefault="0027209F" w:rsidP="00C4180E">
            <w:pPr>
              <w:pStyle w:val="Compact"/>
            </w:pPr>
            <w:r>
              <w:t>2.03 (1.58–2.61)</w:t>
            </w:r>
          </w:p>
        </w:tc>
        <w:tc>
          <w:tcPr>
            <w:tcW w:w="1980" w:type="dxa"/>
          </w:tcPr>
          <w:p w:rsidR="0027209F" w:rsidRDefault="0027209F" w:rsidP="00C4180E">
            <w:pPr>
              <w:pStyle w:val="Compact"/>
            </w:pPr>
            <w:r>
              <w:t>&lt; 0.001</w:t>
            </w:r>
          </w:p>
        </w:tc>
      </w:tr>
      <w:tr w:rsidR="0027209F" w:rsidTr="00C4180E">
        <w:tc>
          <w:tcPr>
            <w:tcW w:w="1980" w:type="dxa"/>
          </w:tcPr>
          <w:p w:rsidR="0027209F" w:rsidRDefault="0027209F" w:rsidP="00C4180E">
            <w:pPr>
              <w:pStyle w:val="Compact"/>
            </w:pPr>
            <w:r>
              <w:t>ESTIMATE, immune score</w:t>
            </w:r>
          </w:p>
        </w:tc>
        <w:tc>
          <w:tcPr>
            <w:tcW w:w="1980" w:type="dxa"/>
          </w:tcPr>
          <w:p w:rsidR="0027209F" w:rsidRDefault="0027209F" w:rsidP="00C4180E">
            <w:pPr>
              <w:pStyle w:val="Compact"/>
            </w:pPr>
            <w:r>
              <w:t>249</w:t>
            </w:r>
          </w:p>
        </w:tc>
        <w:tc>
          <w:tcPr>
            <w:tcW w:w="1980" w:type="dxa"/>
          </w:tcPr>
          <w:p w:rsidR="0027209F" w:rsidRDefault="0027209F" w:rsidP="00C4180E">
            <w:pPr>
              <w:pStyle w:val="Compact"/>
            </w:pPr>
            <w:r>
              <w:t>1.94 (1.48–2.55)</w:t>
            </w:r>
          </w:p>
        </w:tc>
        <w:tc>
          <w:tcPr>
            <w:tcW w:w="1980" w:type="dxa"/>
          </w:tcPr>
          <w:p w:rsidR="0027209F" w:rsidRDefault="0027209F" w:rsidP="00C4180E">
            <w:pPr>
              <w:pStyle w:val="Compact"/>
            </w:pPr>
            <w:r>
              <w:t>&lt; 0.001</w:t>
            </w:r>
          </w:p>
        </w:tc>
      </w:tr>
      <w:tr w:rsidR="0027209F" w:rsidTr="00C4180E">
        <w:tc>
          <w:tcPr>
            <w:tcW w:w="1980" w:type="dxa"/>
          </w:tcPr>
          <w:p w:rsidR="0027209F" w:rsidRDefault="0027209F" w:rsidP="00C4180E">
            <w:pPr>
              <w:pStyle w:val="Compact"/>
            </w:pPr>
            <w:proofErr w:type="spellStart"/>
            <w:r>
              <w:t>quanTIseq</w:t>
            </w:r>
            <w:proofErr w:type="spellEnd"/>
            <w:r>
              <w:t>, T cell CD8+</w:t>
            </w:r>
          </w:p>
        </w:tc>
        <w:tc>
          <w:tcPr>
            <w:tcW w:w="1980" w:type="dxa"/>
          </w:tcPr>
          <w:p w:rsidR="0027209F" w:rsidRDefault="0027209F" w:rsidP="00C4180E">
            <w:pPr>
              <w:pStyle w:val="Compact"/>
            </w:pPr>
            <w:r>
              <w:t>249</w:t>
            </w:r>
          </w:p>
        </w:tc>
        <w:tc>
          <w:tcPr>
            <w:tcW w:w="1980" w:type="dxa"/>
          </w:tcPr>
          <w:p w:rsidR="0027209F" w:rsidRDefault="0027209F" w:rsidP="00C4180E">
            <w:pPr>
              <w:pStyle w:val="Compact"/>
            </w:pPr>
            <w:r>
              <w:t>1.94 (1.48–2.54)</w:t>
            </w:r>
          </w:p>
        </w:tc>
        <w:tc>
          <w:tcPr>
            <w:tcW w:w="1980" w:type="dxa"/>
          </w:tcPr>
          <w:p w:rsidR="0027209F" w:rsidRDefault="0027209F" w:rsidP="00C4180E">
            <w:pPr>
              <w:pStyle w:val="Compact"/>
            </w:pPr>
            <w:r>
              <w:t>&lt; 0.001</w:t>
            </w:r>
          </w:p>
        </w:tc>
      </w:tr>
      <w:tr w:rsidR="0027209F" w:rsidTr="00C4180E">
        <w:tc>
          <w:tcPr>
            <w:tcW w:w="1980" w:type="dxa"/>
          </w:tcPr>
          <w:p w:rsidR="0027209F" w:rsidRDefault="0027209F" w:rsidP="00C4180E">
            <w:pPr>
              <w:pStyle w:val="Compact"/>
            </w:pPr>
            <w:r>
              <w:t>MCP-counter, T cell CD8+</w:t>
            </w:r>
          </w:p>
        </w:tc>
        <w:tc>
          <w:tcPr>
            <w:tcW w:w="1980" w:type="dxa"/>
          </w:tcPr>
          <w:p w:rsidR="0027209F" w:rsidRDefault="0027209F" w:rsidP="00C4180E">
            <w:pPr>
              <w:pStyle w:val="Compact"/>
            </w:pPr>
            <w:r>
              <w:t>249</w:t>
            </w:r>
          </w:p>
        </w:tc>
        <w:tc>
          <w:tcPr>
            <w:tcW w:w="1980" w:type="dxa"/>
          </w:tcPr>
          <w:p w:rsidR="0027209F" w:rsidRDefault="0027209F" w:rsidP="00C4180E">
            <w:pPr>
              <w:pStyle w:val="Compact"/>
            </w:pPr>
            <w:r>
              <w:t>1.96 (1.50–2.56)</w:t>
            </w:r>
          </w:p>
        </w:tc>
        <w:tc>
          <w:tcPr>
            <w:tcW w:w="1980" w:type="dxa"/>
          </w:tcPr>
          <w:p w:rsidR="0027209F" w:rsidRDefault="0027209F" w:rsidP="00C4180E">
            <w:pPr>
              <w:pStyle w:val="Compact"/>
            </w:pPr>
            <w:r>
              <w:t>&lt; 0.001</w:t>
            </w:r>
          </w:p>
        </w:tc>
      </w:tr>
      <w:tr w:rsidR="0027209F" w:rsidTr="00C4180E">
        <w:tc>
          <w:tcPr>
            <w:tcW w:w="1980" w:type="dxa"/>
          </w:tcPr>
          <w:p w:rsidR="0027209F" w:rsidRDefault="0027209F" w:rsidP="00C4180E">
            <w:pPr>
              <w:pStyle w:val="Compact"/>
            </w:pPr>
            <w:r>
              <w:t>EPIC, T cell CD8+</w:t>
            </w:r>
          </w:p>
        </w:tc>
        <w:tc>
          <w:tcPr>
            <w:tcW w:w="1980" w:type="dxa"/>
          </w:tcPr>
          <w:p w:rsidR="0027209F" w:rsidRDefault="0027209F" w:rsidP="00C4180E">
            <w:pPr>
              <w:pStyle w:val="Compact"/>
            </w:pPr>
            <w:r>
              <w:t>249</w:t>
            </w:r>
          </w:p>
        </w:tc>
        <w:tc>
          <w:tcPr>
            <w:tcW w:w="1980" w:type="dxa"/>
          </w:tcPr>
          <w:p w:rsidR="0027209F" w:rsidRDefault="0027209F" w:rsidP="00C4180E">
            <w:pPr>
              <w:pStyle w:val="Compact"/>
            </w:pPr>
            <w:r>
              <w:t>2.02 (1.57–2.60)</w:t>
            </w:r>
          </w:p>
        </w:tc>
        <w:tc>
          <w:tcPr>
            <w:tcW w:w="1980" w:type="dxa"/>
          </w:tcPr>
          <w:p w:rsidR="0027209F" w:rsidRDefault="0027209F" w:rsidP="00C4180E">
            <w:pPr>
              <w:pStyle w:val="Compact"/>
            </w:pPr>
            <w:r>
              <w:t>&lt; 0.001</w:t>
            </w:r>
          </w:p>
        </w:tc>
      </w:tr>
      <w:tr w:rsidR="0027209F" w:rsidTr="00C4180E">
        <w:tc>
          <w:tcPr>
            <w:tcW w:w="1980" w:type="dxa"/>
          </w:tcPr>
          <w:p w:rsidR="0027209F" w:rsidRDefault="0027209F" w:rsidP="00C4180E">
            <w:pPr>
              <w:pStyle w:val="Compact"/>
            </w:pPr>
            <w:proofErr w:type="spellStart"/>
            <w:r>
              <w:t>quanTIseq</w:t>
            </w:r>
            <w:proofErr w:type="spellEnd"/>
            <w:r>
              <w:t>, Macrophage M1</w:t>
            </w:r>
          </w:p>
        </w:tc>
        <w:tc>
          <w:tcPr>
            <w:tcW w:w="1980" w:type="dxa"/>
          </w:tcPr>
          <w:p w:rsidR="0027209F" w:rsidRDefault="0027209F" w:rsidP="00C4180E">
            <w:pPr>
              <w:pStyle w:val="Compact"/>
            </w:pPr>
            <w:r>
              <w:t>249</w:t>
            </w:r>
          </w:p>
        </w:tc>
        <w:tc>
          <w:tcPr>
            <w:tcW w:w="1980" w:type="dxa"/>
          </w:tcPr>
          <w:p w:rsidR="0027209F" w:rsidRDefault="0027209F" w:rsidP="00C4180E">
            <w:pPr>
              <w:pStyle w:val="Compact"/>
            </w:pPr>
            <w:r>
              <w:t>1.77 (1.36–2.29)</w:t>
            </w:r>
          </w:p>
        </w:tc>
        <w:tc>
          <w:tcPr>
            <w:tcW w:w="1980" w:type="dxa"/>
          </w:tcPr>
          <w:p w:rsidR="0027209F" w:rsidRDefault="0027209F" w:rsidP="00C4180E">
            <w:pPr>
              <w:pStyle w:val="Compact"/>
            </w:pPr>
            <w:r>
              <w:t>&lt; 0.001</w:t>
            </w:r>
          </w:p>
        </w:tc>
      </w:tr>
      <w:tr w:rsidR="0027209F" w:rsidTr="00C4180E">
        <w:tc>
          <w:tcPr>
            <w:tcW w:w="1980" w:type="dxa"/>
          </w:tcPr>
          <w:p w:rsidR="0027209F" w:rsidRDefault="0027209F" w:rsidP="00C4180E">
            <w:pPr>
              <w:pStyle w:val="Compact"/>
            </w:pPr>
            <w:proofErr w:type="spellStart"/>
            <w:r>
              <w:t>quanTIseq</w:t>
            </w:r>
            <w:proofErr w:type="spellEnd"/>
            <w:r>
              <w:t>, Macrophage M2</w:t>
            </w:r>
          </w:p>
        </w:tc>
        <w:tc>
          <w:tcPr>
            <w:tcW w:w="1980" w:type="dxa"/>
          </w:tcPr>
          <w:p w:rsidR="0027209F" w:rsidRDefault="0027209F" w:rsidP="00C4180E">
            <w:pPr>
              <w:pStyle w:val="Compact"/>
            </w:pPr>
            <w:r>
              <w:t>249</w:t>
            </w:r>
          </w:p>
        </w:tc>
        <w:tc>
          <w:tcPr>
            <w:tcW w:w="1980" w:type="dxa"/>
          </w:tcPr>
          <w:p w:rsidR="0027209F" w:rsidRDefault="0027209F" w:rsidP="00C4180E">
            <w:pPr>
              <w:pStyle w:val="Compact"/>
            </w:pPr>
            <w:r>
              <w:t>2.04 (1.58–2.64)</w:t>
            </w:r>
          </w:p>
        </w:tc>
        <w:tc>
          <w:tcPr>
            <w:tcW w:w="1980" w:type="dxa"/>
          </w:tcPr>
          <w:p w:rsidR="0027209F" w:rsidRDefault="0027209F" w:rsidP="00C4180E">
            <w:pPr>
              <w:pStyle w:val="Compact"/>
            </w:pPr>
            <w:r>
              <w:t>&lt; 0.001</w:t>
            </w:r>
          </w:p>
        </w:tc>
      </w:tr>
      <w:tr w:rsidR="0027209F" w:rsidTr="00C4180E">
        <w:tc>
          <w:tcPr>
            <w:tcW w:w="1980" w:type="dxa"/>
          </w:tcPr>
          <w:p w:rsidR="0027209F" w:rsidRDefault="0027209F" w:rsidP="00C4180E">
            <w:pPr>
              <w:pStyle w:val="Compact"/>
            </w:pPr>
            <w:r>
              <w:t>MCP-counter, Cancer associated fibroblast</w:t>
            </w:r>
          </w:p>
        </w:tc>
        <w:tc>
          <w:tcPr>
            <w:tcW w:w="1980" w:type="dxa"/>
          </w:tcPr>
          <w:p w:rsidR="0027209F" w:rsidRDefault="0027209F" w:rsidP="00C4180E">
            <w:pPr>
              <w:pStyle w:val="Compact"/>
            </w:pPr>
            <w:r>
              <w:t>249</w:t>
            </w:r>
          </w:p>
        </w:tc>
        <w:tc>
          <w:tcPr>
            <w:tcW w:w="1980" w:type="dxa"/>
          </w:tcPr>
          <w:p w:rsidR="0027209F" w:rsidRDefault="0027209F" w:rsidP="00C4180E">
            <w:pPr>
              <w:pStyle w:val="Compact"/>
            </w:pPr>
            <w:r>
              <w:t>2.21 (1.65–2.96)</w:t>
            </w:r>
          </w:p>
        </w:tc>
        <w:tc>
          <w:tcPr>
            <w:tcW w:w="1980" w:type="dxa"/>
          </w:tcPr>
          <w:p w:rsidR="0027209F" w:rsidRDefault="0027209F" w:rsidP="00C4180E">
            <w:pPr>
              <w:pStyle w:val="Compact"/>
            </w:pPr>
            <w:r>
              <w:t>&lt; 0.001</w:t>
            </w:r>
          </w:p>
        </w:tc>
      </w:tr>
      <w:tr w:rsidR="0027209F" w:rsidTr="00C4180E">
        <w:tc>
          <w:tcPr>
            <w:tcW w:w="1980" w:type="dxa"/>
          </w:tcPr>
          <w:p w:rsidR="0027209F" w:rsidRDefault="0027209F" w:rsidP="00C4180E">
            <w:pPr>
              <w:pStyle w:val="Compact"/>
            </w:pPr>
            <w:proofErr w:type="spellStart"/>
            <w:r>
              <w:t>quanTIseq</w:t>
            </w:r>
            <w:proofErr w:type="spellEnd"/>
            <w:r>
              <w:t>, T cell regulatory (</w:t>
            </w:r>
            <w:proofErr w:type="spellStart"/>
            <w:r>
              <w:t>Tregs</w:t>
            </w:r>
            <w:proofErr w:type="spellEnd"/>
            <w:r>
              <w:t>)</w:t>
            </w:r>
          </w:p>
        </w:tc>
        <w:tc>
          <w:tcPr>
            <w:tcW w:w="1980" w:type="dxa"/>
          </w:tcPr>
          <w:p w:rsidR="0027209F" w:rsidRDefault="0027209F" w:rsidP="00C4180E">
            <w:pPr>
              <w:pStyle w:val="Compact"/>
            </w:pPr>
            <w:r>
              <w:t>249</w:t>
            </w:r>
          </w:p>
        </w:tc>
        <w:tc>
          <w:tcPr>
            <w:tcW w:w="1980" w:type="dxa"/>
          </w:tcPr>
          <w:p w:rsidR="0027209F" w:rsidRDefault="0027209F" w:rsidP="00C4180E">
            <w:pPr>
              <w:pStyle w:val="Compact"/>
            </w:pPr>
            <w:r>
              <w:t>2.05 (1.58–2.66)</w:t>
            </w:r>
          </w:p>
        </w:tc>
        <w:tc>
          <w:tcPr>
            <w:tcW w:w="1980" w:type="dxa"/>
          </w:tcPr>
          <w:p w:rsidR="0027209F" w:rsidRDefault="0027209F" w:rsidP="00C4180E">
            <w:pPr>
              <w:pStyle w:val="Compact"/>
            </w:pPr>
            <w:r>
              <w:t>&lt; 0.001</w:t>
            </w:r>
          </w:p>
        </w:tc>
      </w:tr>
      <w:tr w:rsidR="0027209F" w:rsidTr="00C4180E">
        <w:tc>
          <w:tcPr>
            <w:tcW w:w="1980" w:type="dxa"/>
          </w:tcPr>
          <w:p w:rsidR="0027209F" w:rsidRDefault="0027209F" w:rsidP="00C4180E">
            <w:pPr>
              <w:pStyle w:val="Compact"/>
            </w:pPr>
            <w:r>
              <w:t>purity</w:t>
            </w:r>
          </w:p>
        </w:tc>
        <w:tc>
          <w:tcPr>
            <w:tcW w:w="1980" w:type="dxa"/>
          </w:tcPr>
          <w:p w:rsidR="0027209F" w:rsidRDefault="0027209F" w:rsidP="00C4180E">
            <w:pPr>
              <w:pStyle w:val="Compact"/>
            </w:pPr>
            <w:r>
              <w:t>240</w:t>
            </w:r>
          </w:p>
        </w:tc>
        <w:tc>
          <w:tcPr>
            <w:tcW w:w="1980" w:type="dxa"/>
          </w:tcPr>
          <w:p w:rsidR="0027209F" w:rsidRDefault="0027209F" w:rsidP="00C4180E">
            <w:pPr>
              <w:pStyle w:val="Compact"/>
            </w:pPr>
            <w:r>
              <w:t>1.86 (1.43–2.43)</w:t>
            </w:r>
          </w:p>
        </w:tc>
        <w:tc>
          <w:tcPr>
            <w:tcW w:w="1980" w:type="dxa"/>
          </w:tcPr>
          <w:p w:rsidR="0027209F" w:rsidRDefault="0027209F" w:rsidP="00C4180E">
            <w:pPr>
              <w:pStyle w:val="Compact"/>
            </w:pPr>
            <w:r>
              <w:t>&lt; 0.001</w:t>
            </w:r>
          </w:p>
        </w:tc>
      </w:tr>
    </w:tbl>
    <w:p w:rsidR="0027209F" w:rsidRDefault="0027209F" w:rsidP="0027209F">
      <w:pPr>
        <w:pStyle w:val="BodyText"/>
      </w:pPr>
      <w:r>
        <w:rPr>
          <w:b/>
          <w:bCs/>
        </w:rPr>
        <w:t>Supplementary Table S8. All eight co-expression modules: overall-survival association per standard deviation, unadjusted and adjusted for stage, grade, and age.</w:t>
      </w:r>
    </w:p>
    <w:tbl>
      <w:tblPr>
        <w:tblStyle w:val="Table"/>
        <w:tblW w:w="5000" w:type="pct"/>
        <w:tblLayout w:type="fixed"/>
        <w:tblLook w:val="0020" w:firstRow="1" w:lastRow="0" w:firstColumn="0" w:lastColumn="0" w:noHBand="0" w:noVBand="0"/>
      </w:tblPr>
      <w:tblGrid>
        <w:gridCol w:w="1560"/>
        <w:gridCol w:w="1560"/>
        <w:gridCol w:w="1560"/>
        <w:gridCol w:w="1560"/>
        <w:gridCol w:w="1560"/>
        <w:gridCol w:w="1560"/>
      </w:tblGrid>
      <w:tr w:rsidR="0027209F" w:rsidTr="00C4180E">
        <w:trPr>
          <w:cnfStyle w:val="100000000000" w:firstRow="1" w:lastRow="0" w:firstColumn="0" w:lastColumn="0" w:oddVBand="0" w:evenVBand="0" w:oddHBand="0" w:evenHBand="0" w:firstRowFirstColumn="0" w:firstRowLastColumn="0" w:lastRowFirstColumn="0" w:lastRowLastColumn="0"/>
          <w:tblHeader/>
        </w:trPr>
        <w:tc>
          <w:tcPr>
            <w:tcW w:w="1320" w:type="dxa"/>
          </w:tcPr>
          <w:p w:rsidR="0027209F" w:rsidRDefault="0027209F" w:rsidP="00C4180E">
            <w:pPr>
              <w:pStyle w:val="Compact"/>
            </w:pPr>
            <w:r>
              <w:rPr>
                <w:b/>
                <w:bCs/>
              </w:rPr>
              <w:t>Module</w:t>
            </w:r>
          </w:p>
        </w:tc>
        <w:tc>
          <w:tcPr>
            <w:tcW w:w="1320" w:type="dxa"/>
          </w:tcPr>
          <w:p w:rsidR="0027209F" w:rsidRDefault="0027209F" w:rsidP="00C4180E">
            <w:pPr>
              <w:pStyle w:val="Compact"/>
            </w:pPr>
            <w:r>
              <w:rPr>
                <w:b/>
                <w:bCs/>
              </w:rPr>
              <w:t>Reproducible</w:t>
            </w:r>
          </w:p>
        </w:tc>
        <w:tc>
          <w:tcPr>
            <w:tcW w:w="1320" w:type="dxa"/>
          </w:tcPr>
          <w:p w:rsidR="0027209F" w:rsidRDefault="0027209F" w:rsidP="00C4180E">
            <w:pPr>
              <w:pStyle w:val="Compact"/>
            </w:pPr>
            <w:r>
              <w:rPr>
                <w:b/>
                <w:bCs/>
              </w:rPr>
              <w:t>HR per SD, unadjusted</w:t>
            </w:r>
          </w:p>
        </w:tc>
        <w:tc>
          <w:tcPr>
            <w:tcW w:w="1320" w:type="dxa"/>
          </w:tcPr>
          <w:p w:rsidR="0027209F" w:rsidRDefault="0027209F" w:rsidP="00C4180E">
            <w:pPr>
              <w:pStyle w:val="Compact"/>
            </w:pPr>
            <w:r>
              <w:rPr>
                <w:b/>
                <w:bCs/>
              </w:rPr>
              <w:t>p, unadjusted</w:t>
            </w:r>
          </w:p>
        </w:tc>
        <w:tc>
          <w:tcPr>
            <w:tcW w:w="1320" w:type="dxa"/>
          </w:tcPr>
          <w:p w:rsidR="0027209F" w:rsidRDefault="0027209F" w:rsidP="00C4180E">
            <w:pPr>
              <w:pStyle w:val="Compact"/>
            </w:pPr>
            <w:r>
              <w:rPr>
                <w:b/>
                <w:bCs/>
              </w:rPr>
              <w:t>HR per SD, adjusted</w:t>
            </w:r>
          </w:p>
        </w:tc>
        <w:tc>
          <w:tcPr>
            <w:tcW w:w="1320" w:type="dxa"/>
          </w:tcPr>
          <w:p w:rsidR="0027209F" w:rsidRDefault="0027209F" w:rsidP="00C4180E">
            <w:pPr>
              <w:pStyle w:val="Compact"/>
            </w:pPr>
            <w:r>
              <w:rPr>
                <w:b/>
                <w:bCs/>
              </w:rPr>
              <w:t>p, adjusted</w:t>
            </w:r>
          </w:p>
        </w:tc>
      </w:tr>
      <w:tr w:rsidR="0027209F" w:rsidTr="00C4180E">
        <w:tc>
          <w:tcPr>
            <w:tcW w:w="1320" w:type="dxa"/>
          </w:tcPr>
          <w:p w:rsidR="0027209F" w:rsidRDefault="0027209F" w:rsidP="00C4180E">
            <w:pPr>
              <w:pStyle w:val="Compact"/>
            </w:pPr>
            <w:r>
              <w:t>M1</w:t>
            </w:r>
          </w:p>
        </w:tc>
        <w:tc>
          <w:tcPr>
            <w:tcW w:w="1320" w:type="dxa"/>
          </w:tcPr>
          <w:p w:rsidR="0027209F" w:rsidRDefault="0027209F" w:rsidP="00C4180E">
            <w:pPr>
              <w:pStyle w:val="Compact"/>
            </w:pPr>
            <w:r>
              <w:t>No</w:t>
            </w:r>
          </w:p>
        </w:tc>
        <w:tc>
          <w:tcPr>
            <w:tcW w:w="1320" w:type="dxa"/>
          </w:tcPr>
          <w:p w:rsidR="0027209F" w:rsidRDefault="0027209F" w:rsidP="00C4180E">
            <w:pPr>
              <w:pStyle w:val="Compact"/>
            </w:pPr>
            <w:r>
              <w:t>1.18</w:t>
            </w:r>
          </w:p>
        </w:tc>
        <w:tc>
          <w:tcPr>
            <w:tcW w:w="1320" w:type="dxa"/>
          </w:tcPr>
          <w:p w:rsidR="0027209F" w:rsidRDefault="0027209F" w:rsidP="00C4180E">
            <w:pPr>
              <w:pStyle w:val="Compact"/>
            </w:pPr>
            <w:r>
              <w:t>0.11</w:t>
            </w:r>
          </w:p>
        </w:tc>
        <w:tc>
          <w:tcPr>
            <w:tcW w:w="1320" w:type="dxa"/>
          </w:tcPr>
          <w:p w:rsidR="0027209F" w:rsidRDefault="0027209F" w:rsidP="00C4180E">
            <w:pPr>
              <w:pStyle w:val="Compact"/>
            </w:pPr>
            <w:r>
              <w:t>1.22</w:t>
            </w:r>
          </w:p>
        </w:tc>
        <w:tc>
          <w:tcPr>
            <w:tcW w:w="1320" w:type="dxa"/>
          </w:tcPr>
          <w:p w:rsidR="0027209F" w:rsidRDefault="0027209F" w:rsidP="00C4180E">
            <w:pPr>
              <w:pStyle w:val="Compact"/>
            </w:pPr>
            <w:r>
              <w:t>0.06</w:t>
            </w:r>
          </w:p>
        </w:tc>
      </w:tr>
      <w:tr w:rsidR="0027209F" w:rsidTr="00C4180E">
        <w:tc>
          <w:tcPr>
            <w:tcW w:w="1320" w:type="dxa"/>
          </w:tcPr>
          <w:p w:rsidR="0027209F" w:rsidRDefault="0027209F" w:rsidP="00C4180E">
            <w:pPr>
              <w:pStyle w:val="Compact"/>
            </w:pPr>
            <w:r>
              <w:t>M2</w:t>
            </w:r>
          </w:p>
        </w:tc>
        <w:tc>
          <w:tcPr>
            <w:tcW w:w="1320" w:type="dxa"/>
          </w:tcPr>
          <w:p w:rsidR="0027209F" w:rsidRDefault="0027209F" w:rsidP="00C4180E">
            <w:pPr>
              <w:pStyle w:val="Compact"/>
            </w:pPr>
            <w:r>
              <w:t>No</w:t>
            </w:r>
          </w:p>
        </w:tc>
        <w:tc>
          <w:tcPr>
            <w:tcW w:w="1320" w:type="dxa"/>
          </w:tcPr>
          <w:p w:rsidR="0027209F" w:rsidRDefault="0027209F" w:rsidP="00C4180E">
            <w:pPr>
              <w:pStyle w:val="Compact"/>
            </w:pPr>
            <w:r>
              <w:t>0.66</w:t>
            </w:r>
          </w:p>
        </w:tc>
        <w:tc>
          <w:tcPr>
            <w:tcW w:w="1320" w:type="dxa"/>
          </w:tcPr>
          <w:p w:rsidR="0027209F" w:rsidRDefault="0027209F" w:rsidP="00C4180E">
            <w:pPr>
              <w:pStyle w:val="Compact"/>
            </w:pPr>
            <w:r>
              <w:t>&lt; 0.001</w:t>
            </w:r>
          </w:p>
        </w:tc>
        <w:tc>
          <w:tcPr>
            <w:tcW w:w="1320" w:type="dxa"/>
          </w:tcPr>
          <w:p w:rsidR="0027209F" w:rsidRDefault="0027209F" w:rsidP="00C4180E">
            <w:pPr>
              <w:pStyle w:val="Compact"/>
            </w:pPr>
            <w:r>
              <w:t>0.73</w:t>
            </w:r>
          </w:p>
        </w:tc>
        <w:tc>
          <w:tcPr>
            <w:tcW w:w="1320" w:type="dxa"/>
          </w:tcPr>
          <w:p w:rsidR="0027209F" w:rsidRDefault="0027209F" w:rsidP="00C4180E">
            <w:pPr>
              <w:pStyle w:val="Compact"/>
            </w:pPr>
            <w:r>
              <w:t>&lt; 0.001</w:t>
            </w:r>
          </w:p>
        </w:tc>
      </w:tr>
      <w:tr w:rsidR="0027209F" w:rsidTr="00C4180E">
        <w:tc>
          <w:tcPr>
            <w:tcW w:w="1320" w:type="dxa"/>
          </w:tcPr>
          <w:p w:rsidR="0027209F" w:rsidRDefault="0027209F" w:rsidP="00C4180E">
            <w:pPr>
              <w:pStyle w:val="Compact"/>
            </w:pPr>
            <w:r>
              <w:t>M3</w:t>
            </w:r>
          </w:p>
        </w:tc>
        <w:tc>
          <w:tcPr>
            <w:tcW w:w="1320" w:type="dxa"/>
          </w:tcPr>
          <w:p w:rsidR="0027209F" w:rsidRDefault="0027209F" w:rsidP="00C4180E">
            <w:pPr>
              <w:pStyle w:val="Compact"/>
            </w:pPr>
            <w:r>
              <w:t>Yes</w:t>
            </w:r>
          </w:p>
        </w:tc>
        <w:tc>
          <w:tcPr>
            <w:tcW w:w="1320" w:type="dxa"/>
          </w:tcPr>
          <w:p w:rsidR="0027209F" w:rsidRDefault="0027209F" w:rsidP="00C4180E">
            <w:pPr>
              <w:pStyle w:val="Compact"/>
            </w:pPr>
            <w:r>
              <w:t>0.84</w:t>
            </w:r>
          </w:p>
        </w:tc>
        <w:tc>
          <w:tcPr>
            <w:tcW w:w="1320" w:type="dxa"/>
          </w:tcPr>
          <w:p w:rsidR="0027209F" w:rsidRDefault="0027209F" w:rsidP="00C4180E">
            <w:pPr>
              <w:pStyle w:val="Compact"/>
            </w:pPr>
            <w:r>
              <w:t>0.073</w:t>
            </w:r>
          </w:p>
        </w:tc>
        <w:tc>
          <w:tcPr>
            <w:tcW w:w="1320" w:type="dxa"/>
          </w:tcPr>
          <w:p w:rsidR="0027209F" w:rsidRDefault="0027209F" w:rsidP="00C4180E">
            <w:pPr>
              <w:pStyle w:val="Compact"/>
            </w:pPr>
            <w:r>
              <w:t>0.90</w:t>
            </w:r>
          </w:p>
        </w:tc>
        <w:tc>
          <w:tcPr>
            <w:tcW w:w="1320" w:type="dxa"/>
          </w:tcPr>
          <w:p w:rsidR="0027209F" w:rsidRDefault="0027209F" w:rsidP="00C4180E">
            <w:pPr>
              <w:pStyle w:val="Compact"/>
            </w:pPr>
            <w:r>
              <w:t>0.31</w:t>
            </w:r>
          </w:p>
        </w:tc>
      </w:tr>
      <w:tr w:rsidR="0027209F" w:rsidTr="00C4180E">
        <w:tc>
          <w:tcPr>
            <w:tcW w:w="1320" w:type="dxa"/>
          </w:tcPr>
          <w:p w:rsidR="0027209F" w:rsidRDefault="0027209F" w:rsidP="00C4180E">
            <w:pPr>
              <w:pStyle w:val="Compact"/>
            </w:pPr>
            <w:r>
              <w:t>M4</w:t>
            </w:r>
          </w:p>
        </w:tc>
        <w:tc>
          <w:tcPr>
            <w:tcW w:w="1320" w:type="dxa"/>
          </w:tcPr>
          <w:p w:rsidR="0027209F" w:rsidRDefault="0027209F" w:rsidP="00C4180E">
            <w:pPr>
              <w:pStyle w:val="Compact"/>
            </w:pPr>
            <w:r>
              <w:t>No</w:t>
            </w:r>
          </w:p>
        </w:tc>
        <w:tc>
          <w:tcPr>
            <w:tcW w:w="1320" w:type="dxa"/>
          </w:tcPr>
          <w:p w:rsidR="0027209F" w:rsidRDefault="0027209F" w:rsidP="00C4180E">
            <w:pPr>
              <w:pStyle w:val="Compact"/>
            </w:pPr>
            <w:r>
              <w:t>0.88</w:t>
            </w:r>
          </w:p>
        </w:tc>
        <w:tc>
          <w:tcPr>
            <w:tcW w:w="1320" w:type="dxa"/>
          </w:tcPr>
          <w:p w:rsidR="0027209F" w:rsidRDefault="0027209F" w:rsidP="00C4180E">
            <w:pPr>
              <w:pStyle w:val="Compact"/>
            </w:pPr>
            <w:r>
              <w:t>0.09</w:t>
            </w:r>
          </w:p>
        </w:tc>
        <w:tc>
          <w:tcPr>
            <w:tcW w:w="1320" w:type="dxa"/>
          </w:tcPr>
          <w:p w:rsidR="0027209F" w:rsidRDefault="0027209F" w:rsidP="00C4180E">
            <w:pPr>
              <w:pStyle w:val="Compact"/>
            </w:pPr>
            <w:r>
              <w:t>0.89</w:t>
            </w:r>
          </w:p>
        </w:tc>
        <w:tc>
          <w:tcPr>
            <w:tcW w:w="1320" w:type="dxa"/>
          </w:tcPr>
          <w:p w:rsidR="0027209F" w:rsidRDefault="0027209F" w:rsidP="00C4180E">
            <w:pPr>
              <w:pStyle w:val="Compact"/>
            </w:pPr>
            <w:r>
              <w:t>0.19</w:t>
            </w:r>
          </w:p>
        </w:tc>
      </w:tr>
      <w:tr w:rsidR="0027209F" w:rsidTr="00C4180E">
        <w:tc>
          <w:tcPr>
            <w:tcW w:w="1320" w:type="dxa"/>
          </w:tcPr>
          <w:p w:rsidR="0027209F" w:rsidRDefault="0027209F" w:rsidP="00C4180E">
            <w:pPr>
              <w:pStyle w:val="Compact"/>
            </w:pPr>
            <w:r>
              <w:t>M5</w:t>
            </w:r>
          </w:p>
        </w:tc>
        <w:tc>
          <w:tcPr>
            <w:tcW w:w="1320" w:type="dxa"/>
          </w:tcPr>
          <w:p w:rsidR="0027209F" w:rsidRDefault="0027209F" w:rsidP="00C4180E">
            <w:pPr>
              <w:pStyle w:val="Compact"/>
            </w:pPr>
            <w:r>
              <w:t>Yes</w:t>
            </w:r>
          </w:p>
        </w:tc>
        <w:tc>
          <w:tcPr>
            <w:tcW w:w="1320" w:type="dxa"/>
          </w:tcPr>
          <w:p w:rsidR="0027209F" w:rsidRDefault="0027209F" w:rsidP="00C4180E">
            <w:pPr>
              <w:pStyle w:val="Compact"/>
            </w:pPr>
            <w:r>
              <w:t>1.32</w:t>
            </w:r>
          </w:p>
        </w:tc>
        <w:tc>
          <w:tcPr>
            <w:tcW w:w="1320" w:type="dxa"/>
          </w:tcPr>
          <w:p w:rsidR="0027209F" w:rsidRDefault="0027209F" w:rsidP="00C4180E">
            <w:pPr>
              <w:pStyle w:val="Compact"/>
            </w:pPr>
            <w:r>
              <w:t>0.0044</w:t>
            </w:r>
          </w:p>
        </w:tc>
        <w:tc>
          <w:tcPr>
            <w:tcW w:w="1320" w:type="dxa"/>
          </w:tcPr>
          <w:p w:rsidR="0027209F" w:rsidRDefault="0027209F" w:rsidP="00C4180E">
            <w:pPr>
              <w:pStyle w:val="Compact"/>
            </w:pPr>
            <w:r>
              <w:t>1.12</w:t>
            </w:r>
          </w:p>
        </w:tc>
        <w:tc>
          <w:tcPr>
            <w:tcW w:w="1320" w:type="dxa"/>
          </w:tcPr>
          <w:p w:rsidR="0027209F" w:rsidRDefault="0027209F" w:rsidP="00C4180E">
            <w:pPr>
              <w:pStyle w:val="Compact"/>
            </w:pPr>
            <w:r>
              <w:t>0.27</w:t>
            </w:r>
          </w:p>
        </w:tc>
      </w:tr>
      <w:tr w:rsidR="0027209F" w:rsidTr="00C4180E">
        <w:tc>
          <w:tcPr>
            <w:tcW w:w="1320" w:type="dxa"/>
          </w:tcPr>
          <w:p w:rsidR="0027209F" w:rsidRDefault="0027209F" w:rsidP="00C4180E">
            <w:pPr>
              <w:pStyle w:val="Compact"/>
            </w:pPr>
            <w:r>
              <w:t>M6</w:t>
            </w:r>
          </w:p>
        </w:tc>
        <w:tc>
          <w:tcPr>
            <w:tcW w:w="1320" w:type="dxa"/>
          </w:tcPr>
          <w:p w:rsidR="0027209F" w:rsidRDefault="0027209F" w:rsidP="00C4180E">
            <w:pPr>
              <w:pStyle w:val="Compact"/>
            </w:pPr>
            <w:r>
              <w:t>Yes</w:t>
            </w:r>
          </w:p>
        </w:tc>
        <w:tc>
          <w:tcPr>
            <w:tcW w:w="1320" w:type="dxa"/>
          </w:tcPr>
          <w:p w:rsidR="0027209F" w:rsidRDefault="0027209F" w:rsidP="00C4180E">
            <w:pPr>
              <w:pStyle w:val="Compact"/>
            </w:pPr>
            <w:r>
              <w:t>1.57</w:t>
            </w:r>
          </w:p>
        </w:tc>
        <w:tc>
          <w:tcPr>
            <w:tcW w:w="1320" w:type="dxa"/>
          </w:tcPr>
          <w:p w:rsidR="0027209F" w:rsidRDefault="0027209F" w:rsidP="00C4180E">
            <w:pPr>
              <w:pStyle w:val="Compact"/>
            </w:pPr>
            <w:r>
              <w:t>&lt; 0.001</w:t>
            </w:r>
          </w:p>
        </w:tc>
        <w:tc>
          <w:tcPr>
            <w:tcW w:w="1320" w:type="dxa"/>
          </w:tcPr>
          <w:p w:rsidR="0027209F" w:rsidRDefault="0027209F" w:rsidP="00C4180E">
            <w:pPr>
              <w:pStyle w:val="Compact"/>
            </w:pPr>
            <w:r>
              <w:t>1.35</w:t>
            </w:r>
          </w:p>
        </w:tc>
        <w:tc>
          <w:tcPr>
            <w:tcW w:w="1320" w:type="dxa"/>
          </w:tcPr>
          <w:p w:rsidR="0027209F" w:rsidRDefault="0027209F" w:rsidP="00C4180E">
            <w:pPr>
              <w:pStyle w:val="Compact"/>
            </w:pPr>
            <w:r>
              <w:t>0.0033</w:t>
            </w:r>
          </w:p>
        </w:tc>
      </w:tr>
      <w:tr w:rsidR="0027209F" w:rsidTr="00C4180E">
        <w:tc>
          <w:tcPr>
            <w:tcW w:w="1320" w:type="dxa"/>
          </w:tcPr>
          <w:p w:rsidR="0027209F" w:rsidRDefault="0027209F" w:rsidP="00C4180E">
            <w:pPr>
              <w:pStyle w:val="Compact"/>
            </w:pPr>
            <w:r>
              <w:t>M7</w:t>
            </w:r>
          </w:p>
        </w:tc>
        <w:tc>
          <w:tcPr>
            <w:tcW w:w="1320" w:type="dxa"/>
          </w:tcPr>
          <w:p w:rsidR="0027209F" w:rsidRDefault="0027209F" w:rsidP="00C4180E">
            <w:pPr>
              <w:pStyle w:val="Compact"/>
            </w:pPr>
            <w:r>
              <w:t>No</w:t>
            </w:r>
          </w:p>
        </w:tc>
        <w:tc>
          <w:tcPr>
            <w:tcW w:w="1320" w:type="dxa"/>
          </w:tcPr>
          <w:p w:rsidR="0027209F" w:rsidRDefault="0027209F" w:rsidP="00C4180E">
            <w:pPr>
              <w:pStyle w:val="Compact"/>
            </w:pPr>
            <w:r>
              <w:t>0.92</w:t>
            </w:r>
          </w:p>
        </w:tc>
        <w:tc>
          <w:tcPr>
            <w:tcW w:w="1320" w:type="dxa"/>
          </w:tcPr>
          <w:p w:rsidR="0027209F" w:rsidRDefault="0027209F" w:rsidP="00C4180E">
            <w:pPr>
              <w:pStyle w:val="Compact"/>
            </w:pPr>
            <w:r>
              <w:t>0.39</w:t>
            </w:r>
          </w:p>
        </w:tc>
        <w:tc>
          <w:tcPr>
            <w:tcW w:w="1320" w:type="dxa"/>
          </w:tcPr>
          <w:p w:rsidR="0027209F" w:rsidRDefault="0027209F" w:rsidP="00C4180E">
            <w:pPr>
              <w:pStyle w:val="Compact"/>
            </w:pPr>
            <w:r>
              <w:t>0.85</w:t>
            </w:r>
          </w:p>
        </w:tc>
        <w:tc>
          <w:tcPr>
            <w:tcW w:w="1320" w:type="dxa"/>
          </w:tcPr>
          <w:p w:rsidR="0027209F" w:rsidRDefault="0027209F" w:rsidP="00C4180E">
            <w:pPr>
              <w:pStyle w:val="Compact"/>
            </w:pPr>
            <w:r>
              <w:t>0.12</w:t>
            </w:r>
          </w:p>
        </w:tc>
      </w:tr>
      <w:tr w:rsidR="0027209F" w:rsidTr="00C4180E">
        <w:tc>
          <w:tcPr>
            <w:tcW w:w="1320" w:type="dxa"/>
          </w:tcPr>
          <w:p w:rsidR="0027209F" w:rsidRDefault="0027209F" w:rsidP="00C4180E">
            <w:pPr>
              <w:pStyle w:val="Compact"/>
            </w:pPr>
            <w:r>
              <w:lastRenderedPageBreak/>
              <w:t>M8</w:t>
            </w:r>
          </w:p>
        </w:tc>
        <w:tc>
          <w:tcPr>
            <w:tcW w:w="1320" w:type="dxa"/>
          </w:tcPr>
          <w:p w:rsidR="0027209F" w:rsidRDefault="0027209F" w:rsidP="00C4180E">
            <w:pPr>
              <w:pStyle w:val="Compact"/>
            </w:pPr>
            <w:r>
              <w:t>No</w:t>
            </w:r>
          </w:p>
        </w:tc>
        <w:tc>
          <w:tcPr>
            <w:tcW w:w="1320" w:type="dxa"/>
          </w:tcPr>
          <w:p w:rsidR="0027209F" w:rsidRDefault="0027209F" w:rsidP="00C4180E">
            <w:pPr>
              <w:pStyle w:val="Compact"/>
            </w:pPr>
            <w:r>
              <w:t>1.50</w:t>
            </w:r>
          </w:p>
        </w:tc>
        <w:tc>
          <w:tcPr>
            <w:tcW w:w="1320" w:type="dxa"/>
          </w:tcPr>
          <w:p w:rsidR="0027209F" w:rsidRDefault="0027209F" w:rsidP="00C4180E">
            <w:pPr>
              <w:pStyle w:val="Compact"/>
            </w:pPr>
            <w:r>
              <w:t>&lt; 0.001</w:t>
            </w:r>
          </w:p>
        </w:tc>
        <w:tc>
          <w:tcPr>
            <w:tcW w:w="1320" w:type="dxa"/>
          </w:tcPr>
          <w:p w:rsidR="0027209F" w:rsidRDefault="0027209F" w:rsidP="00C4180E">
            <w:pPr>
              <w:pStyle w:val="Compact"/>
            </w:pPr>
            <w:r>
              <w:t>1.34</w:t>
            </w:r>
          </w:p>
        </w:tc>
        <w:tc>
          <w:tcPr>
            <w:tcW w:w="1320" w:type="dxa"/>
          </w:tcPr>
          <w:p w:rsidR="0027209F" w:rsidRDefault="0027209F" w:rsidP="00C4180E">
            <w:pPr>
              <w:pStyle w:val="Compact"/>
            </w:pPr>
            <w:r>
              <w:t>0.0013</w:t>
            </w:r>
          </w:p>
        </w:tc>
      </w:tr>
    </w:tbl>
    <w:p w:rsidR="002E5970" w:rsidRDefault="00D10ED9"/>
    <w:p w:rsidR="0027209F" w:rsidRDefault="0027209F" w:rsidP="0027209F">
      <w:pPr>
        <w:pStyle w:val="BodyText"/>
      </w:pPr>
    </w:p>
    <w:p w:rsidR="00D10ED9" w:rsidRDefault="00D10ED9" w:rsidP="0027209F">
      <w:pPr>
        <w:pStyle w:val="BodyText"/>
      </w:pPr>
      <w:r>
        <w:t>Supplementary Figures</w:t>
      </w:r>
    </w:p>
    <w:p w:rsidR="00D10ED9" w:rsidRDefault="00D10ED9" w:rsidP="0027209F">
      <w:pPr>
        <w:pStyle w:val="BodyText"/>
      </w:pPr>
      <w:bookmarkStart w:id="2" w:name="_GoBack"/>
      <w:bookmarkEnd w:id="2"/>
    </w:p>
    <w:p w:rsidR="0027209F" w:rsidRDefault="0027209F" w:rsidP="0027209F">
      <w:pPr>
        <w:pStyle w:val="BodyText"/>
      </w:pPr>
      <w:r>
        <w:rPr>
          <w:noProof/>
        </w:rPr>
        <w:drawing>
          <wp:inline distT="0" distB="0" distL="0" distR="0" wp14:anchorId="6357FEB5" wp14:editId="41D35DCA">
            <wp:extent cx="5334000" cy="4457501"/>
            <wp:effectExtent l="0" t="0" r="0" b="0"/>
            <wp:docPr id="56" name="Picture"/>
            <wp:cNvGraphicFramePr/>
            <a:graphic xmlns:a="http://schemas.openxmlformats.org/drawingml/2006/main">
              <a:graphicData uri="http://schemas.openxmlformats.org/drawingml/2006/picture">
                <pic:pic xmlns:pic="http://schemas.openxmlformats.org/drawingml/2006/picture">
                  <pic:nvPicPr>
                    <pic:cNvPr id="57" name="Picture" descr="/home/panka/astrohelix/astrohelix_execution/kirc_nanostring_canonical/manuscript/src/figures/sig_F1_study_flowchart.png"/>
                    <pic:cNvPicPr>
                      <a:picLocks noChangeAspect="1" noChangeArrowheads="1"/>
                    </pic:cNvPicPr>
                  </pic:nvPicPr>
                  <pic:blipFill>
                    <a:blip r:embed="rId4"/>
                    <a:stretch>
                      <a:fillRect/>
                    </a:stretch>
                  </pic:blipFill>
                  <pic:spPr bwMode="auto">
                    <a:xfrm>
                      <a:off x="0" y="0"/>
                      <a:ext cx="5334000" cy="4457501"/>
                    </a:xfrm>
                    <a:prstGeom prst="rect">
                      <a:avLst/>
                    </a:prstGeom>
                    <a:noFill/>
                    <a:ln w="9525">
                      <a:noFill/>
                      <a:headEnd/>
                      <a:tailEnd/>
                    </a:ln>
                  </pic:spPr>
                </pic:pic>
              </a:graphicData>
            </a:graphic>
          </wp:inline>
        </w:drawing>
      </w:r>
    </w:p>
    <w:p w:rsidR="0027209F" w:rsidRDefault="0027209F" w:rsidP="0027209F">
      <w:pPr>
        <w:pStyle w:val="BodyText"/>
      </w:pPr>
      <w:r>
        <w:rPr>
          <w:b/>
          <w:bCs/>
        </w:rPr>
        <w:t>Supplementary Fig. S1.</w:t>
      </w:r>
      <w:r>
        <w:t xml:space="preserve"> Flowchart showing the study design: derivation of the three-gene risk score in TCGA-KIRC (male, n = 345), external validation, and downstream biological characterization.</w:t>
      </w:r>
    </w:p>
    <w:p w:rsidR="0027209F" w:rsidRDefault="0027209F" w:rsidP="0027209F">
      <w:pPr>
        <w:pStyle w:val="BodyText"/>
      </w:pPr>
      <w:r>
        <w:rPr>
          <w:noProof/>
        </w:rPr>
        <w:lastRenderedPageBreak/>
        <w:drawing>
          <wp:inline distT="0" distB="0" distL="0" distR="0" wp14:anchorId="64C1E7C5" wp14:editId="7DE56527">
            <wp:extent cx="5334000" cy="3921488"/>
            <wp:effectExtent l="0" t="0" r="0" b="0"/>
            <wp:docPr id="59" name="Picture"/>
            <wp:cNvGraphicFramePr/>
            <a:graphic xmlns:a="http://schemas.openxmlformats.org/drawingml/2006/main">
              <a:graphicData uri="http://schemas.openxmlformats.org/drawingml/2006/picture">
                <pic:pic xmlns:pic="http://schemas.openxmlformats.org/drawingml/2006/picture">
                  <pic:nvPicPr>
                    <pic:cNvPr id="60" name="Picture" descr="/home/panka/astrohelix/astrohelix_execution/kirc_nanostring_canonical/manuscript/src/figures/sig_Fs5_emtab_km.png"/>
                    <pic:cNvPicPr>
                      <a:picLocks noChangeAspect="1" noChangeArrowheads="1"/>
                    </pic:cNvPicPr>
                  </pic:nvPicPr>
                  <pic:blipFill>
                    <a:blip r:embed="rId5"/>
                    <a:stretch>
                      <a:fillRect/>
                    </a:stretch>
                  </pic:blipFill>
                  <pic:spPr bwMode="auto">
                    <a:xfrm>
                      <a:off x="0" y="0"/>
                      <a:ext cx="5334000" cy="3921488"/>
                    </a:xfrm>
                    <a:prstGeom prst="rect">
                      <a:avLst/>
                    </a:prstGeom>
                    <a:noFill/>
                    <a:ln w="9525">
                      <a:noFill/>
                      <a:headEnd/>
                      <a:tailEnd/>
                    </a:ln>
                  </pic:spPr>
                </pic:pic>
              </a:graphicData>
            </a:graphic>
          </wp:inline>
        </w:drawing>
      </w:r>
    </w:p>
    <w:p w:rsidR="0027209F" w:rsidRDefault="0027209F" w:rsidP="0027209F">
      <w:pPr>
        <w:pStyle w:val="BodyText"/>
      </w:pPr>
      <w:r>
        <w:rPr>
          <w:b/>
          <w:bCs/>
        </w:rPr>
        <w:t>Supplementary Fig. S2.</w:t>
      </w:r>
      <w:r>
        <w:t xml:space="preserve"> Median-split Kaplan-Meier overall survival in the external E-MTAB-1980 cohort (n = 101, 23 events), high versus low three-gene risk by median split (log-rank p = 0.19). The dichotomized split is underpowered in this cohort; the continuous per-standard-deviation score is significant (HR 2.23, 95% CI 1.42–3.50, p &lt; 0.001; main Fig. 2b).</w:t>
      </w:r>
    </w:p>
    <w:p w:rsidR="0027209F" w:rsidRDefault="0027209F" w:rsidP="0027209F">
      <w:pPr>
        <w:pStyle w:val="BodyText"/>
      </w:pPr>
    </w:p>
    <w:p w:rsidR="0027209F" w:rsidRDefault="0027209F" w:rsidP="0027209F">
      <w:pPr>
        <w:pStyle w:val="BodyText"/>
      </w:pPr>
      <w:r>
        <w:rPr>
          <w:noProof/>
        </w:rPr>
        <w:lastRenderedPageBreak/>
        <w:drawing>
          <wp:inline distT="0" distB="0" distL="0" distR="0" wp14:anchorId="64667B48" wp14:editId="4A946B92">
            <wp:extent cx="5334000" cy="2915666"/>
            <wp:effectExtent l="0" t="0" r="0" b="0"/>
            <wp:docPr id="62" name="Picture"/>
            <wp:cNvGraphicFramePr/>
            <a:graphic xmlns:a="http://schemas.openxmlformats.org/drawingml/2006/main">
              <a:graphicData uri="http://schemas.openxmlformats.org/drawingml/2006/picture">
                <pic:pic xmlns:pic="http://schemas.openxmlformats.org/drawingml/2006/picture">
                  <pic:nvPicPr>
                    <pic:cNvPr id="63" name="Picture" descr="/home/panka/astrohelix/astrohelix_execution/kirc_nanostring_canonical/manuscript/src/figures/sig_female_km.png"/>
                    <pic:cNvPicPr>
                      <a:picLocks noChangeAspect="1" noChangeArrowheads="1"/>
                    </pic:cNvPicPr>
                  </pic:nvPicPr>
                  <pic:blipFill>
                    <a:blip r:embed="rId6"/>
                    <a:stretch>
                      <a:fillRect/>
                    </a:stretch>
                  </pic:blipFill>
                  <pic:spPr bwMode="auto">
                    <a:xfrm>
                      <a:off x="0" y="0"/>
                      <a:ext cx="5334000" cy="2915666"/>
                    </a:xfrm>
                    <a:prstGeom prst="rect">
                      <a:avLst/>
                    </a:prstGeom>
                    <a:noFill/>
                    <a:ln w="9525">
                      <a:noFill/>
                      <a:headEnd/>
                      <a:tailEnd/>
                    </a:ln>
                  </pic:spPr>
                </pic:pic>
              </a:graphicData>
            </a:graphic>
          </wp:inline>
        </w:drawing>
      </w:r>
    </w:p>
    <w:p w:rsidR="0027209F" w:rsidRDefault="0027209F" w:rsidP="0027209F">
      <w:pPr>
        <w:pStyle w:val="BodyText"/>
      </w:pPr>
      <w:r>
        <w:rPr>
          <w:b/>
          <w:bCs/>
        </w:rPr>
        <w:t>Supplementary Fig. S3.</w:t>
      </w:r>
      <w:r>
        <w:t xml:space="preserve"> Median-split Kaplan-Meier overall survival in the female patients of TCGA-KIRC (n = 186, 64 deaths), with the three-gene score applied using the male-derived coefficients without refitting. Adjusted hazard ratio 1.51 per standard deviation (95% CI 1.20–1.90); log-rank p &lt; 0.001.</w:t>
      </w:r>
    </w:p>
    <w:p w:rsidR="0027209F" w:rsidRDefault="0027209F" w:rsidP="0027209F">
      <w:pPr>
        <w:pStyle w:val="BodyText"/>
      </w:pPr>
    </w:p>
    <w:p w:rsidR="0027209F" w:rsidRDefault="0027209F" w:rsidP="0027209F">
      <w:pPr>
        <w:pStyle w:val="BodyText"/>
      </w:pPr>
      <w:r>
        <w:rPr>
          <w:noProof/>
        </w:rPr>
        <w:drawing>
          <wp:inline distT="0" distB="0" distL="0" distR="0" wp14:anchorId="3AEFA7E4" wp14:editId="1708A63B">
            <wp:extent cx="5334000" cy="2808824"/>
            <wp:effectExtent l="0" t="0" r="0" b="0"/>
            <wp:docPr id="65" name="Picture"/>
            <wp:cNvGraphicFramePr/>
            <a:graphic xmlns:a="http://schemas.openxmlformats.org/drawingml/2006/main">
              <a:graphicData uri="http://schemas.openxmlformats.org/drawingml/2006/picture">
                <pic:pic xmlns:pic="http://schemas.openxmlformats.org/drawingml/2006/picture">
                  <pic:nvPicPr>
                    <pic:cNvPr id="66" name="Picture" descr="/home/panka/astrohelix/astrohelix_execution/kirc_nanostring_canonical/manuscript/src/figures/sig_F14_rsf_survshap.png"/>
                    <pic:cNvPicPr>
                      <a:picLocks noChangeAspect="1" noChangeArrowheads="1"/>
                    </pic:cNvPicPr>
                  </pic:nvPicPr>
                  <pic:blipFill>
                    <a:blip r:embed="rId7"/>
                    <a:stretch>
                      <a:fillRect/>
                    </a:stretch>
                  </pic:blipFill>
                  <pic:spPr bwMode="auto">
                    <a:xfrm>
                      <a:off x="0" y="0"/>
                      <a:ext cx="5334000" cy="2808824"/>
                    </a:xfrm>
                    <a:prstGeom prst="rect">
                      <a:avLst/>
                    </a:prstGeom>
                    <a:noFill/>
                    <a:ln w="9525">
                      <a:noFill/>
                      <a:headEnd/>
                      <a:tailEnd/>
                    </a:ln>
                  </pic:spPr>
                </pic:pic>
              </a:graphicData>
            </a:graphic>
          </wp:inline>
        </w:drawing>
      </w:r>
    </w:p>
    <w:p w:rsidR="0027209F" w:rsidRDefault="0027209F" w:rsidP="0027209F">
      <w:pPr>
        <w:pStyle w:val="BodyText"/>
      </w:pPr>
      <w:r>
        <w:rPr>
          <w:b/>
          <w:bCs/>
        </w:rPr>
        <w:t>Supplementary Fig. S4.</w:t>
      </w:r>
      <w:r>
        <w:t xml:space="preserve"> Interpretable survival-machine-learning analysis of the three-gene signature (TCGA-KIRC, n = 315, overall survival). A random survival forest was built from the three signature genes (RORC, TGFB1, SOCS1) and clinical variables (stage, grade, age, tumor purity), and feature contributions were quantified by two independent methods. (a) RSF permutation importance and (b) global </w:t>
      </w:r>
      <w:proofErr w:type="spellStart"/>
      <w:proofErr w:type="gramStart"/>
      <w:r>
        <w:t>SurvSHAP</w:t>
      </w:r>
      <w:proofErr w:type="spellEnd"/>
      <w:r>
        <w:t>(</w:t>
      </w:r>
      <w:proofErr w:type="gramEnd"/>
      <w:r>
        <w:t xml:space="preserve">t) importance, each </w:t>
      </w:r>
      <w:proofErr w:type="spellStart"/>
      <w:r>
        <w:t>coloured</w:t>
      </w:r>
      <w:proofErr w:type="spellEnd"/>
      <w:r>
        <w:t xml:space="preserve"> by the direction of the feature’s association with risk </w:t>
      </w:r>
      <w:r>
        <w:lastRenderedPageBreak/>
        <w:t xml:space="preserve">(Spearman correlation with the model risk score). RORC is the top-ranked protective molecular feature, while TGFB1 and SOCS1 are adverse, recovering the signature’s directions under a non-linear, model-agnostic method; the two importance rankings are concordant (Spearman ρ = 0.96). Panels </w:t>
      </w:r>
      <w:proofErr w:type="gramStart"/>
      <w:r>
        <w:t>a and</w:t>
      </w:r>
      <w:proofErr w:type="gramEnd"/>
      <w:r>
        <w:t xml:space="preserve"> b quantify the contribution of each feature within the model.</w:t>
      </w:r>
    </w:p>
    <w:p w:rsidR="0027209F" w:rsidRDefault="0027209F" w:rsidP="0027209F">
      <w:pPr>
        <w:pStyle w:val="BodyText"/>
      </w:pPr>
    </w:p>
    <w:p w:rsidR="0027209F" w:rsidRDefault="0027209F" w:rsidP="0027209F">
      <w:pPr>
        <w:pStyle w:val="BodyText"/>
      </w:pPr>
      <w:r>
        <w:rPr>
          <w:noProof/>
        </w:rPr>
        <w:drawing>
          <wp:inline distT="0" distB="0" distL="0" distR="0" wp14:anchorId="41DDD517" wp14:editId="76449AE9">
            <wp:extent cx="5334000" cy="1400494"/>
            <wp:effectExtent l="0" t="0" r="0" b="0"/>
            <wp:docPr id="68" name="Picture"/>
            <wp:cNvGraphicFramePr/>
            <a:graphic xmlns:a="http://schemas.openxmlformats.org/drawingml/2006/main">
              <a:graphicData uri="http://schemas.openxmlformats.org/drawingml/2006/picture">
                <pic:pic xmlns:pic="http://schemas.openxmlformats.org/drawingml/2006/picture">
                  <pic:nvPicPr>
                    <pic:cNvPr id="69" name="Picture" descr="/home/panka/astrohelix/astrohelix_execution/kirc_nanostring_canonical/manuscript/src/figures/sig_F13_javelin_ici.png"/>
                    <pic:cNvPicPr>
                      <a:picLocks noChangeAspect="1" noChangeArrowheads="1"/>
                    </pic:cNvPicPr>
                  </pic:nvPicPr>
                  <pic:blipFill>
                    <a:blip r:embed="rId8"/>
                    <a:stretch>
                      <a:fillRect/>
                    </a:stretch>
                  </pic:blipFill>
                  <pic:spPr bwMode="auto">
                    <a:xfrm>
                      <a:off x="0" y="0"/>
                      <a:ext cx="5334000" cy="1400494"/>
                    </a:xfrm>
                    <a:prstGeom prst="rect">
                      <a:avLst/>
                    </a:prstGeom>
                    <a:noFill/>
                    <a:ln w="9525">
                      <a:noFill/>
                      <a:headEnd/>
                      <a:tailEnd/>
                    </a:ln>
                  </pic:spPr>
                </pic:pic>
              </a:graphicData>
            </a:graphic>
          </wp:inline>
        </w:drawing>
      </w:r>
    </w:p>
    <w:p w:rsidR="0027209F" w:rsidRDefault="0027209F" w:rsidP="0027209F">
      <w:pPr>
        <w:pStyle w:val="BodyText"/>
      </w:pPr>
      <w:r>
        <w:rPr>
          <w:b/>
          <w:bCs/>
        </w:rPr>
        <w:t>Supplementary Fig. S5.</w:t>
      </w:r>
      <w:r>
        <w:t xml:space="preserve"> Score-by-treatment interaction in JAVELIN Renal 101 (n = 726). Progression-free survival by the three-gene score (median split, high vs low) in the </w:t>
      </w:r>
      <w:proofErr w:type="spellStart"/>
      <w:r>
        <w:t>sunitinib</w:t>
      </w:r>
      <w:proofErr w:type="spellEnd"/>
      <w:r>
        <w:t xml:space="preserve"> arm (TKI control, n = 372, left) and the </w:t>
      </w:r>
      <w:proofErr w:type="spellStart"/>
      <w:r>
        <w:t>avelumab</w:t>
      </w:r>
      <w:proofErr w:type="spellEnd"/>
      <w:r>
        <w:t xml:space="preserve"> plus </w:t>
      </w:r>
      <w:proofErr w:type="spellStart"/>
      <w:r>
        <w:t>axitinib</w:t>
      </w:r>
      <w:proofErr w:type="spellEnd"/>
      <w:r>
        <w:t xml:space="preserve"> arm (ICI, n = 354, right). Each panel shows the per-SD Cox hazard ratio (95% CI), Cox p, and the score-by-treatment interaction (HR 0.73, 95% CI 0.59–0.91, p = 0.0047); shaded bands are 95% confidence intervals. The adverse score is prognostic under TKI and attenuated under ICI.</w:t>
      </w:r>
    </w:p>
    <w:p w:rsidR="0027209F" w:rsidRDefault="0027209F" w:rsidP="0027209F">
      <w:pPr>
        <w:pStyle w:val="BodyText"/>
      </w:pPr>
    </w:p>
    <w:p w:rsidR="0027209F" w:rsidRDefault="0027209F" w:rsidP="0027209F">
      <w:pPr>
        <w:pStyle w:val="BodyText"/>
      </w:pPr>
    </w:p>
    <w:p w:rsidR="0027209F" w:rsidRDefault="0027209F" w:rsidP="0027209F">
      <w:pPr>
        <w:pStyle w:val="BodyText"/>
      </w:pPr>
    </w:p>
    <w:p w:rsidR="0027209F" w:rsidRDefault="0027209F" w:rsidP="0027209F">
      <w:pPr>
        <w:pStyle w:val="BodyText"/>
      </w:pPr>
      <w:r>
        <w:rPr>
          <w:noProof/>
        </w:rPr>
        <w:lastRenderedPageBreak/>
        <w:drawing>
          <wp:inline distT="0" distB="0" distL="0" distR="0" wp14:anchorId="40F7C864" wp14:editId="7CCF85F5">
            <wp:extent cx="5334000" cy="3308746"/>
            <wp:effectExtent l="0" t="0" r="0" b="0"/>
            <wp:docPr id="71" name="Picture"/>
            <wp:cNvGraphicFramePr/>
            <a:graphic xmlns:a="http://schemas.openxmlformats.org/drawingml/2006/main">
              <a:graphicData uri="http://schemas.openxmlformats.org/drawingml/2006/picture">
                <pic:pic xmlns:pic="http://schemas.openxmlformats.org/drawingml/2006/picture">
                  <pic:nvPicPr>
                    <pic:cNvPr id="72" name="Picture" descr="/home/panka/astrohelix/astrohelix_execution/kirc_nanostring_canonical/manuscript/src/figures/sig_nomogram_calibration_dca.png"/>
                    <pic:cNvPicPr>
                      <a:picLocks noChangeAspect="1" noChangeArrowheads="1"/>
                    </pic:cNvPicPr>
                  </pic:nvPicPr>
                  <pic:blipFill>
                    <a:blip r:embed="rId9"/>
                    <a:stretch>
                      <a:fillRect/>
                    </a:stretch>
                  </pic:blipFill>
                  <pic:spPr bwMode="auto">
                    <a:xfrm>
                      <a:off x="0" y="0"/>
                      <a:ext cx="5334000" cy="3308746"/>
                    </a:xfrm>
                    <a:prstGeom prst="rect">
                      <a:avLst/>
                    </a:prstGeom>
                    <a:noFill/>
                    <a:ln w="9525">
                      <a:noFill/>
                      <a:headEnd/>
                      <a:tailEnd/>
                    </a:ln>
                  </pic:spPr>
                </pic:pic>
              </a:graphicData>
            </a:graphic>
          </wp:inline>
        </w:drawing>
      </w:r>
    </w:p>
    <w:p w:rsidR="0027209F" w:rsidRDefault="0027209F" w:rsidP="0027209F">
      <w:pPr>
        <w:pStyle w:val="BodyText"/>
      </w:pPr>
      <w:r>
        <w:rPr>
          <w:b/>
          <w:bCs/>
        </w:rPr>
        <w:t>Supplementary Fig. S6.</w:t>
      </w:r>
      <w:r>
        <w:t xml:space="preserve"> Clinical utility of the combined model in the TCGA-KIRC derivation cohort (n = 341, 111 events). Left, prognostic nomogram combining the three-gene risk score with stage, grade, and age. Top right, Harrell C-index for the score alone (0.653), the clinical variables alone (0.727) and the combined nomogram (0.739). Middle right, calibration of predicted against observed Kaplan-Meier survival at three and five years. Bottom right, decision-curve analysis at five years (eligible n = 191). All metrics are apparent, obtained in the cohort in which the model was fitted.</w:t>
      </w:r>
    </w:p>
    <w:p w:rsidR="0027209F" w:rsidRDefault="0027209F"/>
    <w:sectPr w:rsidR="002720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09F"/>
    <w:rsid w:val="000171AE"/>
    <w:rsid w:val="00081CF4"/>
    <w:rsid w:val="000906DF"/>
    <w:rsid w:val="001209F5"/>
    <w:rsid w:val="00130BFE"/>
    <w:rsid w:val="001420B1"/>
    <w:rsid w:val="001450F4"/>
    <w:rsid w:val="001635DD"/>
    <w:rsid w:val="001D26C7"/>
    <w:rsid w:val="00232275"/>
    <w:rsid w:val="00270464"/>
    <w:rsid w:val="0027140D"/>
    <w:rsid w:val="0027209F"/>
    <w:rsid w:val="00301F1B"/>
    <w:rsid w:val="00334BFE"/>
    <w:rsid w:val="00375041"/>
    <w:rsid w:val="003765B9"/>
    <w:rsid w:val="00386C0D"/>
    <w:rsid w:val="00387907"/>
    <w:rsid w:val="003A38A8"/>
    <w:rsid w:val="00424101"/>
    <w:rsid w:val="004533B9"/>
    <w:rsid w:val="0049447D"/>
    <w:rsid w:val="00523365"/>
    <w:rsid w:val="00560606"/>
    <w:rsid w:val="00591BE9"/>
    <w:rsid w:val="005B01AC"/>
    <w:rsid w:val="00657C07"/>
    <w:rsid w:val="006D654F"/>
    <w:rsid w:val="007129F9"/>
    <w:rsid w:val="00727240"/>
    <w:rsid w:val="00750876"/>
    <w:rsid w:val="007679B7"/>
    <w:rsid w:val="007B7D5A"/>
    <w:rsid w:val="007E56C5"/>
    <w:rsid w:val="007F04CB"/>
    <w:rsid w:val="00807AB7"/>
    <w:rsid w:val="00814FCE"/>
    <w:rsid w:val="008B22E0"/>
    <w:rsid w:val="008D3141"/>
    <w:rsid w:val="0094403D"/>
    <w:rsid w:val="0097273D"/>
    <w:rsid w:val="009D2EB2"/>
    <w:rsid w:val="00A9096C"/>
    <w:rsid w:val="00AC14D0"/>
    <w:rsid w:val="00B07DC7"/>
    <w:rsid w:val="00B3767A"/>
    <w:rsid w:val="00B81767"/>
    <w:rsid w:val="00BA43C9"/>
    <w:rsid w:val="00BC13BE"/>
    <w:rsid w:val="00C76DC7"/>
    <w:rsid w:val="00CA4DF2"/>
    <w:rsid w:val="00CE6AE5"/>
    <w:rsid w:val="00D016B4"/>
    <w:rsid w:val="00D10ED9"/>
    <w:rsid w:val="00D735E3"/>
    <w:rsid w:val="00DE758C"/>
    <w:rsid w:val="00DF6457"/>
    <w:rsid w:val="00E26EDF"/>
    <w:rsid w:val="00E83987"/>
    <w:rsid w:val="00E92EC8"/>
    <w:rsid w:val="00E944A7"/>
    <w:rsid w:val="00ED39A4"/>
    <w:rsid w:val="00EF4DC1"/>
    <w:rsid w:val="00F91007"/>
    <w:rsid w:val="00F91015"/>
    <w:rsid w:val="00FE4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AC4640-0877-417D-9853-01883D37A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09F"/>
    <w:pPr>
      <w:spacing w:after="200" w:line="240" w:lineRule="auto"/>
    </w:pPr>
    <w:rPr>
      <w:rFonts w:ascii="Arial" w:eastAsia="Arial" w:hAnsi="Arial" w:cs="Arial"/>
      <w:sz w:val="24"/>
      <w:szCs w:val="24"/>
    </w:rPr>
  </w:style>
  <w:style w:type="paragraph" w:styleId="Heading1">
    <w:name w:val="heading 1"/>
    <w:basedOn w:val="Normal"/>
    <w:next w:val="BodyText"/>
    <w:link w:val="Heading1Char"/>
    <w:uiPriority w:val="9"/>
    <w:qFormat/>
    <w:rsid w:val="00D10ED9"/>
    <w:pPr>
      <w:keepNext/>
      <w:keepLines/>
      <w:spacing w:before="360" w:after="80"/>
      <w:outlineLvl w:val="0"/>
    </w:pPr>
    <w:rPr>
      <w:color w:val="2E74B5"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27209F"/>
    <w:pPr>
      <w:spacing w:before="180" w:after="180"/>
    </w:pPr>
  </w:style>
  <w:style w:type="character" w:customStyle="1" w:styleId="BodyTextChar">
    <w:name w:val="Body Text Char"/>
    <w:basedOn w:val="DefaultParagraphFont"/>
    <w:link w:val="BodyText"/>
    <w:rsid w:val="0027209F"/>
    <w:rPr>
      <w:rFonts w:ascii="Arial" w:eastAsia="Arial" w:hAnsi="Arial" w:cs="Arial"/>
      <w:sz w:val="24"/>
      <w:szCs w:val="24"/>
    </w:rPr>
  </w:style>
  <w:style w:type="paragraph" w:customStyle="1" w:styleId="Compact">
    <w:name w:val="Compact"/>
    <w:basedOn w:val="BodyText"/>
    <w:qFormat/>
    <w:rsid w:val="0027209F"/>
    <w:pPr>
      <w:spacing w:before="36" w:after="36"/>
    </w:pPr>
  </w:style>
  <w:style w:type="table" w:customStyle="1" w:styleId="Table">
    <w:name w:val="Table"/>
    <w:semiHidden/>
    <w:unhideWhenUsed/>
    <w:qFormat/>
    <w:rsid w:val="0027209F"/>
    <w:pPr>
      <w:spacing w:after="200" w:line="240" w:lineRule="auto"/>
    </w:pPr>
    <w:rPr>
      <w:rFonts w:ascii="Arial" w:eastAsia="Arial" w:hAnsi="Arial" w:cs="Arial"/>
      <w:sz w:val="24"/>
      <w:szCs w:val="24"/>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customStyle="1" w:styleId="Heading1Char">
    <w:name w:val="Heading 1 Char"/>
    <w:basedOn w:val="DefaultParagraphFont"/>
    <w:link w:val="Heading1"/>
    <w:uiPriority w:val="9"/>
    <w:rsid w:val="00D10ED9"/>
    <w:rPr>
      <w:rFonts w:ascii="Arial" w:eastAsia="Arial" w:hAnsi="Arial" w:cs="Arial"/>
      <w:color w:val="2E74B5" w:themeColor="accent1" w:themeShade="BF"/>
      <w:sz w:val="40"/>
      <w:szCs w:val="40"/>
    </w:rPr>
  </w:style>
  <w:style w:type="paragraph" w:customStyle="1" w:styleId="FirstParagraph">
    <w:name w:val="First Paragraph"/>
    <w:basedOn w:val="BodyText"/>
    <w:next w:val="BodyText"/>
    <w:qFormat/>
    <w:rsid w:val="00D10E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2344</Words>
  <Characters>13363</Characters>
  <Application>Microsoft Office Word</Application>
  <DocSecurity>0</DocSecurity>
  <Lines>111</Lines>
  <Paragraphs>31</Paragraphs>
  <ScaleCrop>false</ScaleCrop>
  <Company/>
  <LinksUpToDate>false</LinksUpToDate>
  <CharactersWithSpaces>15676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Chandrasekaran K Kasi E</dc:creator>
  <cp:keywords/>
  <dc:description/>
  <cp:lastModifiedBy>Chandrasekaran K Kasi E</cp:lastModifiedBy>
  <cp:revision>2</cp:revision>
  <dcterms:created xsi:type="dcterms:W3CDTF">2026-08-24T08:48:00Z</dcterms:created>
  <dcterms:modified xsi:type="dcterms:W3CDTF">2026-08-24T08:55:00Z</dcterms:modified>
</cp:coreProperties>
</file>