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87E76" w14:textId="77777777" w:rsidR="003D757A" w:rsidRPr="007C1E70" w:rsidRDefault="003D757A" w:rsidP="007C1E70">
      <w:pPr>
        <w:ind w:left="0" w:firstLine="0"/>
        <w:rPr>
          <w:lang w:val="en-US"/>
        </w:rPr>
      </w:pPr>
    </w:p>
    <w:p w14:paraId="0232EAB1" w14:textId="10C50033" w:rsidR="003D757A" w:rsidRDefault="007C1E70" w:rsidP="007C1E70">
      <w:pPr>
        <w:rPr>
          <w:lang w:val="en-US"/>
        </w:rPr>
      </w:pPr>
      <w:r>
        <w:rPr>
          <w:b/>
          <w:bCs/>
          <w:lang w:val="en-US"/>
        </w:rPr>
        <w:t xml:space="preserve">Supplementary </w:t>
      </w:r>
      <w:r w:rsidR="00251C25">
        <w:rPr>
          <w:b/>
          <w:bCs/>
          <w:lang w:val="en-US"/>
        </w:rPr>
        <w:t>Material</w:t>
      </w:r>
      <w:r>
        <w:rPr>
          <w:b/>
          <w:bCs/>
          <w:lang w:val="en-US"/>
        </w:rPr>
        <w:t xml:space="preserve"> </w:t>
      </w:r>
      <w:r w:rsidR="00251C25">
        <w:rPr>
          <w:b/>
          <w:bCs/>
          <w:lang w:val="en-US"/>
        </w:rPr>
        <w:t>S3</w:t>
      </w:r>
      <w:r w:rsidR="00650A4B" w:rsidRPr="00650A4B">
        <w:rPr>
          <w:b/>
          <w:bCs/>
          <w:lang w:val="en-US"/>
        </w:rPr>
        <w:t xml:space="preserve">. </w:t>
      </w:r>
      <w:r w:rsidR="0006422E" w:rsidRPr="0006422E">
        <w:rPr>
          <w:lang w:val="en-US"/>
        </w:rPr>
        <w:t>Platelet-derived preparation methods, blood clot induction procedures, and histological assessment techniques used in the included studies.</w:t>
      </w:r>
    </w:p>
    <w:tbl>
      <w:tblPr>
        <w:tblStyle w:val="TableGrid"/>
        <w:tblW w:w="9927" w:type="dxa"/>
        <w:jc w:val="center"/>
        <w:tblInd w:w="0" w:type="dxa"/>
        <w:tblLook w:val="04A0" w:firstRow="1" w:lastRow="0" w:firstColumn="1" w:lastColumn="0" w:noHBand="0" w:noVBand="1"/>
      </w:tblPr>
      <w:tblGrid>
        <w:gridCol w:w="976"/>
        <w:gridCol w:w="284"/>
        <w:gridCol w:w="1276"/>
        <w:gridCol w:w="850"/>
        <w:gridCol w:w="20"/>
        <w:gridCol w:w="2106"/>
        <w:gridCol w:w="2410"/>
        <w:gridCol w:w="1985"/>
        <w:gridCol w:w="20"/>
      </w:tblGrid>
      <w:tr w:rsidR="007C1E70" w14:paraId="0875D4EC" w14:textId="77777777" w:rsidTr="00053322">
        <w:trPr>
          <w:trHeight w:val="1140"/>
          <w:jc w:val="center"/>
        </w:trPr>
        <w:tc>
          <w:tcPr>
            <w:tcW w:w="976" w:type="dxa"/>
            <w:tcBorders>
              <w:top w:val="single" w:sz="4" w:space="0" w:color="000000"/>
              <w:left w:val="nil"/>
              <w:bottom w:val="single" w:sz="4" w:space="0" w:color="000000"/>
              <w:right w:val="nil"/>
            </w:tcBorders>
            <w:shd w:val="clear" w:color="auto" w:fill="BFBFBF"/>
          </w:tcPr>
          <w:p w14:paraId="13F06F7E" w14:textId="77777777" w:rsidR="007C1E70" w:rsidRDefault="007C1E70" w:rsidP="00A64C44">
            <w:pPr>
              <w:spacing w:after="0" w:line="259" w:lineRule="auto"/>
              <w:ind w:left="108" w:firstLine="0"/>
              <w:jc w:val="left"/>
            </w:pPr>
            <w:r>
              <w:rPr>
                <w:b/>
                <w:sz w:val="16"/>
              </w:rPr>
              <w:t>Study</w:t>
            </w:r>
            <w:r>
              <w:rPr>
                <w:b/>
                <w:sz w:val="16"/>
                <w:lang w:val="en-US"/>
              </w:rPr>
              <w:t>-Year</w:t>
            </w:r>
            <w:r>
              <w:rPr>
                <w:b/>
                <w:sz w:val="16"/>
              </w:rPr>
              <w:t xml:space="preserve"> </w:t>
            </w:r>
          </w:p>
        </w:tc>
        <w:tc>
          <w:tcPr>
            <w:tcW w:w="284" w:type="dxa"/>
            <w:tcBorders>
              <w:top w:val="single" w:sz="4" w:space="0" w:color="000000"/>
              <w:left w:val="nil"/>
              <w:bottom w:val="single" w:sz="4" w:space="0" w:color="000000"/>
              <w:right w:val="nil"/>
            </w:tcBorders>
            <w:shd w:val="clear" w:color="auto" w:fill="BFBFBF"/>
          </w:tcPr>
          <w:p w14:paraId="09F203AD" w14:textId="77777777" w:rsidR="007C1E70" w:rsidRDefault="007C1E70" w:rsidP="00A64C44">
            <w:pPr>
              <w:spacing w:after="0" w:line="259" w:lineRule="auto"/>
              <w:ind w:left="0" w:firstLine="0"/>
              <w:jc w:val="left"/>
            </w:pPr>
            <w:r>
              <w:rPr>
                <w:b/>
                <w:sz w:val="16"/>
              </w:rPr>
              <w:t xml:space="preserve"> </w:t>
            </w:r>
          </w:p>
        </w:tc>
        <w:tc>
          <w:tcPr>
            <w:tcW w:w="1276" w:type="dxa"/>
            <w:tcBorders>
              <w:top w:val="single" w:sz="4" w:space="0" w:color="000000"/>
              <w:left w:val="nil"/>
              <w:bottom w:val="single" w:sz="4" w:space="0" w:color="000000"/>
              <w:right w:val="nil"/>
            </w:tcBorders>
            <w:shd w:val="clear" w:color="auto" w:fill="BFBFBF"/>
          </w:tcPr>
          <w:p w14:paraId="2483C197" w14:textId="77777777" w:rsidR="007C1E70" w:rsidRDefault="007C1E70" w:rsidP="00A64C44">
            <w:pPr>
              <w:spacing w:after="0" w:line="259" w:lineRule="auto"/>
              <w:ind w:left="0" w:right="146" w:firstLine="0"/>
            </w:pPr>
            <w:r>
              <w:rPr>
                <w:b/>
                <w:sz w:val="16"/>
                <w:lang w:val="en-US"/>
              </w:rPr>
              <w:t>A</w:t>
            </w:r>
            <w:r>
              <w:rPr>
                <w:b/>
                <w:sz w:val="16"/>
              </w:rPr>
              <w:t>nimal</w:t>
            </w:r>
            <w:r>
              <w:rPr>
                <w:b/>
                <w:sz w:val="16"/>
                <w:lang w:val="en-US"/>
              </w:rPr>
              <w:t xml:space="preserve"> species</w:t>
            </w:r>
            <w:r>
              <w:rPr>
                <w:b/>
                <w:sz w:val="16"/>
              </w:rPr>
              <w:t xml:space="preserve"> </w:t>
            </w:r>
          </w:p>
        </w:tc>
        <w:tc>
          <w:tcPr>
            <w:tcW w:w="850" w:type="dxa"/>
            <w:tcBorders>
              <w:top w:val="single" w:sz="4" w:space="0" w:color="000000"/>
              <w:left w:val="nil"/>
              <w:bottom w:val="single" w:sz="4" w:space="0" w:color="000000"/>
              <w:right w:val="nil"/>
            </w:tcBorders>
            <w:shd w:val="clear" w:color="auto" w:fill="BFBFBF"/>
          </w:tcPr>
          <w:p w14:paraId="6DA68B1B" w14:textId="77777777" w:rsidR="007C1E70" w:rsidRPr="00235766" w:rsidRDefault="007C1E70" w:rsidP="00A64C44">
            <w:pPr>
              <w:spacing w:after="0" w:line="259" w:lineRule="auto"/>
              <w:ind w:left="0" w:firstLine="0"/>
              <w:jc w:val="left"/>
              <w:rPr>
                <w:lang w:val="en-US"/>
              </w:rPr>
            </w:pPr>
            <w:r>
              <w:rPr>
                <w:b/>
                <w:sz w:val="16"/>
                <w:lang w:val="en-US"/>
              </w:rPr>
              <w:t>Scaffold types</w:t>
            </w:r>
          </w:p>
        </w:tc>
        <w:tc>
          <w:tcPr>
            <w:tcW w:w="20" w:type="dxa"/>
            <w:tcBorders>
              <w:top w:val="single" w:sz="4" w:space="0" w:color="000000"/>
              <w:left w:val="nil"/>
              <w:bottom w:val="single" w:sz="4" w:space="0" w:color="000000"/>
              <w:right w:val="nil"/>
            </w:tcBorders>
            <w:shd w:val="clear" w:color="auto" w:fill="BFBFBF"/>
          </w:tcPr>
          <w:p w14:paraId="29336F10" w14:textId="77777777" w:rsidR="007C1E70" w:rsidRDefault="007C1E70" w:rsidP="00A64C44">
            <w:pPr>
              <w:spacing w:after="0" w:line="259" w:lineRule="auto"/>
              <w:ind w:left="0" w:firstLine="0"/>
              <w:jc w:val="left"/>
            </w:pPr>
            <w:r>
              <w:rPr>
                <w:b/>
                <w:sz w:val="16"/>
              </w:rPr>
              <w:t xml:space="preserve">  </w:t>
            </w:r>
          </w:p>
        </w:tc>
        <w:tc>
          <w:tcPr>
            <w:tcW w:w="2106" w:type="dxa"/>
            <w:tcBorders>
              <w:top w:val="single" w:sz="4" w:space="0" w:color="000000"/>
              <w:left w:val="nil"/>
              <w:bottom w:val="single" w:sz="4" w:space="0" w:color="000000"/>
              <w:right w:val="nil"/>
            </w:tcBorders>
            <w:shd w:val="clear" w:color="auto" w:fill="BFBFBF"/>
          </w:tcPr>
          <w:p w14:paraId="35389427" w14:textId="77777777" w:rsidR="007C1E70" w:rsidRPr="00205160" w:rsidRDefault="007C1E70" w:rsidP="00A64C44">
            <w:pPr>
              <w:spacing w:after="0" w:line="259" w:lineRule="auto"/>
              <w:ind w:left="0" w:right="74" w:firstLine="0"/>
              <w:jc w:val="left"/>
              <w:rPr>
                <w:lang w:val="en-US"/>
              </w:rPr>
            </w:pPr>
            <w:r>
              <w:rPr>
                <w:b/>
                <w:sz w:val="16"/>
                <w:lang w:val="en-US"/>
              </w:rPr>
              <w:t>PD preparation method</w:t>
            </w:r>
            <w:r w:rsidRPr="00205160">
              <w:rPr>
                <w:b/>
                <w:sz w:val="16"/>
                <w:lang w:val="en-US"/>
              </w:rPr>
              <w:t xml:space="preserve">  </w:t>
            </w:r>
          </w:p>
        </w:tc>
        <w:tc>
          <w:tcPr>
            <w:tcW w:w="2410" w:type="dxa"/>
            <w:tcBorders>
              <w:top w:val="single" w:sz="4" w:space="0" w:color="000000"/>
              <w:left w:val="nil"/>
              <w:bottom w:val="single" w:sz="4" w:space="0" w:color="000000"/>
              <w:right w:val="nil"/>
            </w:tcBorders>
            <w:shd w:val="clear" w:color="auto" w:fill="BFBFBF"/>
          </w:tcPr>
          <w:p w14:paraId="56985FC1" w14:textId="77777777" w:rsidR="007C1E70" w:rsidRPr="00205160" w:rsidRDefault="007C1E70" w:rsidP="00A64C44">
            <w:pPr>
              <w:spacing w:after="0" w:line="259" w:lineRule="auto"/>
              <w:ind w:left="0" w:right="144" w:firstLine="0"/>
              <w:rPr>
                <w:lang w:val="en-US"/>
              </w:rPr>
            </w:pPr>
            <w:r>
              <w:rPr>
                <w:b/>
                <w:sz w:val="16"/>
                <w:lang w:val="en-US"/>
              </w:rPr>
              <w:t>BC induction method</w:t>
            </w:r>
            <w:r w:rsidRPr="00205160">
              <w:rPr>
                <w:b/>
                <w:sz w:val="16"/>
                <w:lang w:val="en-US"/>
              </w:rPr>
              <w:t xml:space="preserve"> </w:t>
            </w:r>
          </w:p>
        </w:tc>
        <w:tc>
          <w:tcPr>
            <w:tcW w:w="2005" w:type="dxa"/>
            <w:gridSpan w:val="2"/>
            <w:tcBorders>
              <w:top w:val="single" w:sz="4" w:space="0" w:color="000000"/>
              <w:left w:val="nil"/>
              <w:bottom w:val="single" w:sz="4" w:space="0" w:color="000000"/>
              <w:right w:val="nil"/>
            </w:tcBorders>
            <w:shd w:val="clear" w:color="auto" w:fill="BFBFBF"/>
          </w:tcPr>
          <w:p w14:paraId="2E9E42CF" w14:textId="1EFFD95B" w:rsidR="007C1E70" w:rsidRPr="00502D7D" w:rsidRDefault="007C1E70" w:rsidP="00A64C44">
            <w:pPr>
              <w:spacing w:after="0" w:line="259" w:lineRule="auto"/>
              <w:ind w:left="0" w:firstLine="0"/>
              <w:jc w:val="left"/>
              <w:rPr>
                <w:lang w:val="en-US"/>
              </w:rPr>
            </w:pPr>
            <w:r>
              <w:rPr>
                <w:b/>
                <w:sz w:val="16"/>
                <w:lang w:val="en-US"/>
              </w:rPr>
              <w:t>Histological assessment / staining</w:t>
            </w:r>
            <w:r>
              <w:rPr>
                <w:b/>
                <w:sz w:val="16"/>
              </w:rPr>
              <w:t xml:space="preserve"> </w:t>
            </w:r>
            <w:r w:rsidR="00502D7D">
              <w:rPr>
                <w:b/>
                <w:sz w:val="16"/>
                <w:lang w:val="en-US"/>
              </w:rPr>
              <w:t>method</w:t>
            </w:r>
          </w:p>
        </w:tc>
      </w:tr>
      <w:tr w:rsidR="007C1E70" w:rsidRPr="002672BE" w14:paraId="181D1117" w14:textId="77777777" w:rsidTr="00053322">
        <w:trPr>
          <w:gridAfter w:val="1"/>
          <w:wAfter w:w="20" w:type="dxa"/>
          <w:trHeight w:val="1821"/>
          <w:jc w:val="center"/>
        </w:trPr>
        <w:tc>
          <w:tcPr>
            <w:tcW w:w="1260" w:type="dxa"/>
            <w:gridSpan w:val="2"/>
            <w:tcBorders>
              <w:top w:val="nil"/>
              <w:left w:val="nil"/>
              <w:bottom w:val="single" w:sz="4" w:space="0" w:color="000000"/>
              <w:right w:val="nil"/>
            </w:tcBorders>
          </w:tcPr>
          <w:p w14:paraId="2B760D6B" w14:textId="77777777" w:rsidR="007C1E70" w:rsidRDefault="007C1E70" w:rsidP="00A64C44">
            <w:pPr>
              <w:spacing w:after="0" w:line="244" w:lineRule="auto"/>
              <w:ind w:left="122" w:firstLine="0"/>
              <w:jc w:val="left"/>
            </w:pPr>
            <w:r>
              <w:rPr>
                <w:sz w:val="16"/>
              </w:rPr>
              <w:t xml:space="preserve">El Halaby et al. </w:t>
            </w:r>
          </w:p>
          <w:p w14:paraId="6AED97BD" w14:textId="77777777" w:rsidR="007C1E70" w:rsidRDefault="007C1E70" w:rsidP="00A64C44">
            <w:pPr>
              <w:spacing w:after="0" w:line="259" w:lineRule="auto"/>
              <w:ind w:left="122" w:firstLine="0"/>
              <w:jc w:val="left"/>
            </w:pPr>
            <w:r>
              <w:rPr>
                <w:sz w:val="16"/>
              </w:rPr>
              <w:t xml:space="preserve">2020[48] </w:t>
            </w:r>
          </w:p>
        </w:tc>
        <w:tc>
          <w:tcPr>
            <w:tcW w:w="1276" w:type="dxa"/>
            <w:tcBorders>
              <w:top w:val="nil"/>
              <w:left w:val="nil"/>
              <w:bottom w:val="single" w:sz="4" w:space="0" w:color="000000"/>
              <w:right w:val="nil"/>
            </w:tcBorders>
          </w:tcPr>
          <w:p w14:paraId="37E30DA5" w14:textId="77777777" w:rsidR="007C1E70" w:rsidRDefault="007C1E70" w:rsidP="00A64C44">
            <w:pPr>
              <w:spacing w:after="0" w:line="238" w:lineRule="auto"/>
              <w:ind w:left="0" w:firstLine="0"/>
              <w:jc w:val="left"/>
            </w:pPr>
            <w:r>
              <w:rPr>
                <w:sz w:val="16"/>
                <w:lang w:val="en-US"/>
              </w:rPr>
              <w:t>D</w:t>
            </w:r>
            <w:r>
              <w:rPr>
                <w:sz w:val="16"/>
              </w:rPr>
              <w:t xml:space="preserve">ogs </w:t>
            </w:r>
          </w:p>
          <w:p w14:paraId="1C8F40A5" w14:textId="77777777" w:rsidR="007C1E70" w:rsidRDefault="007C1E70" w:rsidP="00A64C44">
            <w:pPr>
              <w:spacing w:after="0" w:line="259" w:lineRule="auto"/>
              <w:ind w:left="0" w:firstLine="0"/>
              <w:jc w:val="left"/>
            </w:pPr>
            <w:r>
              <w:rPr>
                <w:sz w:val="16"/>
              </w:rPr>
              <w:t xml:space="preserve"> </w:t>
            </w:r>
          </w:p>
        </w:tc>
        <w:tc>
          <w:tcPr>
            <w:tcW w:w="850" w:type="dxa"/>
            <w:tcBorders>
              <w:top w:val="nil"/>
              <w:left w:val="nil"/>
              <w:bottom w:val="single" w:sz="4" w:space="0" w:color="000000"/>
              <w:right w:val="nil"/>
            </w:tcBorders>
          </w:tcPr>
          <w:p w14:paraId="3EAFBB47" w14:textId="77777777" w:rsidR="007C1E70" w:rsidRPr="0091796F" w:rsidRDefault="007C1E70" w:rsidP="00A64C44">
            <w:pPr>
              <w:spacing w:after="0" w:line="259" w:lineRule="auto"/>
              <w:ind w:left="0" w:firstLine="0"/>
              <w:jc w:val="left"/>
              <w:rPr>
                <w:sz w:val="18"/>
                <w:szCs w:val="22"/>
                <w:lang w:val="en-US"/>
              </w:rPr>
            </w:pPr>
            <w:r w:rsidRPr="0091796F">
              <w:rPr>
                <w:sz w:val="14"/>
                <w:szCs w:val="22"/>
                <w:lang w:val="en-US"/>
              </w:rPr>
              <w:t xml:space="preserve">BC </w:t>
            </w:r>
          </w:p>
          <w:p w14:paraId="76B07B9D" w14:textId="77777777" w:rsidR="007C1E70" w:rsidRPr="0091796F" w:rsidRDefault="007C1E70" w:rsidP="00A64C44">
            <w:pPr>
              <w:spacing w:after="0" w:line="259" w:lineRule="auto"/>
              <w:ind w:left="0" w:firstLine="0"/>
              <w:jc w:val="left"/>
              <w:rPr>
                <w:sz w:val="18"/>
                <w:szCs w:val="22"/>
                <w:lang w:val="en-US"/>
              </w:rPr>
            </w:pPr>
            <w:r w:rsidRPr="0091796F">
              <w:rPr>
                <w:sz w:val="14"/>
                <w:szCs w:val="22"/>
                <w:lang w:val="en-US"/>
              </w:rPr>
              <w:t xml:space="preserve">  </w:t>
            </w:r>
          </w:p>
          <w:p w14:paraId="6B833AA8" w14:textId="77777777" w:rsidR="007C1E70" w:rsidRPr="0091796F" w:rsidRDefault="007C1E70" w:rsidP="00A64C44">
            <w:pPr>
              <w:spacing w:after="0" w:line="259" w:lineRule="auto"/>
              <w:ind w:left="0" w:firstLine="0"/>
              <w:jc w:val="left"/>
              <w:rPr>
                <w:sz w:val="18"/>
                <w:szCs w:val="22"/>
                <w:lang w:val="en-US"/>
              </w:rPr>
            </w:pPr>
          </w:p>
          <w:p w14:paraId="246E2C5B" w14:textId="77777777" w:rsidR="007C1E70" w:rsidRPr="0091796F" w:rsidRDefault="007C1E70" w:rsidP="00A64C44">
            <w:pPr>
              <w:spacing w:after="0" w:line="259" w:lineRule="auto"/>
              <w:ind w:left="0" w:firstLine="0"/>
              <w:jc w:val="left"/>
              <w:rPr>
                <w:sz w:val="18"/>
                <w:szCs w:val="22"/>
                <w:lang w:val="en-US"/>
              </w:rPr>
            </w:pPr>
            <w:r w:rsidRPr="0091796F">
              <w:rPr>
                <w:sz w:val="14"/>
                <w:szCs w:val="22"/>
                <w:lang w:val="en-US"/>
              </w:rPr>
              <w:t xml:space="preserve">PRF </w:t>
            </w:r>
          </w:p>
          <w:p w14:paraId="31A85323"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218A2269" w14:textId="77777777" w:rsidR="007C1E70" w:rsidRPr="00235766" w:rsidRDefault="007C1E70" w:rsidP="00A64C44">
            <w:pPr>
              <w:spacing w:after="0" w:line="259" w:lineRule="auto"/>
              <w:ind w:left="0" w:firstLine="0"/>
              <w:jc w:val="left"/>
              <w:rPr>
                <w:lang w:val="en-US"/>
              </w:rPr>
            </w:pPr>
          </w:p>
        </w:tc>
        <w:tc>
          <w:tcPr>
            <w:tcW w:w="2126" w:type="dxa"/>
            <w:gridSpan w:val="2"/>
            <w:tcBorders>
              <w:top w:val="nil"/>
              <w:left w:val="nil"/>
              <w:bottom w:val="single" w:sz="4" w:space="0" w:color="000000"/>
              <w:right w:val="nil"/>
            </w:tcBorders>
          </w:tcPr>
          <w:p w14:paraId="4B56CE91" w14:textId="77777777" w:rsidR="007C1E70" w:rsidRPr="0091796F" w:rsidRDefault="007C1E70" w:rsidP="00A64C44">
            <w:pPr>
              <w:spacing w:after="0" w:line="259" w:lineRule="auto"/>
              <w:ind w:left="0" w:firstLine="0"/>
              <w:jc w:val="left"/>
              <w:rPr>
                <w:sz w:val="16"/>
                <w:szCs w:val="20"/>
                <w:lang w:val="en-US"/>
              </w:rPr>
            </w:pPr>
            <w:r w:rsidRPr="0091796F">
              <w:rPr>
                <w:sz w:val="16"/>
                <w:szCs w:val="20"/>
                <w:lang w:val="en-US"/>
              </w:rPr>
              <w:t>PRF was prepared from autologous venous blood without anticoagulant using immediate centrifugation (3000 rpm, 10 min). The resulting fibrin clot was compressed and inserted into the canal space up to the CEJ.</w:t>
            </w:r>
          </w:p>
        </w:tc>
        <w:tc>
          <w:tcPr>
            <w:tcW w:w="2410" w:type="dxa"/>
            <w:tcBorders>
              <w:top w:val="nil"/>
              <w:left w:val="nil"/>
              <w:bottom w:val="single" w:sz="4" w:space="0" w:color="000000"/>
              <w:right w:val="nil"/>
            </w:tcBorders>
          </w:tcPr>
          <w:p w14:paraId="5C3F61E6" w14:textId="77777777" w:rsidR="007C1E70" w:rsidRPr="00590EA5" w:rsidRDefault="007C1E70" w:rsidP="00A64C44">
            <w:pPr>
              <w:spacing w:after="0" w:line="259" w:lineRule="auto"/>
              <w:ind w:left="0" w:firstLine="0"/>
              <w:jc w:val="left"/>
              <w:rPr>
                <w:lang w:val="en-US"/>
              </w:rPr>
            </w:pPr>
            <w:r w:rsidRPr="0091796F">
              <w:rPr>
                <w:color w:val="auto"/>
                <w:kern w:val="0"/>
                <w:sz w:val="16"/>
                <w:szCs w:val="16"/>
                <w:lang w:val="en-US"/>
                <w14:ligatures w14:val="none"/>
              </w:rPr>
              <w:t xml:space="preserve">Intracanal bleeding was induced by extending a size #40 hand file beyond the canal terminus until the canal space was filled with blood. </w:t>
            </w:r>
          </w:p>
        </w:tc>
        <w:tc>
          <w:tcPr>
            <w:tcW w:w="1985" w:type="dxa"/>
            <w:tcBorders>
              <w:top w:val="nil"/>
              <w:left w:val="nil"/>
              <w:bottom w:val="single" w:sz="4" w:space="0" w:color="000000"/>
              <w:right w:val="nil"/>
            </w:tcBorders>
          </w:tcPr>
          <w:p w14:paraId="069B8A80" w14:textId="77777777" w:rsidR="007C1E70" w:rsidRPr="0091796F" w:rsidRDefault="007C1E70" w:rsidP="00A64C44">
            <w:pPr>
              <w:spacing w:after="0" w:line="259" w:lineRule="auto"/>
              <w:ind w:left="0" w:firstLine="0"/>
              <w:jc w:val="left"/>
              <w:rPr>
                <w:sz w:val="16"/>
                <w:szCs w:val="16"/>
                <w:lang w:val="en-US"/>
              </w:rPr>
            </w:pPr>
            <w:r w:rsidRPr="0091796F">
              <w:rPr>
                <w:color w:val="auto"/>
                <w:kern w:val="0"/>
                <w:sz w:val="16"/>
                <w:szCs w:val="16"/>
                <w:lang w:val="en-US"/>
                <w14:ligatures w14:val="none"/>
              </w:rPr>
              <w:t>Histopathological assessment was performed using H&amp;E-stained sections. Tissue infiltration, inflammation, apical closure, and hard tissue formation were scored.</w:t>
            </w:r>
          </w:p>
        </w:tc>
      </w:tr>
      <w:tr w:rsidR="007C1E70" w:rsidRPr="0091796F" w14:paraId="1A4DD28F" w14:textId="77777777" w:rsidTr="00053322">
        <w:trPr>
          <w:gridAfter w:val="1"/>
          <w:wAfter w:w="20" w:type="dxa"/>
          <w:trHeight w:val="2825"/>
          <w:jc w:val="center"/>
        </w:trPr>
        <w:tc>
          <w:tcPr>
            <w:tcW w:w="1260" w:type="dxa"/>
            <w:gridSpan w:val="2"/>
            <w:tcBorders>
              <w:top w:val="single" w:sz="4" w:space="0" w:color="000000"/>
              <w:left w:val="nil"/>
              <w:bottom w:val="single" w:sz="4" w:space="0" w:color="000000"/>
              <w:right w:val="nil"/>
            </w:tcBorders>
          </w:tcPr>
          <w:p w14:paraId="2E2568DD" w14:textId="77777777" w:rsidR="007C1E70" w:rsidRDefault="007C1E70" w:rsidP="00A64C44">
            <w:pPr>
              <w:spacing w:after="0" w:line="238" w:lineRule="auto"/>
              <w:ind w:left="122" w:firstLine="0"/>
              <w:jc w:val="left"/>
            </w:pPr>
            <w:r>
              <w:rPr>
                <w:sz w:val="16"/>
              </w:rPr>
              <w:t xml:space="preserve">Ji-Hyun et al. </w:t>
            </w:r>
          </w:p>
          <w:p w14:paraId="6C34A107" w14:textId="77777777" w:rsidR="007C1E70" w:rsidRDefault="007C1E70" w:rsidP="00A64C44">
            <w:pPr>
              <w:spacing w:after="0" w:line="259" w:lineRule="auto"/>
              <w:ind w:left="122" w:firstLine="0"/>
              <w:jc w:val="left"/>
            </w:pPr>
            <w:r>
              <w:rPr>
                <w:sz w:val="16"/>
              </w:rPr>
              <w:t xml:space="preserve">2020[49] </w:t>
            </w:r>
          </w:p>
        </w:tc>
        <w:tc>
          <w:tcPr>
            <w:tcW w:w="1276" w:type="dxa"/>
            <w:tcBorders>
              <w:top w:val="single" w:sz="4" w:space="0" w:color="000000"/>
              <w:left w:val="nil"/>
              <w:bottom w:val="single" w:sz="4" w:space="0" w:color="000000"/>
              <w:right w:val="nil"/>
            </w:tcBorders>
          </w:tcPr>
          <w:p w14:paraId="3A1272F8" w14:textId="77777777" w:rsidR="007C1E70" w:rsidRDefault="007C1E70" w:rsidP="00A64C44">
            <w:pPr>
              <w:spacing w:after="0" w:line="259" w:lineRule="auto"/>
              <w:ind w:left="0" w:firstLine="0"/>
              <w:jc w:val="left"/>
            </w:pPr>
            <w:r>
              <w:rPr>
                <w:sz w:val="16"/>
              </w:rPr>
              <w:t xml:space="preserve">Minipigs </w:t>
            </w:r>
          </w:p>
          <w:p w14:paraId="70D15D72" w14:textId="77777777" w:rsidR="007C1E70" w:rsidRDefault="007C1E70" w:rsidP="00A64C44">
            <w:pPr>
              <w:spacing w:after="0" w:line="259" w:lineRule="auto"/>
              <w:ind w:left="0" w:firstLine="0"/>
              <w:jc w:val="left"/>
            </w:pPr>
            <w:r>
              <w:rPr>
                <w:sz w:val="16"/>
              </w:rPr>
              <w:t xml:space="preserve"> </w:t>
            </w:r>
          </w:p>
        </w:tc>
        <w:tc>
          <w:tcPr>
            <w:tcW w:w="850" w:type="dxa"/>
            <w:tcBorders>
              <w:top w:val="single" w:sz="4" w:space="0" w:color="000000"/>
              <w:left w:val="nil"/>
              <w:bottom w:val="single" w:sz="4" w:space="0" w:color="000000"/>
              <w:right w:val="nil"/>
            </w:tcBorders>
          </w:tcPr>
          <w:p w14:paraId="2AFAD7F3" w14:textId="77777777" w:rsidR="007C1E70" w:rsidRPr="00205160" w:rsidRDefault="007C1E70" w:rsidP="00A64C44">
            <w:pPr>
              <w:spacing w:after="0" w:line="259" w:lineRule="auto"/>
              <w:ind w:left="0" w:firstLine="0"/>
              <w:jc w:val="left"/>
              <w:rPr>
                <w:lang w:val="en-US"/>
              </w:rPr>
            </w:pPr>
            <w:r w:rsidRPr="00205160">
              <w:rPr>
                <w:sz w:val="16"/>
                <w:lang w:val="en-US"/>
              </w:rPr>
              <w:t xml:space="preserve">BC </w:t>
            </w:r>
          </w:p>
          <w:p w14:paraId="743B50BA"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2294EC67" w14:textId="77777777" w:rsidR="007C1E70" w:rsidRPr="00205160" w:rsidRDefault="007C1E70" w:rsidP="00A64C44">
            <w:pPr>
              <w:spacing w:after="0" w:line="238" w:lineRule="auto"/>
              <w:ind w:left="0" w:firstLine="0"/>
              <w:rPr>
                <w:lang w:val="en-US"/>
              </w:rPr>
            </w:pPr>
            <w:r w:rsidRPr="00205160">
              <w:rPr>
                <w:sz w:val="16"/>
                <w:lang w:val="en-US"/>
              </w:rPr>
              <w:t xml:space="preserve">BC + </w:t>
            </w:r>
          </w:p>
          <w:p w14:paraId="463DF692" w14:textId="77777777" w:rsidR="007C1E70" w:rsidRPr="00205160" w:rsidRDefault="007C1E70" w:rsidP="00A64C44">
            <w:pPr>
              <w:spacing w:after="0" w:line="259" w:lineRule="auto"/>
              <w:ind w:left="0" w:firstLine="0"/>
              <w:jc w:val="left"/>
              <w:rPr>
                <w:lang w:val="en-US"/>
              </w:rPr>
            </w:pPr>
            <w:r w:rsidRPr="00205160">
              <w:rPr>
                <w:sz w:val="16"/>
                <w:lang w:val="en-US"/>
              </w:rPr>
              <w:t xml:space="preserve">gelatin-based </w:t>
            </w:r>
          </w:p>
          <w:p w14:paraId="52291FFF" w14:textId="77777777" w:rsidR="007C1E70" w:rsidRPr="00205160" w:rsidRDefault="007C1E70" w:rsidP="00A64C44">
            <w:pPr>
              <w:spacing w:after="0" w:line="259" w:lineRule="auto"/>
              <w:ind w:left="0" w:firstLine="0"/>
              <w:jc w:val="left"/>
              <w:rPr>
                <w:lang w:val="en-US"/>
              </w:rPr>
            </w:pPr>
            <w:r w:rsidRPr="00205160">
              <w:rPr>
                <w:sz w:val="16"/>
                <w:lang w:val="en-US"/>
              </w:rPr>
              <w:t xml:space="preserve">matrices  </w:t>
            </w:r>
          </w:p>
          <w:p w14:paraId="0EBD5521"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10777E26" w14:textId="77777777" w:rsidR="007C1E70" w:rsidRPr="00205160" w:rsidRDefault="007C1E70" w:rsidP="00A64C44">
            <w:pPr>
              <w:spacing w:after="0" w:line="238" w:lineRule="auto"/>
              <w:ind w:left="0" w:firstLine="0"/>
              <w:rPr>
                <w:lang w:val="en-US"/>
              </w:rPr>
            </w:pPr>
            <w:r w:rsidRPr="00205160">
              <w:rPr>
                <w:sz w:val="16"/>
                <w:lang w:val="en-US"/>
              </w:rPr>
              <w:t xml:space="preserve">BC + </w:t>
            </w:r>
          </w:p>
          <w:p w14:paraId="532F4342" w14:textId="77777777" w:rsidR="007C1E70" w:rsidRPr="0030525E" w:rsidRDefault="007C1E70" w:rsidP="00A64C44">
            <w:pPr>
              <w:spacing w:after="0" w:line="259" w:lineRule="auto"/>
              <w:ind w:left="0" w:firstLine="0"/>
              <w:jc w:val="left"/>
              <w:rPr>
                <w:lang w:val="en-US"/>
              </w:rPr>
            </w:pPr>
            <w:r w:rsidRPr="0030525E">
              <w:rPr>
                <w:sz w:val="16"/>
                <w:lang w:val="en-US"/>
              </w:rPr>
              <w:t xml:space="preserve">fibrin-based matrices  </w:t>
            </w:r>
          </w:p>
        </w:tc>
        <w:tc>
          <w:tcPr>
            <w:tcW w:w="2126" w:type="dxa"/>
            <w:gridSpan w:val="2"/>
            <w:tcBorders>
              <w:top w:val="single" w:sz="4" w:space="0" w:color="000000"/>
              <w:left w:val="nil"/>
              <w:bottom w:val="single" w:sz="4" w:space="0" w:color="000000"/>
              <w:right w:val="nil"/>
            </w:tcBorders>
          </w:tcPr>
          <w:p w14:paraId="57341171" w14:textId="77777777" w:rsidR="007C1E70" w:rsidRPr="0091796F" w:rsidRDefault="007C1E70" w:rsidP="00A64C44">
            <w:pPr>
              <w:spacing w:after="0" w:line="259" w:lineRule="auto"/>
              <w:ind w:left="0" w:firstLine="0"/>
              <w:jc w:val="left"/>
              <w:rPr>
                <w:lang w:val="en-US"/>
              </w:rPr>
            </w:pPr>
            <w:r w:rsidRPr="0091796F">
              <w:rPr>
                <w:sz w:val="16"/>
                <w:lang w:val="en-US"/>
              </w:rPr>
              <w:t>Not applicable (no platelet-derived scaffold used). Commercially available gelatin-based and fibrin-based matrices were used.</w:t>
            </w:r>
          </w:p>
        </w:tc>
        <w:tc>
          <w:tcPr>
            <w:tcW w:w="2410" w:type="dxa"/>
            <w:tcBorders>
              <w:top w:val="single" w:sz="4" w:space="0" w:color="000000"/>
              <w:left w:val="nil"/>
              <w:bottom w:val="single" w:sz="4" w:space="0" w:color="000000"/>
              <w:right w:val="nil"/>
            </w:tcBorders>
          </w:tcPr>
          <w:p w14:paraId="038E0D6C" w14:textId="77777777" w:rsidR="007C1E70" w:rsidRPr="0091796F" w:rsidRDefault="007C1E70" w:rsidP="00A64C44">
            <w:pPr>
              <w:spacing w:after="0" w:line="259" w:lineRule="auto"/>
              <w:ind w:left="0" w:firstLine="0"/>
              <w:jc w:val="left"/>
              <w:rPr>
                <w:lang w:val="en-US"/>
              </w:rPr>
            </w:pPr>
            <w:r w:rsidRPr="0091796F">
              <w:rPr>
                <w:sz w:val="16"/>
                <w:szCs w:val="20"/>
                <w:lang w:val="en-US"/>
              </w:rPr>
              <w:t xml:space="preserve">Intracanal bleeding was induced by </w:t>
            </w:r>
            <w:proofErr w:type="spellStart"/>
            <w:r w:rsidRPr="0091796F">
              <w:rPr>
                <w:sz w:val="16"/>
                <w:szCs w:val="20"/>
                <w:lang w:val="en-US"/>
              </w:rPr>
              <w:t>overinstrumentation</w:t>
            </w:r>
            <w:proofErr w:type="spellEnd"/>
            <w:r>
              <w:rPr>
                <w:sz w:val="16"/>
                <w:szCs w:val="20"/>
                <w:lang w:val="en-US"/>
              </w:rPr>
              <w:t xml:space="preserve"> with hand files</w:t>
            </w:r>
            <w:r w:rsidRPr="0091796F">
              <w:rPr>
                <w:sz w:val="16"/>
                <w:szCs w:val="20"/>
                <w:lang w:val="en-US"/>
              </w:rPr>
              <w:t xml:space="preserve"> 2 mm beyond the apical foramen until the canal was filled with blood up to the CEJ. </w:t>
            </w:r>
          </w:p>
        </w:tc>
        <w:tc>
          <w:tcPr>
            <w:tcW w:w="1985" w:type="dxa"/>
            <w:tcBorders>
              <w:top w:val="single" w:sz="4" w:space="0" w:color="000000"/>
              <w:left w:val="nil"/>
              <w:bottom w:val="single" w:sz="4" w:space="0" w:color="000000"/>
              <w:right w:val="nil"/>
            </w:tcBorders>
          </w:tcPr>
          <w:p w14:paraId="7BA594E3" w14:textId="77777777" w:rsidR="007C1E70" w:rsidRPr="0091796F" w:rsidRDefault="007C1E70" w:rsidP="00A64C44">
            <w:pPr>
              <w:spacing w:after="0" w:line="259" w:lineRule="auto"/>
              <w:ind w:left="0" w:firstLine="0"/>
              <w:jc w:val="left"/>
              <w:rPr>
                <w:lang w:val="en-US"/>
              </w:rPr>
            </w:pPr>
            <w:r w:rsidRPr="0091796F">
              <w:rPr>
                <w:sz w:val="16"/>
                <w:lang w:val="en-US"/>
              </w:rPr>
              <w:t xml:space="preserve">Histopathological assessment was performed </w:t>
            </w:r>
            <w:r w:rsidRPr="0039271A">
              <w:rPr>
                <w:sz w:val="16"/>
                <w:lang w:val="en-US"/>
              </w:rPr>
              <w:t xml:space="preserve">was performed on </w:t>
            </w:r>
            <w:proofErr w:type="spellStart"/>
            <w:r w:rsidRPr="0039271A">
              <w:rPr>
                <w:sz w:val="16"/>
                <w:lang w:val="en-US"/>
              </w:rPr>
              <w:t>bucco</w:t>
            </w:r>
            <w:proofErr w:type="spellEnd"/>
            <w:r w:rsidRPr="0039271A">
              <w:rPr>
                <w:sz w:val="16"/>
                <w:lang w:val="en-US"/>
              </w:rPr>
              <w:t>-lingual 6-</w:t>
            </w:r>
            <w:r w:rsidRPr="0039271A">
              <w:rPr>
                <w:sz w:val="16"/>
              </w:rPr>
              <w:t>μ</w:t>
            </w:r>
            <w:r w:rsidRPr="0039271A">
              <w:rPr>
                <w:sz w:val="16"/>
                <w:lang w:val="en-US"/>
              </w:rPr>
              <w:t xml:space="preserve">m H&amp;E-stained sections. </w:t>
            </w:r>
            <w:r w:rsidRPr="0091796F">
              <w:rPr>
                <w:sz w:val="16"/>
                <w:lang w:val="en-US"/>
              </w:rPr>
              <w:t>Periapical inflammation, inflammatory cell infiltration, pulp-like tissue formation, tertiary dentin formation, and apex maturation were assessed.</w:t>
            </w:r>
          </w:p>
        </w:tc>
      </w:tr>
      <w:tr w:rsidR="007C1E70" w:rsidRPr="0039271A" w14:paraId="610ABBCD" w14:textId="77777777" w:rsidTr="00053322">
        <w:trPr>
          <w:trHeight w:val="1299"/>
          <w:jc w:val="center"/>
        </w:trPr>
        <w:tc>
          <w:tcPr>
            <w:tcW w:w="1260" w:type="dxa"/>
            <w:gridSpan w:val="2"/>
            <w:tcBorders>
              <w:top w:val="single" w:sz="4" w:space="0" w:color="000000"/>
              <w:left w:val="nil"/>
              <w:bottom w:val="single" w:sz="4" w:space="0" w:color="000000"/>
              <w:right w:val="nil"/>
            </w:tcBorders>
          </w:tcPr>
          <w:p w14:paraId="369388CC" w14:textId="77777777" w:rsidR="007C1E70" w:rsidRDefault="007C1E70" w:rsidP="00A64C44">
            <w:pPr>
              <w:spacing w:after="3" w:line="235" w:lineRule="auto"/>
              <w:ind w:left="122" w:firstLine="0"/>
              <w:jc w:val="left"/>
            </w:pPr>
            <w:r>
              <w:rPr>
                <w:sz w:val="16"/>
              </w:rPr>
              <w:t xml:space="preserve">Ghoddusi et al. </w:t>
            </w:r>
          </w:p>
          <w:p w14:paraId="54F3D393" w14:textId="77777777" w:rsidR="007C1E70" w:rsidRDefault="007C1E70" w:rsidP="00A64C44">
            <w:pPr>
              <w:spacing w:after="0" w:line="259" w:lineRule="auto"/>
              <w:ind w:left="122" w:firstLine="0"/>
              <w:jc w:val="left"/>
            </w:pPr>
            <w:r>
              <w:rPr>
                <w:sz w:val="16"/>
              </w:rPr>
              <w:t xml:space="preserve">2017[50] </w:t>
            </w:r>
          </w:p>
        </w:tc>
        <w:tc>
          <w:tcPr>
            <w:tcW w:w="1276" w:type="dxa"/>
            <w:tcBorders>
              <w:top w:val="single" w:sz="4" w:space="0" w:color="000000"/>
              <w:left w:val="nil"/>
              <w:bottom w:val="single" w:sz="4" w:space="0" w:color="000000"/>
              <w:right w:val="nil"/>
            </w:tcBorders>
          </w:tcPr>
          <w:p w14:paraId="29088399" w14:textId="77777777" w:rsidR="007C1E70" w:rsidRDefault="007C1E70" w:rsidP="00A64C44">
            <w:pPr>
              <w:spacing w:after="3" w:line="235" w:lineRule="auto"/>
              <w:ind w:left="0" w:firstLine="0"/>
              <w:jc w:val="left"/>
            </w:pPr>
            <w:r>
              <w:rPr>
                <w:sz w:val="16"/>
                <w:lang w:val="en-US"/>
              </w:rPr>
              <w:t>D</w:t>
            </w:r>
            <w:r>
              <w:rPr>
                <w:sz w:val="16"/>
              </w:rPr>
              <w:t xml:space="preserve">ogs </w:t>
            </w:r>
          </w:p>
          <w:p w14:paraId="46AD4C37" w14:textId="77777777" w:rsidR="007C1E70" w:rsidRDefault="007C1E70" w:rsidP="00A64C44">
            <w:pPr>
              <w:spacing w:after="0" w:line="259" w:lineRule="auto"/>
              <w:ind w:left="0" w:firstLine="0"/>
              <w:jc w:val="left"/>
            </w:pPr>
            <w:r>
              <w:rPr>
                <w:sz w:val="16"/>
              </w:rPr>
              <w:t xml:space="preserve"> </w:t>
            </w:r>
          </w:p>
        </w:tc>
        <w:tc>
          <w:tcPr>
            <w:tcW w:w="850" w:type="dxa"/>
            <w:tcBorders>
              <w:top w:val="single" w:sz="4" w:space="0" w:color="000000"/>
              <w:left w:val="nil"/>
              <w:bottom w:val="single" w:sz="4" w:space="0" w:color="000000"/>
              <w:right w:val="nil"/>
            </w:tcBorders>
          </w:tcPr>
          <w:p w14:paraId="0151A656" w14:textId="77777777" w:rsidR="007C1E70" w:rsidRPr="00205160" w:rsidRDefault="007C1E70" w:rsidP="00A64C44">
            <w:pPr>
              <w:spacing w:after="0" w:line="259" w:lineRule="auto"/>
              <w:ind w:left="0" w:firstLine="0"/>
              <w:jc w:val="left"/>
              <w:rPr>
                <w:lang w:val="en-US"/>
              </w:rPr>
            </w:pPr>
            <w:r w:rsidRPr="00205160">
              <w:rPr>
                <w:sz w:val="16"/>
                <w:lang w:val="en-US"/>
              </w:rPr>
              <w:t xml:space="preserve">BC + PRP  </w:t>
            </w:r>
          </w:p>
          <w:p w14:paraId="3466E83E"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6AE85270" w14:textId="77777777" w:rsidR="007C1E70" w:rsidRPr="00205160" w:rsidRDefault="007C1E70" w:rsidP="00A64C44">
            <w:pPr>
              <w:spacing w:after="0" w:line="259" w:lineRule="auto"/>
              <w:ind w:left="0" w:firstLine="0"/>
              <w:jc w:val="left"/>
              <w:rPr>
                <w:lang w:val="en-US"/>
              </w:rPr>
            </w:pPr>
            <w:r w:rsidRPr="00205160">
              <w:rPr>
                <w:sz w:val="16"/>
                <w:lang w:val="en-US"/>
              </w:rPr>
              <w:t xml:space="preserve">BC  </w:t>
            </w:r>
          </w:p>
          <w:p w14:paraId="6DAF75B4"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tc>
        <w:tc>
          <w:tcPr>
            <w:tcW w:w="20" w:type="dxa"/>
            <w:tcBorders>
              <w:top w:val="single" w:sz="4" w:space="0" w:color="000000"/>
              <w:left w:val="nil"/>
              <w:bottom w:val="single" w:sz="4" w:space="0" w:color="000000"/>
              <w:right w:val="nil"/>
            </w:tcBorders>
          </w:tcPr>
          <w:p w14:paraId="7F4368E8" w14:textId="77777777" w:rsidR="007C1E70" w:rsidRPr="00205160" w:rsidRDefault="007C1E70" w:rsidP="00A64C44">
            <w:pPr>
              <w:spacing w:after="160" w:line="259" w:lineRule="auto"/>
              <w:ind w:left="0" w:firstLine="0"/>
              <w:jc w:val="left"/>
              <w:rPr>
                <w:lang w:val="en-US"/>
              </w:rPr>
            </w:pPr>
          </w:p>
        </w:tc>
        <w:tc>
          <w:tcPr>
            <w:tcW w:w="2106" w:type="dxa"/>
            <w:tcBorders>
              <w:top w:val="single" w:sz="4" w:space="0" w:color="000000"/>
              <w:left w:val="nil"/>
              <w:bottom w:val="single" w:sz="4" w:space="0" w:color="000000"/>
              <w:right w:val="nil"/>
            </w:tcBorders>
          </w:tcPr>
          <w:p w14:paraId="581C897C" w14:textId="77777777" w:rsidR="007C1E70" w:rsidRPr="0039271A" w:rsidRDefault="007C1E70" w:rsidP="00A64C44">
            <w:pPr>
              <w:spacing w:after="0" w:line="259" w:lineRule="auto"/>
              <w:ind w:left="0" w:firstLine="0"/>
              <w:jc w:val="left"/>
              <w:rPr>
                <w:lang w:val="en-US"/>
              </w:rPr>
            </w:pPr>
            <w:r w:rsidRPr="0039271A">
              <w:rPr>
                <w:sz w:val="16"/>
                <w:lang w:val="en-US"/>
              </w:rPr>
              <w:t>PRP was prepared from approximately 10 mL of autologous blood collected in EDTA-containing tubes. A two-step centrifugation protocol (2400 rpm for 10 min followed by 3600 rpm for 15 min) was used, and the concentrate was activated with thrombin and 10% calcium chloride before intracanal placement.</w:t>
            </w:r>
          </w:p>
        </w:tc>
        <w:tc>
          <w:tcPr>
            <w:tcW w:w="2410" w:type="dxa"/>
            <w:tcBorders>
              <w:top w:val="single" w:sz="4" w:space="0" w:color="000000"/>
              <w:left w:val="nil"/>
              <w:bottom w:val="single" w:sz="4" w:space="0" w:color="000000"/>
              <w:right w:val="nil"/>
            </w:tcBorders>
          </w:tcPr>
          <w:p w14:paraId="59D347F7" w14:textId="77777777" w:rsidR="007C1E70" w:rsidRPr="0039271A" w:rsidRDefault="007C1E70" w:rsidP="00A64C44">
            <w:pPr>
              <w:spacing w:after="0" w:line="259" w:lineRule="auto"/>
              <w:ind w:left="0" w:firstLine="0"/>
              <w:jc w:val="left"/>
              <w:rPr>
                <w:lang w:val="en-US"/>
              </w:rPr>
            </w:pPr>
            <w:r w:rsidRPr="0039271A">
              <w:rPr>
                <w:sz w:val="16"/>
                <w:szCs w:val="20"/>
                <w:lang w:val="en-US"/>
              </w:rPr>
              <w:t xml:space="preserve">Intracanal bleeding was induced by </w:t>
            </w:r>
            <w:proofErr w:type="spellStart"/>
            <w:r w:rsidRPr="0039271A">
              <w:rPr>
                <w:sz w:val="16"/>
                <w:szCs w:val="20"/>
                <w:lang w:val="en-US"/>
              </w:rPr>
              <w:t>overinstrumentation</w:t>
            </w:r>
            <w:proofErr w:type="spellEnd"/>
            <w:r w:rsidRPr="0039271A">
              <w:rPr>
                <w:sz w:val="16"/>
                <w:szCs w:val="20"/>
                <w:lang w:val="en-US"/>
              </w:rPr>
              <w:t xml:space="preserve"> 2 mm beyond the apex using a #30 K-file. The resulting blood clot was stabilized below the CEJ prior to scaffold placement.</w:t>
            </w:r>
          </w:p>
        </w:tc>
        <w:tc>
          <w:tcPr>
            <w:tcW w:w="2005" w:type="dxa"/>
            <w:gridSpan w:val="2"/>
            <w:tcBorders>
              <w:top w:val="single" w:sz="4" w:space="0" w:color="000000"/>
              <w:left w:val="nil"/>
              <w:bottom w:val="single" w:sz="4" w:space="0" w:color="000000"/>
              <w:right w:val="nil"/>
            </w:tcBorders>
          </w:tcPr>
          <w:p w14:paraId="197CBA7B" w14:textId="77777777" w:rsidR="007C1E70" w:rsidRPr="0039271A" w:rsidRDefault="007C1E70" w:rsidP="00A64C44">
            <w:pPr>
              <w:spacing w:after="0" w:line="259" w:lineRule="auto"/>
              <w:ind w:left="0" w:firstLine="0"/>
              <w:rPr>
                <w:lang w:val="en-US"/>
              </w:rPr>
            </w:pPr>
            <w:r w:rsidRPr="0039271A">
              <w:rPr>
                <w:sz w:val="16"/>
                <w:szCs w:val="20"/>
                <w:lang w:val="en-US"/>
              </w:rPr>
              <w:t>Histopathological</w:t>
            </w:r>
            <w:r>
              <w:rPr>
                <w:sz w:val="16"/>
                <w:szCs w:val="20"/>
                <w:lang w:val="en-US"/>
              </w:rPr>
              <w:t xml:space="preserve"> </w:t>
            </w:r>
            <w:r w:rsidRPr="0039271A">
              <w:rPr>
                <w:sz w:val="16"/>
                <w:szCs w:val="20"/>
                <w:lang w:val="en-US"/>
              </w:rPr>
              <w:t>assessment was performed on longitudinal 4–5-</w:t>
            </w:r>
            <w:r w:rsidRPr="0039271A">
              <w:rPr>
                <w:sz w:val="16"/>
                <w:szCs w:val="20"/>
              </w:rPr>
              <w:t>μ</w:t>
            </w:r>
            <w:r w:rsidRPr="0039271A">
              <w:rPr>
                <w:sz w:val="16"/>
                <w:szCs w:val="20"/>
                <w:lang w:val="en-US"/>
              </w:rPr>
              <w:t>m H&amp;E-stained sections. Hard tissue deposition, the nature of the proliferated tissue, and the degree of inflammation were evaluated.</w:t>
            </w:r>
          </w:p>
        </w:tc>
      </w:tr>
      <w:tr w:rsidR="007C1E70" w:rsidRPr="0039271A" w14:paraId="0C64A479" w14:textId="77777777" w:rsidTr="00053322">
        <w:trPr>
          <w:trHeight w:val="2770"/>
          <w:jc w:val="center"/>
        </w:trPr>
        <w:tc>
          <w:tcPr>
            <w:tcW w:w="1260" w:type="dxa"/>
            <w:gridSpan w:val="2"/>
            <w:tcBorders>
              <w:top w:val="single" w:sz="4" w:space="0" w:color="000000"/>
              <w:left w:val="nil"/>
              <w:bottom w:val="single" w:sz="4" w:space="0" w:color="000000"/>
              <w:right w:val="nil"/>
            </w:tcBorders>
          </w:tcPr>
          <w:p w14:paraId="73D38D5F" w14:textId="77777777" w:rsidR="007C1E70" w:rsidRDefault="007C1E70" w:rsidP="00A64C44">
            <w:pPr>
              <w:spacing w:after="0" w:line="259" w:lineRule="auto"/>
              <w:ind w:left="122" w:firstLine="0"/>
              <w:jc w:val="left"/>
            </w:pPr>
            <w:r>
              <w:rPr>
                <w:sz w:val="16"/>
              </w:rPr>
              <w:t xml:space="preserve">Zhou et al. 2017[51] </w:t>
            </w:r>
          </w:p>
        </w:tc>
        <w:tc>
          <w:tcPr>
            <w:tcW w:w="1276" w:type="dxa"/>
            <w:tcBorders>
              <w:top w:val="single" w:sz="4" w:space="0" w:color="000000"/>
              <w:left w:val="nil"/>
              <w:bottom w:val="single" w:sz="4" w:space="0" w:color="000000"/>
              <w:right w:val="nil"/>
            </w:tcBorders>
          </w:tcPr>
          <w:p w14:paraId="15E376EA" w14:textId="77777777" w:rsidR="007C1E70" w:rsidRDefault="007C1E70" w:rsidP="00A64C44">
            <w:pPr>
              <w:tabs>
                <w:tab w:val="center" w:pos="555"/>
              </w:tabs>
              <w:spacing w:after="0" w:line="259" w:lineRule="auto"/>
              <w:ind w:left="0" w:firstLine="0"/>
              <w:jc w:val="left"/>
            </w:pPr>
            <w:r>
              <w:rPr>
                <w:sz w:val="16"/>
                <w:lang w:val="en-US"/>
              </w:rPr>
              <w:t>D</w:t>
            </w:r>
            <w:r>
              <w:rPr>
                <w:sz w:val="16"/>
              </w:rPr>
              <w:t xml:space="preserve">ogs </w:t>
            </w:r>
          </w:p>
          <w:p w14:paraId="5255BD28" w14:textId="77777777" w:rsidR="007C1E70" w:rsidRDefault="007C1E70" w:rsidP="00A64C44">
            <w:pPr>
              <w:spacing w:after="0" w:line="259" w:lineRule="auto"/>
              <w:ind w:left="0" w:firstLine="0"/>
              <w:jc w:val="left"/>
            </w:pPr>
            <w:r>
              <w:rPr>
                <w:sz w:val="16"/>
              </w:rPr>
              <w:t xml:space="preserve"> </w:t>
            </w:r>
          </w:p>
        </w:tc>
        <w:tc>
          <w:tcPr>
            <w:tcW w:w="850" w:type="dxa"/>
            <w:tcBorders>
              <w:top w:val="single" w:sz="4" w:space="0" w:color="000000"/>
              <w:left w:val="nil"/>
              <w:bottom w:val="single" w:sz="4" w:space="0" w:color="000000"/>
              <w:right w:val="nil"/>
            </w:tcBorders>
          </w:tcPr>
          <w:p w14:paraId="3E4692AE" w14:textId="77777777" w:rsidR="007C1E70" w:rsidRPr="00235766" w:rsidRDefault="007C1E70" w:rsidP="00A64C44">
            <w:pPr>
              <w:spacing w:after="0" w:line="259" w:lineRule="auto"/>
              <w:ind w:left="0" w:firstLine="0"/>
              <w:jc w:val="left"/>
              <w:rPr>
                <w:lang w:val="en-US"/>
              </w:rPr>
            </w:pPr>
            <w:r w:rsidRPr="00235766">
              <w:rPr>
                <w:sz w:val="16"/>
                <w:lang w:val="en-US"/>
              </w:rPr>
              <w:t xml:space="preserve"> BC  </w:t>
            </w:r>
          </w:p>
          <w:p w14:paraId="3475ED4F" w14:textId="77777777" w:rsidR="007C1E70" w:rsidRPr="00235766" w:rsidRDefault="007C1E70" w:rsidP="00A64C44">
            <w:pPr>
              <w:spacing w:after="0" w:line="259" w:lineRule="auto"/>
              <w:ind w:left="0" w:firstLine="0"/>
              <w:jc w:val="left"/>
              <w:rPr>
                <w:lang w:val="en-US"/>
              </w:rPr>
            </w:pPr>
            <w:r w:rsidRPr="00235766">
              <w:rPr>
                <w:sz w:val="16"/>
                <w:lang w:val="en-US"/>
              </w:rPr>
              <w:t xml:space="preserve"> </w:t>
            </w:r>
          </w:p>
          <w:p w14:paraId="2B1DD035" w14:textId="77777777" w:rsidR="007C1E70" w:rsidRPr="00235766" w:rsidRDefault="007C1E70" w:rsidP="00A64C44">
            <w:pPr>
              <w:spacing w:after="0" w:line="259" w:lineRule="auto"/>
              <w:ind w:left="0" w:firstLine="0"/>
              <w:jc w:val="left"/>
              <w:rPr>
                <w:lang w:val="en-US"/>
              </w:rPr>
            </w:pPr>
            <w:r w:rsidRPr="00235766">
              <w:rPr>
                <w:sz w:val="16"/>
                <w:lang w:val="en-US"/>
              </w:rPr>
              <w:t xml:space="preserve"> PRF + BC  </w:t>
            </w:r>
          </w:p>
          <w:p w14:paraId="31C9594C" w14:textId="77777777" w:rsidR="007C1E70" w:rsidRPr="00235766" w:rsidRDefault="007C1E70" w:rsidP="00A64C44">
            <w:pPr>
              <w:spacing w:after="0" w:line="259" w:lineRule="auto"/>
              <w:ind w:left="0" w:firstLine="0"/>
              <w:jc w:val="left"/>
              <w:rPr>
                <w:lang w:val="en-US"/>
              </w:rPr>
            </w:pPr>
            <w:r w:rsidRPr="00235766">
              <w:rPr>
                <w:sz w:val="16"/>
                <w:lang w:val="en-US"/>
              </w:rPr>
              <w:t xml:space="preserve"> </w:t>
            </w:r>
          </w:p>
        </w:tc>
        <w:tc>
          <w:tcPr>
            <w:tcW w:w="20" w:type="dxa"/>
            <w:tcBorders>
              <w:top w:val="single" w:sz="4" w:space="0" w:color="000000"/>
              <w:left w:val="nil"/>
              <w:bottom w:val="single" w:sz="4" w:space="0" w:color="000000"/>
              <w:right w:val="nil"/>
            </w:tcBorders>
          </w:tcPr>
          <w:p w14:paraId="14737C7F" w14:textId="77777777" w:rsidR="007C1E70" w:rsidRPr="00235766" w:rsidRDefault="007C1E70" w:rsidP="00A64C44">
            <w:pPr>
              <w:spacing w:after="160" w:line="259" w:lineRule="auto"/>
              <w:ind w:left="0" w:firstLine="0"/>
              <w:jc w:val="left"/>
              <w:rPr>
                <w:lang w:val="en-US"/>
              </w:rPr>
            </w:pPr>
          </w:p>
        </w:tc>
        <w:tc>
          <w:tcPr>
            <w:tcW w:w="2106" w:type="dxa"/>
            <w:tcBorders>
              <w:top w:val="single" w:sz="4" w:space="0" w:color="000000"/>
              <w:left w:val="nil"/>
              <w:bottom w:val="single" w:sz="4" w:space="0" w:color="000000"/>
              <w:right w:val="nil"/>
            </w:tcBorders>
          </w:tcPr>
          <w:p w14:paraId="2D7BDD58" w14:textId="77777777" w:rsidR="007C1E70" w:rsidRPr="0039271A" w:rsidRDefault="007C1E70" w:rsidP="00A64C44">
            <w:pPr>
              <w:spacing w:after="0" w:line="259" w:lineRule="auto"/>
              <w:ind w:left="0" w:firstLine="0"/>
              <w:jc w:val="left"/>
              <w:rPr>
                <w:lang w:val="en-US"/>
              </w:rPr>
            </w:pPr>
            <w:r w:rsidRPr="0039271A">
              <w:rPr>
                <w:sz w:val="16"/>
                <w:lang w:val="en-US"/>
              </w:rPr>
              <w:t xml:space="preserve">PRF was prepared from approximately 10 mL of autologous venous blood according to the protocol </w:t>
            </w:r>
            <w:r w:rsidRPr="008A6162">
              <w:rPr>
                <w:sz w:val="16"/>
                <w:lang w:val="en-US"/>
              </w:rPr>
              <w:t xml:space="preserve">described by </w:t>
            </w:r>
            <w:proofErr w:type="spellStart"/>
            <w:r w:rsidRPr="008A6162">
              <w:rPr>
                <w:sz w:val="16"/>
                <w:lang w:val="en-US"/>
              </w:rPr>
              <w:t>Choukroun</w:t>
            </w:r>
            <w:proofErr w:type="spellEnd"/>
            <w:r w:rsidRPr="008A6162">
              <w:rPr>
                <w:sz w:val="16"/>
                <w:lang w:val="en-US"/>
              </w:rPr>
              <w:t xml:space="preserve"> et al.</w:t>
            </w:r>
            <w:r w:rsidRPr="0039271A">
              <w:rPr>
                <w:sz w:val="16"/>
                <w:lang w:val="en-US"/>
              </w:rPr>
              <w:t xml:space="preserve"> The PRF clot was isolated, compressed into a fibrin membrane, and sectioned into approximately 1 × 1 mm fragments before intracanal placement. Centrifugation parameters (rpm/g-force and duration) were not reported.</w:t>
            </w:r>
          </w:p>
        </w:tc>
        <w:tc>
          <w:tcPr>
            <w:tcW w:w="2410" w:type="dxa"/>
            <w:tcBorders>
              <w:top w:val="single" w:sz="4" w:space="0" w:color="000000"/>
              <w:left w:val="nil"/>
              <w:bottom w:val="single" w:sz="4" w:space="0" w:color="000000"/>
              <w:right w:val="nil"/>
            </w:tcBorders>
          </w:tcPr>
          <w:p w14:paraId="03E73E35" w14:textId="77777777" w:rsidR="007C1E70" w:rsidRPr="0039271A" w:rsidRDefault="007C1E70" w:rsidP="00A64C44">
            <w:pPr>
              <w:tabs>
                <w:tab w:val="center" w:pos="871"/>
              </w:tabs>
              <w:spacing w:after="0" w:line="259" w:lineRule="auto"/>
              <w:ind w:left="0" w:firstLine="0"/>
              <w:jc w:val="left"/>
              <w:rPr>
                <w:lang w:val="en-US"/>
              </w:rPr>
            </w:pPr>
            <w:r w:rsidRPr="0039271A">
              <w:rPr>
                <w:sz w:val="16"/>
                <w:szCs w:val="20"/>
                <w:lang w:val="en-US"/>
              </w:rPr>
              <w:t xml:space="preserve">Intracanal bleeding was induced by extending a sterile #25 K-file beyond the apical foramen. In the PRF + BC group, PRF fragments were placed into the canal and combined with the induced blood clot. The extent of </w:t>
            </w:r>
            <w:proofErr w:type="spellStart"/>
            <w:r w:rsidRPr="0039271A">
              <w:rPr>
                <w:sz w:val="16"/>
                <w:szCs w:val="20"/>
                <w:lang w:val="en-US"/>
              </w:rPr>
              <w:t>overinstrumentation</w:t>
            </w:r>
            <w:proofErr w:type="spellEnd"/>
            <w:r w:rsidRPr="0039271A">
              <w:rPr>
                <w:sz w:val="16"/>
                <w:szCs w:val="20"/>
                <w:lang w:val="en-US"/>
              </w:rPr>
              <w:t xml:space="preserve"> beyond the apex was not reported.</w:t>
            </w:r>
          </w:p>
        </w:tc>
        <w:tc>
          <w:tcPr>
            <w:tcW w:w="2005" w:type="dxa"/>
            <w:gridSpan w:val="2"/>
            <w:tcBorders>
              <w:top w:val="single" w:sz="4" w:space="0" w:color="000000"/>
              <w:left w:val="nil"/>
              <w:bottom w:val="single" w:sz="4" w:space="0" w:color="000000"/>
              <w:right w:val="nil"/>
            </w:tcBorders>
          </w:tcPr>
          <w:p w14:paraId="594A246F" w14:textId="77777777" w:rsidR="007C1E70" w:rsidRPr="0039271A" w:rsidRDefault="007C1E70" w:rsidP="00A64C44">
            <w:pPr>
              <w:spacing w:after="0" w:line="259" w:lineRule="auto"/>
              <w:ind w:left="0" w:firstLine="0"/>
              <w:rPr>
                <w:lang w:val="en-US"/>
              </w:rPr>
            </w:pPr>
            <w:r w:rsidRPr="0039271A">
              <w:rPr>
                <w:sz w:val="16"/>
                <w:lang w:val="en-US"/>
              </w:rPr>
              <w:t xml:space="preserve"> Histopathological assessment was performed on longitudinal 5-</w:t>
            </w:r>
            <w:r w:rsidRPr="0039271A">
              <w:rPr>
                <w:sz w:val="16"/>
              </w:rPr>
              <w:t>μ</w:t>
            </w:r>
            <w:r w:rsidRPr="0039271A">
              <w:rPr>
                <w:sz w:val="16"/>
                <w:lang w:val="en-US"/>
              </w:rPr>
              <w:t xml:space="preserve">m H&amp;E-stained sections. Cementum-like tissue formation and bone-like tissue formation within the canal space were evaluated microscopically. </w:t>
            </w:r>
          </w:p>
        </w:tc>
      </w:tr>
      <w:tr w:rsidR="007C1E70" w:rsidRPr="005040FE" w14:paraId="7A3CDDD4" w14:textId="77777777" w:rsidTr="00053322">
        <w:trPr>
          <w:gridAfter w:val="1"/>
          <w:wAfter w:w="20" w:type="dxa"/>
          <w:trHeight w:val="2705"/>
          <w:jc w:val="center"/>
        </w:trPr>
        <w:tc>
          <w:tcPr>
            <w:tcW w:w="1260" w:type="dxa"/>
            <w:gridSpan w:val="2"/>
            <w:tcBorders>
              <w:top w:val="single" w:sz="4" w:space="0" w:color="000000"/>
              <w:left w:val="nil"/>
              <w:bottom w:val="single" w:sz="4" w:space="0" w:color="000000"/>
              <w:right w:val="nil"/>
            </w:tcBorders>
          </w:tcPr>
          <w:p w14:paraId="0C0669E3" w14:textId="77777777" w:rsidR="007C1E70" w:rsidRDefault="007C1E70" w:rsidP="00A64C44">
            <w:pPr>
              <w:spacing w:after="0" w:line="241" w:lineRule="auto"/>
              <w:ind w:left="122" w:firstLine="0"/>
              <w:jc w:val="left"/>
            </w:pPr>
            <w:r>
              <w:rPr>
                <w:sz w:val="16"/>
              </w:rPr>
              <w:lastRenderedPageBreak/>
              <w:t xml:space="preserve">Moradi </w:t>
            </w:r>
            <w:r>
              <w:rPr>
                <w:sz w:val="16"/>
              </w:rPr>
              <w:tab/>
              <w:t xml:space="preserve">et al. </w:t>
            </w:r>
          </w:p>
          <w:p w14:paraId="6D18D838" w14:textId="77777777" w:rsidR="007C1E70" w:rsidRDefault="007C1E70" w:rsidP="00A64C44">
            <w:pPr>
              <w:spacing w:after="0" w:line="259" w:lineRule="auto"/>
              <w:ind w:left="122" w:firstLine="0"/>
              <w:jc w:val="left"/>
            </w:pPr>
            <w:r>
              <w:rPr>
                <w:sz w:val="16"/>
              </w:rPr>
              <w:t xml:space="preserve">2016[52] </w:t>
            </w:r>
          </w:p>
        </w:tc>
        <w:tc>
          <w:tcPr>
            <w:tcW w:w="1276" w:type="dxa"/>
            <w:tcBorders>
              <w:top w:val="single" w:sz="4" w:space="0" w:color="000000"/>
              <w:left w:val="nil"/>
              <w:bottom w:val="single" w:sz="4" w:space="0" w:color="000000"/>
              <w:right w:val="nil"/>
            </w:tcBorders>
          </w:tcPr>
          <w:p w14:paraId="6D2BC35E" w14:textId="77777777" w:rsidR="007C1E70" w:rsidRDefault="007C1E70" w:rsidP="00A64C44">
            <w:pPr>
              <w:tabs>
                <w:tab w:val="center" w:pos="569"/>
              </w:tabs>
              <w:spacing w:after="0" w:line="259" w:lineRule="auto"/>
              <w:ind w:left="0" w:firstLine="0"/>
              <w:jc w:val="left"/>
            </w:pPr>
            <w:r>
              <w:rPr>
                <w:sz w:val="16"/>
                <w:lang w:val="en-US"/>
              </w:rPr>
              <w:t>D</w:t>
            </w:r>
            <w:r>
              <w:rPr>
                <w:sz w:val="16"/>
              </w:rPr>
              <w:t xml:space="preserve">ogs </w:t>
            </w:r>
          </w:p>
          <w:p w14:paraId="42F2E40F" w14:textId="77777777" w:rsidR="007C1E70" w:rsidRDefault="007C1E70" w:rsidP="00A64C44">
            <w:pPr>
              <w:spacing w:after="0" w:line="259" w:lineRule="auto"/>
              <w:ind w:left="0" w:firstLine="0"/>
              <w:jc w:val="left"/>
            </w:pPr>
            <w:r>
              <w:rPr>
                <w:sz w:val="16"/>
              </w:rPr>
              <w:t xml:space="preserve"> </w:t>
            </w:r>
          </w:p>
        </w:tc>
        <w:tc>
          <w:tcPr>
            <w:tcW w:w="850" w:type="dxa"/>
            <w:tcBorders>
              <w:top w:val="single" w:sz="4" w:space="0" w:color="000000"/>
              <w:left w:val="nil"/>
              <w:bottom w:val="single" w:sz="4" w:space="0" w:color="000000"/>
              <w:right w:val="nil"/>
            </w:tcBorders>
          </w:tcPr>
          <w:p w14:paraId="7B23F77A" w14:textId="77777777" w:rsidR="007C1E70" w:rsidRPr="00205160" w:rsidRDefault="007C1E70" w:rsidP="00A64C44">
            <w:pPr>
              <w:spacing w:after="0" w:line="259" w:lineRule="auto"/>
              <w:ind w:left="0" w:firstLine="0"/>
              <w:jc w:val="left"/>
              <w:rPr>
                <w:lang w:val="en-US"/>
              </w:rPr>
            </w:pPr>
            <w:r w:rsidRPr="00205160">
              <w:rPr>
                <w:sz w:val="16"/>
                <w:lang w:val="en-US"/>
              </w:rPr>
              <w:t xml:space="preserve">BC+PRP  </w:t>
            </w:r>
          </w:p>
          <w:p w14:paraId="2DD9EFF8"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1CD7BF42" w14:textId="77777777" w:rsidR="007C1E70" w:rsidRPr="00205160" w:rsidRDefault="007C1E70" w:rsidP="00A64C44">
            <w:pPr>
              <w:spacing w:after="0" w:line="259" w:lineRule="auto"/>
              <w:ind w:left="0" w:firstLine="0"/>
              <w:jc w:val="left"/>
              <w:rPr>
                <w:lang w:val="en-US"/>
              </w:rPr>
            </w:pPr>
            <w:r w:rsidRPr="00205160">
              <w:rPr>
                <w:sz w:val="16"/>
                <w:lang w:val="en-US"/>
              </w:rPr>
              <w:t xml:space="preserve">BC  </w:t>
            </w:r>
          </w:p>
          <w:p w14:paraId="1BD1095E"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tc>
        <w:tc>
          <w:tcPr>
            <w:tcW w:w="2126" w:type="dxa"/>
            <w:gridSpan w:val="2"/>
            <w:tcBorders>
              <w:top w:val="single" w:sz="4" w:space="0" w:color="000000"/>
              <w:left w:val="nil"/>
              <w:bottom w:val="single" w:sz="4" w:space="0" w:color="000000"/>
              <w:right w:val="nil"/>
            </w:tcBorders>
          </w:tcPr>
          <w:p w14:paraId="3D610C14" w14:textId="77777777" w:rsidR="007C1E70" w:rsidRPr="00235766" w:rsidRDefault="007C1E70" w:rsidP="00A64C44">
            <w:pPr>
              <w:spacing w:after="0" w:line="259" w:lineRule="auto"/>
              <w:ind w:left="0" w:firstLine="0"/>
              <w:jc w:val="left"/>
              <w:rPr>
                <w:lang w:val="en-US"/>
              </w:rPr>
            </w:pPr>
            <w:r w:rsidRPr="005040FE">
              <w:rPr>
                <w:sz w:val="16"/>
                <w:lang w:val="en-US"/>
              </w:rPr>
              <w:t xml:space="preserve">PRP was prepared from 20 mL of autologous blood collected in citrate-containing tubes and centrifuged at 3500 rpm for 10 min. The plasma fraction was stored at −20°C until use and activated with calcium chloride and thromboplastin before intracanal placement. </w:t>
            </w:r>
            <w:r w:rsidRPr="005040FE">
              <w:rPr>
                <w:sz w:val="16"/>
              </w:rPr>
              <w:t>Platelet concentration was not reported</w:t>
            </w:r>
          </w:p>
        </w:tc>
        <w:tc>
          <w:tcPr>
            <w:tcW w:w="2410" w:type="dxa"/>
            <w:tcBorders>
              <w:top w:val="single" w:sz="4" w:space="0" w:color="000000"/>
              <w:left w:val="nil"/>
              <w:bottom w:val="single" w:sz="4" w:space="0" w:color="000000"/>
              <w:right w:val="nil"/>
            </w:tcBorders>
          </w:tcPr>
          <w:p w14:paraId="4F192631" w14:textId="77777777" w:rsidR="007C1E70" w:rsidRPr="005040FE" w:rsidRDefault="007C1E70" w:rsidP="00A64C44">
            <w:pPr>
              <w:spacing w:after="0" w:line="259" w:lineRule="auto"/>
              <w:ind w:left="0" w:firstLine="0"/>
              <w:jc w:val="left"/>
              <w:rPr>
                <w:lang w:val="en-US"/>
              </w:rPr>
            </w:pPr>
            <w:r w:rsidRPr="005040FE">
              <w:rPr>
                <w:sz w:val="16"/>
                <w:szCs w:val="20"/>
                <w:lang w:val="en-US"/>
              </w:rPr>
              <w:t>Intracanal bleeding was induced by extending a #30 K-file 2 mm beyond the apical foramen. Blood clot formation was confirmed and controlled below the CEJ before placement of the scaffold and coronal barrier.</w:t>
            </w:r>
          </w:p>
        </w:tc>
        <w:tc>
          <w:tcPr>
            <w:tcW w:w="1985" w:type="dxa"/>
            <w:tcBorders>
              <w:top w:val="single" w:sz="4" w:space="0" w:color="000000"/>
              <w:left w:val="nil"/>
              <w:bottom w:val="single" w:sz="4" w:space="0" w:color="000000"/>
              <w:right w:val="nil"/>
            </w:tcBorders>
          </w:tcPr>
          <w:p w14:paraId="12DB1838" w14:textId="77777777" w:rsidR="007C1E70" w:rsidRPr="005040FE" w:rsidRDefault="007C1E70" w:rsidP="00A64C44">
            <w:pPr>
              <w:spacing w:after="0" w:line="259" w:lineRule="auto"/>
              <w:ind w:left="0" w:firstLine="0"/>
              <w:jc w:val="left"/>
              <w:rPr>
                <w:lang w:val="en-US"/>
              </w:rPr>
            </w:pPr>
            <w:r w:rsidRPr="005040FE">
              <w:rPr>
                <w:sz w:val="16"/>
                <w:lang w:val="en-US"/>
              </w:rPr>
              <w:t>Histopathological assessment was performed on longitudinal 4-</w:t>
            </w:r>
            <w:r w:rsidRPr="005040FE">
              <w:rPr>
                <w:sz w:val="16"/>
              </w:rPr>
              <w:t>μ</w:t>
            </w:r>
            <w:r w:rsidRPr="005040FE">
              <w:rPr>
                <w:sz w:val="16"/>
                <w:lang w:val="en-US"/>
              </w:rPr>
              <w:t xml:space="preserve">m H&amp;E-stained sections evaluated in a blinded manner. The presence of fibroconnective tissue and blood vessels within the canal space was assessed. Immunohistochemical staining for VEGF and factor VIII was additionally performed to evaluate angiogenesis and </w:t>
            </w:r>
            <w:proofErr w:type="spellStart"/>
            <w:r w:rsidRPr="005040FE">
              <w:rPr>
                <w:sz w:val="16"/>
                <w:lang w:val="en-US"/>
              </w:rPr>
              <w:t>microvessel</w:t>
            </w:r>
            <w:proofErr w:type="spellEnd"/>
            <w:r w:rsidRPr="005040FE">
              <w:rPr>
                <w:sz w:val="16"/>
                <w:lang w:val="en-US"/>
              </w:rPr>
              <w:t xml:space="preserve"> density.</w:t>
            </w:r>
          </w:p>
        </w:tc>
      </w:tr>
      <w:tr w:rsidR="007C1E70" w:rsidRPr="00117BA4" w14:paraId="51FFAA37" w14:textId="77777777" w:rsidTr="00053322">
        <w:trPr>
          <w:gridAfter w:val="1"/>
          <w:wAfter w:w="20" w:type="dxa"/>
          <w:trHeight w:val="2976"/>
          <w:jc w:val="center"/>
        </w:trPr>
        <w:tc>
          <w:tcPr>
            <w:tcW w:w="1260" w:type="dxa"/>
            <w:gridSpan w:val="2"/>
            <w:tcBorders>
              <w:top w:val="single" w:sz="4" w:space="0" w:color="000000"/>
              <w:left w:val="nil"/>
              <w:bottom w:val="single" w:sz="4" w:space="0" w:color="000000"/>
              <w:right w:val="nil"/>
            </w:tcBorders>
          </w:tcPr>
          <w:p w14:paraId="0C1704C8" w14:textId="77777777" w:rsidR="007C1E70" w:rsidRDefault="007C1E70" w:rsidP="00A64C44">
            <w:pPr>
              <w:spacing w:after="3" w:line="235" w:lineRule="auto"/>
              <w:ind w:left="122" w:right="77" w:firstLine="0"/>
              <w:jc w:val="left"/>
            </w:pPr>
            <w:r>
              <w:rPr>
                <w:sz w:val="16"/>
              </w:rPr>
              <w:t xml:space="preserve">Starnbolsky et al. </w:t>
            </w:r>
          </w:p>
          <w:p w14:paraId="6A1F1C62" w14:textId="77777777" w:rsidR="007C1E70" w:rsidRDefault="007C1E70" w:rsidP="00A64C44">
            <w:pPr>
              <w:spacing w:after="0" w:line="259" w:lineRule="auto"/>
              <w:ind w:left="122" w:firstLine="0"/>
              <w:jc w:val="left"/>
            </w:pPr>
            <w:r>
              <w:rPr>
                <w:sz w:val="16"/>
              </w:rPr>
              <w:t xml:space="preserve">2016[53] </w:t>
            </w:r>
          </w:p>
        </w:tc>
        <w:tc>
          <w:tcPr>
            <w:tcW w:w="1276" w:type="dxa"/>
            <w:tcBorders>
              <w:top w:val="single" w:sz="4" w:space="0" w:color="000000"/>
              <w:left w:val="nil"/>
              <w:bottom w:val="single" w:sz="4" w:space="0" w:color="000000"/>
              <w:right w:val="nil"/>
            </w:tcBorders>
          </w:tcPr>
          <w:p w14:paraId="4690D07D" w14:textId="77777777" w:rsidR="007C1E70" w:rsidRDefault="007C1E70" w:rsidP="00A64C44">
            <w:pPr>
              <w:tabs>
                <w:tab w:val="center" w:pos="555"/>
              </w:tabs>
              <w:spacing w:after="0" w:line="259" w:lineRule="auto"/>
              <w:ind w:left="0" w:firstLine="0"/>
              <w:jc w:val="left"/>
            </w:pPr>
            <w:r>
              <w:rPr>
                <w:sz w:val="16"/>
                <w:lang w:val="en-US"/>
              </w:rPr>
              <w:t>D</w:t>
            </w:r>
            <w:r>
              <w:rPr>
                <w:sz w:val="16"/>
              </w:rPr>
              <w:t xml:space="preserve">ogs </w:t>
            </w:r>
          </w:p>
          <w:p w14:paraId="3C9B3309" w14:textId="77777777" w:rsidR="007C1E70" w:rsidRDefault="007C1E70" w:rsidP="00A64C44">
            <w:pPr>
              <w:spacing w:after="0" w:line="259" w:lineRule="auto"/>
              <w:ind w:left="0" w:firstLine="0"/>
              <w:jc w:val="left"/>
            </w:pPr>
            <w:r>
              <w:rPr>
                <w:sz w:val="16"/>
              </w:rPr>
              <w:t xml:space="preserve"> </w:t>
            </w:r>
          </w:p>
        </w:tc>
        <w:tc>
          <w:tcPr>
            <w:tcW w:w="850" w:type="dxa"/>
            <w:tcBorders>
              <w:top w:val="single" w:sz="4" w:space="0" w:color="000000"/>
              <w:left w:val="nil"/>
              <w:bottom w:val="single" w:sz="4" w:space="0" w:color="000000"/>
              <w:right w:val="nil"/>
            </w:tcBorders>
          </w:tcPr>
          <w:p w14:paraId="2901C221" w14:textId="77777777" w:rsidR="007C1E70" w:rsidRPr="00205160" w:rsidRDefault="007C1E70" w:rsidP="00A64C44">
            <w:pPr>
              <w:spacing w:after="0" w:line="259" w:lineRule="auto"/>
              <w:ind w:left="0" w:firstLine="0"/>
              <w:jc w:val="left"/>
              <w:rPr>
                <w:lang w:val="en-US"/>
              </w:rPr>
            </w:pPr>
            <w:r w:rsidRPr="00205160">
              <w:rPr>
                <w:sz w:val="16"/>
                <w:lang w:val="en-US"/>
              </w:rPr>
              <w:t xml:space="preserve">BC   </w:t>
            </w:r>
          </w:p>
          <w:p w14:paraId="43812802"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4CE89B29" w14:textId="77777777" w:rsidR="007C1E70" w:rsidRPr="00205160" w:rsidRDefault="007C1E70" w:rsidP="00A64C44">
            <w:pPr>
              <w:spacing w:after="0" w:line="259" w:lineRule="auto"/>
              <w:ind w:left="0" w:firstLine="0"/>
              <w:jc w:val="left"/>
              <w:rPr>
                <w:lang w:val="en-US"/>
              </w:rPr>
            </w:pPr>
            <w:r w:rsidRPr="00205160">
              <w:rPr>
                <w:sz w:val="16"/>
                <w:lang w:val="en-US"/>
              </w:rPr>
              <w:t xml:space="preserve">PRP </w:t>
            </w:r>
          </w:p>
          <w:p w14:paraId="129543D9"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7667C7EA" w14:textId="02302309" w:rsidR="007C1E70" w:rsidRPr="00205160" w:rsidRDefault="007C1E70" w:rsidP="00A64C44">
            <w:pPr>
              <w:spacing w:after="0" w:line="259" w:lineRule="auto"/>
              <w:ind w:left="0" w:firstLine="0"/>
              <w:jc w:val="left"/>
              <w:rPr>
                <w:lang w:val="en-US"/>
              </w:rPr>
            </w:pPr>
          </w:p>
          <w:p w14:paraId="066D4583" w14:textId="58424A7B" w:rsidR="007C1E70" w:rsidRPr="00205160" w:rsidRDefault="007C1E70" w:rsidP="00A64C44">
            <w:pPr>
              <w:spacing w:after="0" w:line="259" w:lineRule="auto"/>
              <w:ind w:left="0" w:firstLine="0"/>
              <w:jc w:val="left"/>
              <w:rPr>
                <w:lang w:val="en-US"/>
              </w:rPr>
            </w:pPr>
          </w:p>
        </w:tc>
        <w:tc>
          <w:tcPr>
            <w:tcW w:w="2126" w:type="dxa"/>
            <w:gridSpan w:val="2"/>
            <w:tcBorders>
              <w:top w:val="single" w:sz="4" w:space="0" w:color="000000"/>
              <w:left w:val="nil"/>
              <w:bottom w:val="single" w:sz="4" w:space="0" w:color="000000"/>
              <w:right w:val="nil"/>
            </w:tcBorders>
          </w:tcPr>
          <w:p w14:paraId="29105C7A" w14:textId="77777777" w:rsidR="007C1E70" w:rsidRPr="005040FE" w:rsidRDefault="007C1E70" w:rsidP="00A64C44">
            <w:pPr>
              <w:spacing w:after="1" w:line="237" w:lineRule="auto"/>
              <w:ind w:left="0" w:right="216" w:firstLine="0"/>
              <w:jc w:val="left"/>
              <w:rPr>
                <w:sz w:val="16"/>
                <w:szCs w:val="20"/>
                <w:lang w:val="en-US"/>
              </w:rPr>
            </w:pPr>
            <w:r w:rsidRPr="005040FE">
              <w:rPr>
                <w:sz w:val="16"/>
                <w:szCs w:val="20"/>
                <w:lang w:val="en-US"/>
              </w:rPr>
              <w:t xml:space="preserve">PRP was prepared from 5 mL of autologous venous blood collected in 3.8% sodium citrate (1:9 v/v). A single centrifugation step was performed at 460 g for 15 min, and the platelet-rich plasma fraction immediately above the erythrocyte layer was collected. Platelet activation was achieved with 10% calcium chloride before intracanal placement. </w:t>
            </w:r>
            <w:r w:rsidRPr="005040FE">
              <w:rPr>
                <w:sz w:val="16"/>
                <w:szCs w:val="20"/>
              </w:rPr>
              <w:t>Platelet concentration was not reported.</w:t>
            </w:r>
          </w:p>
          <w:p w14:paraId="73B87C66" w14:textId="77777777" w:rsidR="007C1E70" w:rsidRPr="00117BA4" w:rsidRDefault="007C1E70" w:rsidP="00A64C44">
            <w:pPr>
              <w:spacing w:after="0" w:line="259" w:lineRule="auto"/>
              <w:ind w:left="0" w:firstLine="0"/>
              <w:jc w:val="left"/>
              <w:rPr>
                <w:lang w:val="en-US"/>
              </w:rPr>
            </w:pPr>
          </w:p>
        </w:tc>
        <w:tc>
          <w:tcPr>
            <w:tcW w:w="2410" w:type="dxa"/>
            <w:tcBorders>
              <w:top w:val="single" w:sz="4" w:space="0" w:color="000000"/>
              <w:left w:val="nil"/>
              <w:bottom w:val="single" w:sz="4" w:space="0" w:color="000000"/>
              <w:right w:val="nil"/>
            </w:tcBorders>
          </w:tcPr>
          <w:p w14:paraId="07894B38" w14:textId="77777777" w:rsidR="007C1E70" w:rsidRPr="005040FE" w:rsidRDefault="007C1E70" w:rsidP="00A64C44">
            <w:pPr>
              <w:spacing w:after="0" w:line="259" w:lineRule="auto"/>
              <w:ind w:left="0" w:firstLine="0"/>
              <w:jc w:val="left"/>
              <w:rPr>
                <w:lang w:val="en-US"/>
              </w:rPr>
            </w:pPr>
            <w:r w:rsidRPr="005040FE">
              <w:rPr>
                <w:sz w:val="16"/>
                <w:lang w:val="en-US"/>
              </w:rPr>
              <w:t>Intracanal bleeding was induced using a sterile #30 K-file. Bleeding was controlled at the CEJ level with a saline-moistened cotton pellet and allowed to clot for 10 min before placement of a collagen sponge and MTA coronal barrier</w:t>
            </w:r>
            <w:r>
              <w:rPr>
                <w:sz w:val="16"/>
                <w:lang w:val="en-US"/>
              </w:rPr>
              <w:t>.</w:t>
            </w:r>
          </w:p>
        </w:tc>
        <w:tc>
          <w:tcPr>
            <w:tcW w:w="1985" w:type="dxa"/>
            <w:tcBorders>
              <w:top w:val="single" w:sz="4" w:space="0" w:color="000000"/>
              <w:left w:val="nil"/>
              <w:bottom w:val="single" w:sz="4" w:space="0" w:color="000000"/>
              <w:right w:val="nil"/>
            </w:tcBorders>
          </w:tcPr>
          <w:p w14:paraId="3917680E" w14:textId="77777777" w:rsidR="007C1E70" w:rsidRPr="002672BE" w:rsidRDefault="007C1E70" w:rsidP="00A64C44">
            <w:pPr>
              <w:spacing w:after="0" w:line="259" w:lineRule="auto"/>
              <w:ind w:left="0" w:firstLine="0"/>
              <w:rPr>
                <w:lang w:val="en-US"/>
              </w:rPr>
            </w:pPr>
            <w:r w:rsidRPr="005040FE">
              <w:rPr>
                <w:sz w:val="16"/>
                <w:szCs w:val="20"/>
                <w:lang w:val="en-US"/>
              </w:rPr>
              <w:t xml:space="preserve">Histopathological assessment was performed on longitudinal sections stained with Masson’s trichrome. Two blinded examiners evaluated hard tissue deposition on the dentinal walls, continued apical closure, and the presence of vital tissue within the canal space. </w:t>
            </w:r>
          </w:p>
        </w:tc>
      </w:tr>
      <w:tr w:rsidR="007C1E70" w:rsidRPr="00A26023" w14:paraId="7CB3DEF3" w14:textId="77777777" w:rsidTr="00053322">
        <w:trPr>
          <w:gridAfter w:val="1"/>
          <w:wAfter w:w="20" w:type="dxa"/>
          <w:trHeight w:val="2221"/>
          <w:jc w:val="center"/>
        </w:trPr>
        <w:tc>
          <w:tcPr>
            <w:tcW w:w="1260" w:type="dxa"/>
            <w:gridSpan w:val="2"/>
            <w:tcBorders>
              <w:top w:val="single" w:sz="4" w:space="0" w:color="000000"/>
              <w:left w:val="nil"/>
              <w:bottom w:val="single" w:sz="4" w:space="0" w:color="000000"/>
              <w:right w:val="nil"/>
            </w:tcBorders>
          </w:tcPr>
          <w:p w14:paraId="5831E49C" w14:textId="77777777" w:rsidR="007C1E70" w:rsidRDefault="007C1E70" w:rsidP="00A64C44">
            <w:pPr>
              <w:spacing w:after="0" w:line="238" w:lineRule="auto"/>
              <w:ind w:left="122" w:right="65" w:firstLine="0"/>
              <w:jc w:val="left"/>
            </w:pPr>
            <w:r>
              <w:rPr>
                <w:sz w:val="16"/>
              </w:rPr>
              <w:t xml:space="preserve">Torabinejad et al. </w:t>
            </w:r>
          </w:p>
          <w:p w14:paraId="0D1C0C57" w14:textId="77777777" w:rsidR="007C1E70" w:rsidRDefault="007C1E70" w:rsidP="00A64C44">
            <w:pPr>
              <w:spacing w:after="0" w:line="259" w:lineRule="auto"/>
              <w:ind w:left="122" w:firstLine="0"/>
              <w:jc w:val="left"/>
            </w:pPr>
            <w:r>
              <w:rPr>
                <w:sz w:val="16"/>
              </w:rPr>
              <w:t xml:space="preserve">2015[54] </w:t>
            </w:r>
          </w:p>
        </w:tc>
        <w:tc>
          <w:tcPr>
            <w:tcW w:w="1276" w:type="dxa"/>
            <w:tcBorders>
              <w:top w:val="single" w:sz="4" w:space="0" w:color="000000"/>
              <w:left w:val="nil"/>
              <w:bottom w:val="single" w:sz="4" w:space="0" w:color="000000"/>
              <w:right w:val="nil"/>
            </w:tcBorders>
          </w:tcPr>
          <w:p w14:paraId="08122D04" w14:textId="77777777" w:rsidR="007C1E70" w:rsidRDefault="007C1E70" w:rsidP="00A64C44">
            <w:pPr>
              <w:spacing w:after="0" w:line="259" w:lineRule="auto"/>
              <w:ind w:left="0" w:firstLine="0"/>
              <w:jc w:val="left"/>
            </w:pPr>
            <w:r>
              <w:rPr>
                <w:sz w:val="16"/>
              </w:rPr>
              <w:t xml:space="preserve">Ferrets </w:t>
            </w:r>
          </w:p>
          <w:p w14:paraId="3C55A9E7" w14:textId="77777777" w:rsidR="007C1E70" w:rsidRDefault="007C1E70" w:rsidP="00A64C44">
            <w:pPr>
              <w:spacing w:after="0" w:line="259" w:lineRule="auto"/>
              <w:ind w:left="0" w:firstLine="0"/>
              <w:jc w:val="left"/>
            </w:pPr>
            <w:r>
              <w:rPr>
                <w:sz w:val="16"/>
              </w:rPr>
              <w:t xml:space="preserve"> </w:t>
            </w:r>
          </w:p>
        </w:tc>
        <w:tc>
          <w:tcPr>
            <w:tcW w:w="850" w:type="dxa"/>
            <w:tcBorders>
              <w:top w:val="single" w:sz="4" w:space="0" w:color="000000"/>
              <w:left w:val="nil"/>
              <w:bottom w:val="single" w:sz="4" w:space="0" w:color="000000"/>
              <w:right w:val="nil"/>
            </w:tcBorders>
          </w:tcPr>
          <w:p w14:paraId="3D63C647" w14:textId="77777777" w:rsidR="007C1E70" w:rsidRPr="00205160" w:rsidRDefault="007C1E70" w:rsidP="00A64C44">
            <w:pPr>
              <w:spacing w:after="0" w:line="259" w:lineRule="auto"/>
              <w:ind w:left="0" w:firstLine="0"/>
              <w:jc w:val="left"/>
              <w:rPr>
                <w:lang w:val="en-US"/>
              </w:rPr>
            </w:pPr>
            <w:r w:rsidRPr="00205160">
              <w:rPr>
                <w:sz w:val="16"/>
                <w:lang w:val="en-US"/>
              </w:rPr>
              <w:t xml:space="preserve">BC + </w:t>
            </w:r>
            <w:proofErr w:type="spellStart"/>
            <w:r w:rsidRPr="00205160">
              <w:rPr>
                <w:sz w:val="16"/>
                <w:lang w:val="en-US"/>
              </w:rPr>
              <w:t>Gelfoam</w:t>
            </w:r>
            <w:proofErr w:type="spellEnd"/>
            <w:r w:rsidRPr="00205160">
              <w:rPr>
                <w:sz w:val="16"/>
                <w:lang w:val="en-US"/>
              </w:rPr>
              <w:t xml:space="preserve"> </w:t>
            </w:r>
          </w:p>
          <w:p w14:paraId="37BA76F2"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07720400"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3C101E8F" w14:textId="77777777" w:rsidR="007C1E70" w:rsidRPr="00205160" w:rsidRDefault="007C1E70" w:rsidP="00A64C44">
            <w:pPr>
              <w:spacing w:after="0" w:line="259" w:lineRule="auto"/>
              <w:ind w:left="0" w:firstLine="0"/>
              <w:jc w:val="left"/>
              <w:rPr>
                <w:lang w:val="en-US"/>
              </w:rPr>
            </w:pPr>
            <w:r w:rsidRPr="00205160">
              <w:rPr>
                <w:sz w:val="16"/>
                <w:lang w:val="en-US"/>
              </w:rPr>
              <w:t xml:space="preserve">PRP </w:t>
            </w:r>
          </w:p>
          <w:p w14:paraId="51713462" w14:textId="77777777" w:rsidR="007C1E70" w:rsidRPr="00235766" w:rsidRDefault="007C1E70" w:rsidP="00A64C44">
            <w:pPr>
              <w:spacing w:after="0" w:line="259" w:lineRule="auto"/>
              <w:ind w:left="0" w:firstLine="0"/>
              <w:jc w:val="left"/>
              <w:rPr>
                <w:lang w:val="en-US"/>
              </w:rPr>
            </w:pPr>
            <w:r w:rsidRPr="00205160">
              <w:rPr>
                <w:sz w:val="16"/>
                <w:lang w:val="en-US"/>
              </w:rPr>
              <w:t xml:space="preserve"> </w:t>
            </w:r>
          </w:p>
        </w:tc>
        <w:tc>
          <w:tcPr>
            <w:tcW w:w="2126" w:type="dxa"/>
            <w:gridSpan w:val="2"/>
            <w:tcBorders>
              <w:top w:val="single" w:sz="4" w:space="0" w:color="000000"/>
              <w:left w:val="nil"/>
              <w:bottom w:val="single" w:sz="4" w:space="0" w:color="000000"/>
              <w:right w:val="nil"/>
            </w:tcBorders>
          </w:tcPr>
          <w:p w14:paraId="7EF364AC" w14:textId="77777777" w:rsidR="007C1E70" w:rsidRPr="00A26023" w:rsidRDefault="007C1E70" w:rsidP="00A64C44">
            <w:pPr>
              <w:spacing w:after="0" w:line="259" w:lineRule="auto"/>
              <w:ind w:left="0" w:right="216" w:firstLine="0"/>
              <w:jc w:val="left"/>
              <w:rPr>
                <w:lang w:val="en-US"/>
              </w:rPr>
            </w:pPr>
            <w:r w:rsidRPr="00A26023">
              <w:rPr>
                <w:sz w:val="16"/>
                <w:szCs w:val="20"/>
                <w:lang w:val="en-US"/>
              </w:rPr>
              <w:t>PRP was used as an autologous scaffold and was prepared according to the protocol described in the authors’ previous study. Blood collection volume, centrifugation parameters, platelet concentration, and activation protocol were not reported in the present article.</w:t>
            </w:r>
          </w:p>
        </w:tc>
        <w:tc>
          <w:tcPr>
            <w:tcW w:w="2410" w:type="dxa"/>
            <w:tcBorders>
              <w:top w:val="single" w:sz="4" w:space="0" w:color="000000"/>
              <w:left w:val="nil"/>
              <w:bottom w:val="single" w:sz="4" w:space="0" w:color="000000"/>
              <w:right w:val="nil"/>
            </w:tcBorders>
          </w:tcPr>
          <w:p w14:paraId="5A6A08DA" w14:textId="77777777" w:rsidR="007C1E70" w:rsidRPr="00A26023" w:rsidRDefault="007C1E70" w:rsidP="00A64C44">
            <w:pPr>
              <w:spacing w:after="0" w:line="259" w:lineRule="auto"/>
              <w:ind w:left="0" w:firstLine="0"/>
              <w:jc w:val="left"/>
              <w:rPr>
                <w:lang w:val="en-US"/>
              </w:rPr>
            </w:pPr>
            <w:r w:rsidRPr="00A26023">
              <w:rPr>
                <w:sz w:val="16"/>
                <w:szCs w:val="20"/>
                <w:lang w:val="en-US"/>
              </w:rPr>
              <w:t xml:space="preserve">Intracanal bleeding was induced by extending a sterile #15 K-file 1–2 mm beyond the apex until the canal was filled with blood originating from the periapical tissues. Blood coagulation was controlled below the CEJ and preformed </w:t>
            </w:r>
            <w:proofErr w:type="spellStart"/>
            <w:r w:rsidRPr="00A26023">
              <w:rPr>
                <w:sz w:val="16"/>
                <w:szCs w:val="20"/>
                <w:lang w:val="en-US"/>
              </w:rPr>
              <w:t>Gelfoam</w:t>
            </w:r>
            <w:proofErr w:type="spellEnd"/>
            <w:r w:rsidRPr="00A26023">
              <w:rPr>
                <w:sz w:val="16"/>
                <w:szCs w:val="20"/>
                <w:lang w:val="en-US"/>
              </w:rPr>
              <w:t xml:space="preserve"> cones were placed to the working length to support clot stabilization prior to MTA placement.</w:t>
            </w:r>
          </w:p>
        </w:tc>
        <w:tc>
          <w:tcPr>
            <w:tcW w:w="1985" w:type="dxa"/>
            <w:tcBorders>
              <w:top w:val="single" w:sz="4" w:space="0" w:color="000000"/>
              <w:left w:val="nil"/>
              <w:bottom w:val="single" w:sz="4" w:space="0" w:color="000000"/>
              <w:right w:val="nil"/>
            </w:tcBorders>
          </w:tcPr>
          <w:p w14:paraId="30E28277" w14:textId="1B515491" w:rsidR="007C1E70" w:rsidRPr="002672BE" w:rsidRDefault="007C1E70" w:rsidP="00A64C44">
            <w:pPr>
              <w:spacing w:after="0" w:line="259" w:lineRule="auto"/>
              <w:ind w:left="0" w:firstLine="0"/>
              <w:rPr>
                <w:lang w:val="en-US"/>
              </w:rPr>
            </w:pPr>
            <w:r w:rsidRPr="00A26023">
              <w:rPr>
                <w:sz w:val="16"/>
                <w:szCs w:val="20"/>
                <w:lang w:val="en-US"/>
              </w:rPr>
              <w:t>Histopathological assessment was performed on</w:t>
            </w:r>
            <w:r>
              <w:rPr>
                <w:sz w:val="16"/>
                <w:szCs w:val="20"/>
                <w:lang w:val="en-US"/>
              </w:rPr>
              <w:t xml:space="preserve"> </w:t>
            </w:r>
            <w:r w:rsidRPr="00A26023">
              <w:rPr>
                <w:sz w:val="16"/>
                <w:szCs w:val="20"/>
                <w:lang w:val="en-US"/>
              </w:rPr>
              <w:t>longitudina</w:t>
            </w:r>
            <w:r>
              <w:rPr>
                <w:sz w:val="16"/>
                <w:szCs w:val="20"/>
                <w:lang w:val="en-US"/>
              </w:rPr>
              <w:t>l</w:t>
            </w:r>
            <w:r w:rsidR="00195942">
              <w:rPr>
                <w:sz w:val="16"/>
                <w:szCs w:val="20"/>
                <w:lang w:val="en-US"/>
              </w:rPr>
              <w:t xml:space="preserve"> </w:t>
            </w:r>
            <w:r w:rsidRPr="0039271A">
              <w:rPr>
                <w:sz w:val="16"/>
                <w:lang w:val="en-US"/>
              </w:rPr>
              <w:t>H&amp;E-stained sections</w:t>
            </w:r>
            <w:r w:rsidRPr="00A26023">
              <w:rPr>
                <w:sz w:val="16"/>
                <w:szCs w:val="20"/>
                <w:lang w:val="en-US"/>
              </w:rPr>
              <w:t xml:space="preserve">. </w:t>
            </w:r>
            <w:r>
              <w:rPr>
                <w:sz w:val="16"/>
                <w:szCs w:val="20"/>
                <w:lang w:val="en-US"/>
              </w:rPr>
              <w:t>E</w:t>
            </w:r>
            <w:r w:rsidRPr="00A26023">
              <w:rPr>
                <w:sz w:val="16"/>
                <w:szCs w:val="20"/>
                <w:lang w:val="en-US"/>
              </w:rPr>
              <w:t xml:space="preserve">xaminers evaluated the specimens for the presence of pulp tissue, odontoblasts, bone-like tissue, dentin, cementum-like tissue, and inflammatory changes. Hard tissue deposition and apical narrowing were additionally assessed using predefined morphological criteria. </w:t>
            </w:r>
            <w:r w:rsidRPr="00A26023">
              <w:rPr>
                <w:sz w:val="16"/>
                <w:szCs w:val="20"/>
              </w:rPr>
              <w:t>Section thickness was not</w:t>
            </w:r>
            <w:r>
              <w:rPr>
                <w:sz w:val="16"/>
                <w:szCs w:val="20"/>
                <w:lang w:val="en-US"/>
              </w:rPr>
              <w:t xml:space="preserve"> clearly</w:t>
            </w:r>
            <w:r w:rsidRPr="00A26023">
              <w:rPr>
                <w:sz w:val="16"/>
                <w:szCs w:val="20"/>
              </w:rPr>
              <w:t xml:space="preserve"> reported.</w:t>
            </w:r>
          </w:p>
        </w:tc>
      </w:tr>
      <w:tr w:rsidR="007C1E70" w:rsidRPr="00A26023" w14:paraId="5B519B99" w14:textId="77777777" w:rsidTr="00053322">
        <w:trPr>
          <w:gridAfter w:val="1"/>
          <w:wAfter w:w="20" w:type="dxa"/>
          <w:trHeight w:val="1666"/>
          <w:jc w:val="center"/>
        </w:trPr>
        <w:tc>
          <w:tcPr>
            <w:tcW w:w="1260" w:type="dxa"/>
            <w:gridSpan w:val="2"/>
            <w:tcBorders>
              <w:top w:val="single" w:sz="4" w:space="0" w:color="000000"/>
              <w:left w:val="nil"/>
              <w:bottom w:val="single" w:sz="4" w:space="0" w:color="000000"/>
              <w:right w:val="nil"/>
            </w:tcBorders>
          </w:tcPr>
          <w:p w14:paraId="1B7D1AAC" w14:textId="77777777" w:rsidR="007C1E70" w:rsidRDefault="007C1E70" w:rsidP="00A64C44">
            <w:pPr>
              <w:spacing w:after="0" w:line="259" w:lineRule="auto"/>
              <w:ind w:left="122" w:firstLine="0"/>
              <w:jc w:val="left"/>
            </w:pPr>
            <w:r>
              <w:rPr>
                <w:sz w:val="16"/>
              </w:rPr>
              <w:t xml:space="preserve">Zhang et al. 2014[55] </w:t>
            </w:r>
          </w:p>
        </w:tc>
        <w:tc>
          <w:tcPr>
            <w:tcW w:w="1276" w:type="dxa"/>
            <w:tcBorders>
              <w:top w:val="single" w:sz="4" w:space="0" w:color="000000"/>
              <w:left w:val="nil"/>
              <w:bottom w:val="single" w:sz="4" w:space="0" w:color="000000"/>
              <w:right w:val="nil"/>
            </w:tcBorders>
          </w:tcPr>
          <w:p w14:paraId="2974FED8" w14:textId="77777777" w:rsidR="007C1E70" w:rsidRDefault="007C1E70" w:rsidP="00A64C44">
            <w:pPr>
              <w:tabs>
                <w:tab w:val="center" w:pos="555"/>
              </w:tabs>
              <w:spacing w:after="0" w:line="259" w:lineRule="auto"/>
              <w:ind w:left="0" w:firstLine="0"/>
              <w:jc w:val="left"/>
            </w:pPr>
            <w:r>
              <w:rPr>
                <w:sz w:val="16"/>
                <w:lang w:val="en-US"/>
              </w:rPr>
              <w:t>D</w:t>
            </w:r>
            <w:r>
              <w:rPr>
                <w:sz w:val="16"/>
              </w:rPr>
              <w:t xml:space="preserve">ogs </w:t>
            </w:r>
          </w:p>
          <w:p w14:paraId="08616D74" w14:textId="77777777" w:rsidR="007C1E70" w:rsidRDefault="007C1E70" w:rsidP="00A64C44">
            <w:pPr>
              <w:spacing w:after="0" w:line="259" w:lineRule="auto"/>
              <w:ind w:left="0" w:firstLine="0"/>
              <w:jc w:val="left"/>
            </w:pPr>
            <w:r>
              <w:rPr>
                <w:sz w:val="16"/>
              </w:rPr>
              <w:t xml:space="preserve"> </w:t>
            </w:r>
          </w:p>
        </w:tc>
        <w:tc>
          <w:tcPr>
            <w:tcW w:w="850" w:type="dxa"/>
            <w:tcBorders>
              <w:top w:val="single" w:sz="4" w:space="0" w:color="000000"/>
              <w:left w:val="nil"/>
              <w:bottom w:val="single" w:sz="4" w:space="0" w:color="000000"/>
              <w:right w:val="nil"/>
            </w:tcBorders>
          </w:tcPr>
          <w:p w14:paraId="1CB0AB79" w14:textId="77777777" w:rsidR="007C1E70" w:rsidRPr="00205160" w:rsidRDefault="007C1E70" w:rsidP="00A64C44">
            <w:pPr>
              <w:spacing w:after="0" w:line="259" w:lineRule="auto"/>
              <w:ind w:left="0" w:firstLine="0"/>
              <w:jc w:val="left"/>
              <w:rPr>
                <w:lang w:val="en-US"/>
              </w:rPr>
            </w:pPr>
            <w:r w:rsidRPr="00205160">
              <w:rPr>
                <w:sz w:val="16"/>
                <w:lang w:val="en-US"/>
              </w:rPr>
              <w:t xml:space="preserve">PRP  </w:t>
            </w:r>
          </w:p>
          <w:p w14:paraId="40AEFA81"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13CCED86"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37C0EC2C" w14:textId="77777777" w:rsidR="007C1E70" w:rsidRPr="00205160" w:rsidRDefault="007C1E70" w:rsidP="00A64C44">
            <w:pPr>
              <w:spacing w:after="0" w:line="259" w:lineRule="auto"/>
              <w:ind w:left="0" w:firstLine="0"/>
              <w:jc w:val="left"/>
              <w:rPr>
                <w:lang w:val="en-US"/>
              </w:rPr>
            </w:pPr>
            <w:r w:rsidRPr="00205160">
              <w:rPr>
                <w:sz w:val="16"/>
                <w:lang w:val="en-US"/>
              </w:rPr>
              <w:t xml:space="preserve">BC   </w:t>
            </w:r>
          </w:p>
          <w:p w14:paraId="7F311A30"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19C6AB36" w14:textId="77777777" w:rsidR="007C1E70" w:rsidRPr="00205160" w:rsidRDefault="007C1E70" w:rsidP="00A64C44">
            <w:pPr>
              <w:spacing w:after="0" w:line="259" w:lineRule="auto"/>
              <w:ind w:left="0" w:firstLine="0"/>
              <w:jc w:val="left"/>
              <w:rPr>
                <w:lang w:val="en-US"/>
              </w:rPr>
            </w:pPr>
          </w:p>
        </w:tc>
        <w:tc>
          <w:tcPr>
            <w:tcW w:w="2126" w:type="dxa"/>
            <w:gridSpan w:val="2"/>
            <w:tcBorders>
              <w:top w:val="single" w:sz="4" w:space="0" w:color="000000"/>
              <w:left w:val="nil"/>
              <w:bottom w:val="single" w:sz="4" w:space="0" w:color="000000"/>
              <w:right w:val="nil"/>
            </w:tcBorders>
          </w:tcPr>
          <w:p w14:paraId="75A2EF2F" w14:textId="77777777" w:rsidR="007C1E70" w:rsidRPr="00A26023" w:rsidRDefault="007C1E70" w:rsidP="00A64C44">
            <w:pPr>
              <w:spacing w:after="0" w:line="238" w:lineRule="auto"/>
              <w:ind w:left="0" w:right="15" w:firstLine="0"/>
              <w:rPr>
                <w:lang w:val="en-US"/>
              </w:rPr>
            </w:pPr>
            <w:r w:rsidRPr="00A26023">
              <w:rPr>
                <w:sz w:val="16"/>
                <w:lang w:val="en-US"/>
              </w:rPr>
              <w:t>PRP was prepared from 6 mL of autologous blood collected in EDTA-K2 tubes. A two-step centrifugation protocol was used (100 g for 15 min followed by 3000 rpm for 30 min), resulting in a platelet concentration of approximately 800 × 10⁹/L. PRP was delivered into the canal without prior activation (0.03–0.04 mL per root canal).</w:t>
            </w:r>
          </w:p>
        </w:tc>
        <w:tc>
          <w:tcPr>
            <w:tcW w:w="2410" w:type="dxa"/>
            <w:tcBorders>
              <w:top w:val="single" w:sz="4" w:space="0" w:color="000000"/>
              <w:left w:val="nil"/>
              <w:bottom w:val="single" w:sz="4" w:space="0" w:color="000000"/>
              <w:right w:val="nil"/>
            </w:tcBorders>
          </w:tcPr>
          <w:p w14:paraId="06BEE39A" w14:textId="77777777" w:rsidR="007C1E70" w:rsidRPr="00A26023" w:rsidRDefault="007C1E70" w:rsidP="00A64C44">
            <w:pPr>
              <w:spacing w:after="0" w:line="259" w:lineRule="auto"/>
              <w:ind w:left="0" w:firstLine="0"/>
              <w:jc w:val="left"/>
              <w:rPr>
                <w:sz w:val="16"/>
                <w:szCs w:val="20"/>
                <w:lang w:val="en-US"/>
              </w:rPr>
            </w:pPr>
            <w:r w:rsidRPr="00A26023">
              <w:rPr>
                <w:sz w:val="16"/>
                <w:szCs w:val="20"/>
                <w:lang w:val="en-US"/>
              </w:rPr>
              <w:t>Intracanal bleeding was induced by extending a sterile #15 K-file into the periapical tissues until the canal was filled with blood up to the CEJ. The blood clot was allowed to stabilize for several minutes before placement of the coronal seal.</w:t>
            </w:r>
          </w:p>
        </w:tc>
        <w:tc>
          <w:tcPr>
            <w:tcW w:w="1985" w:type="dxa"/>
            <w:tcBorders>
              <w:top w:val="single" w:sz="4" w:space="0" w:color="000000"/>
              <w:left w:val="nil"/>
              <w:bottom w:val="single" w:sz="4" w:space="0" w:color="000000"/>
              <w:right w:val="nil"/>
            </w:tcBorders>
          </w:tcPr>
          <w:p w14:paraId="642E326E" w14:textId="77777777" w:rsidR="007C1E70" w:rsidRPr="00A26023" w:rsidRDefault="007C1E70" w:rsidP="00A64C44">
            <w:pPr>
              <w:spacing w:after="0" w:line="259" w:lineRule="auto"/>
              <w:ind w:left="0" w:firstLine="0"/>
              <w:rPr>
                <w:sz w:val="16"/>
                <w:szCs w:val="20"/>
                <w:lang w:val="en-US"/>
              </w:rPr>
            </w:pPr>
            <w:r w:rsidRPr="00A26023">
              <w:rPr>
                <w:sz w:val="16"/>
                <w:szCs w:val="20"/>
                <w:lang w:val="en-US"/>
              </w:rPr>
              <w:t xml:space="preserve"> Histopathological assessment was performed on longitudinal H&amp;E-stained sections. Apical closure, hard tissue deposition along the canal walls, pulp-like tissue formation, and inflammatory cell infiltration were evaluated microscopically. </w:t>
            </w:r>
            <w:r w:rsidRPr="00A26023">
              <w:rPr>
                <w:sz w:val="16"/>
                <w:szCs w:val="20"/>
              </w:rPr>
              <w:t>Section thickness was not reported.</w:t>
            </w:r>
          </w:p>
        </w:tc>
      </w:tr>
      <w:tr w:rsidR="007C1E70" w:rsidRPr="0030525E" w14:paraId="4B6AD809" w14:textId="77777777" w:rsidTr="00053322">
        <w:trPr>
          <w:gridAfter w:val="1"/>
          <w:wAfter w:w="20" w:type="dxa"/>
          <w:trHeight w:val="1217"/>
          <w:jc w:val="center"/>
        </w:trPr>
        <w:tc>
          <w:tcPr>
            <w:tcW w:w="1260" w:type="dxa"/>
            <w:gridSpan w:val="2"/>
            <w:tcBorders>
              <w:top w:val="single" w:sz="4" w:space="0" w:color="000000"/>
              <w:left w:val="nil"/>
              <w:bottom w:val="single" w:sz="4" w:space="0" w:color="000000"/>
              <w:right w:val="nil"/>
            </w:tcBorders>
          </w:tcPr>
          <w:p w14:paraId="64CB1D2A" w14:textId="77777777" w:rsidR="007C1E70" w:rsidRDefault="007C1E70" w:rsidP="00A64C44">
            <w:pPr>
              <w:spacing w:after="0" w:line="238" w:lineRule="auto"/>
              <w:ind w:left="122" w:right="65" w:firstLine="0"/>
              <w:jc w:val="left"/>
            </w:pPr>
            <w:r>
              <w:rPr>
                <w:sz w:val="16"/>
              </w:rPr>
              <w:t xml:space="preserve">Torabinejad et al. </w:t>
            </w:r>
          </w:p>
          <w:p w14:paraId="5F2AB344" w14:textId="77777777" w:rsidR="007C1E70" w:rsidRDefault="007C1E70" w:rsidP="00A64C44">
            <w:pPr>
              <w:spacing w:after="0" w:line="259" w:lineRule="auto"/>
              <w:ind w:left="122" w:firstLine="0"/>
              <w:jc w:val="left"/>
            </w:pPr>
            <w:r>
              <w:rPr>
                <w:sz w:val="16"/>
              </w:rPr>
              <w:t xml:space="preserve">2014[56] </w:t>
            </w:r>
          </w:p>
        </w:tc>
        <w:tc>
          <w:tcPr>
            <w:tcW w:w="1276" w:type="dxa"/>
            <w:tcBorders>
              <w:top w:val="single" w:sz="4" w:space="0" w:color="000000"/>
              <w:left w:val="nil"/>
              <w:bottom w:val="single" w:sz="4" w:space="0" w:color="000000"/>
              <w:right w:val="nil"/>
            </w:tcBorders>
          </w:tcPr>
          <w:p w14:paraId="042C1DD6" w14:textId="77777777" w:rsidR="007C1E70" w:rsidRDefault="007C1E70" w:rsidP="00A64C44">
            <w:pPr>
              <w:spacing w:after="0" w:line="259" w:lineRule="auto"/>
              <w:ind w:left="0" w:firstLine="0"/>
              <w:jc w:val="left"/>
            </w:pPr>
            <w:r>
              <w:rPr>
                <w:sz w:val="16"/>
              </w:rPr>
              <w:t xml:space="preserve">Ferrets </w:t>
            </w:r>
          </w:p>
          <w:p w14:paraId="2B813DF6" w14:textId="77777777" w:rsidR="007C1E70" w:rsidRDefault="007C1E70" w:rsidP="00A64C44">
            <w:pPr>
              <w:spacing w:after="0" w:line="259" w:lineRule="auto"/>
              <w:ind w:left="0" w:firstLine="0"/>
              <w:jc w:val="left"/>
            </w:pPr>
            <w:r>
              <w:rPr>
                <w:sz w:val="16"/>
              </w:rPr>
              <w:t xml:space="preserve"> </w:t>
            </w:r>
          </w:p>
        </w:tc>
        <w:tc>
          <w:tcPr>
            <w:tcW w:w="850" w:type="dxa"/>
            <w:tcBorders>
              <w:top w:val="single" w:sz="4" w:space="0" w:color="000000"/>
              <w:left w:val="nil"/>
              <w:bottom w:val="single" w:sz="4" w:space="0" w:color="000000"/>
              <w:right w:val="nil"/>
            </w:tcBorders>
          </w:tcPr>
          <w:p w14:paraId="1832C815" w14:textId="77777777" w:rsidR="007C1E70" w:rsidRPr="00205160" w:rsidRDefault="007C1E70" w:rsidP="00A64C44">
            <w:pPr>
              <w:tabs>
                <w:tab w:val="center" w:pos="1015"/>
              </w:tabs>
              <w:spacing w:after="0" w:line="259" w:lineRule="auto"/>
              <w:ind w:left="0" w:firstLine="0"/>
              <w:jc w:val="left"/>
              <w:rPr>
                <w:lang w:val="en-US"/>
              </w:rPr>
            </w:pPr>
            <w:r w:rsidRPr="00205160">
              <w:rPr>
                <w:sz w:val="16"/>
                <w:lang w:val="en-US"/>
              </w:rPr>
              <w:t xml:space="preserve">BC  </w:t>
            </w:r>
          </w:p>
          <w:p w14:paraId="6F328C91"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014786B3" w14:textId="77777777" w:rsidR="007C1E70" w:rsidRPr="00205160" w:rsidRDefault="007C1E70" w:rsidP="00A64C44">
            <w:pPr>
              <w:spacing w:after="0" w:line="259" w:lineRule="auto"/>
              <w:ind w:left="0" w:firstLine="0"/>
              <w:jc w:val="left"/>
              <w:rPr>
                <w:lang w:val="en-US"/>
              </w:rPr>
            </w:pPr>
            <w:r w:rsidRPr="00205160">
              <w:rPr>
                <w:sz w:val="16"/>
                <w:lang w:val="en-US"/>
              </w:rPr>
              <w:t xml:space="preserve">PRP  </w:t>
            </w:r>
          </w:p>
        </w:tc>
        <w:tc>
          <w:tcPr>
            <w:tcW w:w="2126" w:type="dxa"/>
            <w:gridSpan w:val="2"/>
            <w:tcBorders>
              <w:top w:val="single" w:sz="4" w:space="0" w:color="000000"/>
              <w:left w:val="nil"/>
              <w:bottom w:val="single" w:sz="4" w:space="0" w:color="000000"/>
              <w:right w:val="nil"/>
            </w:tcBorders>
          </w:tcPr>
          <w:p w14:paraId="3007236C" w14:textId="77777777" w:rsidR="007C1E70" w:rsidRDefault="007C1E70" w:rsidP="00A64C44">
            <w:pPr>
              <w:spacing w:after="0" w:line="259" w:lineRule="auto"/>
              <w:ind w:left="0" w:firstLine="0"/>
              <w:jc w:val="left"/>
            </w:pPr>
            <w:r w:rsidRPr="0030525E">
              <w:rPr>
                <w:sz w:val="16"/>
                <w:lang w:val="en-US"/>
              </w:rPr>
              <w:t xml:space="preserve">PRP was prepared from 5 mL of autologous blood collected from the femoral vein using a commercial platelet concentrate system (SmartPReP2 APC+). The concentrate was activated with thrombin and 10% calcium chloride before placement into the canal and allowed to clot for 5–10 min. </w:t>
            </w:r>
            <w:r w:rsidRPr="0030525E">
              <w:rPr>
                <w:sz w:val="16"/>
              </w:rPr>
              <w:t>Centrifugation parameters and platelet concentration were not reported.</w:t>
            </w:r>
          </w:p>
        </w:tc>
        <w:tc>
          <w:tcPr>
            <w:tcW w:w="2410" w:type="dxa"/>
            <w:tcBorders>
              <w:top w:val="single" w:sz="4" w:space="0" w:color="000000"/>
              <w:left w:val="nil"/>
              <w:bottom w:val="single" w:sz="4" w:space="0" w:color="000000"/>
              <w:right w:val="nil"/>
            </w:tcBorders>
          </w:tcPr>
          <w:p w14:paraId="1CE6A806" w14:textId="77777777" w:rsidR="007C1E70" w:rsidRPr="0030525E" w:rsidRDefault="007C1E70" w:rsidP="00A64C44">
            <w:pPr>
              <w:spacing w:after="0" w:line="244" w:lineRule="auto"/>
              <w:ind w:left="0" w:firstLine="0"/>
              <w:jc w:val="left"/>
              <w:rPr>
                <w:lang w:val="en-US"/>
              </w:rPr>
            </w:pPr>
            <w:r w:rsidRPr="0030525E">
              <w:rPr>
                <w:sz w:val="16"/>
                <w:szCs w:val="20"/>
                <w:lang w:val="en-US"/>
              </w:rPr>
              <w:t xml:space="preserve">Intracanal bleeding was induced by irritation of the periapical tissues using a sterile #15 endodontic file until a blood clot formed below the CEJ. The extent of </w:t>
            </w:r>
            <w:proofErr w:type="spellStart"/>
            <w:r w:rsidRPr="0030525E">
              <w:rPr>
                <w:sz w:val="16"/>
                <w:szCs w:val="20"/>
                <w:lang w:val="en-US"/>
              </w:rPr>
              <w:t>overinstrumentation</w:t>
            </w:r>
            <w:proofErr w:type="spellEnd"/>
            <w:r w:rsidRPr="0030525E">
              <w:rPr>
                <w:sz w:val="16"/>
                <w:szCs w:val="20"/>
                <w:lang w:val="en-US"/>
              </w:rPr>
              <w:t xml:space="preserve"> beyond the apex was not reported.</w:t>
            </w:r>
          </w:p>
        </w:tc>
        <w:tc>
          <w:tcPr>
            <w:tcW w:w="1985" w:type="dxa"/>
            <w:tcBorders>
              <w:top w:val="single" w:sz="4" w:space="0" w:color="000000"/>
              <w:left w:val="nil"/>
              <w:bottom w:val="single" w:sz="4" w:space="0" w:color="000000"/>
              <w:right w:val="nil"/>
            </w:tcBorders>
          </w:tcPr>
          <w:p w14:paraId="57C8BF97" w14:textId="77777777" w:rsidR="007C1E70" w:rsidRPr="0030525E" w:rsidRDefault="007C1E70" w:rsidP="00A64C44">
            <w:pPr>
              <w:spacing w:after="0" w:line="259" w:lineRule="auto"/>
              <w:ind w:left="0" w:firstLine="0"/>
              <w:rPr>
                <w:lang w:val="en-US"/>
              </w:rPr>
            </w:pPr>
            <w:r w:rsidRPr="0030525E">
              <w:rPr>
                <w:sz w:val="16"/>
                <w:szCs w:val="20"/>
                <w:lang w:val="en-US"/>
              </w:rPr>
              <w:t xml:space="preserve">Histopathological assessment was performed on serial sections stained with hematoxylin–eosin (H&amp;E) and Masson trichrome. Specimens were evaluated microscopically by three examiners for the presence of pulp tissue, hard tissue formation, intracanal inflammation, periapical inflammation, and apical narrowing/root wall thickening. </w:t>
            </w:r>
            <w:r w:rsidRPr="0030525E">
              <w:rPr>
                <w:sz w:val="16"/>
                <w:szCs w:val="20"/>
              </w:rPr>
              <w:t>Section thickness was not clearly reported.</w:t>
            </w:r>
          </w:p>
        </w:tc>
      </w:tr>
      <w:tr w:rsidR="007C1E70" w:rsidRPr="007C1E70" w14:paraId="39165532" w14:textId="77777777" w:rsidTr="00053322">
        <w:trPr>
          <w:gridAfter w:val="1"/>
          <w:wAfter w:w="20" w:type="dxa"/>
          <w:trHeight w:val="3507"/>
          <w:jc w:val="center"/>
        </w:trPr>
        <w:tc>
          <w:tcPr>
            <w:tcW w:w="1260" w:type="dxa"/>
            <w:gridSpan w:val="2"/>
            <w:tcBorders>
              <w:top w:val="single" w:sz="4" w:space="0" w:color="000000"/>
              <w:left w:val="nil"/>
              <w:bottom w:val="single" w:sz="4" w:space="0" w:color="000000"/>
              <w:right w:val="nil"/>
            </w:tcBorders>
          </w:tcPr>
          <w:p w14:paraId="5CEEC110" w14:textId="77777777" w:rsidR="007C1E70" w:rsidRDefault="007C1E70" w:rsidP="00A64C44">
            <w:pPr>
              <w:spacing w:after="0" w:line="259" w:lineRule="auto"/>
              <w:ind w:left="122" w:firstLine="0"/>
              <w:jc w:val="left"/>
            </w:pPr>
            <w:r>
              <w:rPr>
                <w:sz w:val="16"/>
              </w:rPr>
              <w:lastRenderedPageBreak/>
              <w:t xml:space="preserve">Zhu et al. 2013[57] </w:t>
            </w:r>
          </w:p>
        </w:tc>
        <w:tc>
          <w:tcPr>
            <w:tcW w:w="1276" w:type="dxa"/>
            <w:tcBorders>
              <w:top w:val="single" w:sz="4" w:space="0" w:color="000000"/>
              <w:left w:val="nil"/>
              <w:bottom w:val="single" w:sz="4" w:space="0" w:color="000000"/>
              <w:right w:val="nil"/>
            </w:tcBorders>
          </w:tcPr>
          <w:p w14:paraId="4E715CF3" w14:textId="77777777" w:rsidR="007C1E70" w:rsidRDefault="007C1E70" w:rsidP="00A64C44">
            <w:pPr>
              <w:tabs>
                <w:tab w:val="center" w:pos="555"/>
              </w:tabs>
              <w:spacing w:after="0" w:line="259" w:lineRule="auto"/>
              <w:ind w:left="0" w:firstLine="0"/>
              <w:jc w:val="left"/>
            </w:pPr>
            <w:r>
              <w:rPr>
                <w:sz w:val="16"/>
                <w:lang w:val="en-US"/>
              </w:rPr>
              <w:t>D</w:t>
            </w:r>
            <w:r>
              <w:rPr>
                <w:sz w:val="16"/>
              </w:rPr>
              <w:t xml:space="preserve">ogs </w:t>
            </w:r>
          </w:p>
          <w:p w14:paraId="6E07C3D2" w14:textId="77777777" w:rsidR="007C1E70" w:rsidRDefault="007C1E70" w:rsidP="00A64C44">
            <w:pPr>
              <w:spacing w:after="0" w:line="259" w:lineRule="auto"/>
              <w:ind w:left="0" w:firstLine="0"/>
              <w:jc w:val="left"/>
            </w:pPr>
            <w:r>
              <w:rPr>
                <w:sz w:val="16"/>
              </w:rPr>
              <w:t xml:space="preserve"> </w:t>
            </w:r>
          </w:p>
        </w:tc>
        <w:tc>
          <w:tcPr>
            <w:tcW w:w="850" w:type="dxa"/>
            <w:tcBorders>
              <w:top w:val="single" w:sz="4" w:space="0" w:color="000000"/>
              <w:left w:val="nil"/>
              <w:bottom w:val="single" w:sz="4" w:space="0" w:color="000000"/>
              <w:right w:val="nil"/>
            </w:tcBorders>
          </w:tcPr>
          <w:p w14:paraId="3AF03E8F" w14:textId="77777777" w:rsidR="007C1E70" w:rsidRPr="00205160" w:rsidRDefault="007C1E70" w:rsidP="00A64C44">
            <w:pPr>
              <w:spacing w:after="0" w:line="259" w:lineRule="auto"/>
              <w:ind w:left="0" w:firstLine="0"/>
              <w:jc w:val="left"/>
              <w:rPr>
                <w:lang w:val="en-US"/>
              </w:rPr>
            </w:pPr>
            <w:r w:rsidRPr="00205160">
              <w:rPr>
                <w:sz w:val="16"/>
                <w:lang w:val="en-US"/>
              </w:rPr>
              <w:t xml:space="preserve">BC  </w:t>
            </w:r>
          </w:p>
          <w:p w14:paraId="2D9CC3C0"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720E6162"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2CBAD521" w14:textId="77777777" w:rsidR="007C1E70" w:rsidRPr="00205160" w:rsidRDefault="007C1E70" w:rsidP="00A64C44">
            <w:pPr>
              <w:spacing w:after="0" w:line="259" w:lineRule="auto"/>
              <w:ind w:left="0" w:firstLine="0"/>
              <w:jc w:val="left"/>
              <w:rPr>
                <w:lang w:val="en-US"/>
              </w:rPr>
            </w:pPr>
            <w:r w:rsidRPr="00205160">
              <w:rPr>
                <w:sz w:val="16"/>
                <w:lang w:val="en-US"/>
              </w:rPr>
              <w:t xml:space="preserve">DPCs  </w:t>
            </w:r>
          </w:p>
          <w:p w14:paraId="168F1574"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0A36BB0A"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70B23570" w14:textId="77777777" w:rsidR="007C1E70" w:rsidRPr="00205160" w:rsidRDefault="007C1E70" w:rsidP="00A64C44">
            <w:pPr>
              <w:spacing w:after="0" w:line="259" w:lineRule="auto"/>
              <w:ind w:left="0" w:firstLine="0"/>
              <w:jc w:val="left"/>
              <w:rPr>
                <w:lang w:val="en-US"/>
              </w:rPr>
            </w:pPr>
            <w:r w:rsidRPr="00205160">
              <w:rPr>
                <w:sz w:val="16"/>
                <w:lang w:val="en-US"/>
              </w:rPr>
              <w:t xml:space="preserve">PRP   </w:t>
            </w:r>
          </w:p>
          <w:p w14:paraId="7FB8FC79"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76BAB8A5" w14:textId="77777777" w:rsidR="007C1E70" w:rsidRPr="00205160" w:rsidRDefault="007C1E70" w:rsidP="00A64C44">
            <w:pPr>
              <w:spacing w:after="0" w:line="259" w:lineRule="auto"/>
              <w:ind w:left="0" w:firstLine="0"/>
              <w:jc w:val="left"/>
              <w:rPr>
                <w:lang w:val="en-US"/>
              </w:rPr>
            </w:pPr>
            <w:r w:rsidRPr="00205160">
              <w:rPr>
                <w:sz w:val="16"/>
                <w:lang w:val="en-US"/>
              </w:rPr>
              <w:t xml:space="preserve"> </w:t>
            </w:r>
          </w:p>
          <w:p w14:paraId="744A9A88" w14:textId="77777777" w:rsidR="007C1E70" w:rsidRPr="00205160" w:rsidRDefault="007C1E70" w:rsidP="00A64C44">
            <w:pPr>
              <w:spacing w:after="0" w:line="259" w:lineRule="auto"/>
              <w:ind w:left="0" w:firstLine="0"/>
              <w:jc w:val="left"/>
              <w:rPr>
                <w:lang w:val="en-US"/>
              </w:rPr>
            </w:pPr>
            <w:r w:rsidRPr="00205160">
              <w:rPr>
                <w:sz w:val="16"/>
                <w:lang w:val="en-US"/>
              </w:rPr>
              <w:t xml:space="preserve">DPCs + PRP  </w:t>
            </w:r>
          </w:p>
        </w:tc>
        <w:tc>
          <w:tcPr>
            <w:tcW w:w="2126" w:type="dxa"/>
            <w:gridSpan w:val="2"/>
            <w:tcBorders>
              <w:top w:val="single" w:sz="4" w:space="0" w:color="000000"/>
              <w:left w:val="nil"/>
              <w:bottom w:val="single" w:sz="4" w:space="0" w:color="000000"/>
              <w:right w:val="nil"/>
            </w:tcBorders>
          </w:tcPr>
          <w:p w14:paraId="6D1758B4" w14:textId="77777777" w:rsidR="007C1E70" w:rsidRPr="007C1E70" w:rsidRDefault="007C1E70" w:rsidP="00A64C44">
            <w:pPr>
              <w:spacing w:after="0" w:line="259" w:lineRule="auto"/>
              <w:ind w:left="0" w:firstLine="0"/>
              <w:jc w:val="left"/>
              <w:rPr>
                <w:lang w:val="en-US"/>
              </w:rPr>
            </w:pPr>
            <w:r w:rsidRPr="007C1E70">
              <w:rPr>
                <w:sz w:val="16"/>
                <w:szCs w:val="20"/>
                <w:lang w:val="en-US"/>
              </w:rPr>
              <w:t>PRP was prepared from approximately 20 mL of autologous blood collected in citrate-containing tubes. A two-step centrifugation protocol was performed (200 g for 10 min followed by 360 g for 15 min), resulting in a platelet concentration &gt;1200 × 10⁹/L. PRP was activated with bovine thrombin and 10% calcium chloride before intracanal application.</w:t>
            </w:r>
          </w:p>
        </w:tc>
        <w:tc>
          <w:tcPr>
            <w:tcW w:w="2410" w:type="dxa"/>
            <w:tcBorders>
              <w:top w:val="single" w:sz="4" w:space="0" w:color="000000"/>
              <w:left w:val="nil"/>
              <w:bottom w:val="single" w:sz="4" w:space="0" w:color="000000"/>
              <w:right w:val="nil"/>
            </w:tcBorders>
          </w:tcPr>
          <w:p w14:paraId="33B2D0A0" w14:textId="77777777" w:rsidR="007C1E70" w:rsidRPr="007C1E70" w:rsidRDefault="007C1E70" w:rsidP="00A64C44">
            <w:pPr>
              <w:tabs>
                <w:tab w:val="center" w:pos="871"/>
              </w:tabs>
              <w:spacing w:after="0" w:line="259" w:lineRule="auto"/>
              <w:ind w:left="0" w:firstLine="0"/>
              <w:jc w:val="left"/>
              <w:rPr>
                <w:sz w:val="16"/>
                <w:szCs w:val="20"/>
                <w:lang w:val="en-US"/>
              </w:rPr>
            </w:pPr>
            <w:r w:rsidRPr="007C1E70">
              <w:rPr>
                <w:sz w:val="16"/>
                <w:szCs w:val="20"/>
                <w:lang w:val="en-US"/>
              </w:rPr>
              <w:t xml:space="preserve">Intracanal bleeding was induced by </w:t>
            </w:r>
            <w:proofErr w:type="spellStart"/>
            <w:r w:rsidRPr="007C1E70">
              <w:rPr>
                <w:sz w:val="16"/>
                <w:szCs w:val="20"/>
                <w:lang w:val="en-US"/>
              </w:rPr>
              <w:t>overinstrumentation</w:t>
            </w:r>
            <w:proofErr w:type="spellEnd"/>
            <w:r w:rsidRPr="007C1E70">
              <w:rPr>
                <w:sz w:val="16"/>
                <w:szCs w:val="20"/>
                <w:lang w:val="en-US"/>
              </w:rPr>
              <w:t xml:space="preserve"> beyond the apex using a size #30 K-file to stimulate apical tissues and promote blood clot formation within the canal space.</w:t>
            </w:r>
          </w:p>
        </w:tc>
        <w:tc>
          <w:tcPr>
            <w:tcW w:w="1985" w:type="dxa"/>
            <w:tcBorders>
              <w:top w:val="single" w:sz="4" w:space="0" w:color="000000"/>
              <w:left w:val="nil"/>
              <w:bottom w:val="single" w:sz="4" w:space="0" w:color="000000"/>
              <w:right w:val="nil"/>
            </w:tcBorders>
          </w:tcPr>
          <w:p w14:paraId="6DFA5EDE" w14:textId="77777777" w:rsidR="007C1E70" w:rsidRPr="007C1E70" w:rsidRDefault="007C1E70" w:rsidP="00A64C44">
            <w:pPr>
              <w:spacing w:after="0" w:line="259" w:lineRule="auto"/>
              <w:ind w:left="0" w:firstLine="0"/>
              <w:rPr>
                <w:lang w:val="en-US"/>
              </w:rPr>
            </w:pPr>
            <w:r w:rsidRPr="007C1E70">
              <w:rPr>
                <w:sz w:val="16"/>
                <w:szCs w:val="20"/>
                <w:lang w:val="en-US"/>
              </w:rPr>
              <w:t xml:space="preserve">Histopathological assessment was performed on longitudinal H&amp;E-stained sections. Newly formed vital tissues, cementum-like tissue formation, bone-like tissue formation, and tissue ingrowth within the canal space were evaluated microscopically. </w:t>
            </w:r>
            <w:r w:rsidRPr="007C1E70">
              <w:rPr>
                <w:sz w:val="16"/>
                <w:szCs w:val="20"/>
              </w:rPr>
              <w:t>Section thickness was not reported</w:t>
            </w:r>
            <w:r w:rsidRPr="007C1E70">
              <w:rPr>
                <w:sz w:val="16"/>
                <w:szCs w:val="20"/>
                <w:lang w:val="en-US"/>
              </w:rPr>
              <w:t>.</w:t>
            </w:r>
          </w:p>
        </w:tc>
      </w:tr>
    </w:tbl>
    <w:p w14:paraId="74B6F398" w14:textId="77777777" w:rsidR="0006422E" w:rsidRDefault="0006422E" w:rsidP="00502D7D">
      <w:pPr>
        <w:ind w:left="0" w:firstLine="0"/>
        <w:rPr>
          <w:b/>
          <w:bCs/>
          <w:lang w:val="en-US"/>
        </w:rPr>
      </w:pPr>
    </w:p>
    <w:p w14:paraId="59C44C1F" w14:textId="39F62FC4" w:rsidR="00C7613E" w:rsidRPr="00C7613E" w:rsidRDefault="00C7613E" w:rsidP="00502D7D">
      <w:pPr>
        <w:rPr>
          <w:b/>
          <w:bCs/>
          <w:lang w:val="en-US"/>
        </w:rPr>
      </w:pPr>
      <w:r w:rsidRPr="00C7613E">
        <w:rPr>
          <w:b/>
          <w:bCs/>
          <w:lang w:val="en-US"/>
        </w:rPr>
        <w:t xml:space="preserve">PD: platelet derivative; PRP: platelet-rich plasma; PRF: platelet-rich fibrin; BC: blood clot; DPCs: dental pulp cells; CEJ: </w:t>
      </w:r>
      <w:proofErr w:type="spellStart"/>
      <w:r w:rsidRPr="00C7613E">
        <w:rPr>
          <w:b/>
          <w:bCs/>
          <w:lang w:val="en-US"/>
        </w:rPr>
        <w:t>cemento</w:t>
      </w:r>
      <w:proofErr w:type="spellEnd"/>
      <w:r w:rsidRPr="00C7613E">
        <w:rPr>
          <w:b/>
          <w:bCs/>
          <w:lang w:val="en-US"/>
        </w:rPr>
        <w:t xml:space="preserve">-enamel junction; H&amp;E: hematoxylin and eosin; </w:t>
      </w:r>
      <w:proofErr w:type="spellStart"/>
      <w:r w:rsidRPr="00C7613E">
        <w:rPr>
          <w:b/>
          <w:bCs/>
          <w:lang w:val="en-US"/>
        </w:rPr>
        <w:t>mTAP</w:t>
      </w:r>
      <w:proofErr w:type="spellEnd"/>
      <w:r w:rsidRPr="00C7613E">
        <w:rPr>
          <w:b/>
          <w:bCs/>
          <w:lang w:val="en-US"/>
        </w:rPr>
        <w:t>: modified triple antibiotic paste; MTA: mineral trioxide aggregate; NR/Not reported: information not explicitly reported in the original article.</w:t>
      </w:r>
    </w:p>
    <w:sectPr w:rsidR="00C7613E" w:rsidRPr="00C7613E">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408FC" w14:textId="77777777" w:rsidR="00DE2FF9" w:rsidRDefault="00DE2FF9" w:rsidP="00650A4B">
      <w:pPr>
        <w:spacing w:after="0" w:line="240" w:lineRule="auto"/>
      </w:pPr>
      <w:r>
        <w:separator/>
      </w:r>
    </w:p>
  </w:endnote>
  <w:endnote w:type="continuationSeparator" w:id="0">
    <w:p w14:paraId="04193F0D" w14:textId="77777777" w:rsidR="00DE2FF9" w:rsidRDefault="00DE2FF9" w:rsidP="00650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60737" w14:textId="77777777" w:rsidR="00DE2FF9" w:rsidRDefault="00DE2FF9" w:rsidP="00650A4B">
      <w:pPr>
        <w:spacing w:after="0" w:line="240" w:lineRule="auto"/>
      </w:pPr>
      <w:r>
        <w:separator/>
      </w:r>
    </w:p>
  </w:footnote>
  <w:footnote w:type="continuationSeparator" w:id="0">
    <w:p w14:paraId="2C0B01A7" w14:textId="77777777" w:rsidR="00DE2FF9" w:rsidRDefault="00DE2FF9" w:rsidP="00650A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766"/>
    <w:rsid w:val="00053322"/>
    <w:rsid w:val="0006422E"/>
    <w:rsid w:val="00117BA4"/>
    <w:rsid w:val="00195942"/>
    <w:rsid w:val="00235766"/>
    <w:rsid w:val="00251C25"/>
    <w:rsid w:val="002672BE"/>
    <w:rsid w:val="0030525E"/>
    <w:rsid w:val="0039271A"/>
    <w:rsid w:val="003D757A"/>
    <w:rsid w:val="00502D7D"/>
    <w:rsid w:val="005040FE"/>
    <w:rsid w:val="00514CDC"/>
    <w:rsid w:val="00590EA5"/>
    <w:rsid w:val="005A26BD"/>
    <w:rsid w:val="005E6470"/>
    <w:rsid w:val="00650A4B"/>
    <w:rsid w:val="007C1E70"/>
    <w:rsid w:val="007F1B4F"/>
    <w:rsid w:val="008A6162"/>
    <w:rsid w:val="0091796F"/>
    <w:rsid w:val="00A26023"/>
    <w:rsid w:val="00C53C8A"/>
    <w:rsid w:val="00C7613E"/>
    <w:rsid w:val="00C7676D"/>
    <w:rsid w:val="00CE6A5D"/>
    <w:rsid w:val="00D94011"/>
    <w:rsid w:val="00DE2FF9"/>
    <w:rsid w:val="00FD32A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4270A"/>
  <w15:chartTrackingRefBased/>
  <w15:docId w15:val="{4650BD98-3888-4F18-A3CB-C36D05E7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kern w:val="2"/>
        <w:sz w:val="22"/>
        <w:szCs w:val="22"/>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766"/>
    <w:pPr>
      <w:spacing w:after="166" w:line="254" w:lineRule="auto"/>
      <w:ind w:left="28" w:hanging="10"/>
      <w:jc w:val="both"/>
    </w:pPr>
    <w:rPr>
      <w:rFonts w:ascii="Times New Roman" w:eastAsia="Times New Roman" w:hAnsi="Times New Roman" w:cs="Times New Roman"/>
      <w:color w:val="000000"/>
      <w:sz w:val="20"/>
      <w:szCs w:val="24"/>
      <w:lang w:eastAsia="el-GR"/>
    </w:rPr>
  </w:style>
  <w:style w:type="paragraph" w:styleId="Heading1">
    <w:name w:val="heading 1"/>
    <w:basedOn w:val="Normal"/>
    <w:next w:val="Normal"/>
    <w:link w:val="Heading1Char"/>
    <w:uiPriority w:val="9"/>
    <w:qFormat/>
    <w:rsid w:val="00235766"/>
    <w:pPr>
      <w:keepNext/>
      <w:keepLines/>
      <w:spacing w:before="360" w:after="80" w:line="278" w:lineRule="auto"/>
      <w:ind w:left="0" w:firstLine="0"/>
      <w:jc w:val="left"/>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iPriority w:val="9"/>
    <w:semiHidden/>
    <w:unhideWhenUsed/>
    <w:qFormat/>
    <w:rsid w:val="00235766"/>
    <w:pPr>
      <w:keepNext/>
      <w:keepLines/>
      <w:spacing w:before="160" w:after="80" w:line="278" w:lineRule="auto"/>
      <w:ind w:left="0" w:firstLine="0"/>
      <w:jc w:val="left"/>
      <w:outlineLvl w:val="1"/>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next w:val="Normal"/>
    <w:link w:val="Heading3Char"/>
    <w:uiPriority w:val="9"/>
    <w:semiHidden/>
    <w:unhideWhenUsed/>
    <w:qFormat/>
    <w:rsid w:val="00235766"/>
    <w:pPr>
      <w:keepNext/>
      <w:keepLines/>
      <w:spacing w:before="160" w:after="80" w:line="278" w:lineRule="auto"/>
      <w:ind w:left="0" w:firstLine="0"/>
      <w:jc w:val="left"/>
      <w:outlineLvl w:val="2"/>
    </w:pPr>
    <w:rPr>
      <w:rFonts w:asciiTheme="minorHAnsi" w:eastAsiaTheme="majorEastAsia" w:hAnsiTheme="minorHAnsi" w:cstheme="majorBidi"/>
      <w:color w:val="2F5496" w:themeColor="accent1" w:themeShade="BF"/>
      <w:sz w:val="28"/>
      <w:szCs w:val="28"/>
      <w:lang w:eastAsia="en-US"/>
    </w:rPr>
  </w:style>
  <w:style w:type="paragraph" w:styleId="Heading4">
    <w:name w:val="heading 4"/>
    <w:basedOn w:val="Normal"/>
    <w:next w:val="Normal"/>
    <w:link w:val="Heading4Char"/>
    <w:uiPriority w:val="9"/>
    <w:semiHidden/>
    <w:unhideWhenUsed/>
    <w:qFormat/>
    <w:rsid w:val="00235766"/>
    <w:pPr>
      <w:keepNext/>
      <w:keepLines/>
      <w:spacing w:before="80" w:after="40" w:line="278" w:lineRule="auto"/>
      <w:ind w:left="0" w:firstLine="0"/>
      <w:jc w:val="left"/>
      <w:outlineLvl w:val="3"/>
    </w:pPr>
    <w:rPr>
      <w:rFonts w:asciiTheme="minorHAnsi" w:eastAsiaTheme="majorEastAsia" w:hAnsiTheme="minorHAnsi" w:cstheme="majorBidi"/>
      <w:i/>
      <w:iCs/>
      <w:color w:val="2F5496" w:themeColor="accent1" w:themeShade="BF"/>
      <w:sz w:val="22"/>
      <w:szCs w:val="22"/>
      <w:lang w:eastAsia="en-US"/>
    </w:rPr>
  </w:style>
  <w:style w:type="paragraph" w:styleId="Heading5">
    <w:name w:val="heading 5"/>
    <w:basedOn w:val="Normal"/>
    <w:next w:val="Normal"/>
    <w:link w:val="Heading5Char"/>
    <w:uiPriority w:val="9"/>
    <w:semiHidden/>
    <w:unhideWhenUsed/>
    <w:qFormat/>
    <w:rsid w:val="00235766"/>
    <w:pPr>
      <w:keepNext/>
      <w:keepLines/>
      <w:spacing w:before="80" w:after="40" w:line="278" w:lineRule="auto"/>
      <w:ind w:left="0" w:firstLine="0"/>
      <w:jc w:val="left"/>
      <w:outlineLvl w:val="4"/>
    </w:pPr>
    <w:rPr>
      <w:rFonts w:asciiTheme="minorHAnsi" w:eastAsiaTheme="majorEastAsia" w:hAnsiTheme="minorHAnsi" w:cstheme="majorBidi"/>
      <w:color w:val="2F5496" w:themeColor="accent1" w:themeShade="BF"/>
      <w:sz w:val="22"/>
      <w:szCs w:val="22"/>
      <w:lang w:eastAsia="en-US"/>
    </w:rPr>
  </w:style>
  <w:style w:type="paragraph" w:styleId="Heading6">
    <w:name w:val="heading 6"/>
    <w:basedOn w:val="Normal"/>
    <w:next w:val="Normal"/>
    <w:link w:val="Heading6Char"/>
    <w:uiPriority w:val="9"/>
    <w:semiHidden/>
    <w:unhideWhenUsed/>
    <w:qFormat/>
    <w:rsid w:val="00235766"/>
    <w:pPr>
      <w:keepNext/>
      <w:keepLines/>
      <w:spacing w:before="40" w:after="0" w:line="278" w:lineRule="auto"/>
      <w:ind w:left="0" w:firstLine="0"/>
      <w:jc w:val="left"/>
      <w:outlineLvl w:val="5"/>
    </w:pPr>
    <w:rPr>
      <w:rFonts w:asciiTheme="minorHAnsi" w:eastAsiaTheme="majorEastAsia" w:hAnsiTheme="minorHAnsi"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235766"/>
    <w:pPr>
      <w:keepNext/>
      <w:keepLines/>
      <w:spacing w:before="40" w:after="0" w:line="278" w:lineRule="auto"/>
      <w:ind w:left="0" w:firstLine="0"/>
      <w:jc w:val="left"/>
      <w:outlineLvl w:val="6"/>
    </w:pPr>
    <w:rPr>
      <w:rFonts w:asciiTheme="minorHAnsi" w:eastAsiaTheme="majorEastAsia" w:hAnsiTheme="minorHAnsi"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235766"/>
    <w:pPr>
      <w:keepNext/>
      <w:keepLines/>
      <w:spacing w:after="0" w:line="278" w:lineRule="auto"/>
      <w:ind w:left="0" w:firstLine="0"/>
      <w:jc w:val="left"/>
      <w:outlineLvl w:val="7"/>
    </w:pPr>
    <w:rPr>
      <w:rFonts w:asciiTheme="minorHAnsi" w:eastAsiaTheme="majorEastAsia" w:hAnsiTheme="minorHAnsi"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235766"/>
    <w:pPr>
      <w:keepNext/>
      <w:keepLines/>
      <w:spacing w:after="0" w:line="278" w:lineRule="auto"/>
      <w:ind w:left="0" w:firstLine="0"/>
      <w:jc w:val="left"/>
      <w:outlineLvl w:val="8"/>
    </w:pPr>
    <w:rPr>
      <w:rFonts w:asciiTheme="minorHAnsi" w:eastAsiaTheme="majorEastAsia" w:hAnsiTheme="minorHAnsi" w:cstheme="majorBidi"/>
      <w:color w:val="272727" w:themeColor="text1" w:themeTint="D8"/>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7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357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3576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3576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576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57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7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7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766"/>
    <w:rPr>
      <w:rFonts w:eastAsiaTheme="majorEastAsia" w:cstheme="majorBidi"/>
      <w:color w:val="272727" w:themeColor="text1" w:themeTint="D8"/>
    </w:rPr>
  </w:style>
  <w:style w:type="paragraph" w:styleId="Title">
    <w:name w:val="Title"/>
    <w:basedOn w:val="Normal"/>
    <w:next w:val="Normal"/>
    <w:link w:val="TitleChar"/>
    <w:uiPriority w:val="10"/>
    <w:qFormat/>
    <w:rsid w:val="00235766"/>
    <w:pPr>
      <w:spacing w:after="80" w:line="240" w:lineRule="auto"/>
      <w:ind w:left="0" w:firstLine="0"/>
      <w:contextualSpacing/>
      <w:jc w:val="left"/>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2357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766"/>
    <w:pPr>
      <w:numPr>
        <w:ilvl w:val="1"/>
      </w:numPr>
      <w:spacing w:after="160" w:line="278" w:lineRule="auto"/>
      <w:ind w:left="28" w:hanging="10"/>
      <w:jc w:val="left"/>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2357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766"/>
    <w:pPr>
      <w:spacing w:before="160" w:after="160" w:line="278" w:lineRule="auto"/>
      <w:ind w:left="0" w:firstLine="0"/>
      <w:jc w:val="center"/>
    </w:pPr>
    <w:rPr>
      <w:rFonts w:asciiTheme="minorHAnsi" w:eastAsiaTheme="minorHAnsi" w:hAnsiTheme="minorHAnsi" w:cstheme="minorHAnsi"/>
      <w:i/>
      <w:iCs/>
      <w:color w:val="404040" w:themeColor="text1" w:themeTint="BF"/>
      <w:sz w:val="22"/>
      <w:szCs w:val="22"/>
      <w:lang w:eastAsia="en-US"/>
    </w:rPr>
  </w:style>
  <w:style w:type="character" w:customStyle="1" w:styleId="QuoteChar">
    <w:name w:val="Quote Char"/>
    <w:basedOn w:val="DefaultParagraphFont"/>
    <w:link w:val="Quote"/>
    <w:uiPriority w:val="29"/>
    <w:rsid w:val="00235766"/>
    <w:rPr>
      <w:i/>
      <w:iCs/>
      <w:color w:val="404040" w:themeColor="text1" w:themeTint="BF"/>
    </w:rPr>
  </w:style>
  <w:style w:type="paragraph" w:styleId="ListParagraph">
    <w:name w:val="List Paragraph"/>
    <w:basedOn w:val="Normal"/>
    <w:uiPriority w:val="34"/>
    <w:qFormat/>
    <w:rsid w:val="00235766"/>
    <w:pPr>
      <w:spacing w:after="160" w:line="278" w:lineRule="auto"/>
      <w:ind w:left="720" w:firstLine="0"/>
      <w:contextualSpacing/>
      <w:jc w:val="left"/>
    </w:pPr>
    <w:rPr>
      <w:rFonts w:asciiTheme="minorHAnsi" w:eastAsiaTheme="minorHAnsi" w:hAnsiTheme="minorHAnsi" w:cstheme="minorHAnsi"/>
      <w:color w:val="auto"/>
      <w:sz w:val="22"/>
      <w:szCs w:val="22"/>
      <w:lang w:eastAsia="en-US"/>
    </w:rPr>
  </w:style>
  <w:style w:type="character" w:styleId="IntenseEmphasis">
    <w:name w:val="Intense Emphasis"/>
    <w:basedOn w:val="DefaultParagraphFont"/>
    <w:uiPriority w:val="21"/>
    <w:qFormat/>
    <w:rsid w:val="00235766"/>
    <w:rPr>
      <w:i/>
      <w:iCs/>
      <w:color w:val="2F5496" w:themeColor="accent1" w:themeShade="BF"/>
    </w:rPr>
  </w:style>
  <w:style w:type="paragraph" w:styleId="IntenseQuote">
    <w:name w:val="Intense Quote"/>
    <w:basedOn w:val="Normal"/>
    <w:next w:val="Normal"/>
    <w:link w:val="IntenseQuoteChar"/>
    <w:uiPriority w:val="30"/>
    <w:qFormat/>
    <w:rsid w:val="00235766"/>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HAnsi"/>
      <w:i/>
      <w:iCs/>
      <w:color w:val="2F5496" w:themeColor="accent1" w:themeShade="BF"/>
      <w:sz w:val="22"/>
      <w:szCs w:val="22"/>
      <w:lang w:eastAsia="en-US"/>
    </w:rPr>
  </w:style>
  <w:style w:type="character" w:customStyle="1" w:styleId="IntenseQuoteChar">
    <w:name w:val="Intense Quote Char"/>
    <w:basedOn w:val="DefaultParagraphFont"/>
    <w:link w:val="IntenseQuote"/>
    <w:uiPriority w:val="30"/>
    <w:rsid w:val="00235766"/>
    <w:rPr>
      <w:i/>
      <w:iCs/>
      <w:color w:val="2F5496" w:themeColor="accent1" w:themeShade="BF"/>
    </w:rPr>
  </w:style>
  <w:style w:type="character" w:styleId="IntenseReference">
    <w:name w:val="Intense Reference"/>
    <w:basedOn w:val="DefaultParagraphFont"/>
    <w:uiPriority w:val="32"/>
    <w:qFormat/>
    <w:rsid w:val="00235766"/>
    <w:rPr>
      <w:b/>
      <w:bCs/>
      <w:smallCaps/>
      <w:color w:val="2F5496" w:themeColor="accent1" w:themeShade="BF"/>
      <w:spacing w:val="5"/>
    </w:rPr>
  </w:style>
  <w:style w:type="table" w:customStyle="1" w:styleId="TableGrid">
    <w:name w:val="TableGrid"/>
    <w:rsid w:val="00235766"/>
    <w:pPr>
      <w:spacing w:after="0" w:line="240" w:lineRule="auto"/>
    </w:pPr>
    <w:rPr>
      <w:rFonts w:eastAsiaTheme="minorEastAsia" w:cstheme="minorBidi"/>
      <w:sz w:val="24"/>
      <w:szCs w:val="24"/>
      <w:lang w:eastAsia="el-GR"/>
    </w:rPr>
    <w:tblPr>
      <w:tblCellMar>
        <w:top w:w="0" w:type="dxa"/>
        <w:left w:w="0" w:type="dxa"/>
        <w:bottom w:w="0" w:type="dxa"/>
        <w:right w:w="0" w:type="dxa"/>
      </w:tblCellMar>
    </w:tblPr>
  </w:style>
  <w:style w:type="paragraph" w:styleId="Header">
    <w:name w:val="header"/>
    <w:basedOn w:val="Normal"/>
    <w:link w:val="HeaderChar"/>
    <w:uiPriority w:val="99"/>
    <w:unhideWhenUsed/>
    <w:rsid w:val="00650A4B"/>
    <w:pPr>
      <w:tabs>
        <w:tab w:val="center" w:pos="4153"/>
        <w:tab w:val="right" w:pos="8306"/>
      </w:tabs>
      <w:spacing w:after="0" w:line="240" w:lineRule="auto"/>
    </w:pPr>
  </w:style>
  <w:style w:type="character" w:customStyle="1" w:styleId="HeaderChar">
    <w:name w:val="Header Char"/>
    <w:basedOn w:val="DefaultParagraphFont"/>
    <w:link w:val="Header"/>
    <w:uiPriority w:val="99"/>
    <w:rsid w:val="00650A4B"/>
    <w:rPr>
      <w:rFonts w:ascii="Times New Roman" w:eastAsia="Times New Roman" w:hAnsi="Times New Roman" w:cs="Times New Roman"/>
      <w:color w:val="000000"/>
      <w:sz w:val="20"/>
      <w:szCs w:val="24"/>
      <w:lang w:eastAsia="el-GR"/>
    </w:rPr>
  </w:style>
  <w:style w:type="paragraph" w:styleId="Footer">
    <w:name w:val="footer"/>
    <w:basedOn w:val="Normal"/>
    <w:link w:val="FooterChar"/>
    <w:uiPriority w:val="99"/>
    <w:unhideWhenUsed/>
    <w:rsid w:val="00650A4B"/>
    <w:pPr>
      <w:tabs>
        <w:tab w:val="center" w:pos="4153"/>
        <w:tab w:val="right" w:pos="8306"/>
      </w:tabs>
      <w:spacing w:after="0" w:line="240" w:lineRule="auto"/>
    </w:pPr>
  </w:style>
  <w:style w:type="character" w:customStyle="1" w:styleId="FooterChar">
    <w:name w:val="Footer Char"/>
    <w:basedOn w:val="DefaultParagraphFont"/>
    <w:link w:val="Footer"/>
    <w:uiPriority w:val="99"/>
    <w:rsid w:val="00650A4B"/>
    <w:rPr>
      <w:rFonts w:ascii="Times New Roman" w:eastAsia="Times New Roman" w:hAnsi="Times New Roman" w:cs="Times New Roman"/>
      <w:color w:val="000000"/>
      <w:sz w:val="20"/>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Pages>
  <Words>1423</Words>
  <Characters>7685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Archie Dimadis</dc:creator>
  <cp:keywords/>
  <dc:description/>
  <cp:lastModifiedBy>Archie Dimadis</cp:lastModifiedBy>
  <cp:revision>10</cp:revision>
  <dcterms:created xsi:type="dcterms:W3CDTF">2026-05-21T15:07:00Z</dcterms:created>
  <dcterms:modified xsi:type="dcterms:W3CDTF">2026-05-22T07:22:00Z</dcterms:modified>
</cp:coreProperties>
</file>