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F8DC" w14:textId="41DBD709" w:rsidR="006C5BA8" w:rsidRPr="00AC3EBC" w:rsidRDefault="006C5BA8" w:rsidP="006C5BA8">
      <w:pPr>
        <w:spacing w:line="480" w:lineRule="auto"/>
        <w:rPr>
          <w:rFonts w:cstheme="minorHAnsi"/>
        </w:rPr>
      </w:pPr>
      <w:r w:rsidRPr="00AC3EBC">
        <w:rPr>
          <w:rFonts w:cstheme="minorHAnsi"/>
          <w:b/>
        </w:rPr>
        <w:t>Supplementa</w:t>
      </w:r>
      <w:r w:rsidR="001137A2" w:rsidRPr="00AC3EBC">
        <w:rPr>
          <w:rFonts w:cstheme="minorHAnsi"/>
          <w:b/>
        </w:rPr>
        <w:t>l</w:t>
      </w:r>
      <w:r w:rsidRPr="00AC3EBC">
        <w:rPr>
          <w:rFonts w:cstheme="minorHAnsi"/>
          <w:b/>
        </w:rPr>
        <w:t xml:space="preserve"> Materials</w:t>
      </w:r>
    </w:p>
    <w:p w14:paraId="1492D263" w14:textId="555B15A3" w:rsidR="006C5BA8" w:rsidRPr="00AC3EBC" w:rsidRDefault="006C5BA8" w:rsidP="006C5BA8">
      <w:pPr>
        <w:spacing w:line="480" w:lineRule="auto"/>
        <w:rPr>
          <w:rFonts w:cstheme="minorHAnsi"/>
          <w:b/>
        </w:rPr>
      </w:pPr>
      <w:r w:rsidRPr="00AC3EBC">
        <w:rPr>
          <w:rFonts w:cstheme="minorHAnsi"/>
          <w:b/>
        </w:rPr>
        <w:t>Supplementa</w:t>
      </w:r>
      <w:r w:rsidR="001137A2" w:rsidRPr="00AC3EBC">
        <w:rPr>
          <w:rFonts w:cstheme="minorHAnsi"/>
          <w:b/>
        </w:rPr>
        <w:t>l</w:t>
      </w:r>
      <w:r w:rsidRPr="00AC3EBC">
        <w:rPr>
          <w:rFonts w:cstheme="minorHAnsi"/>
          <w:b/>
        </w:rPr>
        <w:t xml:space="preserve"> Material 1: Radiomics feature extraction</w:t>
      </w:r>
    </w:p>
    <w:p w14:paraId="5F9DD7DC" w14:textId="7E47C328" w:rsidR="006C5BA8" w:rsidRPr="00AC3EBC" w:rsidRDefault="006C5BA8" w:rsidP="006C5BA8">
      <w:pPr>
        <w:autoSpaceDE w:val="0"/>
        <w:autoSpaceDN w:val="0"/>
        <w:adjustRightInd w:val="0"/>
        <w:spacing w:after="0" w:line="480" w:lineRule="auto"/>
        <w:jc w:val="both"/>
        <w:rPr>
          <w:rFonts w:cstheme="minorHAnsi"/>
          <w:lang w:val="en-GB"/>
        </w:rPr>
      </w:pPr>
      <w:r w:rsidRPr="00AC3EBC">
        <w:rPr>
          <w:rFonts w:cstheme="minorHAnsi"/>
          <w:lang w:val="en-GB"/>
        </w:rPr>
        <w:t>This supplementa</w:t>
      </w:r>
      <w:r w:rsidR="001137A2" w:rsidRPr="00AC3EBC">
        <w:rPr>
          <w:rFonts w:cstheme="minorHAnsi"/>
          <w:lang w:val="en-GB"/>
        </w:rPr>
        <w:t>l</w:t>
      </w:r>
      <w:r w:rsidRPr="00AC3EBC">
        <w:rPr>
          <w:rFonts w:cstheme="minorHAnsi"/>
          <w:lang w:val="en-GB"/>
        </w:rPr>
        <w:t xml:space="preserve"> material is similar to</w:t>
      </w:r>
      <w:r w:rsidR="008B63E9" w:rsidRPr="00AC3EBC">
        <w:rPr>
          <w:rFonts w:cstheme="minorHAnsi"/>
          <w:lang w:val="en-GB"/>
        </w:rPr>
        <w:fldChar w:fldCharType="begin">
          <w:fldData xml:space="preserve">PEVuZE5vdGU+PENpdGU+PEF1dGhvcj5Wb3M8L0F1dGhvcj48WWVhcj4yMDE5PC9ZZWFyPjxSZWNO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=
</w:fldData>
        </w:fldChar>
      </w:r>
      <w:r w:rsidR="002224F5">
        <w:rPr>
          <w:rFonts w:cstheme="minorHAnsi"/>
          <w:lang w:val="en-GB"/>
        </w:rPr>
        <w:instrText xml:space="preserve"> ADDIN EN.CITE </w:instrText>
      </w:r>
      <w:r w:rsidR="002224F5">
        <w:rPr>
          <w:rFonts w:cstheme="minorHAnsi"/>
          <w:lang w:val="en-GB"/>
        </w:rPr>
        <w:fldChar w:fldCharType="begin">
          <w:fldData xml:space="preserve">PEVuZE5vdGU+PENpdGU+PEF1dGhvcj5Wb3M8L0F1dGhvcj48WWVhcj4yMDE5PC9ZZWFyPjxSZWNO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=
</w:fldData>
        </w:fldChar>
      </w:r>
      <w:r w:rsidR="002224F5">
        <w:rPr>
          <w:rFonts w:cstheme="minorHAnsi"/>
          <w:lang w:val="en-GB"/>
        </w:rPr>
        <w:instrText xml:space="preserve"> ADDIN EN.CITE.DATA </w:instrText>
      </w:r>
      <w:r w:rsidR="002224F5">
        <w:rPr>
          <w:rFonts w:cstheme="minorHAnsi"/>
          <w:lang w:val="en-GB"/>
        </w:rPr>
      </w:r>
      <w:r w:rsidR="002224F5">
        <w:rPr>
          <w:rFonts w:cstheme="minorHAnsi"/>
          <w:lang w:val="en-GB"/>
        </w:rPr>
        <w:fldChar w:fldCharType="end"/>
      </w:r>
      <w:r w:rsidR="008B63E9" w:rsidRPr="00AC3EBC">
        <w:rPr>
          <w:rFonts w:cstheme="minorHAnsi"/>
          <w:lang w:val="en-GB"/>
        </w:rPr>
      </w:r>
      <w:r w:rsidR="008B63E9" w:rsidRPr="00AC3EBC">
        <w:rPr>
          <w:rFonts w:cstheme="minorHAnsi"/>
          <w:lang w:val="en-GB"/>
        </w:rPr>
        <w:fldChar w:fldCharType="separate"/>
      </w:r>
      <w:r w:rsidR="002224F5" w:rsidRPr="002224F5">
        <w:rPr>
          <w:rFonts w:cstheme="minorHAnsi"/>
          <w:noProof/>
          <w:vertAlign w:val="superscript"/>
          <w:lang w:val="en-GB"/>
        </w:rPr>
        <w:t>1, 2</w:t>
      </w:r>
      <w:r w:rsidR="008B63E9" w:rsidRPr="00AC3EBC">
        <w:rPr>
          <w:rFonts w:cstheme="minorHAnsi"/>
          <w:lang w:val="en-GB"/>
        </w:rPr>
        <w:fldChar w:fldCharType="end"/>
      </w:r>
      <w:r w:rsidRPr="00AC3EBC">
        <w:rPr>
          <w:rFonts w:cstheme="minorHAnsi"/>
          <w:lang w:val="en-GB"/>
        </w:rPr>
        <w:t>, but details relevant for the current study are highlighted.</w:t>
      </w:r>
    </w:p>
    <w:p w14:paraId="1E5501B1" w14:textId="75AA1894" w:rsidR="00A72F5D" w:rsidRPr="00AC3EBC" w:rsidRDefault="006C5BA8" w:rsidP="006C5BA8">
      <w:pPr>
        <w:autoSpaceDE w:val="0"/>
        <w:autoSpaceDN w:val="0"/>
        <w:adjustRightInd w:val="0"/>
        <w:spacing w:after="0" w:line="480" w:lineRule="auto"/>
        <w:ind w:firstLine="708"/>
        <w:jc w:val="both"/>
        <w:rPr>
          <w:rFonts w:cs="Calibri"/>
          <w:lang w:val="en-GB"/>
        </w:rPr>
      </w:pPr>
      <w:r w:rsidRPr="00AC3EBC">
        <w:rPr>
          <w:rFonts w:cstheme="minorHAnsi"/>
          <w:lang w:val="en-GB"/>
        </w:rPr>
        <w:t xml:space="preserve">A total of </w:t>
      </w:r>
      <w:r w:rsidR="00B011F8" w:rsidRPr="00AC3EBC">
        <w:rPr>
          <w:rFonts w:cstheme="minorHAnsi"/>
        </w:rPr>
        <w:t xml:space="preserve">564 </w:t>
      </w:r>
      <w:r w:rsidRPr="00AC3EBC">
        <w:rPr>
          <w:rFonts w:cstheme="minorHAnsi"/>
          <w:lang w:val="en-GB"/>
        </w:rPr>
        <w:t>radiomics features were used in this study.</w:t>
      </w:r>
      <w:r w:rsidR="00282A36" w:rsidRPr="00AC3EBC">
        <w:rPr>
          <w:rFonts w:cs="Calibri"/>
          <w:lang w:val="en-GB"/>
        </w:rPr>
        <w:t xml:space="preserve"> All features were extracted using the defaults for CT scans from </w:t>
      </w:r>
      <w:r w:rsidR="00282A36" w:rsidRPr="00AC3EBC">
        <w:rPr>
          <w:rFonts w:cs="Times New Roman"/>
        </w:rPr>
        <w:t>the Workflow for Optimal Radiomics Classification (WORC)</w:t>
      </w:r>
      <w:r w:rsidR="00EA56D1">
        <w:rPr>
          <w:rFonts w:cs="Times New Roman"/>
        </w:rPr>
        <w:fldChar w:fldCharType="begin">
          <w:fldData xml:space="preserve">PEVuZE5vdGU+PENpdGU+PEF1dGhvcj5TdGFybWFuczwvQXV0aG9yPjxZZWFyPjIwMTg8L1llYXI+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</w:fldData>
        </w:fldChar>
      </w:r>
      <w:r w:rsidR="00F41CEF">
        <w:rPr>
          <w:rFonts w:cs="Times New Roman"/>
        </w:rPr>
        <w:instrText xml:space="preserve"> ADDIN EN.CITE </w:instrText>
      </w:r>
      <w:r w:rsidR="00F41CEF">
        <w:rPr>
          <w:rFonts w:cs="Times New Roman"/>
        </w:rPr>
        <w:fldChar w:fldCharType="begin">
          <w:fldData xml:space="preserve">PEVuZE5vdGU+PENpdGU+PEF1dGhvcj5TdGFybWFuczwvQXV0aG9yPjxZZWFyPjIwMTg8L1llYXI+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</w:fldData>
        </w:fldChar>
      </w:r>
      <w:r w:rsidR="00F41CEF">
        <w:rPr>
          <w:rFonts w:cs="Times New Roman"/>
        </w:rPr>
        <w:instrText xml:space="preserve"> ADDIN EN.CITE.DATA </w:instrText>
      </w:r>
      <w:r w:rsidR="00F41CEF">
        <w:rPr>
          <w:rFonts w:cs="Times New Roman"/>
        </w:rPr>
      </w:r>
      <w:r w:rsidR="00F41CEF">
        <w:rPr>
          <w:rFonts w:cs="Times New Roman"/>
        </w:rPr>
        <w:fldChar w:fldCharType="end"/>
      </w:r>
      <w:r w:rsidR="00EA56D1">
        <w:rPr>
          <w:rFonts w:cs="Times New Roman"/>
        </w:rPr>
      </w:r>
      <w:r w:rsidR="00EA56D1">
        <w:rPr>
          <w:rFonts w:cs="Times New Roman"/>
        </w:rPr>
        <w:fldChar w:fldCharType="separate"/>
      </w:r>
      <w:r w:rsidR="00F41CEF" w:rsidRPr="00F41CEF">
        <w:rPr>
          <w:rFonts w:cs="Times New Roman"/>
          <w:noProof/>
          <w:vertAlign w:val="superscript"/>
        </w:rPr>
        <w:t>3, 4</w:t>
      </w:r>
      <w:r w:rsidR="00EA56D1">
        <w:rPr>
          <w:rFonts w:cs="Times New Roman"/>
        </w:rPr>
        <w:fldChar w:fldCharType="end"/>
      </w:r>
      <w:r w:rsidR="00B352EB">
        <w:rPr>
          <w:rFonts w:cs="Times New Roman"/>
        </w:rPr>
        <w:t xml:space="preserve"> toolbox </w:t>
      </w:r>
      <w:r w:rsidR="009858C6">
        <w:rPr>
          <w:rFonts w:cs="Times New Roman"/>
        </w:rPr>
        <w:t>(</w:t>
      </w:r>
      <w:r w:rsidR="00B352EB">
        <w:rPr>
          <w:rFonts w:cs="Times New Roman"/>
        </w:rPr>
        <w:t>version 3.4.0</w:t>
      </w:r>
      <w:r w:rsidR="009858C6">
        <w:rPr>
          <w:rFonts w:cs="Times New Roman"/>
        </w:rPr>
        <w:t>)</w:t>
      </w:r>
      <w:r w:rsidR="00282A36" w:rsidRPr="00AC3EBC">
        <w:rPr>
          <w:rFonts w:cs="Times New Roman"/>
        </w:rPr>
        <w:t xml:space="preserve">, which internally uses the </w:t>
      </w:r>
      <w:r w:rsidR="00282A36" w:rsidRPr="00AC3EBC">
        <w:rPr>
          <w:rFonts w:cs="Calibri"/>
          <w:lang w:val="en-GB"/>
        </w:rPr>
        <w:t>PREDICT</w:t>
      </w:r>
      <w:r w:rsidR="00E520EF">
        <w:rPr>
          <w:rFonts w:cs="Calibri"/>
          <w:lang w:val="en-GB"/>
        </w:rPr>
        <w:fldChar w:fldCharType="begin"/>
      </w:r>
      <w:r w:rsidR="00F41CEF">
        <w:rPr>
          <w:rFonts w:cs="Calibri"/>
          <w:lang w:val="en-GB"/>
        </w:rPr>
        <w:instrText xml:space="preserve"> ADDIN EN.CITE &lt;EndNote&gt;&lt;Cite&gt;&lt;Author&gt;van der Voort&lt;/Author&gt;&lt;Year&gt;2018&lt;/Year&gt;&lt;RecNum&gt;373&lt;/RecNum&gt;&lt;DisplayText&gt;&lt;style face="superscript"&gt;5&lt;/style&gt;&lt;/DisplayText&gt;&lt;record&gt;&lt;rec-number&gt;373&lt;/rec-number&gt;&lt;foreign-keys&gt;&lt;key app="EN" db-id="5fzw5zeafff2a5esttl5adezwtepr0etrxss" timestamp="1581601446"&gt;373&lt;/key&gt;&lt;/foreign-keys&gt;&lt;ref-type name="Web Page"&gt;12&lt;/ref-type&gt;&lt;contributors&gt;&lt;authors&gt;&lt;author&gt;van der Voort, Sebastian R.&lt;/author&gt;&lt;author&gt;Starmans, Martijn P. A.&lt;/author&gt;&lt;/authors&gt;&lt;/contributors&gt;&lt;titles&gt;&lt;title&gt;Predict: a Radiomics Extensive Digital Interchangable Classification Toolkit (PREDICT)&lt;/title&gt;&lt;/titles&gt;&lt;number&gt;25-02-2021&lt;/number&gt;&lt;dates&gt;&lt;year&gt;2018&lt;/year&gt;&lt;/dates&gt;&lt;publisher&gt;Zenodo&lt;/publisher&gt;&lt;urls&gt;&lt;related-urls&gt;&lt;url&gt;https://github.com/Svdvoort/PREDICTFastr&lt;/url&gt;&lt;/related-urls&gt;&lt;/urls&gt;&lt;electronic-resource-num&gt;10.5281/zenodo.3854839 &lt;/electronic-resource-num&gt;&lt;/record&gt;&lt;/Cite&gt;&lt;/EndNote&gt;</w:instrText>
      </w:r>
      <w:r w:rsidR="00E520EF">
        <w:rPr>
          <w:rFonts w:cs="Calibri"/>
          <w:lang w:val="en-GB"/>
        </w:rPr>
        <w:fldChar w:fldCharType="separate"/>
      </w:r>
      <w:r w:rsidR="00F41CEF" w:rsidRPr="00F41CEF">
        <w:rPr>
          <w:rFonts w:cs="Calibri"/>
          <w:noProof/>
          <w:vertAlign w:val="superscript"/>
          <w:lang w:val="en-GB"/>
        </w:rPr>
        <w:t>5</w:t>
      </w:r>
      <w:r w:rsidR="00E520EF">
        <w:rPr>
          <w:rFonts w:cs="Calibri"/>
          <w:lang w:val="en-GB"/>
        </w:rPr>
        <w:fldChar w:fldCharType="end"/>
      </w:r>
      <w:r w:rsidR="00282A36" w:rsidRPr="002224F5">
        <w:rPr>
          <w:rFonts w:cs="Calibri"/>
        </w:rPr>
        <w:t xml:space="preserve"> </w:t>
      </w:r>
      <w:r w:rsidR="009858C6">
        <w:rPr>
          <w:rFonts w:cs="Calibri"/>
        </w:rPr>
        <w:t>(</w:t>
      </w:r>
      <w:r w:rsidR="00B352EB">
        <w:rPr>
          <w:rFonts w:cs="Calibri"/>
        </w:rPr>
        <w:t>version 3.1.13</w:t>
      </w:r>
      <w:r w:rsidR="009858C6">
        <w:rPr>
          <w:rFonts w:cs="Calibri"/>
        </w:rPr>
        <w:t>)</w:t>
      </w:r>
      <w:r w:rsidR="00B352EB">
        <w:rPr>
          <w:rFonts w:cs="Calibri"/>
        </w:rPr>
        <w:t xml:space="preserve"> </w:t>
      </w:r>
      <w:r w:rsidR="00282A36" w:rsidRPr="002224F5">
        <w:rPr>
          <w:rFonts w:cs="Calibri"/>
        </w:rPr>
        <w:t xml:space="preserve">and </w:t>
      </w:r>
      <w:proofErr w:type="spellStart"/>
      <w:r w:rsidR="00282A36" w:rsidRPr="002224F5">
        <w:rPr>
          <w:rFonts w:cs="Calibri"/>
        </w:rPr>
        <w:t>PyRadiomics</w:t>
      </w:r>
      <w:proofErr w:type="spellEnd"/>
      <w:r w:rsidR="00282A36" w:rsidRPr="00AC3EBC">
        <w:rPr>
          <w:rFonts w:cs="Calibri"/>
          <w:lang w:val="en-GB"/>
        </w:rPr>
        <w:fldChar w:fldCharType="begin"/>
      </w:r>
      <w:r w:rsidR="00F41CEF">
        <w:rPr>
          <w:rFonts w:cs="Calibri"/>
          <w:lang w:val="en-GB"/>
        </w:rPr>
        <w:instrText xml:space="preserve"> ADDIN EN.CITE &lt;EndNote&gt;&lt;Cite&gt;&lt;Author&gt;Van Griethuysen&lt;/Author&gt;&lt;Year&gt;2017&lt;/Year&gt;&lt;RecNum&gt;761&lt;/RecNum&gt;&lt;DisplayText&gt;&lt;style face="superscript"&gt;6&lt;/style&gt;&lt;/DisplayText&gt;&lt;record&gt;&lt;rec-number&gt;761&lt;/rec-number&gt;&lt;foreign-keys&gt;&lt;key app="EN" db-id="5fzw5zeafff2a5esttl5adezwtepr0etrxss" timestamp="1614269282"&gt;761&lt;/key&gt;&lt;/foreign-keys&gt;&lt;ref-type name="Journal Article"&gt;17&lt;/ref-type&gt;&lt;contributors&gt;&lt;authors&gt;&lt;author&gt;Van Griethuysen, Joost JM&lt;/author&gt;&lt;author&gt;Fedorov, Andriy&lt;/author&gt;&lt;author&gt;Parmar, Chintan&lt;/author&gt;&lt;author&gt;Hosny, Ahmed&lt;/author&gt;&lt;author&gt;Aucoin, Nicole&lt;/author&gt;&lt;author&gt;Narayan, Vivek&lt;/author&gt;&lt;author&gt;Beets-Tan, Regina GH&lt;/author&gt;&lt;author&gt;Fillion-Robin, Jean-Christophe&lt;/author&gt;&lt;author&gt;Pieper, Steve&lt;/author&gt;&lt;author&gt;Aerts, Hugo JWL&lt;/author&gt;&lt;/authors&gt;&lt;/contributors&gt;&lt;titles&gt;&lt;title&gt;Computational radiomics system to decode the radiographic phenotype&lt;/title&gt;&lt;secondary-title&gt;Cancer research&lt;/secondary-title&gt;&lt;/titles&gt;&lt;periodical&gt;&lt;full-title&gt;Cancer Research&lt;/full-title&gt;&lt;/periodical&gt;&lt;pages&gt;e104-e107&lt;/pages&gt;&lt;volume&gt;77&lt;/volume&gt;&lt;number&gt;21&lt;/number&gt;&lt;dates&gt;&lt;year&gt;2017&lt;/year&gt;&lt;/dates&gt;&lt;isbn&gt;0008-5472&lt;/isbn&gt;&lt;urls&gt;&lt;/urls&gt;&lt;electronic-resource-num&gt;10.1158/0008-5472.CAN-17-0339&lt;/electronic-resource-num&gt;&lt;/record&gt;&lt;/Cite&gt;&lt;/EndNote&gt;</w:instrText>
      </w:r>
      <w:r w:rsidR="00282A36" w:rsidRPr="00AC3EBC">
        <w:rPr>
          <w:rFonts w:cs="Calibri"/>
          <w:lang w:val="en-GB"/>
        </w:rPr>
        <w:fldChar w:fldCharType="separate"/>
      </w:r>
      <w:r w:rsidR="00F41CEF" w:rsidRPr="00F41CEF">
        <w:rPr>
          <w:rFonts w:cs="Calibri"/>
          <w:noProof/>
          <w:vertAlign w:val="superscript"/>
          <w:lang w:val="en-GB"/>
        </w:rPr>
        <w:t>6</w:t>
      </w:r>
      <w:r w:rsidR="00282A36" w:rsidRPr="00AC3EBC">
        <w:rPr>
          <w:rFonts w:cs="Calibri"/>
          <w:lang w:val="en-GB"/>
        </w:rPr>
        <w:fldChar w:fldCharType="end"/>
      </w:r>
      <w:r w:rsidR="00282A36" w:rsidRPr="002224F5">
        <w:rPr>
          <w:rFonts w:cs="Calibri"/>
        </w:rPr>
        <w:t xml:space="preserve"> </w:t>
      </w:r>
      <w:r w:rsidR="009858C6">
        <w:rPr>
          <w:rFonts w:cs="Calibri"/>
        </w:rPr>
        <w:t>(</w:t>
      </w:r>
      <w:r w:rsidR="00B352EB">
        <w:rPr>
          <w:rFonts w:cs="Calibri"/>
        </w:rPr>
        <w:t>version 3.0.1</w:t>
      </w:r>
      <w:r w:rsidR="009858C6">
        <w:rPr>
          <w:rFonts w:cs="Calibri"/>
        </w:rPr>
        <w:t>)</w:t>
      </w:r>
      <w:r w:rsidR="00B352EB">
        <w:rPr>
          <w:rFonts w:cs="Calibri"/>
        </w:rPr>
        <w:t xml:space="preserve"> </w:t>
      </w:r>
      <w:r w:rsidR="00282A36" w:rsidRPr="002224F5">
        <w:rPr>
          <w:rFonts w:cs="Calibri"/>
        </w:rPr>
        <w:t>feature extraction toolboxes.</w:t>
      </w:r>
      <w:r w:rsidRPr="002224F5">
        <w:rPr>
          <w:rFonts w:cstheme="minorHAnsi"/>
        </w:rPr>
        <w:t xml:space="preserve"> </w:t>
      </w:r>
      <w:r w:rsidR="00A72F5D" w:rsidRPr="00AC3EBC">
        <w:rPr>
          <w:rFonts w:cs="Calibri"/>
          <w:lang w:val="en-GB"/>
        </w:rPr>
        <w:t xml:space="preserve">An overview of all features is depicted in </w:t>
      </w:r>
      <w:r w:rsidR="00E44A2A" w:rsidRPr="00AC3EBC">
        <w:rPr>
          <w:rFonts w:cs="Calibri"/>
          <w:b/>
          <w:bCs/>
          <w:lang w:val="en-GB"/>
        </w:rPr>
        <w:t>Supplemental</w:t>
      </w:r>
      <w:r w:rsidR="00A72F5D" w:rsidRPr="00AC3EBC">
        <w:rPr>
          <w:rFonts w:cs="Calibri"/>
          <w:b/>
          <w:bCs/>
          <w:lang w:val="en-GB"/>
        </w:rPr>
        <w:t xml:space="preserve"> Table S3</w:t>
      </w:r>
      <w:r w:rsidR="00A72F5D" w:rsidRPr="00AC3EBC">
        <w:rPr>
          <w:rFonts w:cs="Calibri"/>
          <w:lang w:val="en-GB"/>
        </w:rPr>
        <w:t>. For details on the mathematical formulation of the features, we refer the reader</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00A72F5D" w:rsidRPr="00AC3EBC">
        <w:rPr>
          <w:rFonts w:cs="Calibri"/>
          <w:lang w:val="en-GB"/>
        </w:rPr>
        <w:t>. More details on the extracted features can be found in the documentation of the respective toolboxes, mainly the WORC documentation</w:t>
      </w:r>
      <w:r w:rsidR="00A72F5D" w:rsidRPr="00AC3EBC">
        <w:rPr>
          <w:rFonts w:cs="Calibri"/>
          <w:lang w:val="en-GB"/>
        </w:rPr>
        <w:fldChar w:fldCharType="begin"/>
      </w:r>
      <w:r w:rsidR="00F41CEF">
        <w:rPr>
          <w:rFonts w:cs="Calibri"/>
          <w:lang w:val="en-GB"/>
        </w:rPr>
        <w:instrText xml:space="preserve"> ADDIN EN.CITE &lt;EndNote&gt;&lt;Cite&gt;&lt;Author&gt;Starmans&lt;/Author&gt;&lt;Year&gt;2018&lt;/Year&gt;&lt;RecNum&gt;540&lt;/RecNum&gt;&lt;DisplayText&gt;&lt;style face="superscript"&gt;8&lt;/style&gt;&lt;/DisplayText&gt;&lt;record&gt;&lt;rec-number&gt;540&lt;/rec-number&gt;&lt;foreign-keys&gt;&lt;key app="EN" db-id="5fzw5zeafff2a5esttl5adezwtepr0etrxss" timestamp="1594987421"&gt;540&lt;/key&gt;&lt;/foreign-keys&gt;&lt;ref-type name="Web Page"&gt;12&lt;/ref-type&gt;&lt;contributors&gt;&lt;authors&gt;&lt;author&gt;Starmans, M. P. A.&lt;/author&gt;&lt;/authors&gt;&lt;/contributors&gt;&lt;titles&gt;&lt;title&gt;Workflow for Optimal Radiomics Classification (WORC) Documentation&lt;/title&gt;&lt;/titles&gt;&lt;number&gt;25-02-2021&lt;/number&gt;&lt;dates&gt;&lt;year&gt;2018&lt;/year&gt;&lt;/dates&gt;&lt;publisher&gt;Zenodo&lt;/publisher&gt;&lt;label&gt;starmans_workflow_2020&lt;/label&gt;&lt;urls&gt;&lt;related-urls&gt;&lt;url&gt;https://worc.readthedocs.io&lt;/url&gt;&lt;/related-urls&gt;&lt;/urls&gt;&lt;electronic-resource-num&gt;10.5281/zenodo.3840534&lt;/electronic-resource-num&gt;&lt;/record&gt;&lt;/Cite&gt;&lt;/EndNote&gt;</w:instrText>
      </w:r>
      <w:r w:rsidR="00A72F5D" w:rsidRPr="00AC3EBC">
        <w:rPr>
          <w:rFonts w:cs="Calibri"/>
          <w:lang w:val="en-GB"/>
        </w:rPr>
        <w:fldChar w:fldCharType="separate"/>
      </w:r>
      <w:r w:rsidR="00F41CEF" w:rsidRPr="00F41CEF">
        <w:rPr>
          <w:rFonts w:cs="Calibri"/>
          <w:noProof/>
          <w:vertAlign w:val="superscript"/>
          <w:lang w:val="en-GB"/>
        </w:rPr>
        <w:t>8</w:t>
      </w:r>
      <w:r w:rsidR="00A72F5D" w:rsidRPr="00AC3EBC">
        <w:rPr>
          <w:rFonts w:cs="Calibri"/>
          <w:lang w:val="en-GB"/>
        </w:rPr>
        <w:fldChar w:fldCharType="end"/>
      </w:r>
      <w:r w:rsidR="00A72F5D" w:rsidRPr="00AC3EBC">
        <w:rPr>
          <w:rFonts w:cs="Calibri"/>
          <w:lang w:val="en-GB"/>
        </w:rPr>
        <w:t>.</w:t>
      </w:r>
      <w:r w:rsidR="009B00BB">
        <w:rPr>
          <w:rFonts w:cs="Calibri"/>
          <w:lang w:val="en-GB"/>
        </w:rPr>
        <w:t xml:space="preserve"> </w:t>
      </w:r>
      <w:r w:rsidR="009B00BB" w:rsidRPr="00AC3EBC">
        <w:rPr>
          <w:rFonts w:cstheme="minorHAnsi"/>
          <w:lang w:val="en-GB"/>
        </w:rPr>
        <w:t>The code to extract the features has been published open-source</w:t>
      </w:r>
      <w:r w:rsidR="001F6A61">
        <w:rPr>
          <w:rFonts w:cstheme="minorHAnsi"/>
          <w:lang w:val="en-GB"/>
        </w:rPr>
        <w:fldChar w:fldCharType="begin"/>
      </w:r>
      <w:r w:rsidR="001F6A61">
        <w:rPr>
          <w:rFonts w:cstheme="minorHAnsi"/>
          <w:lang w:val="en-GB"/>
        </w:rPr>
        <w:instrText xml:space="preserve"> ADDIN EN.CITE &lt;EndNote&gt;&lt;Cite&gt;&lt;Author&gt;Starmans&lt;/Author&gt;&lt;Year&gt;2021&lt;/Year&gt;&lt;RecNum&gt;534&lt;/RecNum&gt;&lt;DisplayText&gt;&lt;style face="superscript"&gt;9&lt;/style&gt;&lt;/DisplayText&gt;&lt;record&gt;&lt;rec-number&gt;534&lt;/rec-number&gt;&lt;foreign-keys&gt;&lt;key app="EN" db-id="5fzw5zeafff2a5esttl5adezwtepr0etrxss" timestamp="1590137777"&gt;534&lt;/key&gt;&lt;/foreign-keys&gt;&lt;ref-type name="Web Page"&gt;12&lt;/ref-type&gt;&lt;contributors&gt;&lt;authors&gt;&lt;author&gt;Starmans, M.P.A.&lt;/author&gt;&lt;/authors&gt;&lt;/contributors&gt;&lt;titles&gt;&lt;title&gt;GISTRadiomics&lt;/title&gt;&lt;/titles&gt;&lt;number&gt;22-12-2021&lt;/number&gt;&lt;dates&gt;&lt;year&gt;2021&lt;/year&gt;&lt;/dates&gt;&lt;publisher&gt;Zenodo&lt;/publisher&gt;&lt;urls&gt;&lt;related-urls&gt;&lt;url&gt;https://github.com/MStarmans91/GISTRadiomics&lt;/url&gt;&lt;/related-urls&gt;&lt;/urls&gt;&lt;electronic-resource-num&gt;10.5281/zenodo.3839323&lt;/electronic-resource-num&gt;&lt;/record&gt;&lt;/Cite&gt;&lt;/EndNote&gt;</w:instrText>
      </w:r>
      <w:r w:rsidR="001F6A61">
        <w:rPr>
          <w:rFonts w:cstheme="minorHAnsi"/>
          <w:lang w:val="en-GB"/>
        </w:rPr>
        <w:fldChar w:fldCharType="separate"/>
      </w:r>
      <w:r w:rsidR="001F6A61" w:rsidRPr="001F6A61">
        <w:rPr>
          <w:rFonts w:cstheme="minorHAnsi"/>
          <w:noProof/>
          <w:vertAlign w:val="superscript"/>
          <w:lang w:val="en-GB"/>
        </w:rPr>
        <w:t>9</w:t>
      </w:r>
      <w:r w:rsidR="001F6A61">
        <w:rPr>
          <w:rFonts w:cstheme="minorHAnsi"/>
          <w:lang w:val="en-GB"/>
        </w:rPr>
        <w:fldChar w:fldCharType="end"/>
      </w:r>
      <w:r w:rsidR="009B00BB" w:rsidRPr="00AC3EBC">
        <w:rPr>
          <w:rFonts w:cstheme="minorHAnsi"/>
          <w:lang w:val="en-GB"/>
        </w:rPr>
        <w:t>.</w:t>
      </w:r>
    </w:p>
    <w:p w14:paraId="3E8CA2A0" w14:textId="6CE2BD9D" w:rsidR="00CC4598" w:rsidRPr="00AC3EBC" w:rsidRDefault="00CC4598" w:rsidP="006C5BA8">
      <w:pPr>
        <w:autoSpaceDE w:val="0"/>
        <w:autoSpaceDN w:val="0"/>
        <w:adjustRightInd w:val="0"/>
        <w:spacing w:after="0" w:line="480" w:lineRule="auto"/>
        <w:ind w:firstLine="708"/>
        <w:jc w:val="both"/>
        <w:rPr>
          <w:rFonts w:cstheme="minorHAnsi"/>
        </w:rPr>
      </w:pPr>
      <w:bookmarkStart w:id="0" w:name="_Hlk90992387"/>
      <w:r w:rsidRPr="00AC3EBC">
        <w:rPr>
          <w:rFonts w:cstheme="minorHAnsi"/>
        </w:rPr>
        <w:t>For CT scans, the images are by default not normalized as the scans already have a fixed unit and scale (i.e. Hounsfield), contrary to MRI.</w:t>
      </w:r>
      <w:r w:rsidRPr="00AC3EBC">
        <w:rPr>
          <w:rFonts w:cstheme="minorHAnsi"/>
          <w:lang w:val="en-GB"/>
        </w:rPr>
        <w:t xml:space="preserve"> The images were not resampled, as this would result in interpolation errors. </w:t>
      </w:r>
      <w:r w:rsidR="004B66C2">
        <w:rPr>
          <w:rFonts w:cstheme="minorHAnsi"/>
          <w:lang w:val="en-GB"/>
        </w:rPr>
        <w:t xml:space="preserve">In </w:t>
      </w:r>
      <w:proofErr w:type="spellStart"/>
      <w:r w:rsidR="004B66C2">
        <w:rPr>
          <w:rFonts w:cstheme="minorHAnsi"/>
          <w:lang w:val="en-GB"/>
        </w:rPr>
        <w:t>PyRadiomics</w:t>
      </w:r>
      <w:proofErr w:type="spellEnd"/>
      <w:r w:rsidR="004B66C2">
        <w:rPr>
          <w:rFonts w:cstheme="minorHAnsi"/>
          <w:lang w:val="en-GB"/>
        </w:rPr>
        <w:t xml:space="preserve">, a fixed bin count of 16 is used for the features requiring </w:t>
      </w:r>
      <w:proofErr w:type="spellStart"/>
      <w:r w:rsidR="004B66C2">
        <w:rPr>
          <w:rFonts w:cstheme="minorHAnsi"/>
          <w:lang w:val="en-GB"/>
        </w:rPr>
        <w:t>gray</w:t>
      </w:r>
      <w:proofErr w:type="spellEnd"/>
      <w:r w:rsidR="004B66C2">
        <w:rPr>
          <w:rFonts w:cstheme="minorHAnsi"/>
          <w:lang w:val="en-GB"/>
        </w:rPr>
        <w:t xml:space="preserve"> level discretization.</w:t>
      </w:r>
    </w:p>
    <w:bookmarkEnd w:id="0"/>
    <w:p w14:paraId="6F75AA7E" w14:textId="1FBE0D18" w:rsidR="00CC4598" w:rsidRPr="00AC3EBC" w:rsidRDefault="00CC4598" w:rsidP="00CC4598">
      <w:pPr>
        <w:autoSpaceDE w:val="0"/>
        <w:autoSpaceDN w:val="0"/>
        <w:adjustRightInd w:val="0"/>
        <w:spacing w:after="0" w:line="480" w:lineRule="auto"/>
        <w:ind w:firstLine="708"/>
        <w:jc w:val="both"/>
        <w:rPr>
          <w:rFonts w:cstheme="minorHAnsi"/>
        </w:rPr>
      </w:pPr>
      <w:r w:rsidRPr="00AC3EBC">
        <w:rPr>
          <w:rFonts w:cs="Calibri"/>
          <w:lang w:val="en-GB"/>
        </w:rPr>
        <w:t xml:space="preserve">The features can be divided in several groups. Thirteen </w:t>
      </w:r>
      <w:r w:rsidRPr="00AC3EBC">
        <w:rPr>
          <w:rFonts w:cstheme="minorHAnsi"/>
        </w:rPr>
        <w:t>intensity features were extracted using the histogram of all intensity values within the ROIs and included several first-order statistics such as the mean, standard deviation and kurtosis. These describe the distribution of Hounsfield units within the lesion. Thirty-five shape features were extracted based only on the ROI, i.e. not using the image, and included shape descriptions such as the volume, compactness and circular variance. These describe the morphological properties of the lesion. Nine orientation features were used, describing the orientation of the ROI, i.e. not using the image. Lastly, 483 texture features were extracted using Gabor filters (144 features), Laplacian of Gaussian filters (36 features), vessel (i.e. tubular structures) filters (36 features)</w:t>
      </w:r>
      <w:r w:rsidR="00E520EF">
        <w:rPr>
          <w:rFonts w:cstheme="minorHAnsi"/>
        </w:rPr>
        <w:fldChar w:fldCharType="begin"/>
      </w:r>
      <w:r w:rsidR="00F41CEF">
        <w:rPr>
          <w:rFonts w:cstheme="minorHAnsi"/>
        </w:rPr>
        <w:instrText xml:space="preserve"> ADDIN EN.CITE &lt;EndNote&gt;&lt;Cite&gt;&lt;Author&gt;Frangi&lt;/Author&gt;&lt;Year&gt;1998&lt;/Year&gt;&lt;RecNum&gt;583&lt;/RecNum&gt;&lt;DisplayText&gt;&lt;style face="superscript"&gt;10&lt;/style&gt;&lt;/DisplayText&gt;&lt;record&gt;&lt;rec-number&gt;583&lt;/rec-number&gt;&lt;foreign-keys&gt;&lt;key app="EN" db-id="5fzw5zeafff2a5esttl5adezwtepr0etrxss" timestamp="1601473500"&gt;583&lt;/key&gt;&lt;/foreign-keys&gt;&lt;ref-type name="Conference Proceedings"&gt;10&lt;/ref-type&gt;&lt;contributors&gt;&lt;authors&gt;&lt;author&gt;Frangi, Alejandro F.&lt;/author&gt;&lt;author&gt;Niessen, Wiro J.&lt;/author&gt;&lt;author&gt;Vincken, Koen L.&lt;/author&gt;&lt;author&gt;Viergever, Max A.&lt;/author&gt;&lt;/authors&gt;&lt;secondary-authors&gt;&lt;author&gt;Wells, William M.&lt;/author&gt;&lt;author&gt;Colchester, Alan&lt;/author&gt;&lt;author&gt;Delp, Scott&lt;/author&gt;&lt;/secondary-authors&gt;&lt;/contributors&gt;&lt;titles&gt;&lt;title&gt;Multiscale vessel enhancement filtering&lt;/title&gt;&lt;secondary-title&gt;Medical Image Computing and Computer-Assisted Intervention — MICCAI&amp;apos;98&lt;/secondary-title&gt;&lt;/titles&gt;&lt;pages&gt;130-137&lt;/pages&gt;&lt;dates&gt;&lt;year&gt;1998&lt;/year&gt;&lt;/dates&gt;&lt;publisher&gt;Springer Berlin Heidelberg&lt;/publisher&gt;&lt;isbn&gt;978-3-540-49563-5&lt;/isbn&gt;&lt;urls&gt;&lt;/urls&gt;&lt;electronic-resource-num&gt;10.1007/BFb0056195&lt;/electronic-resource-num&gt;&lt;/record&gt;&lt;/Cite&gt;&lt;/EndNote&gt;</w:instrText>
      </w:r>
      <w:r w:rsidR="00E520EF">
        <w:rPr>
          <w:rFonts w:cstheme="minorHAnsi"/>
        </w:rPr>
        <w:fldChar w:fldCharType="separate"/>
      </w:r>
      <w:r w:rsidR="00F41CEF" w:rsidRPr="00F41CEF">
        <w:rPr>
          <w:rFonts w:cstheme="minorHAnsi"/>
          <w:noProof/>
          <w:vertAlign w:val="superscript"/>
        </w:rPr>
        <w:t>10</w:t>
      </w:r>
      <w:r w:rsidR="00E520EF">
        <w:rPr>
          <w:rFonts w:cstheme="minorHAnsi"/>
        </w:rPr>
        <w:fldChar w:fldCharType="end"/>
      </w:r>
      <w:r w:rsidR="00E520EF">
        <w:rPr>
          <w:rFonts w:cstheme="minorHAnsi"/>
        </w:rPr>
        <w:t xml:space="preserve">, </w:t>
      </w:r>
      <w:r w:rsidRPr="00AC3EBC">
        <w:rPr>
          <w:rFonts w:cstheme="minorHAnsi"/>
        </w:rPr>
        <w:t>the Gray Level Co-occurrence Matrix (144 features)</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Pr="00323CFF">
        <w:rPr>
          <w:rFonts w:cstheme="minorHAnsi"/>
        </w:rPr>
        <w:t>, the Gray Level Size Zone Matrix (16 features)</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Pr="00323CFF">
        <w:rPr>
          <w:rFonts w:cstheme="minorHAnsi"/>
        </w:rPr>
        <w:t xml:space="preserve">, the </w:t>
      </w:r>
      <w:r w:rsidRPr="00323CFF">
        <w:rPr>
          <w:rFonts w:cstheme="minorHAnsi"/>
        </w:rPr>
        <w:lastRenderedPageBreak/>
        <w:t>Gray Level Run Length Matrix (16 features)</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Pr="00323CFF">
        <w:rPr>
          <w:rFonts w:cstheme="minorHAnsi"/>
        </w:rPr>
        <w:t>, the Gray Level Dependence Matrix (14 features)</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Pr="00323CFF">
        <w:rPr>
          <w:rFonts w:cstheme="minorHAnsi"/>
        </w:rPr>
        <w:t xml:space="preserve">, the </w:t>
      </w:r>
      <w:proofErr w:type="spellStart"/>
      <w:r w:rsidRPr="00323CFF">
        <w:rPr>
          <w:rFonts w:cstheme="minorHAnsi"/>
        </w:rPr>
        <w:t>Neighbourhood</w:t>
      </w:r>
      <w:proofErr w:type="spellEnd"/>
      <w:r w:rsidRPr="00323CFF">
        <w:rPr>
          <w:rFonts w:cstheme="minorHAnsi"/>
        </w:rPr>
        <w:t xml:space="preserve"> Grey Tone Difference Matrix (5 features)</w:t>
      </w:r>
      <w:r w:rsidR="00323CFF">
        <w:rPr>
          <w:rFonts w:cs="Calibri"/>
          <w:lang w:val="en-GB"/>
        </w:rPr>
        <w:fldChar w:fldCharType="begin"/>
      </w:r>
      <w:r w:rsidR="00F41CEF">
        <w:rPr>
          <w:rFonts w:cs="Calibri"/>
          <w:lang w:val="en-GB"/>
        </w:rPr>
        <w:instrText xml:space="preserve"> ADDIN EN.CITE &lt;EndNote&gt;&lt;Cite&gt;&lt;Author&gt;Zwanenburg&lt;/Author&gt;&lt;Year&gt;2020&lt;/Year&gt;&lt;RecNum&gt;539&lt;/RecNum&gt;&lt;DisplayText&gt;&lt;style face="superscript"&gt;7&lt;/style&gt;&lt;/DisplayText&gt;&lt;record&gt;&lt;rec-number&gt;539&lt;/rec-number&gt;&lt;foreign-keys&gt;&lt;key app="EN" db-id="5fzw5zeafff2a5esttl5adezwtepr0etrxss" timestamp="1594911059"&gt;539&lt;/key&gt;&lt;/foreign-keys&gt;&lt;ref-type name="Journal Article"&gt;17&lt;/ref-type&gt;&lt;contributors&gt;&lt;authors&gt;&lt;author&gt;Zwanenburg, Alex&lt;/author&gt;&lt;author&gt;Vallières, Martin&lt;/author&gt;&lt;author&gt;Abdalah, Mahmoud&lt;/author&gt;&lt;author&gt;Aerts, Hugo&lt;/author&gt;&lt;author&gt;Andrearczyk, Vincent&lt;/author&gt;&lt;author&gt;Apte, Aditya&lt;/author&gt;&lt;author&gt;Ashrafinia, Saeed&lt;/author&gt;&lt;author&gt;Bakas, Spyridon&lt;/author&gt;&lt;author&gt;Beukinga, Roelof&lt;/author&gt;&lt;author&gt;Boellaard, Ronald&lt;/author&gt;&lt;author&gt;Bogowicz, Marta&lt;/author&gt;&lt;author&gt;Boldrini, Luca&lt;/author&gt;&lt;author&gt;Buvat, Irene&lt;/author&gt;&lt;author&gt;Cook, Gary&lt;/author&gt;&lt;author&gt;Davatzikos, Christos&lt;/author&gt;&lt;author&gt;Depeursinge, Adrien&lt;/author&gt;&lt;author&gt;Desseroit, Marie-Charlotte&lt;/author&gt;&lt;author&gt;Dinapoli, Nicola&lt;/author&gt;&lt;author&gt;Dinh, Cuong&lt;/author&gt;&lt;author&gt;Löck, Steffen&lt;/author&gt;&lt;/authors&gt;&lt;/contributors&gt;&lt;titles&gt;&lt;title&gt;The Image Biomarker Standardization Initiative: Standardized Quantitative Radiomics for High-Throughput Image-based Phenotyping&lt;/title&gt;&lt;secondary-title&gt;Radiology&lt;/secondary-title&gt;&lt;/titles&gt;&lt;periodical&gt;&lt;full-title&gt;Radiology&lt;/full-title&gt;&lt;/periodical&gt;&lt;pages&gt;191145&lt;/pages&gt;&lt;volume&gt;295&lt;/volume&gt;&lt;dates&gt;&lt;year&gt;2020&lt;/year&gt;&lt;pub-dates&gt;&lt;date&gt;03/10&lt;/date&gt;&lt;/pub-dates&gt;&lt;/dates&gt;&lt;urls&gt;&lt;/urls&gt;&lt;electronic-resource-num&gt;10.1148/radiol.2020191145&lt;/electronic-resource-num&gt;&lt;/record&gt;&lt;/Cite&gt;&lt;/EndNote&gt;</w:instrText>
      </w:r>
      <w:r w:rsidR="00323CFF">
        <w:rPr>
          <w:rFonts w:cs="Calibri"/>
          <w:lang w:val="en-GB"/>
        </w:rPr>
        <w:fldChar w:fldCharType="separate"/>
      </w:r>
      <w:r w:rsidR="00F41CEF" w:rsidRPr="00F41CEF">
        <w:rPr>
          <w:rFonts w:cs="Calibri"/>
          <w:noProof/>
          <w:vertAlign w:val="superscript"/>
          <w:lang w:val="en-GB"/>
        </w:rPr>
        <w:t>7</w:t>
      </w:r>
      <w:r w:rsidR="00323CFF">
        <w:rPr>
          <w:rFonts w:cs="Calibri"/>
          <w:lang w:val="en-GB"/>
        </w:rPr>
        <w:fldChar w:fldCharType="end"/>
      </w:r>
      <w:r w:rsidRPr="00323CFF">
        <w:rPr>
          <w:rFonts w:cstheme="minorHAnsi"/>
        </w:rPr>
        <w:t>, Local Binary Patterns (18 features)</w:t>
      </w:r>
      <w:r w:rsidRPr="00AC3EBC">
        <w:rPr>
          <w:rFonts w:cstheme="minorHAnsi"/>
        </w:rPr>
        <w:fldChar w:fldCharType="begin"/>
      </w:r>
      <w:r w:rsidR="00F41CEF">
        <w:rPr>
          <w:rFonts w:cstheme="minorHAnsi"/>
        </w:rPr>
        <w:instrText xml:space="preserve"> ADDIN EN.CITE &lt;EndNote&gt;&lt;Cite&gt;&lt;Author&gt;Ojala&lt;/Author&gt;&lt;Year&gt;2002&lt;/Year&gt;&lt;RecNum&gt;28&lt;/RecNum&gt;&lt;DisplayText&gt;&lt;style face="superscript"&gt;11&lt;/style&gt;&lt;/DisplayText&gt;&lt;record&gt;&lt;rec-number&gt;28&lt;/rec-number&gt;&lt;foreign-keys&gt;&lt;key app="EN" db-id="e0p525xv4rttteertsnptfaszeeps22200ev" timestamp="1583950389"&gt;28&lt;/key&gt;&lt;/foreign-keys&gt;&lt;ref-type name="Journal Article"&gt;17&lt;/ref-type&gt;&lt;contributors&gt;&lt;authors&gt;&lt;author&gt;T. Ojala&lt;/author&gt;&lt;author&gt;M. Pietikainen&lt;/author&gt;&lt;author&gt;T. Maenpaa&lt;/author&gt;&lt;/authors&gt;&lt;/contributors&gt;&lt;titles&gt;&lt;title&gt;Multiresolution gray-scale and rotation invariant texture classification with local binary patterns&lt;/title&gt;&lt;secondary-title&gt;IEEE Transactions on Pattern Analysis and Machine Intelligence&lt;/secondary-title&gt;&lt;/titles&gt;&lt;periodical&gt;&lt;full-title&gt;IEEE Transactions on Pattern Analysis and Machine Intelligence&lt;/full-title&gt;&lt;/periodical&gt;&lt;pages&gt;971-987&lt;/pages&gt;&lt;volume&gt;24&lt;/volume&gt;&lt;number&gt;7&lt;/number&gt;&lt;keywords&gt;&lt;keyword&gt;image texture&lt;/keyword&gt;&lt;keyword&gt;image classification&lt;/keyword&gt;&lt;keyword&gt;invariance&lt;/keyword&gt;&lt;keyword&gt;nonparametric statistics&lt;/keyword&gt;&lt;keyword&gt;multiresolution gray-scale texture classification&lt;/keyword&gt;&lt;keyword&gt;rotation invariant texture classification&lt;/keyword&gt;&lt;keyword&gt;local binary patterns&lt;/keyword&gt;&lt;keyword&gt;nonparametric discrimination&lt;/keyword&gt;&lt;keyword&gt;sample distributions&lt;/keyword&gt;&lt;keyword&gt;prototype distributions&lt;/keyword&gt;&lt;keyword&gt;local image texture&lt;/keyword&gt;&lt;keyword&gt;occurrence histogram&lt;/keyword&gt;&lt;keyword&gt;uniform patterns&lt;/keyword&gt;&lt;keyword&gt;angular space&lt;/keyword&gt;&lt;keyword&gt;spatial resolution&lt;/keyword&gt;&lt;keyword&gt;multiresolution analysis&lt;/keyword&gt;&lt;keyword&gt;gray-scale variations&lt;/keyword&gt;&lt;keyword&gt;computational simplicity&lt;/keyword&gt;&lt;keyword&gt;Gray-scale&lt;/keyword&gt;&lt;keyword&gt;Prototypes&lt;/keyword&gt;&lt;keyword&gt;Pattern recognition&lt;/keyword&gt;&lt;keyword&gt;Image recognition&lt;/keyword&gt;&lt;keyword&gt;Histograms&lt;/keyword&gt;&lt;keyword&gt;Quantization&lt;/keyword&gt;&lt;keyword&gt;Robustness&lt;/keyword&gt;&lt;/keywords&gt;&lt;dates&gt;&lt;year&gt;2002&lt;/year&gt;&lt;/dates&gt;&lt;isbn&gt;1939-3539&lt;/isbn&gt;&lt;urls&gt;&lt;/urls&gt;&lt;electronic-resource-num&gt;10.1109/TPAMI.2002.1017623&lt;/electronic-resource-num&gt;&lt;/record&gt;&lt;/Cite&gt;&lt;/EndNote&gt;</w:instrText>
      </w:r>
      <w:r w:rsidRPr="00AC3EBC">
        <w:rPr>
          <w:rFonts w:cstheme="minorHAnsi"/>
        </w:rPr>
        <w:fldChar w:fldCharType="separate"/>
      </w:r>
      <w:r w:rsidR="00F41CEF" w:rsidRPr="00F41CEF">
        <w:rPr>
          <w:rFonts w:cstheme="minorHAnsi"/>
          <w:noProof/>
          <w:vertAlign w:val="superscript"/>
        </w:rPr>
        <w:t>11</w:t>
      </w:r>
      <w:r w:rsidRPr="00AC3EBC">
        <w:rPr>
          <w:rFonts w:cstheme="minorHAnsi"/>
        </w:rPr>
        <w:fldChar w:fldCharType="end"/>
      </w:r>
      <w:r w:rsidRPr="00AC3EBC">
        <w:rPr>
          <w:rFonts w:cstheme="minorHAnsi"/>
        </w:rPr>
        <w:t>, and local phase filters (36 features)</w:t>
      </w:r>
      <w:r w:rsidR="0051550C">
        <w:rPr>
          <w:rFonts w:cstheme="minorHAnsi"/>
        </w:rPr>
        <w:t xml:space="preserve"> </w:t>
      </w:r>
      <w:r w:rsidR="006E0540">
        <w:rPr>
          <w:rFonts w:cstheme="minorHAnsi"/>
        </w:rPr>
        <w:fldChar w:fldCharType="begin"/>
      </w:r>
      <w:r w:rsidR="00F41CEF">
        <w:rPr>
          <w:rFonts w:cstheme="minorHAnsi"/>
        </w:rPr>
        <w:instrText xml:space="preserve"> ADDIN EN.CITE &lt;EndNote&gt;&lt;Cite&gt;&lt;Author&gt;Kovesi&lt;/Author&gt;&lt;Year&gt;2003&lt;/Year&gt;&lt;RecNum&gt;140&lt;/RecNum&gt;&lt;DisplayText&gt;&lt;style face="superscript"&gt;12, 13&lt;/style&gt;&lt;/DisplayText&gt;&lt;record&gt;&lt;rec-number&gt;140&lt;/rec-number&gt;&lt;foreign-keys&gt;&lt;key app="EN" db-id="5fzw5zeafff2a5esttl5adezwtepr0etrxss" timestamp="1581601445"&gt;140&lt;/key&gt;&lt;/foreign-keys&gt;&lt;ref-type name="Conference Proceedings"&gt;10&lt;/ref-type&gt;&lt;contributors&gt;&lt;authors&gt;&lt;author&gt;Kovesi, Peter&lt;/author&gt;&lt;/authors&gt;&lt;/contributors&gt;&lt;titles&gt;&lt;title&gt;Phase congruency detects corners and edges&lt;/title&gt;&lt;secondary-title&gt;The Australian pattern recognition society conference: DICTA&lt;/secondary-title&gt;&lt;/titles&gt;&lt;dates&gt;&lt;year&gt;2003&lt;/year&gt;&lt;/dates&gt;&lt;urls&gt;&lt;/urls&gt;&lt;custom3&gt;The Australian pattern recognition society conference: DICTA&lt;/custom3&gt;&lt;remote-database-name&gt;Google Scholar&lt;/remote-database-name&gt;&lt;access-date&gt;2016-10-12 14:38:15&lt;/access-date&gt;&lt;/record&gt;&lt;/Cite&gt;&lt;Cite&gt;&lt;Author&gt;Kovesi&lt;/Author&gt;&lt;Year&gt;1997&lt;/Year&gt;&lt;RecNum&gt;141&lt;/RecNum&gt;&lt;record&gt;&lt;rec-number&gt;141&lt;/rec-number&gt;&lt;foreign-keys&gt;&lt;key app="EN" db-id="5fzw5zeafff2a5esttl5adezwtepr0etrxss" timestamp="1581601445"&gt;141&lt;/key&gt;&lt;/foreign-keys&gt;&lt;ref-type name="Conference Proceedings"&gt;10&lt;/ref-type&gt;&lt;contributors&gt;&lt;authors&gt;&lt;author&gt;Kovesi, Peter&lt;/author&gt;&lt;/authors&gt;&lt;/contributors&gt;&lt;titles&gt;&lt;title&gt;Symmetry and asymmetry from local phase&lt;/title&gt;&lt;secondary-title&gt;Tenth Australian joint conference on artificial intelligence&lt;/secondary-title&gt;&lt;/titles&gt;&lt;pages&gt;2–4&lt;/pages&gt;&lt;volume&gt;190&lt;/volume&gt;&lt;dates&gt;&lt;year&gt;1997&lt;/year&gt;&lt;/dates&gt;&lt;publisher&gt;Citeseer&lt;/publisher&gt;&lt;urls&gt;&lt;pdf-urls&gt;&lt;url&gt;/media/martijn/DATA/Literature/storage/EHK73BPU/Kovesi - Symmetry and Asymmetry from Local Phase (PS).pdf&lt;/url&gt;&lt;/pdf-urls&gt;&lt;/urls&gt;&lt;custom3&gt;Tenth Australian joint conference on artificial intelligence&lt;/custom3&gt;&lt;remote-database-name&gt;Google Scholar&lt;/remote-database-name&gt;&lt;access-date&gt;2016-10-12 14:38:18&lt;/access-date&gt;&lt;/record&gt;&lt;/Cite&gt;&lt;/EndNote&gt;</w:instrText>
      </w:r>
      <w:r w:rsidR="006E0540">
        <w:rPr>
          <w:rFonts w:cstheme="minorHAnsi"/>
        </w:rPr>
        <w:fldChar w:fldCharType="separate"/>
      </w:r>
      <w:r w:rsidR="00F41CEF" w:rsidRPr="00F41CEF">
        <w:rPr>
          <w:rFonts w:cstheme="minorHAnsi"/>
          <w:noProof/>
          <w:vertAlign w:val="superscript"/>
        </w:rPr>
        <w:t>12, 13</w:t>
      </w:r>
      <w:r w:rsidR="006E0540">
        <w:rPr>
          <w:rFonts w:cstheme="minorHAnsi"/>
        </w:rPr>
        <w:fldChar w:fldCharType="end"/>
      </w:r>
      <w:r w:rsidRPr="00AC3EBC">
        <w:rPr>
          <w:rFonts w:cstheme="minorHAnsi"/>
        </w:rPr>
        <w:t>. These features describe more complex patterns within the lesion, such as heterogeneity, occurrence of blob-like structures, and presence of line patterns.</w:t>
      </w:r>
    </w:p>
    <w:p w14:paraId="10B74CD9" w14:textId="2706054F" w:rsidR="00B64074" w:rsidRPr="00AC3EBC" w:rsidRDefault="00B64074" w:rsidP="00B64074">
      <w:pPr>
        <w:autoSpaceDE w:val="0"/>
        <w:autoSpaceDN w:val="0"/>
        <w:adjustRightInd w:val="0"/>
        <w:spacing w:after="0" w:line="480" w:lineRule="auto"/>
        <w:ind w:firstLine="708"/>
        <w:jc w:val="both"/>
        <w:rPr>
          <w:rFonts w:cs="Calibri"/>
          <w:lang w:val="en-GB"/>
        </w:rPr>
      </w:pPr>
      <w:r w:rsidRPr="00AC3EBC">
        <w:rPr>
          <w:rFonts w:cs="Calibri"/>
          <w:lang w:val="en-GB"/>
        </w:rPr>
        <w:t>Most of the texture features include parameters to be set for the extraction. Beforehand</w:t>
      </w:r>
      <w:r w:rsidR="00B0055C">
        <w:rPr>
          <w:rFonts w:cs="Calibri"/>
          <w:lang w:val="en-GB"/>
        </w:rPr>
        <w:t>,</w:t>
      </w:r>
      <w:r w:rsidRPr="00AC3EBC">
        <w:rPr>
          <w:rFonts w:cs="Calibri"/>
          <w:lang w:val="en-GB"/>
        </w:rPr>
        <w:t xml:space="preserve"> the values of the parameters </w:t>
      </w:r>
      <w:r w:rsidR="003852CC">
        <w:rPr>
          <w:rFonts w:cs="Calibri"/>
          <w:lang w:val="en-GB"/>
        </w:rPr>
        <w:t>that</w:t>
      </w:r>
      <w:r w:rsidRPr="00AC3EBC">
        <w:rPr>
          <w:rFonts w:cs="Calibri"/>
          <w:lang w:val="en-GB"/>
        </w:rPr>
        <w:t xml:space="preserve"> will result in features with the highest discriminative power for the classification at hand (e.g. GIST vs</w:t>
      </w:r>
      <w:r w:rsidR="00B0055C">
        <w:rPr>
          <w:rFonts w:cs="Calibri"/>
          <w:lang w:val="en-GB"/>
        </w:rPr>
        <w:t>.</w:t>
      </w:r>
      <w:r w:rsidRPr="00AC3EBC">
        <w:rPr>
          <w:rFonts w:cs="Calibri"/>
          <w:lang w:val="en-GB"/>
        </w:rPr>
        <w:t xml:space="preserve"> non-GIST) </w:t>
      </w:r>
      <w:r w:rsidR="003852CC">
        <w:rPr>
          <w:rFonts w:cs="Calibri"/>
          <w:lang w:val="en-GB"/>
        </w:rPr>
        <w:t xml:space="preserve">are </w:t>
      </w:r>
      <w:r w:rsidRPr="00AC3EBC">
        <w:rPr>
          <w:rFonts w:cs="Calibri"/>
          <w:lang w:val="en-GB"/>
        </w:rPr>
        <w:t xml:space="preserve">not known. Including these parameters in the workflow optimization, see </w:t>
      </w:r>
      <w:r w:rsidR="00E44A2A" w:rsidRPr="00906981">
        <w:rPr>
          <w:rFonts w:cs="Calibri"/>
          <w:b/>
          <w:bCs/>
          <w:lang w:val="en-GB"/>
        </w:rPr>
        <w:t>Supplemental</w:t>
      </w:r>
      <w:r w:rsidRPr="00906981">
        <w:rPr>
          <w:rFonts w:cs="Calibri"/>
          <w:b/>
          <w:bCs/>
          <w:lang w:val="en-GB"/>
        </w:rPr>
        <w:t xml:space="preserve"> Material 2</w:t>
      </w:r>
      <w:r w:rsidRPr="00AC3EBC">
        <w:rPr>
          <w:rFonts w:cs="Calibri"/>
          <w:lang w:val="en-GB"/>
        </w:rPr>
        <w:t xml:space="preserve">, would lead to repeated computation of the features, resulting in a redundant decrease in computation time. Therefore, alternatively, these features are extracted at a range of parameters as is default in WORC. The hypothesis is that the features with high discriminative power will be selected by the feature selection methods and/or the machine learning methods as described in </w:t>
      </w:r>
      <w:r w:rsidR="00E44A2A" w:rsidRPr="00C54580">
        <w:rPr>
          <w:rFonts w:cs="Calibri"/>
          <w:b/>
          <w:bCs/>
          <w:lang w:val="en-GB"/>
        </w:rPr>
        <w:t>Supplemental</w:t>
      </w:r>
      <w:r w:rsidR="00156AAA" w:rsidRPr="00C54580">
        <w:rPr>
          <w:rFonts w:cs="Calibri"/>
          <w:b/>
          <w:bCs/>
          <w:lang w:val="en-GB"/>
        </w:rPr>
        <w:t xml:space="preserve"> Material 2</w:t>
      </w:r>
      <w:r w:rsidRPr="00AC3EBC">
        <w:rPr>
          <w:rFonts w:cs="Calibri"/>
          <w:lang w:val="en-GB"/>
        </w:rPr>
        <w:t xml:space="preserve">. The parameters used are described in </w:t>
      </w:r>
      <w:r w:rsidR="00E44A2A" w:rsidRPr="00AC3EBC">
        <w:rPr>
          <w:rFonts w:cs="Calibri"/>
          <w:b/>
          <w:bCs/>
          <w:lang w:val="en-GB"/>
        </w:rPr>
        <w:t>Supplemental</w:t>
      </w:r>
      <w:r w:rsidR="000B4E3E" w:rsidRPr="00AC3EBC">
        <w:rPr>
          <w:rFonts w:cs="Calibri"/>
          <w:b/>
          <w:bCs/>
          <w:lang w:val="en-GB"/>
        </w:rPr>
        <w:t xml:space="preserve"> Table S3</w:t>
      </w:r>
      <w:r w:rsidR="000B4E3E" w:rsidRPr="00AC3EBC">
        <w:rPr>
          <w:rFonts w:cs="Calibri"/>
          <w:lang w:val="en-GB"/>
        </w:rPr>
        <w:t>.</w:t>
      </w:r>
    </w:p>
    <w:p w14:paraId="10AF192D" w14:textId="742DEDE4" w:rsidR="001F68CB" w:rsidRPr="00AC3EBC" w:rsidRDefault="006C5BA8" w:rsidP="001F68CB">
      <w:pPr>
        <w:autoSpaceDE w:val="0"/>
        <w:autoSpaceDN w:val="0"/>
        <w:adjustRightInd w:val="0"/>
        <w:spacing w:after="0" w:line="480" w:lineRule="auto"/>
        <w:ind w:firstLine="708"/>
        <w:jc w:val="both"/>
        <w:rPr>
          <w:rFonts w:cstheme="minorHAnsi"/>
          <w:b/>
        </w:rPr>
      </w:pPr>
      <w:r w:rsidRPr="00AC3EBC">
        <w:rPr>
          <w:rFonts w:cstheme="minorHAnsi"/>
          <w:lang w:val="en-GB"/>
        </w:rPr>
        <w:t>The dataset used in this study is heterogeneous in terms of acquisition protocols. Especially the variations in slice</w:t>
      </w:r>
      <w:r w:rsidR="00B0055C">
        <w:rPr>
          <w:rFonts w:cstheme="minorHAnsi"/>
          <w:lang w:val="en-GB"/>
        </w:rPr>
        <w:t xml:space="preserve"> thickness</w:t>
      </w:r>
      <w:r w:rsidRPr="00AC3EBC">
        <w:rPr>
          <w:rFonts w:cstheme="minorHAnsi"/>
          <w:lang w:val="en-GB"/>
        </w:rPr>
        <w:t xml:space="preserve"> may cause feature values to be dependent on the acquisition protocol. Hence, extracting robust 3D features may be hampered by these variations. To overcome this issue, all features were extracted per 2D axial slice and aggregated over all slices</w:t>
      </w:r>
      <w:r w:rsidR="004A71D9">
        <w:rPr>
          <w:rFonts w:cstheme="minorHAnsi"/>
          <w:lang w:val="en-GB"/>
        </w:rPr>
        <w:t>, which is default in WORC</w:t>
      </w:r>
      <w:r w:rsidRPr="00AC3EBC">
        <w:rPr>
          <w:rFonts w:cstheme="minorHAnsi"/>
          <w:lang w:val="en-GB"/>
        </w:rPr>
        <w:t xml:space="preserve">. Afterwards, several first-order statistics over the feature distributions were evaluated and used in the machine learning approach. </w:t>
      </w:r>
      <w:r w:rsidR="001F68CB" w:rsidRPr="00AC3EBC">
        <w:rPr>
          <w:rFonts w:cstheme="minorHAnsi"/>
          <w:b/>
        </w:rPr>
        <w:br w:type="page"/>
      </w:r>
    </w:p>
    <w:p w14:paraId="75F207B8" w14:textId="27C6CCE4" w:rsidR="006C5BA8" w:rsidRPr="00AC3EBC" w:rsidRDefault="006C5BA8" w:rsidP="006C5BA8">
      <w:pPr>
        <w:spacing w:line="480" w:lineRule="auto"/>
        <w:jc w:val="both"/>
        <w:rPr>
          <w:rFonts w:cstheme="minorHAnsi"/>
          <w:b/>
        </w:rPr>
      </w:pPr>
      <w:r w:rsidRPr="00AC3EBC">
        <w:rPr>
          <w:rFonts w:cstheme="minorHAnsi"/>
          <w:b/>
        </w:rPr>
        <w:lastRenderedPageBreak/>
        <w:t>Supplementa</w:t>
      </w:r>
      <w:r w:rsidR="001137A2" w:rsidRPr="00AC3EBC">
        <w:rPr>
          <w:rFonts w:cstheme="minorHAnsi"/>
          <w:b/>
        </w:rPr>
        <w:t>l</w:t>
      </w:r>
      <w:r w:rsidRPr="00AC3EBC">
        <w:rPr>
          <w:rFonts w:cstheme="minorHAnsi"/>
          <w:b/>
        </w:rPr>
        <w:t xml:space="preserve"> Material 2: Adaptive workflow optimization for automatic decision model creation </w:t>
      </w:r>
    </w:p>
    <w:p w14:paraId="6CCE3549" w14:textId="56650305" w:rsidR="00D85147" w:rsidRPr="00AC3EBC" w:rsidRDefault="00D85147" w:rsidP="00D85147">
      <w:pPr>
        <w:autoSpaceDE w:val="0"/>
        <w:autoSpaceDN w:val="0"/>
        <w:adjustRightInd w:val="0"/>
        <w:spacing w:after="0" w:line="480" w:lineRule="auto"/>
        <w:jc w:val="both"/>
        <w:rPr>
          <w:rFonts w:cs="Calibri"/>
          <w:lang w:val="en-GB"/>
        </w:rPr>
      </w:pPr>
      <w:r w:rsidRPr="00AC3EBC">
        <w:rPr>
          <w:rFonts w:cs="Calibri"/>
          <w:lang w:val="en-GB"/>
        </w:rPr>
        <w:t xml:space="preserve">This </w:t>
      </w:r>
      <w:r w:rsidRPr="00AC3EBC">
        <w:rPr>
          <w:rFonts w:cs="Times New Roman"/>
        </w:rPr>
        <w:t>appendix</w:t>
      </w:r>
      <w:r w:rsidRPr="00AC3EBC">
        <w:rPr>
          <w:rFonts w:cs="Calibri"/>
          <w:lang w:val="en-GB"/>
        </w:rPr>
        <w:t xml:space="preserve"> is similar t</w:t>
      </w:r>
      <w:r w:rsidR="00ED6E59">
        <w:rPr>
          <w:rFonts w:cs="Calibri"/>
          <w:lang w:val="en-GB"/>
        </w:rPr>
        <w:t>o</w:t>
      </w:r>
      <w:r w:rsidR="00D60F38" w:rsidRPr="00AC3EBC">
        <w:rPr>
          <w:rFonts w:cs="Calibri"/>
          <w:lang w:val="en-GB"/>
        </w:rPr>
        <w:t xml:space="preserve"> </w:t>
      </w:r>
      <w:r w:rsidR="00D60F38" w:rsidRPr="00AC3EBC">
        <w:rPr>
          <w:rFonts w:cstheme="minorHAnsi"/>
          <w:lang w:val="en-GB"/>
        </w:rPr>
        <w:fldChar w:fldCharType="begin">
          <w:fldData xml:space="preserve">PEVuZE5vdGU+PENpdGU+PEF1dGhvcj5Wb3M8L0F1dGhvcj48WWVhcj4yMDE5PC9ZZWFyPjxSZWNO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=
</w:fldData>
        </w:fldChar>
      </w:r>
      <w:r w:rsidR="002224F5">
        <w:rPr>
          <w:rFonts w:cstheme="minorHAnsi"/>
          <w:lang w:val="en-GB"/>
        </w:rPr>
        <w:instrText xml:space="preserve"> ADDIN EN.CITE </w:instrText>
      </w:r>
      <w:r w:rsidR="002224F5">
        <w:rPr>
          <w:rFonts w:cstheme="minorHAnsi"/>
          <w:lang w:val="en-GB"/>
        </w:rPr>
        <w:fldChar w:fldCharType="begin">
          <w:fldData xml:space="preserve">PEVuZE5vdGU+PENpdGU+PEF1dGhvcj5Wb3M8L0F1dGhvcj48WWVhcj4yMDE5PC9ZZWFyPjxSZWNO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=
</w:fldData>
        </w:fldChar>
      </w:r>
      <w:r w:rsidR="002224F5">
        <w:rPr>
          <w:rFonts w:cstheme="minorHAnsi"/>
          <w:lang w:val="en-GB"/>
        </w:rPr>
        <w:instrText xml:space="preserve"> ADDIN EN.CITE.DATA </w:instrText>
      </w:r>
      <w:r w:rsidR="002224F5">
        <w:rPr>
          <w:rFonts w:cstheme="minorHAnsi"/>
          <w:lang w:val="en-GB"/>
        </w:rPr>
      </w:r>
      <w:r w:rsidR="002224F5">
        <w:rPr>
          <w:rFonts w:cstheme="minorHAnsi"/>
          <w:lang w:val="en-GB"/>
        </w:rPr>
        <w:fldChar w:fldCharType="end"/>
      </w:r>
      <w:r w:rsidR="00D60F38" w:rsidRPr="00AC3EBC">
        <w:rPr>
          <w:rFonts w:cstheme="minorHAnsi"/>
          <w:lang w:val="en-GB"/>
        </w:rPr>
      </w:r>
      <w:r w:rsidR="00D60F38" w:rsidRPr="00AC3EBC">
        <w:rPr>
          <w:rFonts w:cstheme="minorHAnsi"/>
          <w:lang w:val="en-GB"/>
        </w:rPr>
        <w:fldChar w:fldCharType="separate"/>
      </w:r>
      <w:r w:rsidR="002224F5" w:rsidRPr="002224F5">
        <w:rPr>
          <w:rFonts w:cstheme="minorHAnsi"/>
          <w:noProof/>
          <w:vertAlign w:val="superscript"/>
          <w:lang w:val="en-GB"/>
        </w:rPr>
        <w:t>1, 2</w:t>
      </w:r>
      <w:r w:rsidR="00D60F38" w:rsidRPr="00AC3EBC">
        <w:rPr>
          <w:rFonts w:cstheme="minorHAnsi"/>
          <w:lang w:val="en-GB"/>
        </w:rPr>
        <w:fldChar w:fldCharType="end"/>
      </w:r>
      <w:r w:rsidRPr="00AC3EBC">
        <w:rPr>
          <w:rFonts w:cs="Calibri"/>
          <w:lang w:val="en-GB"/>
        </w:rPr>
        <w:t xml:space="preserve">, but details relevant for the current study are highlighted. </w:t>
      </w:r>
    </w:p>
    <w:p w14:paraId="3DDF104E" w14:textId="4AAF8C14" w:rsidR="00D85147" w:rsidRPr="00AC3EBC" w:rsidRDefault="00D85147" w:rsidP="00D85147">
      <w:pPr>
        <w:autoSpaceDE w:val="0"/>
        <w:autoSpaceDN w:val="0"/>
        <w:adjustRightInd w:val="0"/>
        <w:spacing w:after="0" w:line="480" w:lineRule="auto"/>
        <w:ind w:firstLine="708"/>
        <w:jc w:val="both"/>
        <w:rPr>
          <w:rFonts w:cs="Times New Roman"/>
          <w:sz w:val="20"/>
          <w:szCs w:val="20"/>
        </w:rPr>
      </w:pPr>
      <w:r w:rsidRPr="00AC3EBC">
        <w:rPr>
          <w:rFonts w:cs="Times New Roman"/>
        </w:rPr>
        <w:t>The Workflow for Optimal Radiomics Classification (WORC) toolbox</w:t>
      </w:r>
      <w:r w:rsidR="000246CA">
        <w:rPr>
          <w:rFonts w:cs="Times New Roman"/>
        </w:rPr>
        <w:fldChar w:fldCharType="begin">
          <w:fldData xml:space="preserve">PEVuZE5vdGU+PENpdGU+PEF1dGhvcj5TdGFybWFuczwvQXV0aG9yPjxZZWFyPjIwMTg8L1llYXI+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</w:fldData>
        </w:fldChar>
      </w:r>
      <w:r w:rsidR="00F41CEF">
        <w:rPr>
          <w:rFonts w:cs="Times New Roman"/>
        </w:rPr>
        <w:instrText xml:space="preserve"> ADDIN EN.CITE </w:instrText>
      </w:r>
      <w:r w:rsidR="00F41CEF">
        <w:rPr>
          <w:rFonts w:cs="Times New Roman"/>
        </w:rPr>
        <w:fldChar w:fldCharType="begin">
          <w:fldData xml:space="preserve">PEVuZE5vdGU+PENpdGU+PEF1dGhvcj5TdGFybWFuczwvQXV0aG9yPjxZZWFyPjIwMTg8L1llYXI+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</w:fldData>
        </w:fldChar>
      </w:r>
      <w:r w:rsidR="00F41CEF">
        <w:rPr>
          <w:rFonts w:cs="Times New Roman"/>
        </w:rPr>
        <w:instrText xml:space="preserve"> ADDIN EN.CITE.DATA </w:instrText>
      </w:r>
      <w:r w:rsidR="00F41CEF">
        <w:rPr>
          <w:rFonts w:cs="Times New Roman"/>
        </w:rPr>
      </w:r>
      <w:r w:rsidR="00F41CEF">
        <w:rPr>
          <w:rFonts w:cs="Times New Roman"/>
        </w:rPr>
        <w:fldChar w:fldCharType="end"/>
      </w:r>
      <w:r w:rsidR="000246CA">
        <w:rPr>
          <w:rFonts w:cs="Times New Roman"/>
        </w:rPr>
      </w:r>
      <w:r w:rsidR="000246CA">
        <w:rPr>
          <w:rFonts w:cs="Times New Roman"/>
        </w:rPr>
        <w:fldChar w:fldCharType="separate"/>
      </w:r>
      <w:r w:rsidR="00F41CEF" w:rsidRPr="00F41CEF">
        <w:rPr>
          <w:rFonts w:cs="Times New Roman"/>
          <w:noProof/>
          <w:vertAlign w:val="superscript"/>
        </w:rPr>
        <w:t>3, 4</w:t>
      </w:r>
      <w:r w:rsidR="000246CA">
        <w:rPr>
          <w:rFonts w:cs="Times New Roman"/>
        </w:rPr>
        <w:fldChar w:fldCharType="end"/>
      </w:r>
      <w:r w:rsidRPr="00AC3EBC">
        <w:rPr>
          <w:rFonts w:cs="Times New Roman"/>
        </w:rPr>
        <w:t xml:space="preserve"> </w:t>
      </w:r>
      <w:r w:rsidR="00B67604">
        <w:rPr>
          <w:rFonts w:cs="Times New Roman"/>
        </w:rPr>
        <w:t>(version 3.4.0)</w:t>
      </w:r>
      <w:r w:rsidR="00B67604" w:rsidRPr="00AC3EBC">
        <w:rPr>
          <w:rFonts w:cs="Times New Roman"/>
        </w:rPr>
        <w:t xml:space="preserve">, </w:t>
      </w:r>
      <w:r w:rsidRPr="00AC3EBC">
        <w:rPr>
          <w:rFonts w:cs="Times New Roman"/>
        </w:rPr>
        <w:t>makes use of adaptive algorithm optimization to create the optimal performing workflow from a variety of methods. WORC defines a workflow as a sequential combination of algorithms and their respective parameters. To create a workflow, WORC includes algorithms to perform feature scaling, feature imputation, feature selection, oversampling, and machine learning. If used, as some of these steps are optional as described below, these methods are performed in the same order as described in this appendix. More details can be found in the WORC documentation</w:t>
      </w:r>
      <w:r w:rsidRPr="00AC3EBC">
        <w:rPr>
          <w:rFonts w:cs="Times New Roman"/>
        </w:rPr>
        <w:fldChar w:fldCharType="begin"/>
      </w:r>
      <w:r w:rsidR="00F41CEF">
        <w:rPr>
          <w:rFonts w:cs="Times New Roman"/>
        </w:rPr>
        <w:instrText xml:space="preserve"> ADDIN EN.CITE &lt;EndNote&gt;&lt;Cite&gt;&lt;Author&gt;Starmans&lt;/Author&gt;&lt;Year&gt;2018&lt;/Year&gt;&lt;RecNum&gt;540&lt;/RecNum&gt;&lt;DisplayText&gt;&lt;style face="superscript"&gt;8&lt;/style&gt;&lt;/DisplayText&gt;&lt;record&gt;&lt;rec-number&gt;540&lt;/rec-number&gt;&lt;foreign-keys&gt;&lt;key app="EN" db-id="5fzw5zeafff2a5esttl5adezwtepr0etrxss" timestamp="1594987421"&gt;540&lt;/key&gt;&lt;/foreign-keys&gt;&lt;ref-type name="Web Page"&gt;12&lt;/ref-type&gt;&lt;contributors&gt;&lt;authors&gt;&lt;author&gt;Starmans, M. P. A.&lt;/author&gt;&lt;/authors&gt;&lt;/contributors&gt;&lt;titles&gt;&lt;title&gt;Workflow for Optimal Radiomics Classification (WORC) Documentation&lt;/title&gt;&lt;/titles&gt;&lt;number&gt;25-02-2021&lt;/number&gt;&lt;dates&gt;&lt;year&gt;2018&lt;/year&gt;&lt;/dates&gt;&lt;publisher&gt;Zenodo&lt;/publisher&gt;&lt;label&gt;starmans_workflow_2020&lt;/label&gt;&lt;urls&gt;&lt;related-urls&gt;&lt;url&gt;https://worc.readthedocs.io&lt;/url&gt;&lt;/related-urls&gt;&lt;/urls&gt;&lt;electronic-resource-num&gt;10.5281/zenodo.3840534&lt;/electronic-resource-num&gt;&lt;/record&gt;&lt;/Cite&gt;&lt;/EndNote&gt;</w:instrText>
      </w:r>
      <w:r w:rsidRPr="00AC3EBC">
        <w:rPr>
          <w:rFonts w:cs="Times New Roman"/>
        </w:rPr>
        <w:fldChar w:fldCharType="separate"/>
      </w:r>
      <w:r w:rsidR="00F41CEF" w:rsidRPr="00F41CEF">
        <w:rPr>
          <w:rFonts w:cs="Times New Roman"/>
          <w:noProof/>
          <w:vertAlign w:val="superscript"/>
        </w:rPr>
        <w:t>8</w:t>
      </w:r>
      <w:r w:rsidRPr="00AC3EBC">
        <w:rPr>
          <w:rFonts w:cs="Times New Roman"/>
        </w:rPr>
        <w:fldChar w:fldCharType="end"/>
      </w:r>
      <w:r w:rsidRPr="00AC3EBC">
        <w:rPr>
          <w:rFonts w:cs="Times New Roman"/>
        </w:rPr>
        <w:t xml:space="preserve">. </w:t>
      </w:r>
      <w:r w:rsidRPr="00AC3EBC">
        <w:rPr>
          <w:rFonts w:cs="Calibri"/>
          <w:lang w:val="en-GB"/>
        </w:rPr>
        <w:t>The code to use WORC for creating the differential diagnosis and molecular analysis decision models in this specific study has been published open-source</w:t>
      </w:r>
      <w:r w:rsidR="001F6A61">
        <w:rPr>
          <w:rFonts w:cs="Calibri"/>
          <w:lang w:val="en-GB"/>
        </w:rPr>
        <w:fldChar w:fldCharType="begin"/>
      </w:r>
      <w:r w:rsidR="001F6A61">
        <w:rPr>
          <w:rFonts w:cs="Calibri"/>
          <w:lang w:val="en-GB"/>
        </w:rPr>
        <w:instrText xml:space="preserve"> ADDIN EN.CITE &lt;EndNote&gt;&lt;Cite&gt;&lt;Author&gt;Starmans&lt;/Author&gt;&lt;Year&gt;2021&lt;/Year&gt;&lt;RecNum&gt;534&lt;/RecNum&gt;&lt;DisplayText&gt;&lt;style face="superscript"&gt;9&lt;/style&gt;&lt;/DisplayText&gt;&lt;record&gt;&lt;rec-number&gt;534&lt;/rec-number&gt;&lt;foreign-keys&gt;&lt;key app="EN" db-id="5fzw5zeafff2a5esttl5adezwtepr0etrxss" timestamp="1590137777"&gt;534&lt;/key&gt;&lt;/foreign-keys&gt;&lt;ref-type name="Web Page"&gt;12&lt;/ref-type&gt;&lt;contributors&gt;&lt;authors&gt;&lt;author&gt;Starmans, M.P.A.&lt;/author&gt;&lt;/authors&gt;&lt;/contributors&gt;&lt;titles&gt;&lt;title&gt;GISTRadiomics&lt;/title&gt;&lt;/titles&gt;&lt;number&gt;22-12-2021&lt;/number&gt;&lt;dates&gt;&lt;year&gt;2021&lt;/year&gt;&lt;/dates&gt;&lt;publisher&gt;Zenodo&lt;/publisher&gt;&lt;urls&gt;&lt;related-urls&gt;&lt;url&gt;https://github.com/MStarmans91/GISTRadiomics&lt;/url&gt;&lt;/related-urls&gt;&lt;/urls&gt;&lt;electronic-resource-num&gt;10.5281/zenodo.3839323&lt;/electronic-resource-num&gt;&lt;/record&gt;&lt;/Cite&gt;&lt;/EndNote&gt;</w:instrText>
      </w:r>
      <w:r w:rsidR="001F6A61">
        <w:rPr>
          <w:rFonts w:cs="Calibri"/>
          <w:lang w:val="en-GB"/>
        </w:rPr>
        <w:fldChar w:fldCharType="separate"/>
      </w:r>
      <w:r w:rsidR="001F6A61" w:rsidRPr="001F6A61">
        <w:rPr>
          <w:rFonts w:cs="Calibri"/>
          <w:noProof/>
          <w:vertAlign w:val="superscript"/>
          <w:lang w:val="en-GB"/>
        </w:rPr>
        <w:t>9</w:t>
      </w:r>
      <w:r w:rsidR="001F6A61">
        <w:rPr>
          <w:rFonts w:cs="Calibri"/>
          <w:lang w:val="en-GB"/>
        </w:rPr>
        <w:fldChar w:fldCharType="end"/>
      </w:r>
      <w:r w:rsidRPr="00AC3EBC">
        <w:rPr>
          <w:rFonts w:cstheme="minorHAnsi"/>
          <w:lang w:val="en-GB"/>
        </w:rPr>
        <w:t>.</w:t>
      </w:r>
    </w:p>
    <w:p w14:paraId="76A63A08" w14:textId="723F8F52" w:rsidR="00D85147" w:rsidRPr="00AC3EBC" w:rsidRDefault="00D85147" w:rsidP="00D85147">
      <w:pPr>
        <w:pStyle w:val="Geenafstand"/>
        <w:spacing w:line="480" w:lineRule="auto"/>
        <w:ind w:firstLine="708"/>
        <w:jc w:val="both"/>
        <w:rPr>
          <w:rFonts w:cs="Times New Roman"/>
        </w:rPr>
      </w:pPr>
      <w:r w:rsidRPr="00AC3EBC">
        <w:rPr>
          <w:rFonts w:cs="Times New Roman"/>
        </w:rPr>
        <w:t xml:space="preserve">Feature scaling was performed to make all features have the same scale, as otherwise the machine learning methods may focus only on those features with large values. This was done through z-scoring, i.e. subtracting the mean value followed by division by the standard deviation, for each individual feature. In this way, all features had a mean of zero and a variance of one. </w:t>
      </w:r>
      <w:r w:rsidR="00561805" w:rsidRPr="00AC3EBC">
        <w:rPr>
          <w:rFonts w:cs="Times New Roman"/>
        </w:rPr>
        <w:t>A robust version of z-scoring was used, in which outliers, i.e. values below the 5th percentile or above the 95th percentile, were excluded from computing the mean and variance.</w:t>
      </w:r>
    </w:p>
    <w:p w14:paraId="40CE6F17" w14:textId="6EC5D6C9" w:rsidR="00C76121" w:rsidRPr="00AC3EBC" w:rsidRDefault="00C76121" w:rsidP="00C76121">
      <w:pPr>
        <w:pStyle w:val="Geenafstand"/>
        <w:spacing w:line="480" w:lineRule="auto"/>
        <w:ind w:firstLine="708"/>
        <w:jc w:val="both"/>
        <w:rPr>
          <w:rFonts w:cs="Times New Roman"/>
        </w:rPr>
      </w:pPr>
      <w:r w:rsidRPr="00AC3EBC">
        <w:rPr>
          <w:rFonts w:cs="Times New Roman"/>
          <w:lang w:val="en-GB"/>
        </w:rPr>
        <w:t xml:space="preserve">When a feature </w:t>
      </w:r>
      <w:r w:rsidR="00FF6275" w:rsidRPr="00AC3EBC">
        <w:rPr>
          <w:rFonts w:cs="Times New Roman"/>
          <w:lang w:val="en-GB"/>
        </w:rPr>
        <w:t>could</w:t>
      </w:r>
      <w:r w:rsidRPr="00AC3EBC">
        <w:rPr>
          <w:rFonts w:cs="Times New Roman"/>
          <w:lang w:val="en-GB"/>
        </w:rPr>
        <w:t xml:space="preserve"> </w:t>
      </w:r>
      <w:r w:rsidR="00B0055C">
        <w:rPr>
          <w:rFonts w:cs="Times New Roman"/>
          <w:lang w:val="en-GB"/>
        </w:rPr>
        <w:t xml:space="preserve">not </w:t>
      </w:r>
      <w:r w:rsidRPr="00AC3EBC">
        <w:rPr>
          <w:rFonts w:cs="Times New Roman"/>
          <w:lang w:val="en-GB"/>
        </w:rPr>
        <w:t>be computed</w:t>
      </w:r>
      <w:r w:rsidRPr="00AC3EBC">
        <w:rPr>
          <w:rFonts w:cs="Times New Roman"/>
        </w:rPr>
        <w:t xml:space="preserve">, e.g. </w:t>
      </w:r>
      <w:r w:rsidR="00BF2AEC" w:rsidRPr="00AC3EBC">
        <w:rPr>
          <w:rFonts w:cs="Times New Roman"/>
        </w:rPr>
        <w:t>a</w:t>
      </w:r>
      <w:r w:rsidRPr="00AC3EBC">
        <w:rPr>
          <w:rFonts w:cs="Times New Roman"/>
        </w:rPr>
        <w:t xml:space="preserve"> lesion </w:t>
      </w:r>
      <w:r w:rsidR="00B0055C">
        <w:rPr>
          <w:rFonts w:cs="Times New Roman"/>
        </w:rPr>
        <w:t>wa</w:t>
      </w:r>
      <w:r w:rsidR="00B0055C" w:rsidRPr="00AC3EBC">
        <w:rPr>
          <w:rFonts w:cs="Times New Roman"/>
        </w:rPr>
        <w:t xml:space="preserve">s </w:t>
      </w:r>
      <w:r w:rsidRPr="00AC3EBC">
        <w:rPr>
          <w:rFonts w:cs="Times New Roman"/>
        </w:rPr>
        <w:t>too small</w:t>
      </w:r>
      <w:r w:rsidR="00BF2AEC" w:rsidRPr="00AC3EBC">
        <w:rPr>
          <w:rFonts w:cs="Times New Roman"/>
        </w:rPr>
        <w:t xml:space="preserve"> for </w:t>
      </w:r>
      <w:r w:rsidR="00B0055C">
        <w:rPr>
          <w:rFonts w:cs="Times New Roman"/>
        </w:rPr>
        <w:t xml:space="preserve">a </w:t>
      </w:r>
      <w:r w:rsidR="00BF2AEC" w:rsidRPr="00AC3EBC">
        <w:rPr>
          <w:rFonts w:cs="Times New Roman"/>
        </w:rPr>
        <w:t>specific feature to be extrac</w:t>
      </w:r>
      <w:r w:rsidR="00AA325E" w:rsidRPr="00AC3EBC">
        <w:rPr>
          <w:rFonts w:cs="Times New Roman"/>
        </w:rPr>
        <w:t>t</w:t>
      </w:r>
      <w:r w:rsidR="00BF2AEC" w:rsidRPr="00AC3EBC">
        <w:rPr>
          <w:rFonts w:cs="Times New Roman"/>
        </w:rPr>
        <w:t>ed</w:t>
      </w:r>
      <w:r w:rsidRPr="00AC3EBC">
        <w:rPr>
          <w:rFonts w:cs="Times New Roman"/>
        </w:rPr>
        <w:t xml:space="preserve"> or a division by zero </w:t>
      </w:r>
      <w:r w:rsidR="00B0055C" w:rsidRPr="00AC3EBC">
        <w:rPr>
          <w:rFonts w:cs="Times New Roman"/>
        </w:rPr>
        <w:t>occur</w:t>
      </w:r>
      <w:r w:rsidR="00B0055C">
        <w:rPr>
          <w:rFonts w:cs="Times New Roman"/>
        </w:rPr>
        <w:t>red</w:t>
      </w:r>
      <w:r w:rsidRPr="00AC3EBC">
        <w:rPr>
          <w:rFonts w:cs="Times New Roman"/>
        </w:rPr>
        <w:t>, feature imputation was used to estimate replacement values for the missing values. Strategies for imputation included 1) the mean; 2) the median; 3) the most frequent value; and 4) a nearest neighbor approach.</w:t>
      </w:r>
    </w:p>
    <w:p w14:paraId="19F29D1E" w14:textId="77777777" w:rsidR="00C164E8" w:rsidRDefault="00D85147" w:rsidP="00C164E8">
      <w:pPr>
        <w:autoSpaceDE w:val="0"/>
        <w:autoSpaceDN w:val="0"/>
        <w:adjustRightInd w:val="0"/>
        <w:spacing w:after="0" w:line="480" w:lineRule="auto"/>
        <w:ind w:firstLine="708"/>
        <w:jc w:val="both"/>
        <w:rPr>
          <w:rFonts w:cs="Times New Roman"/>
        </w:rPr>
      </w:pPr>
      <w:r w:rsidRPr="00AC3EBC">
        <w:rPr>
          <w:rFonts w:cs="Times New Roman"/>
        </w:rPr>
        <w:t xml:space="preserve">Feature selection was performed to eliminate features which were not useful to distinguish between the classes, e.g. </w:t>
      </w:r>
      <w:r w:rsidR="00F12B06" w:rsidRPr="00AC3EBC">
        <w:rPr>
          <w:rFonts w:cs="Times New Roman"/>
        </w:rPr>
        <w:t>GIST</w:t>
      </w:r>
      <w:r w:rsidRPr="00AC3EBC">
        <w:rPr>
          <w:rFonts w:cs="Times New Roman"/>
        </w:rPr>
        <w:t xml:space="preserve"> vs. non-</w:t>
      </w:r>
      <w:r w:rsidR="00F12B06" w:rsidRPr="00AC3EBC">
        <w:rPr>
          <w:rFonts w:cs="Times New Roman"/>
        </w:rPr>
        <w:t>GIST</w:t>
      </w:r>
      <w:r w:rsidRPr="00AC3EBC">
        <w:rPr>
          <w:rFonts w:cs="Times New Roman"/>
        </w:rPr>
        <w:t xml:space="preserve">. These included; </w:t>
      </w:r>
    </w:p>
    <w:p w14:paraId="175BAD2D" w14:textId="1B346210" w:rsidR="00C164E8" w:rsidRPr="00C164E8" w:rsidRDefault="00D85147" w:rsidP="00C164E8">
      <w:pPr>
        <w:pStyle w:val="Lijstalinea"/>
        <w:numPr>
          <w:ilvl w:val="0"/>
          <w:numId w:val="11"/>
        </w:numPr>
        <w:autoSpaceDE w:val="0"/>
        <w:autoSpaceDN w:val="0"/>
        <w:adjustRightInd w:val="0"/>
        <w:spacing w:after="0" w:line="480" w:lineRule="auto"/>
        <w:jc w:val="both"/>
        <w:rPr>
          <w:rFonts w:cs="Times New Roman"/>
        </w:rPr>
      </w:pPr>
      <w:r w:rsidRPr="00C164E8">
        <w:rPr>
          <w:rFonts w:cs="Times New Roman"/>
        </w:rPr>
        <w:lastRenderedPageBreak/>
        <w:t xml:space="preserve">a variance threshold, in which features with a low variance (&lt;0.01) are removed. This method was always used, as this serves as a feature sanity check with almost zero risk of removing relevant features; </w:t>
      </w:r>
    </w:p>
    <w:p w14:paraId="0DC4193D" w14:textId="77777777" w:rsidR="00C164E8" w:rsidRPr="00C164E8" w:rsidRDefault="00D85147" w:rsidP="00C164E8">
      <w:pPr>
        <w:pStyle w:val="Lijstalinea"/>
        <w:numPr>
          <w:ilvl w:val="0"/>
          <w:numId w:val="11"/>
        </w:numPr>
        <w:autoSpaceDE w:val="0"/>
        <w:autoSpaceDN w:val="0"/>
        <w:adjustRightInd w:val="0"/>
        <w:spacing w:after="0" w:line="480" w:lineRule="auto"/>
        <w:jc w:val="both"/>
        <w:rPr>
          <w:rFonts w:cs="Times New Roman"/>
        </w:rPr>
      </w:pPr>
      <w:r w:rsidRPr="00C164E8">
        <w:rPr>
          <w:rFonts w:cs="Times New Roman"/>
        </w:rPr>
        <w:t xml:space="preserve">optionally, a group-wise search, in which specific groups of features (i.e. intensity, shape, and the subgroups of texture features as defined in </w:t>
      </w:r>
      <w:r w:rsidR="00E44A2A" w:rsidRPr="00C164E8">
        <w:rPr>
          <w:rFonts w:cs="Times New Roman"/>
          <w:b/>
          <w:bCs/>
        </w:rPr>
        <w:t>Supplemental</w:t>
      </w:r>
      <w:r w:rsidR="00000B0D" w:rsidRPr="00C164E8">
        <w:rPr>
          <w:rFonts w:cs="Times New Roman"/>
          <w:b/>
          <w:bCs/>
        </w:rPr>
        <w:t xml:space="preserve"> Material 1</w:t>
      </w:r>
      <w:r w:rsidRPr="00C164E8">
        <w:rPr>
          <w:rFonts w:cs="Times New Roman"/>
        </w:rPr>
        <w:t xml:space="preserve">) are selected or deleted. To this end, each feature group had an on/off variable which is randomly activated or deactivated, which were all included as hyperparameters in the optimization; </w:t>
      </w:r>
    </w:p>
    <w:p w14:paraId="6D53D069" w14:textId="0E52CCC9" w:rsidR="00C164E8" w:rsidRPr="00C164E8" w:rsidRDefault="008163C4" w:rsidP="00C164E8">
      <w:pPr>
        <w:pStyle w:val="Lijstalinea"/>
        <w:numPr>
          <w:ilvl w:val="0"/>
          <w:numId w:val="11"/>
        </w:numPr>
        <w:autoSpaceDE w:val="0"/>
        <w:autoSpaceDN w:val="0"/>
        <w:adjustRightInd w:val="0"/>
        <w:spacing w:after="0" w:line="480" w:lineRule="auto"/>
        <w:jc w:val="both"/>
        <w:rPr>
          <w:rFonts w:cs="Times New Roman"/>
        </w:rPr>
      </w:pPr>
      <w:r w:rsidRPr="00C164E8">
        <w:rPr>
          <w:rFonts w:cs="Times New Roman"/>
          <w:lang w:val="en-GB"/>
        </w:rPr>
        <w:t>optionally, the RELIEF method</w:t>
      </w:r>
      <w:r w:rsidRPr="00C164E8">
        <w:rPr>
          <w:rFonts w:cs="Times New Roman"/>
          <w:lang w:val="en-GB"/>
        </w:rPr>
        <w:fldChar w:fldCharType="begin"/>
      </w:r>
      <w:r w:rsidR="001F6A61">
        <w:rPr>
          <w:rFonts w:cs="Times New Roman"/>
          <w:lang w:val="en-GB"/>
        </w:rPr>
        <w:instrText xml:space="preserve"> ADDIN EN.CITE &lt;EndNote&gt;&lt;Cite&gt;&lt;Author&gt;Urbanowicz&lt;/Author&gt;&lt;Year&gt;2018&lt;/Year&gt;&lt;RecNum&gt;513&lt;/RecNum&gt;&lt;DisplayText&gt;&lt;style face="superscript"&gt;14&lt;/style&gt;&lt;/DisplayText&gt;&lt;record&gt;&lt;rec-number&gt;513&lt;/rec-number&gt;&lt;foreign-keys&gt;&lt;key app="EN" db-id="5fzw5zeafff2a5esttl5adezwtepr0etrxss" timestamp="1581601446"&gt;513&lt;/key&gt;&lt;/foreign-keys&gt;&lt;ref-type name="Journal Article"&gt;17&lt;/ref-type&gt;&lt;contributors&gt;&lt;authors&gt;&lt;author&gt;Urbanowicz, Ryan J.&lt;/author&gt;&lt;author&gt;Olson, Randal S.&lt;/author&gt;&lt;author&gt;Schmitt, Peter&lt;/author&gt;&lt;author&gt;Meeker, Melissa&lt;/author&gt;&lt;author&gt;Moore, Jason H.&lt;/author&gt;&lt;/authors&gt;&lt;/contributors&gt;&lt;titles&gt;&lt;title&gt;Benchmarking relief-based feature selection methods for bioinformatics data mining&lt;/title&gt;&lt;secondary-title&gt;Journal of Biomedical Informatics&lt;/secondary-title&gt;&lt;/titles&gt;&lt;periodical&gt;&lt;full-title&gt;Journal of biomedical informatics&lt;/full-title&gt;&lt;/periodical&gt;&lt;pages&gt;168-188&lt;/pages&gt;&lt;volume&gt;85&lt;/volume&gt;&lt;keywords&gt;&lt;keyword&gt;Classification&lt;/keyword&gt;&lt;keyword&gt;Feature selection&lt;/keyword&gt;&lt;keyword&gt;Epistasis&lt;/keyword&gt;&lt;keyword&gt;Genetic heterogeneity&lt;/keyword&gt;&lt;keyword&gt;Regression&lt;/keyword&gt;&lt;keyword&gt;ReliefF&lt;/keyword&gt;&lt;/keywords&gt;&lt;dates&gt;&lt;year&gt;2018&lt;/year&gt;&lt;pub-dates&gt;&lt;date&gt;September 1, 2018&lt;/date&gt;&lt;/pub-dates&gt;&lt;/dates&gt;&lt;isbn&gt;1532-0464&lt;/isbn&gt;&lt;urls&gt;&lt;pdf-urls&gt;&lt;url&gt;/media/martijn/DATA/Literature/storage/WTHC6AEH/Urbanowicz et al. - 2018 - Benchmarking relief-based feature selection method.pdf&lt;/url&gt;&lt;/pdf-urls&gt;&lt;/urls&gt;&lt;electronic-resource-num&gt;10.1016/j.jbi.2018.07.015&lt;/electronic-resource-num&gt;&lt;remote-database-name&gt;ScienceDirect&lt;/remote-database-name&gt;&lt;language&gt;en&lt;/language&gt;&lt;access-date&gt;2020-02-11 09:59:30&lt;/access-date&gt;&lt;/record&gt;&lt;/Cite&gt;&lt;/EndNote&gt;</w:instrText>
      </w:r>
      <w:r w:rsidRPr="00C164E8">
        <w:rPr>
          <w:rFonts w:cs="Times New Roman"/>
          <w:lang w:val="en-GB"/>
        </w:rPr>
        <w:fldChar w:fldCharType="separate"/>
      </w:r>
      <w:r w:rsidR="001F6A61" w:rsidRPr="001F6A61">
        <w:rPr>
          <w:rFonts w:cs="Times New Roman"/>
          <w:noProof/>
          <w:vertAlign w:val="superscript"/>
          <w:lang w:val="en-GB"/>
        </w:rPr>
        <w:t>14</w:t>
      </w:r>
      <w:r w:rsidRPr="00C164E8">
        <w:rPr>
          <w:rFonts w:cs="Times New Roman"/>
          <w:lang w:val="en-GB"/>
        </w:rPr>
        <w:fldChar w:fldCharType="end"/>
      </w:r>
      <w:r w:rsidRPr="00C164E8">
        <w:rPr>
          <w:rFonts w:cs="Times New Roman"/>
          <w:lang w:val="en-GB"/>
        </w:rPr>
        <w:t xml:space="preserve">, which ranks the features according </w:t>
      </w:r>
      <w:r w:rsidR="00B0055C" w:rsidRPr="00C164E8">
        <w:rPr>
          <w:rFonts w:cs="Times New Roman"/>
          <w:lang w:val="en-GB"/>
        </w:rPr>
        <w:t xml:space="preserve">to </w:t>
      </w:r>
      <w:r w:rsidRPr="00C164E8">
        <w:rPr>
          <w:rFonts w:cs="Times New Roman"/>
          <w:lang w:val="en-GB"/>
        </w:rPr>
        <w:t xml:space="preserve">the differences between neighbouring samples. Features with </w:t>
      </w:r>
      <w:r w:rsidR="00C164E8">
        <w:rPr>
          <w:rFonts w:cs="Times New Roman"/>
          <w:lang w:val="en-GB"/>
        </w:rPr>
        <w:t>larger</w:t>
      </w:r>
      <w:r w:rsidRPr="00C164E8">
        <w:rPr>
          <w:rFonts w:cs="Times New Roman"/>
          <w:lang w:val="en-GB"/>
        </w:rPr>
        <w:t xml:space="preserve"> differences between neighbours of different classes (i.e. GIST vs</w:t>
      </w:r>
      <w:r w:rsidR="00B0055C" w:rsidRPr="00C164E8">
        <w:rPr>
          <w:rFonts w:cs="Times New Roman"/>
          <w:lang w:val="en-GB"/>
        </w:rPr>
        <w:t>.</w:t>
      </w:r>
      <w:r w:rsidRPr="00C164E8">
        <w:rPr>
          <w:rFonts w:cs="Times New Roman"/>
          <w:lang w:val="en-GB"/>
        </w:rPr>
        <w:t xml:space="preserve"> non-GIST) are considered higher in rank; </w:t>
      </w:r>
    </w:p>
    <w:p w14:paraId="71B26D67" w14:textId="77777777" w:rsidR="00C164E8" w:rsidRPr="00C164E8" w:rsidRDefault="008163C4" w:rsidP="00C164E8">
      <w:pPr>
        <w:pStyle w:val="Lijstalinea"/>
        <w:numPr>
          <w:ilvl w:val="0"/>
          <w:numId w:val="11"/>
        </w:numPr>
        <w:autoSpaceDE w:val="0"/>
        <w:autoSpaceDN w:val="0"/>
        <w:adjustRightInd w:val="0"/>
        <w:spacing w:after="0" w:line="480" w:lineRule="auto"/>
        <w:jc w:val="both"/>
        <w:rPr>
          <w:rFonts w:cs="Times New Roman"/>
        </w:rPr>
      </w:pPr>
      <w:r w:rsidRPr="00C164E8">
        <w:rPr>
          <w:rFonts w:cs="Times New Roman"/>
          <w:lang w:val="en-GB"/>
        </w:rPr>
        <w:t xml:space="preserve">optionally, selection using a machine learning model. Features </w:t>
      </w:r>
      <w:r w:rsidR="00B0055C" w:rsidRPr="00C164E8">
        <w:rPr>
          <w:rFonts w:cs="Times New Roman"/>
          <w:lang w:val="en-GB"/>
        </w:rPr>
        <w:t xml:space="preserve">are </w:t>
      </w:r>
      <w:r w:rsidRPr="00C164E8">
        <w:rPr>
          <w:rFonts w:cs="Times New Roman"/>
          <w:lang w:val="en-GB"/>
        </w:rPr>
        <w:t>selected that are regarded important by a machine learning model trained on the dataset; hence the used model should be able to give the features an importance weight. Commonly used choices are LASSO, logistic regression, or a random forest;</w:t>
      </w:r>
    </w:p>
    <w:p w14:paraId="7D308833" w14:textId="77777777" w:rsidR="00C164E8" w:rsidRDefault="00D85147" w:rsidP="00C164E8">
      <w:pPr>
        <w:pStyle w:val="Lijstalinea"/>
        <w:numPr>
          <w:ilvl w:val="0"/>
          <w:numId w:val="11"/>
        </w:numPr>
        <w:autoSpaceDE w:val="0"/>
        <w:autoSpaceDN w:val="0"/>
        <w:adjustRightInd w:val="0"/>
        <w:spacing w:after="0" w:line="480" w:lineRule="auto"/>
        <w:jc w:val="both"/>
        <w:rPr>
          <w:rFonts w:cs="Times New Roman"/>
        </w:rPr>
      </w:pPr>
      <w:r w:rsidRPr="00C164E8">
        <w:rPr>
          <w:rFonts w:cs="Times New Roman"/>
        </w:rPr>
        <w:t xml:space="preserve">optionally, individual feature selection through univariate testing. To this end, for each feature, a Mann-Whitney U test </w:t>
      </w:r>
      <w:r w:rsidR="00F04155" w:rsidRPr="00C164E8">
        <w:rPr>
          <w:rFonts w:cs="Times New Roman"/>
        </w:rPr>
        <w:t>was</w:t>
      </w:r>
      <w:r w:rsidRPr="00C164E8">
        <w:rPr>
          <w:rFonts w:cs="Times New Roman"/>
        </w:rPr>
        <w:t xml:space="preserve"> performed to test for significant differences in distribution between the labels (e.g. </w:t>
      </w:r>
      <w:r w:rsidR="00800E17" w:rsidRPr="00C164E8">
        <w:rPr>
          <w:rFonts w:cs="Times New Roman"/>
        </w:rPr>
        <w:t>GIST</w:t>
      </w:r>
      <w:r w:rsidRPr="00C164E8">
        <w:rPr>
          <w:rFonts w:cs="Times New Roman"/>
        </w:rPr>
        <w:t xml:space="preserve"> vs</w:t>
      </w:r>
      <w:r w:rsidR="00B0055C" w:rsidRPr="00C164E8">
        <w:rPr>
          <w:rFonts w:cs="Times New Roman"/>
        </w:rPr>
        <w:t>.</w:t>
      </w:r>
      <w:r w:rsidRPr="00C164E8">
        <w:rPr>
          <w:rFonts w:cs="Times New Roman"/>
        </w:rPr>
        <w:t xml:space="preserve"> non-</w:t>
      </w:r>
      <w:r w:rsidR="00800E17" w:rsidRPr="00C164E8">
        <w:rPr>
          <w:rFonts w:cs="Times New Roman"/>
        </w:rPr>
        <w:t>GIST</w:t>
      </w:r>
      <w:r w:rsidRPr="00C164E8">
        <w:rPr>
          <w:rFonts w:cs="Times New Roman"/>
        </w:rPr>
        <w:t xml:space="preserve">). Afterwards, only features with a p-value above a certain threshold </w:t>
      </w:r>
      <w:r w:rsidR="00F04155" w:rsidRPr="00C164E8">
        <w:rPr>
          <w:rFonts w:cs="Times New Roman"/>
        </w:rPr>
        <w:t>were</w:t>
      </w:r>
      <w:r w:rsidRPr="00C164E8">
        <w:rPr>
          <w:rFonts w:cs="Times New Roman"/>
        </w:rPr>
        <w:t xml:space="preserve"> selected. A Mann-Whitney U test was chosen as features may not be normally distributed and the samples (i.e. patients) were independent; and </w:t>
      </w:r>
      <w:r w:rsidR="008163C4" w:rsidRPr="00C164E8">
        <w:rPr>
          <w:rFonts w:cs="Times New Roman"/>
        </w:rPr>
        <w:t>6</w:t>
      </w:r>
      <w:r w:rsidRPr="00C164E8">
        <w:rPr>
          <w:rFonts w:cs="Times New Roman"/>
        </w:rPr>
        <w:t xml:space="preserve">) optionally, principal component analysis (PCA), in which either only those linear combinations of features were kept which explained 95% of the variance in the features or a limited </w:t>
      </w:r>
      <w:r w:rsidR="00C644D3" w:rsidRPr="00C164E8">
        <w:rPr>
          <w:rFonts w:cs="Times New Roman"/>
        </w:rPr>
        <w:t>number</w:t>
      </w:r>
      <w:r w:rsidRPr="00C164E8">
        <w:rPr>
          <w:rFonts w:cs="Times New Roman"/>
        </w:rPr>
        <w:t xml:space="preserve"> of components (between 10 – 50). </w:t>
      </w:r>
    </w:p>
    <w:p w14:paraId="2E5B4060" w14:textId="651BF91C" w:rsidR="00D85147" w:rsidRPr="00C164E8" w:rsidRDefault="00D85147" w:rsidP="00C164E8">
      <w:pPr>
        <w:autoSpaceDE w:val="0"/>
        <w:autoSpaceDN w:val="0"/>
        <w:adjustRightInd w:val="0"/>
        <w:spacing w:after="0" w:line="480" w:lineRule="auto"/>
        <w:ind w:firstLine="708"/>
        <w:jc w:val="both"/>
        <w:rPr>
          <w:rFonts w:cs="Times New Roman"/>
        </w:rPr>
      </w:pPr>
      <w:r w:rsidRPr="00C164E8">
        <w:rPr>
          <w:rFonts w:cs="Times New Roman"/>
        </w:rPr>
        <w:t>These feature selection methods may be combined by WORC, but only in the mentioned order.</w:t>
      </w:r>
    </w:p>
    <w:p w14:paraId="7DC16076" w14:textId="2A2D104E" w:rsidR="00D85147" w:rsidRPr="00AC3EBC" w:rsidRDefault="00800E17" w:rsidP="00D85147">
      <w:pPr>
        <w:pStyle w:val="Geenafstand"/>
        <w:spacing w:line="480" w:lineRule="auto"/>
        <w:ind w:firstLine="708"/>
        <w:jc w:val="both"/>
        <w:rPr>
          <w:rFonts w:cs="Times New Roman"/>
        </w:rPr>
      </w:pPr>
      <w:r w:rsidRPr="00AC3EBC">
        <w:rPr>
          <w:rFonts w:cs="Times New Roman"/>
        </w:rPr>
        <w:lastRenderedPageBreak/>
        <w:t xml:space="preserve">Various resampling strategies </w:t>
      </w:r>
      <w:r w:rsidR="004C7E03" w:rsidRPr="00AC3EBC">
        <w:rPr>
          <w:rFonts w:cs="Times New Roman"/>
        </w:rPr>
        <w:t>can optionally be used</w:t>
      </w:r>
      <w:r w:rsidRPr="00AC3EBC">
        <w:rPr>
          <w:rFonts w:cs="Times New Roman"/>
        </w:rPr>
        <w:t>, which can be used to overcome class imbalances and reduce overfitting on specific training samples</w:t>
      </w:r>
      <w:r w:rsidR="00D85147" w:rsidRPr="00AC3EBC">
        <w:rPr>
          <w:rFonts w:cs="Times New Roman"/>
        </w:rPr>
        <w:t>. These included</w:t>
      </w:r>
      <w:r w:rsidRPr="00AC3EBC">
        <w:rPr>
          <w:rFonts w:cs="Times New Roman"/>
        </w:rPr>
        <w:t xml:space="preserve"> various methods from the imbalanced-learn toolbox</w:t>
      </w:r>
      <w:r w:rsidRPr="00AC3EBC">
        <w:rPr>
          <w:rFonts w:cs="Times New Roman"/>
        </w:rPr>
        <w:fldChar w:fldCharType="begin"/>
      </w:r>
      <w:r w:rsidR="001F6A61">
        <w:rPr>
          <w:rFonts w:cs="Times New Roman"/>
        </w:rPr>
        <w:instrText xml:space="preserve"> ADDIN EN.CITE &lt;EndNote&gt;&lt;Cite&gt;&lt;Author&gt;Lemaitre&lt;/Author&gt;&lt;Year&gt;2017&lt;/Year&gt;&lt;RecNum&gt;814&lt;/RecNum&gt;&lt;DisplayText&gt;&lt;style face="superscript"&gt;15&lt;/style&gt;&lt;/DisplayText&gt;&lt;record&gt;&lt;rec-number&gt;814&lt;/rec-number&gt;&lt;foreign-keys&gt;&lt;key app="EN" db-id="5fzw5zeafff2a5esttl5adezwtepr0etrxss" timestamp="1622193658"&gt;814&lt;/key&gt;&lt;/foreign-keys&gt;&lt;ref-type name="Journal Article"&gt;17&lt;/ref-type&gt;&lt;contributors&gt;&lt;authors&gt;&lt;author&gt;Lemaitre, G.&lt;/author&gt;&lt;author&gt;Nogueira, F.&lt;/author&gt;&lt;author&gt;Aridas, C. K.&lt;/author&gt;&lt;/authors&gt;&lt;/contributors&gt;&lt;auth-address&gt;Univ ParisSaclay, Parietal Team, Inria, CEA, 1 Rue Honore Estienne Orves, F-91120 Palaiseau, France&amp;#xD;ShoppeAl, 488 Wellington St West,Suite 304, Toronto, ON M5V 1E3, Canada&amp;#xD;Univ Patras, Dept Math, Computat Intelligence Lab, GR-26504 Patras, Greece&lt;/auth-address&gt;&lt;titles&gt;&lt;title&gt;Imbalanced-learn: A Python Toolbox to Tackle the Curse of Imbalanced Datasets in Machine Learning&lt;/title&gt;&lt;secondary-title&gt;Journal of Machine Learning Research&lt;/secondary-title&gt;&lt;alt-title&gt;J Mach Learn Res&lt;/alt-title&gt;&lt;/titles&gt;&lt;periodical&gt;&lt;full-title&gt;Journal of Machine Learning Research&lt;/full-title&gt;&lt;/periodical&gt;&lt;volume&gt;18&lt;/volume&gt;&lt;keywords&gt;&lt;keyword&gt;imbalanced dataset&lt;/keyword&gt;&lt;keyword&gt;over-sampling&lt;/keyword&gt;&lt;keyword&gt;under-sampling&lt;/keyword&gt;&lt;keyword&gt;ensemble learning&lt;/keyword&gt;&lt;keyword&gt;machine learning&lt;/keyword&gt;&lt;keyword&gt;python&lt;/keyword&gt;&lt;/keywords&gt;&lt;dates&gt;&lt;year&gt;2017&lt;/year&gt;&lt;/dates&gt;&lt;isbn&gt;1532-4435&lt;/isbn&gt;&lt;accession-num&gt;WOS:000399838700001&lt;/accession-num&gt;&lt;urls&gt;&lt;related-urls&gt;&lt;url&gt;&amp;lt;Go to ISI&amp;gt;://WOS:000399838700001&lt;/url&gt;&lt;/related-urls&gt;&lt;/urls&gt;&lt;language&gt;English&lt;/language&gt;&lt;/record&gt;&lt;/Cite&gt;&lt;/EndNote&gt;</w:instrText>
      </w:r>
      <w:r w:rsidRPr="00AC3EBC">
        <w:rPr>
          <w:rFonts w:cs="Times New Roman"/>
        </w:rPr>
        <w:fldChar w:fldCharType="separate"/>
      </w:r>
      <w:r w:rsidR="001F6A61" w:rsidRPr="001F6A61">
        <w:rPr>
          <w:rFonts w:cs="Times New Roman"/>
          <w:noProof/>
          <w:vertAlign w:val="superscript"/>
        </w:rPr>
        <w:t>15</w:t>
      </w:r>
      <w:r w:rsidRPr="00AC3EBC">
        <w:rPr>
          <w:rFonts w:cs="Times New Roman"/>
        </w:rPr>
        <w:fldChar w:fldCharType="end"/>
      </w:r>
      <w:r w:rsidR="00D85147" w:rsidRPr="00AC3EBC">
        <w:rPr>
          <w:rFonts w:cs="Times New Roman"/>
        </w:rPr>
        <w:t xml:space="preserve">; </w:t>
      </w:r>
      <w:r w:rsidRPr="00AC3EBC">
        <w:rPr>
          <w:rFonts w:cs="Times New Roman"/>
        </w:rPr>
        <w:t>random over</w:t>
      </w:r>
      <w:r w:rsidR="00B50539">
        <w:rPr>
          <w:rFonts w:cs="Times New Roman"/>
        </w:rPr>
        <w:t>-</w:t>
      </w:r>
      <w:r w:rsidRPr="00AC3EBC">
        <w:rPr>
          <w:rFonts w:cs="Times New Roman"/>
        </w:rPr>
        <w:t>sampling, random under</w:t>
      </w:r>
      <w:r w:rsidR="00B50539">
        <w:rPr>
          <w:rFonts w:cs="Times New Roman"/>
        </w:rPr>
        <w:t>-</w:t>
      </w:r>
      <w:r w:rsidRPr="00AC3EBC">
        <w:rPr>
          <w:rFonts w:cs="Times New Roman"/>
        </w:rPr>
        <w:t>sampling, near</w:t>
      </w:r>
      <w:r w:rsidR="00B50539">
        <w:rPr>
          <w:rFonts w:cs="Times New Roman"/>
        </w:rPr>
        <w:t>-</w:t>
      </w:r>
      <w:r w:rsidRPr="00AC3EBC">
        <w:rPr>
          <w:rFonts w:cs="Times New Roman"/>
        </w:rPr>
        <w:t>miss resampling, the neighborhood cleaning rule, ADASYN, and SMOTE (regular, borderline, Tomek and the edited nearest neighbors</w:t>
      </w:r>
      <w:r w:rsidR="000F0063">
        <w:rPr>
          <w:rFonts w:cs="Times New Roman"/>
        </w:rPr>
        <w:t xml:space="preserve"> variant</w:t>
      </w:r>
      <w:r w:rsidRPr="00AC3EBC">
        <w:rPr>
          <w:rFonts w:cs="Times New Roman"/>
        </w:rPr>
        <w:t>).</w:t>
      </w:r>
    </w:p>
    <w:p w14:paraId="7E9E9AE8" w14:textId="130C6404" w:rsidR="00D85147" w:rsidRPr="00AC3EBC" w:rsidRDefault="00D85147" w:rsidP="00D85147">
      <w:pPr>
        <w:pStyle w:val="Geenafstand"/>
        <w:spacing w:line="480" w:lineRule="auto"/>
        <w:ind w:firstLine="708"/>
        <w:jc w:val="both"/>
        <w:rPr>
          <w:rFonts w:cs="Times New Roman"/>
        </w:rPr>
      </w:pPr>
      <w:r w:rsidRPr="00AC3EBC">
        <w:rPr>
          <w:rFonts w:cs="Times New Roman"/>
        </w:rPr>
        <w:t xml:space="preserve">Lastly, machine learning methods were used to determine a decision rule to distinguish the classes. These included; 1) logistic regression; 2) support vector machines; 3) random forests; 4) naive Bayes; and </w:t>
      </w:r>
      <w:r w:rsidR="00C63C5D" w:rsidRPr="00D1000A">
        <w:rPr>
          <w:rFonts w:cs="Times New Roman"/>
          <w:lang w:val="en-GB"/>
        </w:rPr>
        <w:t xml:space="preserve">5) linear discriminant analysis; 6) quadratic discriminant analysis; 7) AdaBoost </w:t>
      </w:r>
      <w:r w:rsidR="00C63C5D" w:rsidRPr="00D1000A">
        <w:rPr>
          <w:rFonts w:cs="Times New Roman"/>
          <w:lang w:val="en-GB"/>
        </w:rPr>
        <w:fldChar w:fldCharType="begin"/>
      </w:r>
      <w:r w:rsidR="001F6A61">
        <w:rPr>
          <w:rFonts w:cs="Times New Roman"/>
          <w:lang w:val="en-GB"/>
        </w:rPr>
        <w:instrText xml:space="preserve"> ADDIN EN.CITE &lt;EndNote&gt;&lt;Cite&gt;&lt;Author&gt;Freund&lt;/Author&gt;&lt;Year&gt;1997&lt;/Year&gt;&lt;RecNum&gt;698&lt;/RecNum&gt;&lt;DisplayText&gt;&lt;style face="superscript"&gt;16&lt;/style&gt;&lt;/DisplayText&gt;&lt;record&gt;&lt;rec-number&gt;698&lt;/rec-number&gt;&lt;foreign-keys&gt;&lt;key app="EN" db-id="5fzw5zeafff2a5esttl5adezwtepr0etrxss" timestamp="1609837694"&gt;698&lt;/key&gt;&lt;/foreign-keys&gt;&lt;ref-type name="Journal Article"&gt;17&lt;/ref-type&gt;&lt;contributors&gt;&lt;authors&gt;&lt;author&gt;Freund, Yoav&lt;/author&gt;&lt;author&gt;Schapire, Robert E.&lt;/author&gt;&lt;/authors&gt;&lt;/contributors&gt;&lt;titles&gt;&lt;title&gt;A Decision-Theoretic Generalization of On-Line Learning and an Application to Boosting&lt;/title&gt;&lt;secondary-title&gt;Journal of Computer and System Sciences&lt;/secondary-title&gt;&lt;/titles&gt;&lt;periodical&gt;&lt;full-title&gt;Journal of Computer and System Sciences&lt;/full-title&gt;&lt;/periodical&gt;&lt;pages&gt;119-139&lt;/pages&gt;&lt;volume&gt;55&lt;/volume&gt;&lt;number&gt;1&lt;/number&gt;&lt;dates&gt;&lt;year&gt;1997&lt;/year&gt;&lt;pub-dates&gt;&lt;date&gt;1997/08/01/&lt;/date&gt;&lt;/pub-dates&gt;&lt;/dates&gt;&lt;isbn&gt;0022-0000&lt;/isbn&gt;&lt;urls&gt;&lt;related-urls&gt;&lt;url&gt;http://www.sciencedirect.com/science/article/pii/S002200009791504X&lt;/url&gt;&lt;/related-urls&gt;&lt;/urls&gt;&lt;electronic-resource-num&gt;10.1006/jcss.1997.1504&lt;/electronic-resource-num&gt;&lt;/record&gt;&lt;/Cite&gt;&lt;/EndNote&gt;</w:instrText>
      </w:r>
      <w:r w:rsidR="00C63C5D" w:rsidRPr="00D1000A">
        <w:rPr>
          <w:rFonts w:cs="Times New Roman"/>
          <w:lang w:val="en-GB"/>
        </w:rPr>
        <w:fldChar w:fldCharType="separate"/>
      </w:r>
      <w:r w:rsidR="001F6A61" w:rsidRPr="001F6A61">
        <w:rPr>
          <w:rFonts w:cs="Times New Roman"/>
          <w:noProof/>
          <w:vertAlign w:val="superscript"/>
          <w:lang w:val="en-GB"/>
        </w:rPr>
        <w:t>16</w:t>
      </w:r>
      <w:r w:rsidR="00C63C5D" w:rsidRPr="00D1000A">
        <w:rPr>
          <w:rFonts w:cs="Times New Roman"/>
          <w:lang w:val="en-GB"/>
        </w:rPr>
        <w:fldChar w:fldCharType="end"/>
      </w:r>
      <w:r w:rsidR="00C63C5D" w:rsidRPr="00D1000A">
        <w:rPr>
          <w:rFonts w:cs="Times New Roman"/>
          <w:lang w:val="en-GB"/>
        </w:rPr>
        <w:t xml:space="preserve">; and 8) extreme gradient boosting </w:t>
      </w:r>
      <w:r w:rsidR="00C63C5D" w:rsidRPr="00D1000A">
        <w:rPr>
          <w:rFonts w:cs="Times New Roman"/>
          <w:lang w:val="en-GB"/>
        </w:rPr>
        <w:fldChar w:fldCharType="begin"/>
      </w:r>
      <w:r w:rsidR="001F6A61">
        <w:rPr>
          <w:rFonts w:cs="Times New Roman"/>
          <w:lang w:val="en-GB"/>
        </w:rPr>
        <w:instrText xml:space="preserve"> ADDIN EN.CITE &lt;EndNote&gt;&lt;Cite&gt;&lt;Author&gt;Chen&lt;/Author&gt;&lt;Year&gt;2015&lt;/Year&gt;&lt;RecNum&gt;700&lt;/RecNum&gt;&lt;DisplayText&gt;&lt;style face="superscript"&gt;17&lt;/style&gt;&lt;/DisplayText&gt;&lt;record&gt;&lt;rec-number&gt;700&lt;/rec-number&gt;&lt;foreign-keys&gt;&lt;key app="EN" db-id="5fzw5zeafff2a5esttl5adezwtepr0etrxss" timestamp="1609837959"&gt;700&lt;/key&gt;&lt;/foreign-keys&gt;&lt;ref-type name="Journal Article"&gt;17&lt;/ref-type&gt;&lt;contributors&gt;&lt;authors&gt;&lt;author&gt;Chen, Tianqi&lt;/author&gt;&lt;author&gt;He, Tong&lt;/author&gt;&lt;author&gt;Benesty, Michael&lt;/author&gt;&lt;author&gt;Khotilovich, Vadim&lt;/author&gt;&lt;author&gt;Tang, Yuan&lt;/author&gt;&lt;/authors&gt;&lt;/contributors&gt;&lt;titles&gt;&lt;title&gt;Xgboost: extreme gradient boosting&lt;/title&gt;&lt;secondary-title&gt;R package version 0.4-2&lt;/secondary-title&gt;&lt;/titles&gt;&lt;periodical&gt;&lt;full-title&gt;R package version 0.4-2&lt;/full-title&gt;&lt;/periodical&gt;&lt;pages&gt;1-4&lt;/pages&gt;&lt;dates&gt;&lt;year&gt;2015&lt;/year&gt;&lt;/dates&gt;&lt;urls&gt;&lt;/urls&gt;&lt;/record&gt;&lt;/Cite&gt;&lt;/EndNote&gt;</w:instrText>
      </w:r>
      <w:r w:rsidR="00C63C5D" w:rsidRPr="00D1000A">
        <w:rPr>
          <w:rFonts w:cs="Times New Roman"/>
          <w:lang w:val="en-GB"/>
        </w:rPr>
        <w:fldChar w:fldCharType="separate"/>
      </w:r>
      <w:r w:rsidR="001F6A61" w:rsidRPr="001F6A61">
        <w:rPr>
          <w:rFonts w:cs="Times New Roman"/>
          <w:noProof/>
          <w:vertAlign w:val="superscript"/>
          <w:lang w:val="en-GB"/>
        </w:rPr>
        <w:t>17</w:t>
      </w:r>
      <w:r w:rsidR="00C63C5D" w:rsidRPr="00D1000A">
        <w:rPr>
          <w:rFonts w:cs="Times New Roman"/>
          <w:lang w:val="en-GB"/>
        </w:rPr>
        <w:fldChar w:fldCharType="end"/>
      </w:r>
      <w:r w:rsidR="00C63C5D" w:rsidRPr="00D1000A">
        <w:rPr>
          <w:rFonts w:cs="Times New Roman"/>
          <w:lang w:val="en-GB"/>
        </w:rPr>
        <w:t>.</w:t>
      </w:r>
    </w:p>
    <w:p w14:paraId="25A9A2DB" w14:textId="2FD4C092" w:rsidR="00D85147" w:rsidRPr="00AC3EBC" w:rsidRDefault="00D85147" w:rsidP="00D85147">
      <w:pPr>
        <w:pStyle w:val="Geenafstand"/>
        <w:spacing w:line="480" w:lineRule="auto"/>
        <w:ind w:firstLine="708"/>
        <w:jc w:val="both"/>
        <w:rPr>
          <w:rFonts w:cs="Times New Roman"/>
        </w:rPr>
      </w:pPr>
      <w:r w:rsidRPr="00AC3EBC">
        <w:rPr>
          <w:rFonts w:cs="Times New Roman"/>
        </w:rPr>
        <w:t xml:space="preserve">Most of the included methods require specific settings or parameters to be set, which may have a large impact on the performance. As these parameters have to be determined before executing the workflow, these are so-called </w:t>
      </w:r>
      <w:r w:rsidR="00B0055C">
        <w:rPr>
          <w:rFonts w:cs="Times New Roman"/>
        </w:rPr>
        <w:t>“</w:t>
      </w:r>
      <w:r w:rsidRPr="00AC3EBC">
        <w:rPr>
          <w:rFonts w:cs="Times New Roman"/>
        </w:rPr>
        <w:t>hyperparameters</w:t>
      </w:r>
      <w:r w:rsidR="00B0055C">
        <w:rPr>
          <w:rFonts w:cs="Times New Roman"/>
        </w:rPr>
        <w:t>”</w:t>
      </w:r>
      <w:r w:rsidR="00B0055C" w:rsidRPr="00AC3EBC">
        <w:rPr>
          <w:rFonts w:cs="Times New Roman"/>
        </w:rPr>
        <w:t xml:space="preserve">. </w:t>
      </w:r>
      <w:r w:rsidRPr="00AC3EBC">
        <w:rPr>
          <w:rFonts w:cs="Times New Roman"/>
        </w:rPr>
        <w:t>In WORC, all parameters of all mentioned methods are treated as hyperparameters, since they may all influence the decision model creation. WORC simultaneously estimates which combination of algorithms and hyperparameters performs best. A comprehensive overview of all parameters is provided in the WORC documentation</w:t>
      </w:r>
      <w:r w:rsidRPr="00AC3EBC">
        <w:rPr>
          <w:rFonts w:cs="Times New Roman"/>
        </w:rPr>
        <w:fldChar w:fldCharType="begin"/>
      </w:r>
      <w:r w:rsidR="00F41CEF">
        <w:rPr>
          <w:rFonts w:cs="Times New Roman"/>
        </w:rPr>
        <w:instrText xml:space="preserve"> ADDIN EN.CITE &lt;EndNote&gt;&lt;Cite&gt;&lt;Author&gt;Starmans&lt;/Author&gt;&lt;Year&gt;2018&lt;/Year&gt;&lt;RecNum&gt;540&lt;/RecNum&gt;&lt;DisplayText&gt;&lt;style face="superscript"&gt;8&lt;/style&gt;&lt;/DisplayText&gt;&lt;record&gt;&lt;rec-number&gt;540&lt;/rec-number&gt;&lt;foreign-keys&gt;&lt;key app="EN" db-id="5fzw5zeafff2a5esttl5adezwtepr0etrxss" timestamp="1594987421"&gt;540&lt;/key&gt;&lt;/foreign-keys&gt;&lt;ref-type name="Web Page"&gt;12&lt;/ref-type&gt;&lt;contributors&gt;&lt;authors&gt;&lt;author&gt;Starmans, M. P. A.&lt;/author&gt;&lt;/authors&gt;&lt;/contributors&gt;&lt;titles&gt;&lt;title&gt;Workflow for Optimal Radiomics Classification (WORC) Documentation&lt;/title&gt;&lt;/titles&gt;&lt;number&gt;25-02-2021&lt;/number&gt;&lt;dates&gt;&lt;year&gt;2018&lt;/year&gt;&lt;/dates&gt;&lt;publisher&gt;Zenodo&lt;/publisher&gt;&lt;label&gt;starmans_workflow_2020&lt;/label&gt;&lt;urls&gt;&lt;related-urls&gt;&lt;url&gt;https://worc.readthedocs.io&lt;/url&gt;&lt;/related-urls&gt;&lt;/urls&gt;&lt;electronic-resource-num&gt;10.5281/zenodo.3840534&lt;/electronic-resource-num&gt;&lt;/record&gt;&lt;/Cite&gt;&lt;/EndNote&gt;</w:instrText>
      </w:r>
      <w:r w:rsidRPr="00AC3EBC">
        <w:rPr>
          <w:rFonts w:cs="Times New Roman"/>
        </w:rPr>
        <w:fldChar w:fldCharType="separate"/>
      </w:r>
      <w:r w:rsidR="00F41CEF" w:rsidRPr="00F41CEF">
        <w:rPr>
          <w:rFonts w:cs="Times New Roman"/>
          <w:noProof/>
          <w:vertAlign w:val="superscript"/>
        </w:rPr>
        <w:t>8</w:t>
      </w:r>
      <w:r w:rsidRPr="00AC3EBC">
        <w:rPr>
          <w:rFonts w:cs="Times New Roman"/>
        </w:rPr>
        <w:fldChar w:fldCharType="end"/>
      </w:r>
      <w:r w:rsidRPr="00AC3EBC">
        <w:rPr>
          <w:rFonts w:cs="Times New Roman"/>
        </w:rPr>
        <w:t>.</w:t>
      </w:r>
    </w:p>
    <w:p w14:paraId="77D966AD" w14:textId="03BC36FA" w:rsidR="00D85147" w:rsidRPr="00AC3EBC" w:rsidRDefault="00D85147" w:rsidP="00D85147">
      <w:pPr>
        <w:pStyle w:val="Geenafstand"/>
        <w:spacing w:line="480" w:lineRule="auto"/>
        <w:ind w:firstLine="708"/>
        <w:jc w:val="both"/>
        <w:rPr>
          <w:rFonts w:cs="Times New Roman"/>
        </w:rPr>
      </w:pPr>
      <w:r w:rsidRPr="00AC3EBC">
        <w:rPr>
          <w:rFonts w:cs="Times New Roman"/>
        </w:rPr>
        <w:t xml:space="preserve">By default in WORC, the performance is evaluated in a 100x random-split train-test cross-validation. In the training phase, a total of </w:t>
      </w:r>
      <w:r w:rsidR="002972DE">
        <w:rPr>
          <w:rFonts w:cs="Times New Roman"/>
        </w:rPr>
        <w:t>1</w:t>
      </w:r>
      <w:r w:rsidRPr="00AC3EBC">
        <w:rPr>
          <w:rFonts w:cs="Times New Roman"/>
        </w:rPr>
        <w:t xml:space="preserve">,000 pseudo-randomly generated workflows is created. These workflows are evaluated in a 5x random-split cross-validation on the training dataset, using 85% of the data for actual training and 15% for validation of the performance. All described methods </w:t>
      </w:r>
      <w:r w:rsidR="00B50539">
        <w:rPr>
          <w:rFonts w:cs="Times New Roman"/>
        </w:rPr>
        <w:t>are</w:t>
      </w:r>
      <w:r w:rsidRPr="00AC3EBC">
        <w:rPr>
          <w:rFonts w:cs="Times New Roman"/>
        </w:rPr>
        <w:t xml:space="preserve"> fit on the training datasets, and only tested on the validation datasets. The workflows are ranked from best to worst based on their mean performance on the validation sets using the </w:t>
      </w:r>
      <w:r w:rsidR="00C164E8">
        <w:rPr>
          <w:rFonts w:cs="Times New Roman"/>
        </w:rPr>
        <w:t xml:space="preserve">weighted </w:t>
      </w:r>
      <w:r w:rsidRPr="00AC3EBC">
        <w:rPr>
          <w:rFonts w:cs="Times New Roman"/>
        </w:rPr>
        <w:t>F1-score, which is the harmonic average of precision and recall. Due to the large number of workflows</w:t>
      </w:r>
      <w:r w:rsidR="00450494">
        <w:rPr>
          <w:rFonts w:cs="Times New Roman"/>
        </w:rPr>
        <w:t xml:space="preserve"> that is</w:t>
      </w:r>
      <w:r w:rsidRPr="00AC3EBC">
        <w:rPr>
          <w:rFonts w:cs="Times New Roman"/>
        </w:rPr>
        <w:t xml:space="preserve"> executed, there is a chance that the best performing workflow is overfitting, i.e. looking at too much detail or even noise in the training dataset. Hence,</w:t>
      </w:r>
      <w:r w:rsidR="00805655">
        <w:rPr>
          <w:rFonts w:cs="Times New Roman"/>
        </w:rPr>
        <w:t xml:space="preserve"> in each train-test cross-validation</w:t>
      </w:r>
      <w:r w:rsidR="004C215C">
        <w:rPr>
          <w:rFonts w:cs="Times New Roman"/>
        </w:rPr>
        <w:t xml:space="preserve"> iteration</w:t>
      </w:r>
      <w:r w:rsidR="00805655">
        <w:rPr>
          <w:rFonts w:cs="Times New Roman"/>
        </w:rPr>
        <w:t>,</w:t>
      </w:r>
      <w:r w:rsidRPr="00AC3EBC">
        <w:rPr>
          <w:rFonts w:cs="Times New Roman"/>
        </w:rPr>
        <w:t xml:space="preserve"> to create a more robust model </w:t>
      </w:r>
      <w:r w:rsidRPr="00AC3EBC">
        <w:rPr>
          <w:rFonts w:cs="Times New Roman"/>
        </w:rPr>
        <w:lastRenderedPageBreak/>
        <w:t xml:space="preserve">and boost performance, WORC combines the </w:t>
      </w:r>
      <w:r w:rsidR="00DC7CC8">
        <w:rPr>
          <w:rFonts w:cs="Times New Roman"/>
        </w:rPr>
        <w:t>100</w:t>
      </w:r>
      <w:r w:rsidR="00DC7CC8" w:rsidRPr="00AC3EBC">
        <w:rPr>
          <w:rFonts w:cs="Times New Roman"/>
        </w:rPr>
        <w:t xml:space="preserve"> </w:t>
      </w:r>
      <w:r w:rsidRPr="00AC3EBC">
        <w:rPr>
          <w:rFonts w:cs="Times New Roman"/>
        </w:rPr>
        <w:t>best performing workflows into a single</w:t>
      </w:r>
      <w:r w:rsidR="0002633D">
        <w:rPr>
          <w:rFonts w:cs="Times New Roman"/>
        </w:rPr>
        <w:t xml:space="preserve"> final</w:t>
      </w:r>
      <w:r w:rsidRPr="00AC3EBC">
        <w:rPr>
          <w:rFonts w:cs="Times New Roman"/>
        </w:rPr>
        <w:t xml:space="preserve"> decision model, which is known as </w:t>
      </w:r>
      <w:proofErr w:type="spellStart"/>
      <w:r w:rsidRPr="00AC3EBC">
        <w:rPr>
          <w:rFonts w:cs="Times New Roman"/>
        </w:rPr>
        <w:t>ensembling</w:t>
      </w:r>
      <w:proofErr w:type="spellEnd"/>
      <w:r w:rsidRPr="00AC3EBC">
        <w:rPr>
          <w:rFonts w:cs="Times New Roman"/>
        </w:rPr>
        <w:t xml:space="preserve">. These </w:t>
      </w:r>
      <w:r w:rsidR="00DC7CC8">
        <w:rPr>
          <w:rFonts w:cs="Times New Roman"/>
        </w:rPr>
        <w:t>100</w:t>
      </w:r>
      <w:r w:rsidR="00DC7CC8" w:rsidRPr="00AC3EBC">
        <w:rPr>
          <w:rFonts w:cs="Times New Roman"/>
        </w:rPr>
        <w:t xml:space="preserve"> </w:t>
      </w:r>
      <w:r w:rsidRPr="00AC3EBC">
        <w:rPr>
          <w:rFonts w:cs="Times New Roman"/>
        </w:rPr>
        <w:t xml:space="preserve">best performing workflows are re-trained using the entire training dataset, and only tested on the test datasets. The ensemble is created through averaging of the probabilities, i.e. the chance of a patient being </w:t>
      </w:r>
      <w:r w:rsidR="00800E17" w:rsidRPr="00AC3EBC">
        <w:rPr>
          <w:rFonts w:cs="Times New Roman"/>
        </w:rPr>
        <w:t>GIST</w:t>
      </w:r>
      <w:r w:rsidRPr="00AC3EBC">
        <w:rPr>
          <w:rFonts w:cs="Times New Roman"/>
        </w:rPr>
        <w:t xml:space="preserve"> or non-</w:t>
      </w:r>
      <w:r w:rsidR="00800E17" w:rsidRPr="00AC3EBC">
        <w:rPr>
          <w:rFonts w:cs="Times New Roman"/>
        </w:rPr>
        <w:t>GIST</w:t>
      </w:r>
      <w:r w:rsidRPr="00AC3EBC">
        <w:rPr>
          <w:rFonts w:cs="Times New Roman"/>
        </w:rPr>
        <w:t xml:space="preserve">, of these </w:t>
      </w:r>
      <w:r w:rsidR="00DC7CC8">
        <w:rPr>
          <w:rFonts w:cs="Times New Roman"/>
        </w:rPr>
        <w:t>100</w:t>
      </w:r>
      <w:r w:rsidR="00DC7CC8" w:rsidRPr="00AC3EBC">
        <w:rPr>
          <w:rFonts w:cs="Times New Roman"/>
        </w:rPr>
        <w:t xml:space="preserve"> </w:t>
      </w:r>
      <w:r w:rsidRPr="00AC3EBC">
        <w:rPr>
          <w:rFonts w:cs="Times New Roman"/>
        </w:rPr>
        <w:t xml:space="preserve">workflows. </w:t>
      </w:r>
      <w:r w:rsidR="000676B5">
        <w:rPr>
          <w:rFonts w:cs="Times New Roman"/>
        </w:rPr>
        <w:t xml:space="preserve">This final ensemble model </w:t>
      </w:r>
      <w:r w:rsidR="00F737BD">
        <w:rPr>
          <w:rFonts w:cs="Times New Roman"/>
        </w:rPr>
        <w:t>is almost certain</w:t>
      </w:r>
      <w:r w:rsidR="00AA2EC3">
        <w:rPr>
          <w:rFonts w:cs="Times New Roman"/>
        </w:rPr>
        <w:t>ly</w:t>
      </w:r>
      <w:r w:rsidR="00F737BD">
        <w:rPr>
          <w:rFonts w:cs="Times New Roman"/>
        </w:rPr>
        <w:t xml:space="preserve"> different</w:t>
      </w:r>
      <w:r w:rsidR="000676B5">
        <w:rPr>
          <w:rFonts w:cs="Times New Roman"/>
        </w:rPr>
        <w:t xml:space="preserve"> in each of the 100x </w:t>
      </w:r>
      <w:r w:rsidR="007F5641">
        <w:rPr>
          <w:rFonts w:cs="Times New Roman"/>
        </w:rPr>
        <w:t xml:space="preserve">train-test </w:t>
      </w:r>
      <w:r w:rsidR="000676B5">
        <w:rPr>
          <w:rFonts w:cs="Times New Roman"/>
        </w:rPr>
        <w:t>random-split cross-validation iterations.</w:t>
      </w:r>
    </w:p>
    <w:p w14:paraId="25837092" w14:textId="5D235129" w:rsidR="002F7E16" w:rsidRDefault="00D85147" w:rsidP="00000B0D">
      <w:pPr>
        <w:pStyle w:val="Geenafstand"/>
        <w:spacing w:line="480" w:lineRule="auto"/>
        <w:ind w:firstLine="708"/>
        <w:jc w:val="both"/>
        <w:rPr>
          <w:rFonts w:cs="Times New Roman"/>
        </w:rPr>
      </w:pPr>
      <w:r w:rsidRPr="00AC3EBC">
        <w:rPr>
          <w:rFonts w:cs="Times New Roman"/>
        </w:rPr>
        <w:t xml:space="preserve">A full experiment consists of executing </w:t>
      </w:r>
      <w:r w:rsidR="00CB5143">
        <w:rPr>
          <w:rFonts w:cs="Times New Roman"/>
        </w:rPr>
        <w:t>500,000</w:t>
      </w:r>
      <w:r w:rsidRPr="00AC3EBC">
        <w:rPr>
          <w:rFonts w:cs="Times New Roman"/>
        </w:rPr>
        <w:t xml:space="preserve"> workflows (</w:t>
      </w:r>
      <w:r w:rsidR="00CB5143">
        <w:rPr>
          <w:rFonts w:cs="Times New Roman"/>
        </w:rPr>
        <w:t>1</w:t>
      </w:r>
      <w:r w:rsidRPr="00AC3EBC">
        <w:rPr>
          <w:rFonts w:cs="Times New Roman"/>
        </w:rPr>
        <w:t>,000 pseudo-randomly generated workflows</w:t>
      </w:r>
      <w:r w:rsidR="00613E88">
        <w:rPr>
          <w:rFonts w:cs="Times New Roman"/>
        </w:rPr>
        <w:t>,</w:t>
      </w:r>
      <w:r w:rsidRPr="00AC3EBC">
        <w:rPr>
          <w:rFonts w:cs="Times New Roman"/>
        </w:rPr>
        <w:t xml:space="preserve"> times a 5x train-validation cross-validation times 100x train-test cross-validation), which can be parallelized. The computation time of training or testing a single workflow is on average less than a second, depending on the size of the dataset both in terms of samples (i.e. patients) and features. The largest experiment in this study, i.e. the differential diagnos</w:t>
      </w:r>
      <w:r w:rsidR="006834AB">
        <w:rPr>
          <w:rFonts w:cs="Times New Roman"/>
        </w:rPr>
        <w:t>i</w:t>
      </w:r>
      <w:r w:rsidRPr="00AC3EBC">
        <w:rPr>
          <w:rFonts w:cs="Times New Roman"/>
        </w:rPr>
        <w:t xml:space="preserve">s including </w:t>
      </w:r>
      <w:r w:rsidR="007E62F3" w:rsidRPr="00AC3EBC">
        <w:rPr>
          <w:rFonts w:cs="Times New Roman"/>
        </w:rPr>
        <w:t>247</w:t>
      </w:r>
      <w:r w:rsidRPr="00AC3EBC">
        <w:rPr>
          <w:rFonts w:cs="Times New Roman"/>
        </w:rPr>
        <w:t xml:space="preserve"> patients</w:t>
      </w:r>
      <w:r w:rsidR="00B22A36">
        <w:rPr>
          <w:rFonts w:cs="Times New Roman"/>
        </w:rPr>
        <w:t>,</w:t>
      </w:r>
      <w:r w:rsidRPr="00AC3EBC">
        <w:rPr>
          <w:rFonts w:cs="Times New Roman"/>
        </w:rPr>
        <w:t xml:space="preserve"> had a computation time of approximately </w:t>
      </w:r>
      <w:r w:rsidR="00CB5143">
        <w:rPr>
          <w:rFonts w:cs="Times New Roman"/>
        </w:rPr>
        <w:t>12</w:t>
      </w:r>
      <w:r w:rsidR="00CB5143" w:rsidRPr="00AC3EBC">
        <w:rPr>
          <w:rFonts w:cs="Times New Roman"/>
        </w:rPr>
        <w:t xml:space="preserve"> </w:t>
      </w:r>
      <w:r w:rsidRPr="00AC3EBC">
        <w:rPr>
          <w:rFonts w:cs="Times New Roman"/>
        </w:rPr>
        <w:t xml:space="preserve">hours on a 32 CPU core machine. The contribution of the feature extraction to the computation time </w:t>
      </w:r>
      <w:r w:rsidR="00B2199C">
        <w:rPr>
          <w:rFonts w:cs="Times New Roman"/>
        </w:rPr>
        <w:t>wa</w:t>
      </w:r>
      <w:r w:rsidRPr="00AC3EBC">
        <w:rPr>
          <w:rFonts w:cs="Times New Roman"/>
        </w:rPr>
        <w:t>s negligible.</w:t>
      </w:r>
    </w:p>
    <w:p w14:paraId="32A14CEC" w14:textId="77777777" w:rsidR="002F7E16" w:rsidRDefault="002F7E16" w:rsidP="00000B0D">
      <w:pPr>
        <w:pStyle w:val="Geenafstand"/>
        <w:spacing w:line="480" w:lineRule="auto"/>
        <w:ind w:firstLine="708"/>
        <w:jc w:val="both"/>
        <w:rPr>
          <w:rFonts w:cs="Times New Roman"/>
        </w:rPr>
      </w:pPr>
    </w:p>
    <w:p w14:paraId="56E8D1AC" w14:textId="77777777" w:rsidR="00577DFC" w:rsidRDefault="00577DFC" w:rsidP="002F7E16">
      <w:pPr>
        <w:pStyle w:val="Geenafstand"/>
        <w:spacing w:line="480" w:lineRule="auto"/>
        <w:jc w:val="both"/>
        <w:rPr>
          <w:rFonts w:cs="Times New Roman"/>
          <w:b/>
          <w:bCs/>
        </w:rPr>
      </w:pPr>
      <w:r>
        <w:rPr>
          <w:rFonts w:cs="Times New Roman"/>
          <w:b/>
          <w:bCs/>
        </w:rPr>
        <w:br w:type="page"/>
      </w:r>
    </w:p>
    <w:p w14:paraId="59B87E5E" w14:textId="7E95E115" w:rsidR="002F7E16" w:rsidRPr="00577DFC" w:rsidRDefault="002F7E16" w:rsidP="002F7E16">
      <w:pPr>
        <w:pStyle w:val="Geenafstand"/>
        <w:spacing w:line="480" w:lineRule="auto"/>
        <w:jc w:val="both"/>
        <w:rPr>
          <w:rFonts w:cs="Times New Roman"/>
          <w:b/>
          <w:bCs/>
        </w:rPr>
      </w:pPr>
      <w:r w:rsidRPr="00577DFC">
        <w:rPr>
          <w:rFonts w:cs="Times New Roman"/>
          <w:b/>
          <w:bCs/>
        </w:rPr>
        <w:lastRenderedPageBreak/>
        <w:t>Supplemental Material 3</w:t>
      </w:r>
      <w:r w:rsidR="00577DFC" w:rsidRPr="00577DFC">
        <w:rPr>
          <w:rFonts w:cs="Times New Roman"/>
          <w:b/>
          <w:bCs/>
        </w:rPr>
        <w:t>: Robustness to segmentation and image acquisition variations</w:t>
      </w:r>
    </w:p>
    <w:p w14:paraId="5E385F8D" w14:textId="2F62D7DB" w:rsidR="002F7E16" w:rsidRPr="00AC3EBC" w:rsidRDefault="002F7E16" w:rsidP="002F7E16">
      <w:pPr>
        <w:spacing w:line="480" w:lineRule="auto"/>
        <w:jc w:val="both"/>
        <w:rPr>
          <w:rFonts w:cstheme="minorHAnsi"/>
        </w:rPr>
      </w:pPr>
      <w:r w:rsidRPr="00AC3EBC">
        <w:rPr>
          <w:rFonts w:cstheme="minorHAnsi"/>
        </w:rPr>
        <w:t xml:space="preserve">Radiomics’ robustness to segmentation variations was assessed using the intra-class correlation coefficient (ICC) of the features on the subset of 30 GISTs which were segmented by two observers. </w:t>
      </w:r>
      <w:r w:rsidR="006C146D">
        <w:rPr>
          <w:rFonts w:cstheme="minorHAnsi"/>
        </w:rPr>
        <w:t>“</w:t>
      </w:r>
      <w:r w:rsidR="006C146D" w:rsidRPr="00AC3EBC">
        <w:rPr>
          <w:rFonts w:cstheme="minorHAnsi"/>
        </w:rPr>
        <w:t>Good</w:t>
      </w:r>
      <w:r w:rsidR="006C146D">
        <w:rPr>
          <w:rFonts w:cstheme="minorHAnsi"/>
        </w:rPr>
        <w:t>”</w:t>
      </w:r>
      <w:r w:rsidR="006C146D" w:rsidRPr="00AC3EBC">
        <w:rPr>
          <w:rFonts w:cstheme="minorHAnsi"/>
        </w:rPr>
        <w:t xml:space="preserve"> </w:t>
      </w:r>
      <w:r w:rsidRPr="00AC3EBC">
        <w:rPr>
          <w:rFonts w:cstheme="minorHAnsi"/>
        </w:rPr>
        <w:t xml:space="preserve">and </w:t>
      </w:r>
      <w:r w:rsidR="006C146D">
        <w:rPr>
          <w:rFonts w:cstheme="minorHAnsi"/>
        </w:rPr>
        <w:t>“</w:t>
      </w:r>
      <w:r w:rsidR="006C146D" w:rsidRPr="00AC3EBC">
        <w:rPr>
          <w:rFonts w:cstheme="minorHAnsi"/>
        </w:rPr>
        <w:t>excellent</w:t>
      </w:r>
      <w:r w:rsidR="006C146D">
        <w:rPr>
          <w:rFonts w:cstheme="minorHAnsi"/>
        </w:rPr>
        <w:t>”</w:t>
      </w:r>
      <w:r w:rsidR="006C146D" w:rsidRPr="00AC3EBC">
        <w:rPr>
          <w:rFonts w:cstheme="minorHAnsi"/>
        </w:rPr>
        <w:t xml:space="preserve"> </w:t>
      </w:r>
      <w:r w:rsidRPr="00AC3EBC">
        <w:rPr>
          <w:rFonts w:cstheme="minorHAnsi"/>
        </w:rPr>
        <w:t>reliability were defined by ICC &gt; 0.75 and ICC &gt; 0.90, respectively</w:t>
      </w:r>
      <w:r>
        <w:rPr>
          <w:rFonts w:cstheme="minorHAnsi"/>
        </w:rPr>
        <w:fldChar w:fldCharType="begin"/>
      </w:r>
      <w:r w:rsidR="001F6A61">
        <w:rPr>
          <w:rFonts w:cstheme="minorHAnsi"/>
        </w:rPr>
        <w:instrText xml:space="preserve"> ADDIN EN.CITE &lt;EndNote&gt;&lt;Cite&gt;&lt;Author&gt;Koo&lt;/Author&gt;&lt;Year&gt;2016&lt;/Year&gt;&lt;RecNum&gt;536&lt;/RecNum&gt;&lt;DisplayText&gt;&lt;style face="superscript"&gt;18&lt;/style&gt;&lt;/DisplayText&gt;&lt;record&gt;&lt;rec-number&gt;536&lt;/rec-number&gt;&lt;foreign-keys&gt;&lt;key app="EN" db-id="5fzw5zeafff2a5esttl5adezwtepr0etrxss" timestamp="1594907620"&gt;536&lt;/key&gt;&lt;/foreign-keys&gt;&lt;ref-type name="Journal Article"&gt;17&lt;/ref-type&gt;&lt;contributors&gt;&lt;authors&gt;&lt;author&gt;Koo, Terry K.&lt;/author&gt;&lt;author&gt;Li, Mae Y.&lt;/author&gt;&lt;/authors&gt;&lt;/contributors&gt;&lt;titles&gt;&lt;title&gt;A Guideline of Selecting and Reporting Intraclass Correlation Coefficients for Reliability Research&lt;/title&gt;&lt;secondary-title&gt;Journal of Chiropractic Medicine&lt;/secondary-title&gt;&lt;/titles&gt;&lt;periodical&gt;&lt;full-title&gt;Journal of Chiropractic Medicine&lt;/full-title&gt;&lt;/periodical&gt;&lt;pages&gt;155-163&lt;/pages&gt;&lt;volume&gt;15&lt;/volume&gt;&lt;number&gt;2&lt;/number&gt;&lt;keywords&gt;&lt;keyword&gt;Reliability and validity&lt;/keyword&gt;&lt;keyword&gt;Research&lt;/keyword&gt;&lt;keyword&gt;Statistics&lt;/keyword&gt;&lt;/keywords&gt;&lt;dates&gt;&lt;year&gt;2016&lt;/year&gt;&lt;pub-dates&gt;&lt;date&gt;2016/06/01/&lt;/date&gt;&lt;/pub-dates&gt;&lt;/dates&gt;&lt;isbn&gt;1556-3707&lt;/isbn&gt;&lt;urls&gt;&lt;related-urls&gt;&lt;url&gt;http://www.sciencedirect.com/science/article/pii/S1556370716000158&lt;/url&gt;&lt;/related-urls&gt;&lt;/urls&gt;&lt;electronic-resource-num&gt;10.1016/j.jcm.2016.02.012&lt;/electronic-resource-num&gt;&lt;/record&gt;&lt;/Cite&gt;&lt;/EndNote&gt;</w:instrText>
      </w:r>
      <w:r>
        <w:rPr>
          <w:rFonts w:cstheme="minorHAnsi"/>
        </w:rPr>
        <w:fldChar w:fldCharType="separate"/>
      </w:r>
      <w:r w:rsidR="001F6A61" w:rsidRPr="001F6A61">
        <w:rPr>
          <w:rFonts w:cstheme="minorHAnsi"/>
          <w:noProof/>
          <w:vertAlign w:val="superscript"/>
        </w:rPr>
        <w:t>18</w:t>
      </w:r>
      <w:r>
        <w:rPr>
          <w:rFonts w:cstheme="minorHAnsi"/>
        </w:rPr>
        <w:fldChar w:fldCharType="end"/>
      </w:r>
      <w:r w:rsidRPr="00AC3EBC">
        <w:rPr>
          <w:rFonts w:cstheme="minorHAnsi"/>
        </w:rPr>
        <w:t>. Moreover, the impact of ICC-based feature selection on model performance was assessed by creating models using only features with good or excellent reliability.</w:t>
      </w:r>
    </w:p>
    <w:p w14:paraId="33B67C44" w14:textId="7935DE9D" w:rsidR="002F7E16" w:rsidRPr="00AC3EBC" w:rsidRDefault="002F7E16" w:rsidP="002F7E16">
      <w:pPr>
        <w:spacing w:line="480" w:lineRule="auto"/>
        <w:jc w:val="both"/>
        <w:rPr>
          <w:rFonts w:cstheme="minorHAnsi"/>
        </w:rPr>
      </w:pPr>
      <w:r w:rsidRPr="00AC3EBC">
        <w:rPr>
          <w:rFonts w:cstheme="minorHAnsi"/>
        </w:rPr>
        <w:tab/>
        <w:t xml:space="preserve">Robustness to variations in the acquisition parameters was assessed by using </w:t>
      </w:r>
      <w:proofErr w:type="spellStart"/>
      <w:r w:rsidRPr="00AC3EBC">
        <w:rPr>
          <w:rFonts w:cstheme="minorHAnsi"/>
        </w:rPr>
        <w:t>ComBat</w:t>
      </w:r>
      <w:proofErr w:type="spellEnd"/>
      <w:r w:rsidRPr="00AC3EBC">
        <w:rPr>
          <w:rFonts w:cstheme="minorHAnsi"/>
        </w:rPr>
        <w:t xml:space="preserve"> harmonization</w:t>
      </w:r>
      <w:r>
        <w:rPr>
          <w:rFonts w:cstheme="minorHAnsi"/>
        </w:rPr>
        <w:fldChar w:fldCharType="begin">
          <w:fldData xml:space="preserve">PEVuZE5vdGU+PENpdGU+PEF1dGhvcj5Gb3J0aW48L0F1dGhvcj48WWVhcj4yMDE3PC9ZZWFyPjxS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</w:fldData>
        </w:fldChar>
      </w:r>
      <w:r w:rsidR="001F6A61">
        <w:rPr>
          <w:rFonts w:cstheme="minorHAnsi"/>
        </w:rPr>
        <w:instrText xml:space="preserve"> ADDIN EN.CITE </w:instrText>
      </w:r>
      <w:r w:rsidR="001F6A61">
        <w:rPr>
          <w:rFonts w:cstheme="minorHAnsi"/>
        </w:rPr>
        <w:fldChar w:fldCharType="begin">
          <w:fldData xml:space="preserve">PEVuZE5vdGU+PENpdGU+PEF1dGhvcj5Gb3J0aW48L0F1dGhvcj48WWVhcj4yMDE3PC9ZZWFyPjxS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</w:fldData>
        </w:fldChar>
      </w:r>
      <w:r w:rsidR="001F6A61">
        <w:rPr>
          <w:rFonts w:cstheme="minorHAnsi"/>
        </w:rPr>
        <w:instrText xml:space="preserve"> ADDIN EN.CITE.DATA </w:instrText>
      </w:r>
      <w:r w:rsidR="001F6A61">
        <w:rPr>
          <w:rFonts w:cstheme="minorHAnsi"/>
        </w:rPr>
      </w:r>
      <w:r w:rsidR="001F6A61">
        <w:rPr>
          <w:rFonts w:cstheme="minorHAnsi"/>
        </w:rPr>
        <w:fldChar w:fldCharType="end"/>
      </w:r>
      <w:r>
        <w:rPr>
          <w:rFonts w:cstheme="minorHAnsi"/>
        </w:rPr>
        <w:fldChar w:fldCharType="separate"/>
      </w:r>
      <w:r w:rsidR="001F6A61" w:rsidRPr="001F6A61">
        <w:rPr>
          <w:rFonts w:cstheme="minorHAnsi"/>
          <w:noProof/>
          <w:vertAlign w:val="superscript"/>
        </w:rPr>
        <w:t>19, 20</w:t>
      </w:r>
      <w:r>
        <w:rPr>
          <w:rFonts w:cstheme="minorHAnsi"/>
        </w:rPr>
        <w:fldChar w:fldCharType="end"/>
      </w:r>
      <w:r w:rsidRPr="00AC3EBC">
        <w:rPr>
          <w:rFonts w:cstheme="minorHAnsi"/>
        </w:rPr>
        <w:t xml:space="preserve">. In </w:t>
      </w:r>
      <w:proofErr w:type="spellStart"/>
      <w:r w:rsidRPr="00AC3EBC">
        <w:rPr>
          <w:rFonts w:cstheme="minorHAnsi"/>
        </w:rPr>
        <w:t>ComBat</w:t>
      </w:r>
      <w:proofErr w:type="spellEnd"/>
      <w:r w:rsidRPr="00AC3EBC">
        <w:rPr>
          <w:rFonts w:cstheme="minorHAnsi"/>
        </w:rPr>
        <w:t xml:space="preserve">, feature distributions are harmonized for variations in the imaging acquisition, e.g. due to differences in hospitals, manufacturers, or acquisition parameters. When dividing the dataset into groups based on these variations, the groups have to remain sufficiently large to estimate the harmonization parameters. In our study, groups were defined based on manufacturer alone, or based on </w:t>
      </w:r>
      <w:r>
        <w:rPr>
          <w:rFonts w:cstheme="minorHAnsi"/>
        </w:rPr>
        <w:t xml:space="preserve">protocol, defined as </w:t>
      </w:r>
      <w:r w:rsidRPr="00AC3EBC">
        <w:rPr>
          <w:rFonts w:cstheme="minorHAnsi"/>
        </w:rPr>
        <w:t>the combination of manufacturer and slice thickness (above or below the median). No moderation variable was used.</w:t>
      </w:r>
    </w:p>
    <w:p w14:paraId="7D2273DD" w14:textId="06C54A1A" w:rsidR="006C5BA8" w:rsidRPr="00AC3EBC" w:rsidRDefault="006C5BA8" w:rsidP="002F7E16">
      <w:pPr>
        <w:pStyle w:val="Geenafstand"/>
        <w:spacing w:line="480" w:lineRule="auto"/>
        <w:jc w:val="both"/>
        <w:rPr>
          <w:rFonts w:cs="Times New Roman"/>
        </w:rPr>
      </w:pPr>
      <w:r w:rsidRPr="00AC3EBC">
        <w:rPr>
          <w:rFonts w:cstheme="minorHAnsi"/>
        </w:rPr>
        <w:br w:type="page"/>
      </w:r>
    </w:p>
    <w:p w14:paraId="3BEF84DC" w14:textId="5A0BC5A4" w:rsidR="009520C1" w:rsidRPr="00AC3EBC" w:rsidRDefault="006C5BA8" w:rsidP="009520C1">
      <w:pPr>
        <w:pStyle w:val="Geenafstand"/>
        <w:spacing w:line="480" w:lineRule="auto"/>
        <w:jc w:val="both"/>
        <w:rPr>
          <w:rFonts w:cstheme="minorHAnsi"/>
          <w:b/>
        </w:rPr>
      </w:pPr>
      <w:r w:rsidRPr="00AC3EBC">
        <w:rPr>
          <w:rFonts w:cstheme="minorHAnsi"/>
          <w:b/>
        </w:rPr>
        <w:lastRenderedPageBreak/>
        <w:t>Supplementa</w:t>
      </w:r>
      <w:r w:rsidR="001137A2" w:rsidRPr="00AC3EBC">
        <w:rPr>
          <w:rFonts w:cstheme="minorHAnsi"/>
          <w:b/>
        </w:rPr>
        <w:t>l</w:t>
      </w:r>
      <w:r w:rsidRPr="00AC3EBC">
        <w:rPr>
          <w:rFonts w:cstheme="minorHAnsi"/>
          <w:b/>
        </w:rPr>
        <w:t xml:space="preserve"> References</w:t>
      </w:r>
    </w:p>
    <w:p w14:paraId="0B5CCCD8" w14:textId="77777777" w:rsidR="001F6A61" w:rsidRPr="001F6A61" w:rsidRDefault="009520C1" w:rsidP="001F6A61">
      <w:pPr>
        <w:pStyle w:val="EndNoteBibliography"/>
        <w:spacing w:after="0"/>
      </w:pPr>
      <w:r w:rsidRPr="00AC3EBC">
        <w:rPr>
          <w:rFonts w:asciiTheme="minorHAnsi" w:hAnsiTheme="minorHAnsi" w:cstheme="minorHAnsi"/>
        </w:rPr>
        <w:fldChar w:fldCharType="begin"/>
      </w:r>
      <w:r w:rsidRPr="006728BB">
        <w:rPr>
          <w:rFonts w:asciiTheme="minorHAnsi" w:hAnsiTheme="minorHAnsi" w:cstheme="minorHAnsi"/>
        </w:rPr>
        <w:instrText xml:space="preserve"> ADDIN EN.SECTION.REFLIST </w:instrText>
      </w:r>
      <w:r w:rsidRPr="00AC3EBC">
        <w:rPr>
          <w:rFonts w:asciiTheme="minorHAnsi" w:hAnsiTheme="minorHAnsi" w:cstheme="minorHAnsi"/>
        </w:rPr>
        <w:fldChar w:fldCharType="separate"/>
      </w:r>
      <w:r w:rsidR="001F6A61" w:rsidRPr="001F6A61">
        <w:t>1.</w:t>
      </w:r>
      <w:r w:rsidR="001F6A61" w:rsidRPr="001F6A61">
        <w:tab/>
        <w:t xml:space="preserve">Vos M, Starmans MPA, Timbergen MJM, et al. Radiomics approach to distinguish between well differentiated liposarcomas and lipomas on MRI. </w:t>
      </w:r>
      <w:r w:rsidR="001F6A61" w:rsidRPr="001F6A61">
        <w:rPr>
          <w:i/>
        </w:rPr>
        <w:t>The British Journal of Surgery</w:t>
      </w:r>
      <w:r w:rsidR="001F6A61" w:rsidRPr="001F6A61">
        <w:t>. 2019-12 2019;106(13):1800-1809. doi:10.1002/bjs.11410</w:t>
      </w:r>
    </w:p>
    <w:p w14:paraId="2AC5636D" w14:textId="77777777" w:rsidR="001F6A61" w:rsidRPr="001F6A61" w:rsidRDefault="001F6A61" w:rsidP="001F6A61">
      <w:pPr>
        <w:pStyle w:val="EndNoteBibliography"/>
        <w:spacing w:after="0"/>
      </w:pPr>
      <w:r w:rsidRPr="001F6A61">
        <w:t>2.</w:t>
      </w:r>
      <w:r w:rsidRPr="001F6A61">
        <w:tab/>
        <w:t xml:space="preserve">Timbergen MJM, Starmans MPA, Padmos GA, et al. Differential diagnosis and mutation stratification of desmoid-type fibromatosis on MRI using radiomics. </w:t>
      </w:r>
      <w:r w:rsidRPr="001F6A61">
        <w:rPr>
          <w:i/>
        </w:rPr>
        <w:t>European Journal of Radiology</w:t>
      </w:r>
      <w:r w:rsidRPr="001F6A61">
        <w:t>. 2020/09/08/ 2020:109266. doi:10.1016/j.ejrad.2020.109266</w:t>
      </w:r>
    </w:p>
    <w:p w14:paraId="70AB71D5" w14:textId="7B425D82" w:rsidR="001F6A61" w:rsidRPr="001F6A61" w:rsidRDefault="001F6A61" w:rsidP="001F6A61">
      <w:pPr>
        <w:pStyle w:val="EndNoteBibliography"/>
        <w:spacing w:after="0"/>
      </w:pPr>
      <w:r w:rsidRPr="001F6A61">
        <w:t>3.</w:t>
      </w:r>
      <w:r w:rsidRPr="001F6A61">
        <w:tab/>
        <w:t xml:space="preserve">Starmans MPA, Van der Voort SR, Phil T, Klein S. Workflow for Optimal Radiomics Classification (WORC). Zenodo. Accessed 22-12-2021, </w:t>
      </w:r>
      <w:hyperlink r:id="rId8" w:history="1">
        <w:r w:rsidRPr="001F6A61">
          <w:rPr>
            <w:rStyle w:val="Hyperlink"/>
          </w:rPr>
          <w:t>https://github.com/MStarmans91/WORC</w:t>
        </w:r>
      </w:hyperlink>
      <w:r w:rsidRPr="001F6A61">
        <w:t>. doi:10.5281/zenodo.3840534</w:t>
      </w:r>
    </w:p>
    <w:p w14:paraId="49D59ACF" w14:textId="77777777" w:rsidR="001F6A61" w:rsidRPr="001F6A61" w:rsidRDefault="001F6A61" w:rsidP="001F6A61">
      <w:pPr>
        <w:pStyle w:val="EndNoteBibliography"/>
        <w:spacing w:after="0"/>
      </w:pPr>
      <w:r w:rsidRPr="001F6A61">
        <w:t>4.</w:t>
      </w:r>
      <w:r w:rsidRPr="001F6A61">
        <w:tab/>
        <w:t xml:space="preserve">Starmans MPA, van der Voort SR, Phil T, et al. Reproducible radiomics through automated machine learning validated on twelve clinical applications. </w:t>
      </w:r>
      <w:r w:rsidRPr="001F6A61">
        <w:rPr>
          <w:i/>
        </w:rPr>
        <w:t>arXiv:210808618</w:t>
      </w:r>
      <w:r w:rsidRPr="001F6A61">
        <w:t>. 2021;doi:arXiv:2108.08618</w:t>
      </w:r>
    </w:p>
    <w:p w14:paraId="70FB1468" w14:textId="786E2BDE" w:rsidR="001F6A61" w:rsidRPr="001F6A61" w:rsidRDefault="001F6A61" w:rsidP="001F6A61">
      <w:pPr>
        <w:pStyle w:val="EndNoteBibliography"/>
        <w:spacing w:after="0"/>
      </w:pPr>
      <w:r w:rsidRPr="001F6A61">
        <w:t>5.</w:t>
      </w:r>
      <w:r w:rsidRPr="001F6A61">
        <w:tab/>
        <w:t xml:space="preserve">van der Voort SR, Starmans MPA. Predict: a Radiomics Extensive Digital Interchangable Classification Toolkit (PREDICT). Zenodo. Accessed 25-02-2021, </w:t>
      </w:r>
      <w:hyperlink r:id="rId9" w:history="1">
        <w:r w:rsidRPr="001F6A61">
          <w:rPr>
            <w:rStyle w:val="Hyperlink"/>
          </w:rPr>
          <w:t>https://github.com/Svdvoort/PREDICTFastr</w:t>
        </w:r>
      </w:hyperlink>
      <w:r w:rsidRPr="001F6A61">
        <w:t xml:space="preserve">. doi:10.5281/zenodo.3854839 </w:t>
      </w:r>
    </w:p>
    <w:p w14:paraId="56368230" w14:textId="77777777" w:rsidR="001F6A61" w:rsidRPr="001F6A61" w:rsidRDefault="001F6A61" w:rsidP="001F6A61">
      <w:pPr>
        <w:pStyle w:val="EndNoteBibliography"/>
        <w:spacing w:after="0"/>
      </w:pPr>
      <w:r w:rsidRPr="001F6A61">
        <w:t>6.</w:t>
      </w:r>
      <w:r w:rsidRPr="001F6A61">
        <w:tab/>
        <w:t xml:space="preserve">Van Griethuysen JJ, Fedorov A, Parmar C, et al. Computational radiomics system to decode the radiographic phenotype. </w:t>
      </w:r>
      <w:r w:rsidRPr="001F6A61">
        <w:rPr>
          <w:i/>
        </w:rPr>
        <w:t>Cancer research</w:t>
      </w:r>
      <w:r w:rsidRPr="001F6A61">
        <w:t>. 2017;77(21):e104-e107. doi:10.1158/0008-5472.CAN-17-0339</w:t>
      </w:r>
    </w:p>
    <w:p w14:paraId="5BCF7809" w14:textId="77777777" w:rsidR="001F6A61" w:rsidRPr="001F6A61" w:rsidRDefault="001F6A61" w:rsidP="001F6A61">
      <w:pPr>
        <w:pStyle w:val="EndNoteBibliography"/>
        <w:spacing w:after="0"/>
      </w:pPr>
      <w:r w:rsidRPr="001F6A61">
        <w:t>7.</w:t>
      </w:r>
      <w:r w:rsidRPr="001F6A61">
        <w:tab/>
        <w:t xml:space="preserve">Zwanenburg A, Vallières M, Abdalah M, et al. The Image Biomarker Standardization Initiative: Standardized Quantitative Radiomics for High-Throughput Image-based Phenotyping. </w:t>
      </w:r>
      <w:r w:rsidRPr="001F6A61">
        <w:rPr>
          <w:i/>
        </w:rPr>
        <w:t>Radiology</w:t>
      </w:r>
      <w:r w:rsidRPr="001F6A61">
        <w:t>. 03/10 2020;295:191145. doi:10.1148/radiol.2020191145</w:t>
      </w:r>
    </w:p>
    <w:p w14:paraId="00177423" w14:textId="0D22851E" w:rsidR="001F6A61" w:rsidRPr="001F6A61" w:rsidRDefault="001F6A61" w:rsidP="001F6A61">
      <w:pPr>
        <w:pStyle w:val="EndNoteBibliography"/>
        <w:spacing w:after="0"/>
      </w:pPr>
      <w:r w:rsidRPr="001F6A61">
        <w:t>8.</w:t>
      </w:r>
      <w:r w:rsidRPr="001F6A61">
        <w:tab/>
        <w:t xml:space="preserve">Starmans MPA. Workflow for Optimal Radiomics Classification (WORC) Documentation. Zenodo. Accessed 25-02-2021, </w:t>
      </w:r>
      <w:hyperlink r:id="rId10" w:history="1">
        <w:r w:rsidRPr="001F6A61">
          <w:rPr>
            <w:rStyle w:val="Hyperlink"/>
          </w:rPr>
          <w:t>https://worc.readthedocs.io</w:t>
        </w:r>
      </w:hyperlink>
      <w:r w:rsidRPr="001F6A61">
        <w:t>. doi:10.5281/zenodo.3840534</w:t>
      </w:r>
    </w:p>
    <w:p w14:paraId="6F835242" w14:textId="21F9AFCF" w:rsidR="001F6A61" w:rsidRPr="001F6A61" w:rsidRDefault="001F6A61" w:rsidP="001F6A61">
      <w:pPr>
        <w:pStyle w:val="EndNoteBibliography"/>
        <w:spacing w:after="0"/>
      </w:pPr>
      <w:r w:rsidRPr="001F6A61">
        <w:t>9.</w:t>
      </w:r>
      <w:r w:rsidRPr="001F6A61">
        <w:tab/>
        <w:t xml:space="preserve">Starmans MPA. GISTRadiomics. Zenodo. Accessed 22-12-2021, </w:t>
      </w:r>
      <w:hyperlink r:id="rId11" w:history="1">
        <w:r w:rsidRPr="001F6A61">
          <w:rPr>
            <w:rStyle w:val="Hyperlink"/>
          </w:rPr>
          <w:t>https://github.com/MStarmans91/GISTRadiomics</w:t>
        </w:r>
      </w:hyperlink>
      <w:r w:rsidRPr="001F6A61">
        <w:t>. doi:10.5281/zenodo.3839323</w:t>
      </w:r>
    </w:p>
    <w:p w14:paraId="06F3571F" w14:textId="77777777" w:rsidR="001F6A61" w:rsidRPr="001F6A61" w:rsidRDefault="001F6A61" w:rsidP="001F6A61">
      <w:pPr>
        <w:pStyle w:val="EndNoteBibliography"/>
        <w:spacing w:after="0"/>
      </w:pPr>
      <w:r w:rsidRPr="001F6A61">
        <w:t>10.</w:t>
      </w:r>
      <w:r w:rsidRPr="001F6A61">
        <w:tab/>
        <w:t>Frangi AF, Niessen WJ, Vincken KL, Viergever MA. Multiscale vessel enhancement filtering. Springer Berlin Heidelberg; 1998:130-137. doi:10.1007/BFb0056195</w:t>
      </w:r>
    </w:p>
    <w:p w14:paraId="233830A1" w14:textId="77777777" w:rsidR="001F6A61" w:rsidRPr="001F6A61" w:rsidRDefault="001F6A61" w:rsidP="001F6A61">
      <w:pPr>
        <w:pStyle w:val="EndNoteBibliography"/>
        <w:spacing w:after="0"/>
      </w:pPr>
      <w:r w:rsidRPr="001F6A61">
        <w:t>11.</w:t>
      </w:r>
      <w:r w:rsidRPr="001F6A61">
        <w:tab/>
        <w:t xml:space="preserve">Ojala T, Pietikainen M, Maenpaa T. Multiresolution gray-scale and rotation invariant texture classification with local binary patterns. </w:t>
      </w:r>
      <w:r w:rsidRPr="001F6A61">
        <w:rPr>
          <w:i/>
        </w:rPr>
        <w:t>IEEE Transactions on Pattern Analysis and Machine Intelligence</w:t>
      </w:r>
      <w:r w:rsidRPr="001F6A61">
        <w:t>. 2002;24(7):971-987. doi:10.1109/TPAMI.2002.1017623</w:t>
      </w:r>
    </w:p>
    <w:p w14:paraId="32EC9890" w14:textId="77777777" w:rsidR="001F6A61" w:rsidRPr="001F6A61" w:rsidRDefault="001F6A61" w:rsidP="001F6A61">
      <w:pPr>
        <w:pStyle w:val="EndNoteBibliography"/>
        <w:spacing w:after="0"/>
      </w:pPr>
      <w:r w:rsidRPr="001F6A61">
        <w:t>12.</w:t>
      </w:r>
      <w:r w:rsidRPr="001F6A61">
        <w:tab/>
        <w:t xml:space="preserve">Kovesi P. Phase congruency detects corners and edges. In: </w:t>
      </w:r>
      <w:r w:rsidRPr="001F6A61">
        <w:rPr>
          <w:i/>
        </w:rPr>
        <w:t>The Australian pattern recognition society conference: DICTA</w:t>
      </w:r>
      <w:r w:rsidRPr="001F6A61">
        <w:t>. 2003:</w:t>
      </w:r>
    </w:p>
    <w:p w14:paraId="21B065AE" w14:textId="77777777" w:rsidR="001F6A61" w:rsidRPr="001F6A61" w:rsidRDefault="001F6A61" w:rsidP="001F6A61">
      <w:pPr>
        <w:pStyle w:val="EndNoteBibliography"/>
        <w:spacing w:after="0"/>
      </w:pPr>
      <w:r w:rsidRPr="001F6A61">
        <w:t>13.</w:t>
      </w:r>
      <w:r w:rsidRPr="001F6A61">
        <w:tab/>
        <w:t xml:space="preserve">Kovesi P. Symmetry and asymmetry from local phase. In: </w:t>
      </w:r>
      <w:r w:rsidRPr="001F6A61">
        <w:rPr>
          <w:i/>
        </w:rPr>
        <w:t>Tenth Australian joint conference on artificial intelligence</w:t>
      </w:r>
      <w:r w:rsidRPr="001F6A61">
        <w:t xml:space="preserve">. Citeseer; 1997:2–4. </w:t>
      </w:r>
    </w:p>
    <w:p w14:paraId="1190A10F" w14:textId="77777777" w:rsidR="001F6A61" w:rsidRPr="001F6A61" w:rsidRDefault="001F6A61" w:rsidP="001F6A61">
      <w:pPr>
        <w:pStyle w:val="EndNoteBibliography"/>
        <w:spacing w:after="0"/>
      </w:pPr>
      <w:r w:rsidRPr="001F6A61">
        <w:t>14.</w:t>
      </w:r>
      <w:r w:rsidRPr="001F6A61">
        <w:tab/>
        <w:t xml:space="preserve">Urbanowicz RJ, Olson RS, Schmitt P, Meeker M, Moore JH. Benchmarking relief-based feature selection methods for bioinformatics data mining. </w:t>
      </w:r>
      <w:r w:rsidRPr="001F6A61">
        <w:rPr>
          <w:i/>
        </w:rPr>
        <w:t>Journal of Biomedical Informatics</w:t>
      </w:r>
      <w:r w:rsidRPr="001F6A61">
        <w:t>. September 1, 2018 2018;85:168-188. doi:10.1016/j.jbi.2018.07.015</w:t>
      </w:r>
    </w:p>
    <w:p w14:paraId="25BF90FC" w14:textId="77777777" w:rsidR="001F6A61" w:rsidRPr="001F6A61" w:rsidRDefault="001F6A61" w:rsidP="001F6A61">
      <w:pPr>
        <w:pStyle w:val="EndNoteBibliography"/>
        <w:spacing w:after="0"/>
      </w:pPr>
      <w:r w:rsidRPr="001F6A61">
        <w:t>15.</w:t>
      </w:r>
      <w:r w:rsidRPr="001F6A61">
        <w:tab/>
        <w:t xml:space="preserve">Lemaitre G, Nogueira F, Aridas CK. Imbalanced-learn: A Python Toolbox to Tackle the Curse of Imbalanced Datasets in Machine Learning. </w:t>
      </w:r>
      <w:r w:rsidRPr="001F6A61">
        <w:rPr>
          <w:i/>
        </w:rPr>
        <w:t>Journal of Machine Learning Research</w:t>
      </w:r>
      <w:r w:rsidRPr="001F6A61">
        <w:t>. 2017;18</w:t>
      </w:r>
    </w:p>
    <w:p w14:paraId="6A95E294" w14:textId="77777777" w:rsidR="001F6A61" w:rsidRPr="001F6A61" w:rsidRDefault="001F6A61" w:rsidP="001F6A61">
      <w:pPr>
        <w:pStyle w:val="EndNoteBibliography"/>
        <w:spacing w:after="0"/>
      </w:pPr>
      <w:r w:rsidRPr="001F6A61">
        <w:t>16.</w:t>
      </w:r>
      <w:r w:rsidRPr="001F6A61">
        <w:tab/>
        <w:t xml:space="preserve">Freund Y, Schapire RE. A Decision-Theoretic Generalization of On-Line Learning and an Application to Boosting. </w:t>
      </w:r>
      <w:r w:rsidRPr="001F6A61">
        <w:rPr>
          <w:i/>
        </w:rPr>
        <w:t>Journal of Computer and System Sciences</w:t>
      </w:r>
      <w:r w:rsidRPr="001F6A61">
        <w:t>. 1997/08/01/ 1997;55(1):119-139. doi:10.1006/jcss.1997.1504</w:t>
      </w:r>
    </w:p>
    <w:p w14:paraId="23A8D85B" w14:textId="77777777" w:rsidR="001F6A61" w:rsidRPr="001F6A61" w:rsidRDefault="001F6A61" w:rsidP="001F6A61">
      <w:pPr>
        <w:pStyle w:val="EndNoteBibliography"/>
        <w:spacing w:after="0"/>
      </w:pPr>
      <w:r w:rsidRPr="001F6A61">
        <w:t>17.</w:t>
      </w:r>
      <w:r w:rsidRPr="001F6A61">
        <w:tab/>
        <w:t xml:space="preserve">Chen T, He T, Benesty M, Khotilovich V, Tang Y. Xgboost: extreme gradient boosting. </w:t>
      </w:r>
      <w:r w:rsidRPr="001F6A61">
        <w:rPr>
          <w:i/>
        </w:rPr>
        <w:t>R package version 04-2</w:t>
      </w:r>
      <w:r w:rsidRPr="001F6A61">
        <w:t xml:space="preserve">. 2015:1-4. </w:t>
      </w:r>
    </w:p>
    <w:p w14:paraId="3FD36DFC" w14:textId="77777777" w:rsidR="001F6A61" w:rsidRPr="001F6A61" w:rsidRDefault="001F6A61" w:rsidP="001F6A61">
      <w:pPr>
        <w:pStyle w:val="EndNoteBibliography"/>
        <w:spacing w:after="0"/>
      </w:pPr>
      <w:r w:rsidRPr="001F6A61">
        <w:t>18.</w:t>
      </w:r>
      <w:r w:rsidRPr="001F6A61">
        <w:tab/>
        <w:t xml:space="preserve">Koo TK, Li MY. A Guideline of Selecting and Reporting Intraclass Correlation Coefficients for Reliability Research. </w:t>
      </w:r>
      <w:r w:rsidRPr="001F6A61">
        <w:rPr>
          <w:i/>
        </w:rPr>
        <w:t>Journal of Chiropractic Medicine</w:t>
      </w:r>
      <w:r w:rsidRPr="001F6A61">
        <w:t>. 2016/06/01/ 2016;15(2):155-163. doi:10.1016/j.jcm.2016.02.012</w:t>
      </w:r>
    </w:p>
    <w:p w14:paraId="53A1BF35" w14:textId="77777777" w:rsidR="001F6A61" w:rsidRPr="001F6A61" w:rsidRDefault="001F6A61" w:rsidP="001F6A61">
      <w:pPr>
        <w:pStyle w:val="EndNoteBibliography"/>
        <w:spacing w:after="0"/>
      </w:pPr>
      <w:r w:rsidRPr="001F6A61">
        <w:lastRenderedPageBreak/>
        <w:t>19.</w:t>
      </w:r>
      <w:r w:rsidRPr="001F6A61">
        <w:tab/>
        <w:t xml:space="preserve">Fortin J-P, Parker D, Tunç B, et al. Harmonization of multi-site diffusion tensor imaging data. </w:t>
      </w:r>
      <w:r w:rsidRPr="001F6A61">
        <w:rPr>
          <w:i/>
        </w:rPr>
        <w:t>NeuroImage</w:t>
      </w:r>
      <w:r w:rsidRPr="001F6A61">
        <w:t>. 2017/11/01/ 2017;161:149-170. doi:10.1016/j.neuroimage.2017.08.047</w:t>
      </w:r>
    </w:p>
    <w:p w14:paraId="6FFBEEDE" w14:textId="77777777" w:rsidR="001F6A61" w:rsidRPr="001F6A61" w:rsidRDefault="001F6A61" w:rsidP="001F6A61">
      <w:pPr>
        <w:pStyle w:val="EndNoteBibliography"/>
      </w:pPr>
      <w:r w:rsidRPr="001F6A61">
        <w:t>20.</w:t>
      </w:r>
      <w:r w:rsidRPr="001F6A61">
        <w:tab/>
        <w:t xml:space="preserve">Orlhac F, Boughdad S, Philippe C, et al. A Postreconstruction Harmonization Method for Multicenter Radiomic Studies in PET. </w:t>
      </w:r>
      <w:r w:rsidRPr="001F6A61">
        <w:rPr>
          <w:i/>
        </w:rPr>
        <w:t>Journal of Nuclear Medicine</w:t>
      </w:r>
      <w:r w:rsidRPr="001F6A61">
        <w:t>. 08/2018 2018;59(8):1321-1328. doi:10.2967/jnumed.117.199935</w:t>
      </w:r>
    </w:p>
    <w:p w14:paraId="25173498" w14:textId="1D7A181E" w:rsidR="002125D4" w:rsidRPr="00AC3EBC" w:rsidRDefault="009520C1" w:rsidP="00A93CED">
      <w:pPr>
        <w:pStyle w:val="EndNoteBibliography"/>
        <w:ind w:left="720" w:hanging="720"/>
        <w:rPr>
          <w:rFonts w:cstheme="minorHAnsi"/>
        </w:rPr>
      </w:pPr>
      <w:r w:rsidRPr="00AC3EBC">
        <w:rPr>
          <w:rFonts w:cstheme="minorHAnsi"/>
        </w:rPr>
        <w:fldChar w:fldCharType="end"/>
      </w:r>
      <w:r w:rsidR="002125D4" w:rsidRPr="00AC3EBC">
        <w:rPr>
          <w:rFonts w:cstheme="minorHAnsi"/>
        </w:rPr>
        <w:br w:type="page"/>
      </w:r>
    </w:p>
    <w:p w14:paraId="4829769F" w14:textId="1A0129A8" w:rsidR="00F7421D" w:rsidRPr="0023654B" w:rsidRDefault="00E44A2A" w:rsidP="00A93CED">
      <w:pPr>
        <w:spacing w:line="240" w:lineRule="auto"/>
        <w:rPr>
          <w:rFonts w:cstheme="minorHAnsi"/>
          <w:bCs/>
          <w:lang w:val="en-GB"/>
        </w:rPr>
      </w:pPr>
      <w:r w:rsidRPr="0023654B">
        <w:rPr>
          <w:rFonts w:cstheme="minorHAnsi"/>
          <w:b/>
          <w:lang w:val="en-GB"/>
        </w:rPr>
        <w:lastRenderedPageBreak/>
        <w:t>Supplemental</w:t>
      </w:r>
      <w:r w:rsidR="00F7421D" w:rsidRPr="0023654B">
        <w:rPr>
          <w:rFonts w:cstheme="minorHAnsi"/>
          <w:b/>
          <w:lang w:val="en-GB"/>
        </w:rPr>
        <w:t xml:space="preserve"> Table S</w:t>
      </w:r>
      <w:r w:rsidR="007529AA" w:rsidRPr="0023654B">
        <w:rPr>
          <w:rFonts w:cstheme="minorHAnsi"/>
          <w:b/>
          <w:lang w:val="en-GB"/>
        </w:rPr>
        <w:t>1</w:t>
      </w:r>
      <w:r w:rsidR="00F7421D" w:rsidRPr="0023654B">
        <w:rPr>
          <w:rFonts w:cstheme="minorHAnsi"/>
          <w:b/>
          <w:lang w:val="en-GB"/>
        </w:rPr>
        <w:t xml:space="preserve">. </w:t>
      </w:r>
      <w:r w:rsidR="00C2565F" w:rsidRPr="0023654B">
        <w:rPr>
          <w:rFonts w:cstheme="minorHAnsi"/>
          <w:bCs/>
          <w:lang w:val="en-GB"/>
        </w:rPr>
        <w:t xml:space="preserve">P-values of features </w:t>
      </w:r>
      <w:r w:rsidR="0018750E" w:rsidRPr="0023654B">
        <w:rPr>
          <w:rFonts w:cstheme="minorHAnsi"/>
          <w:bCs/>
          <w:lang w:val="en-GB"/>
        </w:rPr>
        <w:t xml:space="preserve">from univariate tests </w:t>
      </w:r>
      <w:r w:rsidR="00C2565F" w:rsidRPr="0023654B">
        <w:rPr>
          <w:rFonts w:cstheme="minorHAnsi"/>
          <w:bCs/>
          <w:lang w:val="en-GB"/>
        </w:rPr>
        <w:t>between GIST and non-GIST patients after Bonfer</w:t>
      </w:r>
      <w:r w:rsidR="00127F5E" w:rsidRPr="0023654B">
        <w:rPr>
          <w:rFonts w:cstheme="minorHAnsi"/>
          <w:bCs/>
          <w:lang w:val="en-GB"/>
        </w:rPr>
        <w:t>r</w:t>
      </w:r>
      <w:r w:rsidR="00C2565F" w:rsidRPr="0023654B">
        <w:rPr>
          <w:rFonts w:cstheme="minorHAnsi"/>
          <w:bCs/>
          <w:lang w:val="en-GB"/>
        </w:rPr>
        <w:t xml:space="preserve">oni correction. </w:t>
      </w:r>
      <w:r w:rsidR="0018750E" w:rsidRPr="0023654B">
        <w:rPr>
          <w:rFonts w:cstheme="minorHAnsi"/>
          <w:bCs/>
          <w:lang w:val="en-GB"/>
        </w:rPr>
        <w:t xml:space="preserve">A Mann-Whitney U test was used for continuous variables, a Chi-square test for categorical variables. </w:t>
      </w:r>
      <w:r w:rsidR="00C2565F" w:rsidRPr="0023654B">
        <w:rPr>
          <w:rFonts w:cstheme="minorHAnsi"/>
          <w:bCs/>
          <w:lang w:val="en-GB"/>
        </w:rPr>
        <w:t xml:space="preserve">Only features with a p-value &lt; 0.05, which are considered statistically significant, are </w:t>
      </w:r>
      <w:r w:rsidR="001D34D1" w:rsidRPr="0023654B">
        <w:rPr>
          <w:rFonts w:cstheme="minorHAnsi"/>
          <w:bCs/>
          <w:lang w:val="en-GB"/>
        </w:rPr>
        <w:t>shown</w:t>
      </w:r>
      <w:r w:rsidR="00F7421D" w:rsidRPr="0023654B">
        <w:rPr>
          <w:rFonts w:cstheme="minorHAnsi"/>
          <w:bCs/>
          <w:lang w:val="en-GB"/>
        </w:rPr>
        <w:t>. Besides the feature names, several of the</w:t>
      </w:r>
      <w:r w:rsidR="00C2565F" w:rsidRPr="0023654B">
        <w:rPr>
          <w:rFonts w:cstheme="minorHAnsi"/>
          <w:bCs/>
          <w:lang w:val="en-GB"/>
        </w:rPr>
        <w:t xml:space="preserve"> feature</w:t>
      </w:r>
      <w:r w:rsidR="00F7421D" w:rsidRPr="0023654B">
        <w:rPr>
          <w:rFonts w:cstheme="minorHAnsi"/>
          <w:bCs/>
          <w:lang w:val="en-GB"/>
        </w:rPr>
        <w:t xml:space="preserve"> labels also include the parameters used. More details on the features can be found in </w:t>
      </w:r>
      <w:r w:rsidRPr="0023654B">
        <w:rPr>
          <w:rFonts w:cstheme="minorHAnsi"/>
          <w:bCs/>
          <w:lang w:val="en-GB"/>
        </w:rPr>
        <w:t>Supplemental</w:t>
      </w:r>
      <w:r w:rsidR="00B66FD6" w:rsidRPr="0023654B">
        <w:rPr>
          <w:rFonts w:cstheme="minorHAnsi"/>
          <w:bCs/>
          <w:lang w:val="en-GB"/>
        </w:rPr>
        <w:t xml:space="preserve"> Materials 1.</w:t>
      </w:r>
    </w:p>
    <w:tbl>
      <w:tblPr>
        <w:tblW w:w="7973" w:type="dxa"/>
        <w:tblCellMar>
          <w:left w:w="70" w:type="dxa"/>
          <w:right w:w="70" w:type="dxa"/>
        </w:tblCellMar>
        <w:tblLook w:val="04A0" w:firstRow="1" w:lastRow="0" w:firstColumn="1" w:lastColumn="0" w:noHBand="0" w:noVBand="1"/>
      </w:tblPr>
      <w:tblGrid>
        <w:gridCol w:w="4307"/>
        <w:gridCol w:w="2147"/>
        <w:gridCol w:w="1519"/>
      </w:tblGrid>
      <w:tr w:rsidR="00E1436E" w:rsidRPr="00853BCC" w14:paraId="714AE4AD" w14:textId="77777777" w:rsidTr="00E15635">
        <w:trPr>
          <w:trHeight w:val="167"/>
        </w:trPr>
        <w:tc>
          <w:tcPr>
            <w:tcW w:w="4307" w:type="dxa"/>
            <w:tcBorders>
              <w:top w:val="single" w:sz="4" w:space="0" w:color="auto"/>
              <w:left w:val="nil"/>
              <w:bottom w:val="single" w:sz="4" w:space="0" w:color="auto"/>
              <w:right w:val="nil"/>
            </w:tcBorders>
            <w:shd w:val="clear" w:color="auto" w:fill="D9D9D9" w:themeFill="background1" w:themeFillShade="D9"/>
            <w:noWrap/>
            <w:vAlign w:val="bottom"/>
            <w:hideMark/>
          </w:tcPr>
          <w:p w14:paraId="0DC360EA" w14:textId="77777777" w:rsidR="00E1436E" w:rsidRPr="00853BCC" w:rsidRDefault="00E1436E" w:rsidP="00E15635">
            <w:pPr>
              <w:spacing w:after="0" w:line="240" w:lineRule="auto"/>
              <w:rPr>
                <w:rFonts w:eastAsia="Times New Roman" w:cs="Arial"/>
                <w:b/>
                <w:bCs/>
                <w:color w:val="000000"/>
                <w:sz w:val="16"/>
                <w:szCs w:val="16"/>
                <w:lang w:val="nl-NL" w:eastAsia="nl-NL"/>
              </w:rPr>
            </w:pPr>
            <w:r w:rsidRPr="00853BCC">
              <w:rPr>
                <w:rFonts w:eastAsia="Times New Roman" w:cs="Arial"/>
                <w:b/>
                <w:bCs/>
                <w:color w:val="000000"/>
                <w:sz w:val="16"/>
                <w:szCs w:val="16"/>
                <w:lang w:val="nl-NL" w:eastAsia="nl-NL"/>
              </w:rPr>
              <w:t>Label</w:t>
            </w:r>
          </w:p>
        </w:tc>
        <w:tc>
          <w:tcPr>
            <w:tcW w:w="2147" w:type="dxa"/>
            <w:tcBorders>
              <w:top w:val="single" w:sz="4" w:space="0" w:color="auto"/>
              <w:left w:val="nil"/>
              <w:bottom w:val="single" w:sz="4" w:space="0" w:color="auto"/>
              <w:right w:val="nil"/>
            </w:tcBorders>
            <w:shd w:val="clear" w:color="auto" w:fill="D9D9D9" w:themeFill="background1" w:themeFillShade="D9"/>
            <w:noWrap/>
            <w:vAlign w:val="bottom"/>
            <w:hideMark/>
          </w:tcPr>
          <w:p w14:paraId="1B699679" w14:textId="75B0E610" w:rsidR="00E1436E" w:rsidRPr="00853BCC" w:rsidRDefault="00E1436E" w:rsidP="00E15635">
            <w:pPr>
              <w:spacing w:after="0" w:line="240" w:lineRule="auto"/>
              <w:rPr>
                <w:rFonts w:eastAsia="Times New Roman" w:cs="Arial"/>
                <w:b/>
                <w:bCs/>
                <w:color w:val="000000"/>
                <w:sz w:val="16"/>
                <w:szCs w:val="16"/>
                <w:lang w:val="nl-NL" w:eastAsia="nl-NL"/>
              </w:rPr>
            </w:pPr>
            <w:r w:rsidRPr="00853BCC">
              <w:rPr>
                <w:rFonts w:eastAsia="Times New Roman" w:cs="Arial"/>
                <w:b/>
                <w:bCs/>
                <w:color w:val="000000"/>
                <w:sz w:val="16"/>
                <w:szCs w:val="16"/>
                <w:lang w:val="nl-NL" w:eastAsia="nl-NL"/>
              </w:rPr>
              <w:t>Mann-</w:t>
            </w:r>
            <w:proofErr w:type="spellStart"/>
            <w:r w:rsidRPr="00853BCC">
              <w:rPr>
                <w:rFonts w:eastAsia="Times New Roman" w:cs="Arial"/>
                <w:b/>
                <w:bCs/>
                <w:color w:val="000000"/>
                <w:sz w:val="16"/>
                <w:szCs w:val="16"/>
                <w:lang w:val="nl-NL" w:eastAsia="nl-NL"/>
              </w:rPr>
              <w:t>Whitney</w:t>
            </w:r>
            <w:proofErr w:type="spellEnd"/>
            <w:r w:rsidRPr="00853BCC">
              <w:rPr>
                <w:rFonts w:eastAsia="Times New Roman" w:cs="Arial"/>
                <w:b/>
                <w:bCs/>
                <w:color w:val="000000"/>
                <w:sz w:val="16"/>
                <w:szCs w:val="16"/>
                <w:lang w:val="nl-NL" w:eastAsia="nl-NL"/>
              </w:rPr>
              <w:t xml:space="preserve"> U P</w:t>
            </w:r>
          </w:p>
        </w:tc>
        <w:tc>
          <w:tcPr>
            <w:tcW w:w="1519" w:type="dxa"/>
            <w:tcBorders>
              <w:top w:val="single" w:sz="4" w:space="0" w:color="auto"/>
              <w:left w:val="nil"/>
              <w:bottom w:val="single" w:sz="4" w:space="0" w:color="auto"/>
              <w:right w:val="nil"/>
            </w:tcBorders>
            <w:shd w:val="clear" w:color="auto" w:fill="D9D9D9" w:themeFill="background1" w:themeFillShade="D9"/>
            <w:noWrap/>
            <w:vAlign w:val="bottom"/>
            <w:hideMark/>
          </w:tcPr>
          <w:p w14:paraId="3CBE72E7" w14:textId="713E8688" w:rsidR="00E1436E" w:rsidRPr="00853BCC" w:rsidRDefault="00E1436E" w:rsidP="00E15635">
            <w:pPr>
              <w:spacing w:after="0" w:line="240" w:lineRule="auto"/>
              <w:rPr>
                <w:rFonts w:eastAsia="Times New Roman" w:cs="Arial"/>
                <w:b/>
                <w:bCs/>
                <w:color w:val="000000"/>
                <w:sz w:val="16"/>
                <w:szCs w:val="16"/>
                <w:lang w:val="nl-NL" w:eastAsia="nl-NL"/>
              </w:rPr>
            </w:pPr>
            <w:r w:rsidRPr="00853BCC">
              <w:rPr>
                <w:rFonts w:eastAsia="Times New Roman" w:cs="Arial"/>
                <w:b/>
                <w:bCs/>
                <w:color w:val="000000"/>
                <w:sz w:val="16"/>
                <w:szCs w:val="16"/>
                <w:lang w:val="nl-NL" w:eastAsia="nl-NL"/>
              </w:rPr>
              <w:t>Chi2 P</w:t>
            </w:r>
          </w:p>
        </w:tc>
      </w:tr>
      <w:tr w:rsidR="004A621E" w:rsidRPr="00853BCC" w14:paraId="7952E55C" w14:textId="77777777" w:rsidTr="00E15635">
        <w:trPr>
          <w:trHeight w:val="224"/>
        </w:trPr>
        <w:tc>
          <w:tcPr>
            <w:tcW w:w="4307" w:type="dxa"/>
            <w:tcBorders>
              <w:top w:val="single" w:sz="4" w:space="0" w:color="auto"/>
              <w:left w:val="nil"/>
              <w:bottom w:val="nil"/>
              <w:right w:val="nil"/>
            </w:tcBorders>
            <w:shd w:val="clear" w:color="auto" w:fill="auto"/>
            <w:noWrap/>
            <w:vAlign w:val="bottom"/>
            <w:hideMark/>
          </w:tcPr>
          <w:p w14:paraId="6133BC1A" w14:textId="112311BA" w:rsidR="004A621E" w:rsidRPr="00853BCC" w:rsidRDefault="004A621E" w:rsidP="00E15635">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semf_location</w:t>
            </w:r>
            <w:proofErr w:type="spellEnd"/>
          </w:p>
        </w:tc>
        <w:tc>
          <w:tcPr>
            <w:tcW w:w="2147" w:type="dxa"/>
            <w:tcBorders>
              <w:top w:val="single" w:sz="4" w:space="0" w:color="auto"/>
              <w:left w:val="nil"/>
              <w:bottom w:val="nil"/>
              <w:right w:val="nil"/>
            </w:tcBorders>
            <w:shd w:val="clear" w:color="auto" w:fill="auto"/>
            <w:noWrap/>
            <w:vAlign w:val="bottom"/>
            <w:hideMark/>
          </w:tcPr>
          <w:p w14:paraId="18C42A02" w14:textId="77777777" w:rsidR="004A621E" w:rsidRPr="00853BCC" w:rsidRDefault="004A621E" w:rsidP="00E15635">
            <w:pPr>
              <w:spacing w:after="0" w:line="240" w:lineRule="auto"/>
              <w:rPr>
                <w:rFonts w:eastAsia="Times New Roman" w:cs="Arial"/>
                <w:sz w:val="16"/>
                <w:szCs w:val="16"/>
                <w:lang w:val="nl-NL" w:eastAsia="nl-NL"/>
              </w:rPr>
            </w:pPr>
          </w:p>
        </w:tc>
        <w:tc>
          <w:tcPr>
            <w:tcW w:w="1519" w:type="dxa"/>
            <w:tcBorders>
              <w:top w:val="single" w:sz="4" w:space="0" w:color="auto"/>
              <w:left w:val="nil"/>
              <w:bottom w:val="nil"/>
              <w:right w:val="nil"/>
            </w:tcBorders>
            <w:shd w:val="clear" w:color="auto" w:fill="auto"/>
            <w:noWrap/>
            <w:vAlign w:val="bottom"/>
            <w:hideMark/>
          </w:tcPr>
          <w:p w14:paraId="388C4C2B" w14:textId="7212D10E" w:rsidR="004A621E" w:rsidRPr="00853BCC" w:rsidRDefault="004A621E" w:rsidP="00E15635">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1</w:t>
            </w:r>
            <w:r w:rsidR="00BE1F8C">
              <w:rPr>
                <w:rFonts w:eastAsia="Times New Roman" w:cs="Arial"/>
                <w:sz w:val="16"/>
                <w:szCs w:val="16"/>
                <w:lang w:val="nl-NL" w:eastAsia="nl-NL"/>
              </w:rPr>
              <w:t>,</w:t>
            </w:r>
            <w:r w:rsidRPr="00853BCC">
              <w:rPr>
                <w:rFonts w:eastAsia="Times New Roman" w:cs="Arial"/>
                <w:sz w:val="16"/>
                <w:szCs w:val="16"/>
                <w:lang w:val="nl-NL" w:eastAsia="nl-NL"/>
              </w:rPr>
              <w:t>14E-17</w:t>
            </w:r>
          </w:p>
        </w:tc>
      </w:tr>
      <w:tr w:rsidR="00E1436E" w:rsidRPr="00853BCC" w14:paraId="64DBE55A" w14:textId="77777777" w:rsidTr="00E15635">
        <w:trPr>
          <w:trHeight w:val="224"/>
        </w:trPr>
        <w:tc>
          <w:tcPr>
            <w:tcW w:w="4307" w:type="dxa"/>
            <w:tcBorders>
              <w:top w:val="nil"/>
              <w:left w:val="nil"/>
              <w:bottom w:val="nil"/>
              <w:right w:val="nil"/>
            </w:tcBorders>
            <w:shd w:val="clear" w:color="auto" w:fill="auto"/>
            <w:noWrap/>
            <w:vAlign w:val="bottom"/>
            <w:hideMark/>
          </w:tcPr>
          <w:p w14:paraId="7C35EF28" w14:textId="77777777" w:rsidR="00E1436E" w:rsidRPr="00853BCC" w:rsidRDefault="00E1436E" w:rsidP="00E15635">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of_COM_x</w:t>
            </w:r>
            <w:proofErr w:type="spellEnd"/>
          </w:p>
        </w:tc>
        <w:tc>
          <w:tcPr>
            <w:tcW w:w="2147" w:type="dxa"/>
            <w:tcBorders>
              <w:top w:val="nil"/>
              <w:left w:val="nil"/>
              <w:bottom w:val="nil"/>
              <w:right w:val="nil"/>
            </w:tcBorders>
            <w:shd w:val="clear" w:color="auto" w:fill="auto"/>
            <w:noWrap/>
            <w:vAlign w:val="bottom"/>
            <w:hideMark/>
          </w:tcPr>
          <w:p w14:paraId="3C24D1BC" w14:textId="52085BE4" w:rsidR="00E1436E" w:rsidRPr="00853BCC" w:rsidRDefault="00E1436E" w:rsidP="00E15635">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7</w:t>
            </w:r>
            <w:r w:rsidR="00BE1F8C">
              <w:rPr>
                <w:rFonts w:eastAsia="Times New Roman" w:cs="Arial"/>
                <w:sz w:val="16"/>
                <w:szCs w:val="16"/>
                <w:lang w:val="nl-NL" w:eastAsia="nl-NL"/>
              </w:rPr>
              <w:t>,</w:t>
            </w:r>
            <w:r w:rsidRPr="00853BCC">
              <w:rPr>
                <w:rFonts w:eastAsia="Times New Roman" w:cs="Arial"/>
                <w:sz w:val="16"/>
                <w:szCs w:val="16"/>
                <w:lang w:val="nl-NL" w:eastAsia="nl-NL"/>
              </w:rPr>
              <w:t>4</w:t>
            </w:r>
            <w:r w:rsidR="00BE1F8C">
              <w:rPr>
                <w:rFonts w:eastAsia="Times New Roman" w:cs="Arial"/>
                <w:sz w:val="16"/>
                <w:szCs w:val="16"/>
                <w:lang w:val="nl-NL" w:eastAsia="nl-NL"/>
              </w:rPr>
              <w:t>6</w:t>
            </w:r>
            <w:r w:rsidRPr="00853BCC">
              <w:rPr>
                <w:rFonts w:eastAsia="Times New Roman" w:cs="Arial"/>
                <w:sz w:val="16"/>
                <w:szCs w:val="16"/>
                <w:lang w:val="nl-NL" w:eastAsia="nl-NL"/>
              </w:rPr>
              <w:t>E-08</w:t>
            </w:r>
          </w:p>
        </w:tc>
        <w:tc>
          <w:tcPr>
            <w:tcW w:w="1519" w:type="dxa"/>
            <w:tcBorders>
              <w:top w:val="nil"/>
              <w:left w:val="nil"/>
              <w:bottom w:val="nil"/>
              <w:right w:val="nil"/>
            </w:tcBorders>
            <w:shd w:val="clear" w:color="auto" w:fill="auto"/>
            <w:noWrap/>
            <w:vAlign w:val="bottom"/>
            <w:hideMark/>
          </w:tcPr>
          <w:p w14:paraId="6B8EEB0B" w14:textId="77777777" w:rsidR="00E1436E" w:rsidRPr="00853BCC" w:rsidRDefault="00E1436E" w:rsidP="00E15635">
            <w:pPr>
              <w:spacing w:after="0" w:line="240" w:lineRule="auto"/>
              <w:rPr>
                <w:rFonts w:eastAsia="Times New Roman" w:cs="Arial"/>
                <w:sz w:val="16"/>
                <w:szCs w:val="16"/>
                <w:lang w:val="nl-NL" w:eastAsia="nl-NL"/>
              </w:rPr>
            </w:pPr>
          </w:p>
        </w:tc>
      </w:tr>
      <w:tr w:rsidR="00E1436E" w:rsidRPr="00853BCC" w14:paraId="206DEB45" w14:textId="77777777" w:rsidTr="00E15635">
        <w:trPr>
          <w:trHeight w:val="224"/>
        </w:trPr>
        <w:tc>
          <w:tcPr>
            <w:tcW w:w="4307" w:type="dxa"/>
            <w:tcBorders>
              <w:top w:val="nil"/>
              <w:left w:val="nil"/>
              <w:bottom w:val="nil"/>
              <w:right w:val="nil"/>
            </w:tcBorders>
            <w:shd w:val="clear" w:color="auto" w:fill="auto"/>
            <w:noWrap/>
            <w:vAlign w:val="bottom"/>
            <w:hideMark/>
          </w:tcPr>
          <w:p w14:paraId="2804D4B9" w14:textId="77777777" w:rsidR="00E1436E" w:rsidRPr="00853BCC" w:rsidRDefault="00E1436E" w:rsidP="00E15635">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hf_energy</w:t>
            </w:r>
            <w:proofErr w:type="spellEnd"/>
          </w:p>
        </w:tc>
        <w:tc>
          <w:tcPr>
            <w:tcW w:w="2147" w:type="dxa"/>
            <w:tcBorders>
              <w:top w:val="nil"/>
              <w:left w:val="nil"/>
              <w:bottom w:val="nil"/>
              <w:right w:val="nil"/>
            </w:tcBorders>
            <w:shd w:val="clear" w:color="auto" w:fill="auto"/>
            <w:noWrap/>
            <w:vAlign w:val="bottom"/>
            <w:hideMark/>
          </w:tcPr>
          <w:p w14:paraId="5C617E65" w14:textId="3192B6EE" w:rsidR="00E1436E" w:rsidRPr="00853BCC" w:rsidRDefault="00E1436E" w:rsidP="00E15635">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1</w:t>
            </w:r>
            <w:r w:rsidR="00BE1F8C">
              <w:rPr>
                <w:rFonts w:eastAsia="Times New Roman" w:cs="Arial"/>
                <w:sz w:val="16"/>
                <w:szCs w:val="16"/>
                <w:lang w:val="nl-NL" w:eastAsia="nl-NL"/>
              </w:rPr>
              <w:t>,</w:t>
            </w:r>
            <w:r w:rsidRPr="00853BCC">
              <w:rPr>
                <w:rFonts w:eastAsia="Times New Roman" w:cs="Arial"/>
                <w:sz w:val="16"/>
                <w:szCs w:val="16"/>
                <w:lang w:val="nl-NL" w:eastAsia="nl-NL"/>
              </w:rPr>
              <w:t>59E-05</w:t>
            </w:r>
          </w:p>
        </w:tc>
        <w:tc>
          <w:tcPr>
            <w:tcW w:w="1519" w:type="dxa"/>
            <w:tcBorders>
              <w:top w:val="nil"/>
              <w:left w:val="nil"/>
              <w:bottom w:val="nil"/>
              <w:right w:val="nil"/>
            </w:tcBorders>
            <w:shd w:val="clear" w:color="auto" w:fill="auto"/>
            <w:noWrap/>
            <w:vAlign w:val="bottom"/>
            <w:hideMark/>
          </w:tcPr>
          <w:p w14:paraId="233AC395" w14:textId="77777777" w:rsidR="00E1436E" w:rsidRPr="00853BCC" w:rsidRDefault="00E1436E" w:rsidP="00E15635">
            <w:pPr>
              <w:spacing w:after="0" w:line="240" w:lineRule="auto"/>
              <w:rPr>
                <w:rFonts w:eastAsia="Times New Roman" w:cs="Arial"/>
                <w:sz w:val="16"/>
                <w:szCs w:val="16"/>
                <w:lang w:val="nl-NL" w:eastAsia="nl-NL"/>
              </w:rPr>
            </w:pPr>
          </w:p>
        </w:tc>
      </w:tr>
      <w:tr w:rsidR="00E1436E" w:rsidRPr="00853BCC" w14:paraId="57A5959A" w14:textId="77777777" w:rsidTr="00E15635">
        <w:trPr>
          <w:trHeight w:val="224"/>
        </w:trPr>
        <w:tc>
          <w:tcPr>
            <w:tcW w:w="4307" w:type="dxa"/>
            <w:tcBorders>
              <w:top w:val="nil"/>
              <w:left w:val="nil"/>
              <w:bottom w:val="nil"/>
              <w:right w:val="nil"/>
            </w:tcBorders>
            <w:shd w:val="clear" w:color="auto" w:fill="auto"/>
            <w:noWrap/>
            <w:vAlign w:val="bottom"/>
            <w:hideMark/>
          </w:tcPr>
          <w:p w14:paraId="33E77C20" w14:textId="77777777" w:rsidR="00E1436E" w:rsidRPr="00853BCC" w:rsidRDefault="00E1436E" w:rsidP="00E15635">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of_COM_Index_x</w:t>
            </w:r>
            <w:proofErr w:type="spellEnd"/>
          </w:p>
        </w:tc>
        <w:tc>
          <w:tcPr>
            <w:tcW w:w="2147" w:type="dxa"/>
            <w:tcBorders>
              <w:top w:val="nil"/>
              <w:left w:val="nil"/>
              <w:bottom w:val="nil"/>
              <w:right w:val="nil"/>
            </w:tcBorders>
            <w:shd w:val="clear" w:color="auto" w:fill="auto"/>
            <w:noWrap/>
            <w:vAlign w:val="bottom"/>
            <w:hideMark/>
          </w:tcPr>
          <w:p w14:paraId="5291AB18" w14:textId="3FC2DC85" w:rsidR="00E1436E" w:rsidRPr="00853BCC" w:rsidRDefault="00E1436E" w:rsidP="00E15635">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3</w:t>
            </w:r>
            <w:r w:rsidR="00BE1F8C">
              <w:rPr>
                <w:rFonts w:eastAsia="Times New Roman" w:cs="Arial"/>
                <w:sz w:val="16"/>
                <w:szCs w:val="16"/>
                <w:lang w:val="nl-NL" w:eastAsia="nl-NL"/>
              </w:rPr>
              <w:t>,</w:t>
            </w:r>
            <w:r w:rsidRPr="00853BCC">
              <w:rPr>
                <w:rFonts w:eastAsia="Times New Roman" w:cs="Arial"/>
                <w:sz w:val="16"/>
                <w:szCs w:val="16"/>
                <w:lang w:val="nl-NL" w:eastAsia="nl-NL"/>
              </w:rPr>
              <w:t>0</w:t>
            </w:r>
            <w:r w:rsidR="00BE1F8C">
              <w:rPr>
                <w:rFonts w:eastAsia="Times New Roman" w:cs="Arial"/>
                <w:sz w:val="16"/>
                <w:szCs w:val="16"/>
                <w:lang w:val="nl-NL" w:eastAsia="nl-NL"/>
              </w:rPr>
              <w:t>6</w:t>
            </w:r>
            <w:r w:rsidRPr="00853BCC">
              <w:rPr>
                <w:rFonts w:eastAsia="Times New Roman" w:cs="Arial"/>
                <w:sz w:val="16"/>
                <w:szCs w:val="16"/>
                <w:lang w:val="nl-NL" w:eastAsia="nl-NL"/>
              </w:rPr>
              <w:t>E-05</w:t>
            </w:r>
          </w:p>
        </w:tc>
        <w:tc>
          <w:tcPr>
            <w:tcW w:w="1519" w:type="dxa"/>
            <w:tcBorders>
              <w:top w:val="nil"/>
              <w:left w:val="nil"/>
              <w:bottom w:val="nil"/>
              <w:right w:val="nil"/>
            </w:tcBorders>
            <w:shd w:val="clear" w:color="auto" w:fill="auto"/>
            <w:noWrap/>
            <w:vAlign w:val="bottom"/>
            <w:hideMark/>
          </w:tcPr>
          <w:p w14:paraId="395D9EE5" w14:textId="77777777" w:rsidR="00E1436E" w:rsidRPr="00853BCC" w:rsidRDefault="00E1436E" w:rsidP="00E15635">
            <w:pPr>
              <w:spacing w:after="0" w:line="240" w:lineRule="auto"/>
              <w:rPr>
                <w:rFonts w:eastAsia="Times New Roman" w:cs="Arial"/>
                <w:sz w:val="16"/>
                <w:szCs w:val="16"/>
                <w:lang w:val="nl-NL" w:eastAsia="nl-NL"/>
              </w:rPr>
            </w:pPr>
          </w:p>
        </w:tc>
      </w:tr>
      <w:tr w:rsidR="00BE1F8C" w:rsidRPr="00853BCC" w14:paraId="452D3FBD" w14:textId="77777777" w:rsidTr="00E15635">
        <w:trPr>
          <w:trHeight w:val="224"/>
        </w:trPr>
        <w:tc>
          <w:tcPr>
            <w:tcW w:w="4307" w:type="dxa"/>
            <w:tcBorders>
              <w:top w:val="nil"/>
              <w:left w:val="nil"/>
              <w:bottom w:val="nil"/>
              <w:right w:val="nil"/>
            </w:tcBorders>
            <w:shd w:val="clear" w:color="auto" w:fill="auto"/>
            <w:noWrap/>
            <w:vAlign w:val="bottom"/>
            <w:hideMark/>
          </w:tcPr>
          <w:p w14:paraId="066909B1" w14:textId="3A2E83E5"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tf_Gabor_mean_F0.2_A0.79</w:t>
            </w:r>
          </w:p>
        </w:tc>
        <w:tc>
          <w:tcPr>
            <w:tcW w:w="2147" w:type="dxa"/>
            <w:tcBorders>
              <w:top w:val="nil"/>
              <w:left w:val="nil"/>
              <w:bottom w:val="nil"/>
              <w:right w:val="nil"/>
            </w:tcBorders>
            <w:shd w:val="clear" w:color="auto" w:fill="auto"/>
            <w:noWrap/>
            <w:vAlign w:val="bottom"/>
            <w:hideMark/>
          </w:tcPr>
          <w:p w14:paraId="06A58F7D" w14:textId="5E8FBBC8"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0,000</w:t>
            </w:r>
          </w:p>
        </w:tc>
        <w:tc>
          <w:tcPr>
            <w:tcW w:w="1519" w:type="dxa"/>
            <w:tcBorders>
              <w:top w:val="nil"/>
              <w:left w:val="nil"/>
              <w:bottom w:val="nil"/>
              <w:right w:val="nil"/>
            </w:tcBorders>
            <w:shd w:val="clear" w:color="auto" w:fill="auto"/>
            <w:noWrap/>
            <w:vAlign w:val="bottom"/>
            <w:hideMark/>
          </w:tcPr>
          <w:p w14:paraId="187E6D21"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717A3BDD" w14:textId="77777777" w:rsidTr="00E15635">
        <w:trPr>
          <w:trHeight w:val="224"/>
        </w:trPr>
        <w:tc>
          <w:tcPr>
            <w:tcW w:w="4307" w:type="dxa"/>
            <w:tcBorders>
              <w:top w:val="nil"/>
              <w:left w:val="nil"/>
              <w:bottom w:val="nil"/>
              <w:right w:val="nil"/>
            </w:tcBorders>
            <w:shd w:val="clear" w:color="auto" w:fill="auto"/>
            <w:noWrap/>
            <w:vAlign w:val="bottom"/>
            <w:hideMark/>
          </w:tcPr>
          <w:p w14:paraId="73F30AB3"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tf_GLRLM_LongRunEmphasis</w:t>
            </w:r>
            <w:proofErr w:type="spellEnd"/>
          </w:p>
        </w:tc>
        <w:tc>
          <w:tcPr>
            <w:tcW w:w="2147" w:type="dxa"/>
            <w:tcBorders>
              <w:top w:val="nil"/>
              <w:left w:val="nil"/>
              <w:bottom w:val="nil"/>
              <w:right w:val="nil"/>
            </w:tcBorders>
            <w:shd w:val="clear" w:color="auto" w:fill="auto"/>
            <w:noWrap/>
            <w:vAlign w:val="bottom"/>
            <w:hideMark/>
          </w:tcPr>
          <w:p w14:paraId="4DEE7B73" w14:textId="39215003"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5102BF8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59D38766" w14:textId="77777777" w:rsidTr="00E15635">
        <w:trPr>
          <w:trHeight w:val="224"/>
        </w:trPr>
        <w:tc>
          <w:tcPr>
            <w:tcW w:w="4307" w:type="dxa"/>
            <w:tcBorders>
              <w:top w:val="nil"/>
              <w:left w:val="nil"/>
              <w:bottom w:val="nil"/>
              <w:right w:val="nil"/>
            </w:tcBorders>
            <w:shd w:val="clear" w:color="auto" w:fill="auto"/>
            <w:noWrap/>
            <w:vAlign w:val="bottom"/>
            <w:hideMark/>
          </w:tcPr>
          <w:p w14:paraId="7957725C"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tf_GLRLM_RunVariance</w:t>
            </w:r>
            <w:proofErr w:type="spellEnd"/>
          </w:p>
        </w:tc>
        <w:tc>
          <w:tcPr>
            <w:tcW w:w="2147" w:type="dxa"/>
            <w:tcBorders>
              <w:top w:val="nil"/>
              <w:left w:val="nil"/>
              <w:bottom w:val="nil"/>
              <w:right w:val="nil"/>
            </w:tcBorders>
            <w:shd w:val="clear" w:color="auto" w:fill="auto"/>
            <w:noWrap/>
            <w:vAlign w:val="bottom"/>
            <w:hideMark/>
          </w:tcPr>
          <w:p w14:paraId="2ACB34F9" w14:textId="0A2637EA"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50BC108B"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598D88F" w14:textId="77777777" w:rsidTr="00E15635">
        <w:trPr>
          <w:trHeight w:val="224"/>
        </w:trPr>
        <w:tc>
          <w:tcPr>
            <w:tcW w:w="4307" w:type="dxa"/>
            <w:tcBorders>
              <w:top w:val="nil"/>
              <w:left w:val="nil"/>
              <w:bottom w:val="nil"/>
              <w:right w:val="nil"/>
            </w:tcBorders>
            <w:shd w:val="clear" w:color="auto" w:fill="auto"/>
            <w:noWrap/>
            <w:vAlign w:val="bottom"/>
            <w:hideMark/>
          </w:tcPr>
          <w:p w14:paraId="22FE4B45"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tf_GLSZM_ZonePercentage</w:t>
            </w:r>
            <w:proofErr w:type="spellEnd"/>
          </w:p>
        </w:tc>
        <w:tc>
          <w:tcPr>
            <w:tcW w:w="2147" w:type="dxa"/>
            <w:tcBorders>
              <w:top w:val="nil"/>
              <w:left w:val="nil"/>
              <w:bottom w:val="nil"/>
              <w:right w:val="nil"/>
            </w:tcBorders>
            <w:shd w:val="clear" w:color="auto" w:fill="auto"/>
            <w:noWrap/>
            <w:vAlign w:val="bottom"/>
            <w:hideMark/>
          </w:tcPr>
          <w:p w14:paraId="109A492C" w14:textId="4AB7C383"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09F5CBD1"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874660C" w14:textId="77777777" w:rsidTr="00E15635">
        <w:trPr>
          <w:trHeight w:val="224"/>
        </w:trPr>
        <w:tc>
          <w:tcPr>
            <w:tcW w:w="4307" w:type="dxa"/>
            <w:tcBorders>
              <w:top w:val="nil"/>
              <w:left w:val="nil"/>
              <w:bottom w:val="nil"/>
              <w:right w:val="nil"/>
            </w:tcBorders>
            <w:shd w:val="clear" w:color="auto" w:fill="auto"/>
            <w:noWrap/>
            <w:vAlign w:val="bottom"/>
            <w:hideMark/>
          </w:tcPr>
          <w:p w14:paraId="43B8B24D"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tf_GLRLM_ShortRunEmphasis</w:t>
            </w:r>
            <w:proofErr w:type="spellEnd"/>
          </w:p>
        </w:tc>
        <w:tc>
          <w:tcPr>
            <w:tcW w:w="2147" w:type="dxa"/>
            <w:tcBorders>
              <w:top w:val="nil"/>
              <w:left w:val="nil"/>
              <w:bottom w:val="nil"/>
              <w:right w:val="nil"/>
            </w:tcBorders>
            <w:shd w:val="clear" w:color="auto" w:fill="auto"/>
            <w:noWrap/>
            <w:vAlign w:val="bottom"/>
            <w:hideMark/>
          </w:tcPr>
          <w:p w14:paraId="1F9D1156" w14:textId="1979A280"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67AED027"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341A8E4" w14:textId="77777777" w:rsidTr="00E15635">
        <w:trPr>
          <w:trHeight w:val="224"/>
        </w:trPr>
        <w:tc>
          <w:tcPr>
            <w:tcW w:w="4307" w:type="dxa"/>
            <w:tcBorders>
              <w:top w:val="nil"/>
              <w:left w:val="nil"/>
              <w:bottom w:val="nil"/>
              <w:right w:val="nil"/>
            </w:tcBorders>
            <w:shd w:val="clear" w:color="auto" w:fill="auto"/>
            <w:noWrap/>
            <w:vAlign w:val="bottom"/>
            <w:hideMark/>
          </w:tcPr>
          <w:p w14:paraId="647BBA31"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tf_GLRLM_RunPercentage</w:t>
            </w:r>
            <w:proofErr w:type="spellEnd"/>
          </w:p>
        </w:tc>
        <w:tc>
          <w:tcPr>
            <w:tcW w:w="2147" w:type="dxa"/>
            <w:tcBorders>
              <w:top w:val="nil"/>
              <w:left w:val="nil"/>
              <w:bottom w:val="nil"/>
              <w:right w:val="nil"/>
            </w:tcBorders>
            <w:shd w:val="clear" w:color="auto" w:fill="auto"/>
            <w:noWrap/>
            <w:vAlign w:val="bottom"/>
            <w:hideMark/>
          </w:tcPr>
          <w:p w14:paraId="79A2CFDA" w14:textId="5C5876B7"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760CC72B"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0804E403" w14:textId="77777777" w:rsidTr="00E15635">
        <w:trPr>
          <w:trHeight w:val="224"/>
        </w:trPr>
        <w:tc>
          <w:tcPr>
            <w:tcW w:w="4307" w:type="dxa"/>
            <w:tcBorders>
              <w:top w:val="nil"/>
              <w:left w:val="nil"/>
              <w:bottom w:val="nil"/>
              <w:right w:val="nil"/>
            </w:tcBorders>
            <w:shd w:val="clear" w:color="auto" w:fill="auto"/>
            <w:noWrap/>
            <w:vAlign w:val="bottom"/>
            <w:hideMark/>
          </w:tcPr>
          <w:p w14:paraId="68F91ECC"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tf_GLRLM_RunLengthNonUniformityNormalized</w:t>
            </w:r>
            <w:proofErr w:type="spellEnd"/>
          </w:p>
        </w:tc>
        <w:tc>
          <w:tcPr>
            <w:tcW w:w="2147" w:type="dxa"/>
            <w:tcBorders>
              <w:top w:val="nil"/>
              <w:left w:val="nil"/>
              <w:bottom w:val="nil"/>
              <w:right w:val="nil"/>
            </w:tcBorders>
            <w:shd w:val="clear" w:color="auto" w:fill="auto"/>
            <w:noWrap/>
            <w:vAlign w:val="bottom"/>
            <w:hideMark/>
          </w:tcPr>
          <w:p w14:paraId="381F6E7F" w14:textId="4FAB18B3"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28DED7AE"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7E9873D2" w14:textId="77777777" w:rsidTr="00E15635">
        <w:trPr>
          <w:trHeight w:val="224"/>
        </w:trPr>
        <w:tc>
          <w:tcPr>
            <w:tcW w:w="4307" w:type="dxa"/>
            <w:tcBorders>
              <w:top w:val="nil"/>
              <w:left w:val="nil"/>
              <w:bottom w:val="nil"/>
              <w:right w:val="nil"/>
            </w:tcBorders>
            <w:shd w:val="clear" w:color="auto" w:fill="auto"/>
            <w:noWrap/>
            <w:vAlign w:val="bottom"/>
            <w:hideMark/>
          </w:tcPr>
          <w:p w14:paraId="3EAC0A9A"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tf_GLDM_DependenceVariance</w:t>
            </w:r>
            <w:proofErr w:type="spellEnd"/>
          </w:p>
        </w:tc>
        <w:tc>
          <w:tcPr>
            <w:tcW w:w="2147" w:type="dxa"/>
            <w:tcBorders>
              <w:top w:val="nil"/>
              <w:left w:val="nil"/>
              <w:bottom w:val="nil"/>
              <w:right w:val="nil"/>
            </w:tcBorders>
            <w:shd w:val="clear" w:color="auto" w:fill="auto"/>
            <w:noWrap/>
            <w:vAlign w:val="bottom"/>
            <w:hideMark/>
          </w:tcPr>
          <w:p w14:paraId="691F82AB" w14:textId="22A624E4"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0,001</w:t>
            </w:r>
          </w:p>
        </w:tc>
        <w:tc>
          <w:tcPr>
            <w:tcW w:w="1519" w:type="dxa"/>
            <w:tcBorders>
              <w:top w:val="nil"/>
              <w:left w:val="nil"/>
              <w:bottom w:val="nil"/>
              <w:right w:val="nil"/>
            </w:tcBorders>
            <w:shd w:val="clear" w:color="auto" w:fill="auto"/>
            <w:noWrap/>
            <w:vAlign w:val="bottom"/>
            <w:hideMark/>
          </w:tcPr>
          <w:p w14:paraId="78E4DA52"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45D81224" w14:textId="77777777" w:rsidTr="00E15635">
        <w:trPr>
          <w:trHeight w:val="224"/>
        </w:trPr>
        <w:tc>
          <w:tcPr>
            <w:tcW w:w="4307" w:type="dxa"/>
            <w:tcBorders>
              <w:top w:val="nil"/>
              <w:left w:val="nil"/>
              <w:bottom w:val="nil"/>
              <w:right w:val="nil"/>
            </w:tcBorders>
            <w:shd w:val="clear" w:color="auto" w:fill="auto"/>
            <w:noWrap/>
            <w:vAlign w:val="bottom"/>
            <w:hideMark/>
          </w:tcPr>
          <w:p w14:paraId="39A03F31" w14:textId="20A183A1"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tf_Gabor_mean_F0.2_A2.36</w:t>
            </w:r>
          </w:p>
        </w:tc>
        <w:tc>
          <w:tcPr>
            <w:tcW w:w="2147" w:type="dxa"/>
            <w:tcBorders>
              <w:top w:val="nil"/>
              <w:left w:val="nil"/>
              <w:bottom w:val="nil"/>
              <w:right w:val="nil"/>
            </w:tcBorders>
            <w:shd w:val="clear" w:color="auto" w:fill="auto"/>
            <w:noWrap/>
            <w:vAlign w:val="bottom"/>
            <w:hideMark/>
          </w:tcPr>
          <w:p w14:paraId="53A51709" w14:textId="2BD6CC74"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0,002</w:t>
            </w:r>
          </w:p>
        </w:tc>
        <w:tc>
          <w:tcPr>
            <w:tcW w:w="1519" w:type="dxa"/>
            <w:tcBorders>
              <w:top w:val="nil"/>
              <w:left w:val="nil"/>
              <w:bottom w:val="nil"/>
              <w:right w:val="nil"/>
            </w:tcBorders>
            <w:shd w:val="clear" w:color="auto" w:fill="auto"/>
            <w:noWrap/>
            <w:vAlign w:val="bottom"/>
            <w:hideMark/>
          </w:tcPr>
          <w:p w14:paraId="7F71A51C"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46CFA17B" w14:textId="77777777" w:rsidTr="00E15635">
        <w:trPr>
          <w:trHeight w:val="224"/>
        </w:trPr>
        <w:tc>
          <w:tcPr>
            <w:tcW w:w="4307" w:type="dxa"/>
            <w:tcBorders>
              <w:top w:val="nil"/>
              <w:left w:val="nil"/>
              <w:bottom w:val="nil"/>
              <w:right w:val="nil"/>
            </w:tcBorders>
            <w:shd w:val="clear" w:color="auto" w:fill="auto"/>
            <w:noWrap/>
            <w:vAlign w:val="bottom"/>
            <w:hideMark/>
          </w:tcPr>
          <w:p w14:paraId="0D3CC95F"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tf_GLDM_LargeDependenceEmphasis</w:t>
            </w:r>
            <w:proofErr w:type="spellEnd"/>
          </w:p>
        </w:tc>
        <w:tc>
          <w:tcPr>
            <w:tcW w:w="2147" w:type="dxa"/>
            <w:tcBorders>
              <w:top w:val="nil"/>
              <w:left w:val="nil"/>
              <w:bottom w:val="nil"/>
              <w:right w:val="nil"/>
            </w:tcBorders>
            <w:shd w:val="clear" w:color="auto" w:fill="auto"/>
            <w:noWrap/>
            <w:vAlign w:val="bottom"/>
            <w:hideMark/>
          </w:tcPr>
          <w:p w14:paraId="7005F044" w14:textId="24EA589A"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0,002</w:t>
            </w:r>
          </w:p>
        </w:tc>
        <w:tc>
          <w:tcPr>
            <w:tcW w:w="1519" w:type="dxa"/>
            <w:tcBorders>
              <w:top w:val="nil"/>
              <w:left w:val="nil"/>
              <w:bottom w:val="nil"/>
              <w:right w:val="nil"/>
            </w:tcBorders>
            <w:shd w:val="clear" w:color="auto" w:fill="auto"/>
            <w:noWrap/>
            <w:vAlign w:val="bottom"/>
            <w:hideMark/>
          </w:tcPr>
          <w:p w14:paraId="2EDF47BB"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136C1298" w14:textId="77777777" w:rsidTr="00E15635">
        <w:trPr>
          <w:trHeight w:val="224"/>
        </w:trPr>
        <w:tc>
          <w:tcPr>
            <w:tcW w:w="4307" w:type="dxa"/>
            <w:tcBorders>
              <w:top w:val="nil"/>
              <w:left w:val="nil"/>
              <w:bottom w:val="nil"/>
              <w:right w:val="nil"/>
            </w:tcBorders>
            <w:shd w:val="clear" w:color="auto" w:fill="auto"/>
            <w:noWrap/>
            <w:vAlign w:val="bottom"/>
            <w:hideMark/>
          </w:tcPr>
          <w:p w14:paraId="2672CFA4"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tf_GLDM_SmallDependenceLowGrayLevelEmphasis</w:t>
            </w:r>
            <w:proofErr w:type="spellEnd"/>
          </w:p>
        </w:tc>
        <w:tc>
          <w:tcPr>
            <w:tcW w:w="2147" w:type="dxa"/>
            <w:tcBorders>
              <w:top w:val="nil"/>
              <w:left w:val="nil"/>
              <w:bottom w:val="nil"/>
              <w:right w:val="nil"/>
            </w:tcBorders>
            <w:shd w:val="clear" w:color="auto" w:fill="auto"/>
            <w:noWrap/>
            <w:vAlign w:val="bottom"/>
            <w:hideMark/>
          </w:tcPr>
          <w:p w14:paraId="1D9485E5" w14:textId="6EF65462"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0,003</w:t>
            </w:r>
          </w:p>
        </w:tc>
        <w:tc>
          <w:tcPr>
            <w:tcW w:w="1519" w:type="dxa"/>
            <w:tcBorders>
              <w:top w:val="nil"/>
              <w:left w:val="nil"/>
              <w:bottom w:val="nil"/>
              <w:right w:val="nil"/>
            </w:tcBorders>
            <w:shd w:val="clear" w:color="auto" w:fill="auto"/>
            <w:noWrap/>
            <w:vAlign w:val="bottom"/>
            <w:hideMark/>
          </w:tcPr>
          <w:p w14:paraId="65E16853"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A92EC05" w14:textId="77777777" w:rsidTr="00E15635">
        <w:trPr>
          <w:trHeight w:val="224"/>
        </w:trPr>
        <w:tc>
          <w:tcPr>
            <w:tcW w:w="4307" w:type="dxa"/>
            <w:tcBorders>
              <w:top w:val="nil"/>
              <w:left w:val="nil"/>
              <w:bottom w:val="nil"/>
              <w:right w:val="nil"/>
            </w:tcBorders>
            <w:shd w:val="clear" w:color="auto" w:fill="auto"/>
            <w:noWrap/>
            <w:vAlign w:val="bottom"/>
            <w:hideMark/>
          </w:tcPr>
          <w:p w14:paraId="34120DE9" w14:textId="5D782B17"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tf_GLCMMS_homogeneityd3.0A0.79mean</w:t>
            </w:r>
          </w:p>
        </w:tc>
        <w:tc>
          <w:tcPr>
            <w:tcW w:w="2147" w:type="dxa"/>
            <w:tcBorders>
              <w:top w:val="nil"/>
              <w:left w:val="nil"/>
              <w:bottom w:val="nil"/>
              <w:right w:val="nil"/>
            </w:tcBorders>
            <w:shd w:val="clear" w:color="auto" w:fill="auto"/>
            <w:noWrap/>
            <w:vAlign w:val="bottom"/>
            <w:hideMark/>
          </w:tcPr>
          <w:p w14:paraId="33AC826E" w14:textId="382FF11E"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0,004</w:t>
            </w:r>
          </w:p>
        </w:tc>
        <w:tc>
          <w:tcPr>
            <w:tcW w:w="1519" w:type="dxa"/>
            <w:tcBorders>
              <w:top w:val="nil"/>
              <w:left w:val="nil"/>
              <w:bottom w:val="nil"/>
              <w:right w:val="nil"/>
            </w:tcBorders>
            <w:shd w:val="clear" w:color="auto" w:fill="auto"/>
            <w:noWrap/>
            <w:vAlign w:val="bottom"/>
            <w:hideMark/>
          </w:tcPr>
          <w:p w14:paraId="7C14872E"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1DB1E3D4" w14:textId="77777777" w:rsidTr="00E15635">
        <w:trPr>
          <w:trHeight w:val="224"/>
        </w:trPr>
        <w:tc>
          <w:tcPr>
            <w:tcW w:w="4307" w:type="dxa"/>
            <w:tcBorders>
              <w:top w:val="nil"/>
              <w:left w:val="nil"/>
              <w:bottom w:val="nil"/>
              <w:right w:val="nil"/>
            </w:tcBorders>
            <w:shd w:val="clear" w:color="auto" w:fill="auto"/>
            <w:noWrap/>
            <w:vAlign w:val="bottom"/>
            <w:hideMark/>
          </w:tcPr>
          <w:p w14:paraId="31753C7B" w14:textId="2F9E898A"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tf_Gabor_energy_F0.2_A0.79</w:t>
            </w:r>
          </w:p>
        </w:tc>
        <w:tc>
          <w:tcPr>
            <w:tcW w:w="2147" w:type="dxa"/>
            <w:tcBorders>
              <w:top w:val="nil"/>
              <w:left w:val="nil"/>
              <w:bottom w:val="nil"/>
              <w:right w:val="nil"/>
            </w:tcBorders>
            <w:shd w:val="clear" w:color="auto" w:fill="auto"/>
            <w:noWrap/>
            <w:vAlign w:val="bottom"/>
            <w:hideMark/>
          </w:tcPr>
          <w:p w14:paraId="799E0B27" w14:textId="53F22286"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0,005</w:t>
            </w:r>
          </w:p>
        </w:tc>
        <w:tc>
          <w:tcPr>
            <w:tcW w:w="1519" w:type="dxa"/>
            <w:tcBorders>
              <w:top w:val="nil"/>
              <w:left w:val="nil"/>
              <w:bottom w:val="nil"/>
              <w:right w:val="nil"/>
            </w:tcBorders>
            <w:shd w:val="clear" w:color="auto" w:fill="auto"/>
            <w:noWrap/>
            <w:vAlign w:val="bottom"/>
            <w:hideMark/>
          </w:tcPr>
          <w:p w14:paraId="3F1EDA8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5C0CED64" w14:textId="77777777" w:rsidTr="00E15635">
        <w:trPr>
          <w:trHeight w:val="224"/>
        </w:trPr>
        <w:tc>
          <w:tcPr>
            <w:tcW w:w="4307" w:type="dxa"/>
            <w:tcBorders>
              <w:top w:val="nil"/>
              <w:left w:val="nil"/>
              <w:bottom w:val="nil"/>
              <w:right w:val="nil"/>
            </w:tcBorders>
            <w:shd w:val="clear" w:color="auto" w:fill="auto"/>
            <w:noWrap/>
            <w:vAlign w:val="bottom"/>
            <w:hideMark/>
          </w:tcPr>
          <w:p w14:paraId="4C7E08BE"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tf_GLRLM_LongRunHighGrayLevelEmphasis</w:t>
            </w:r>
            <w:proofErr w:type="spellEnd"/>
          </w:p>
        </w:tc>
        <w:tc>
          <w:tcPr>
            <w:tcW w:w="2147" w:type="dxa"/>
            <w:tcBorders>
              <w:top w:val="nil"/>
              <w:left w:val="nil"/>
              <w:bottom w:val="nil"/>
              <w:right w:val="nil"/>
            </w:tcBorders>
            <w:shd w:val="clear" w:color="auto" w:fill="auto"/>
            <w:noWrap/>
            <w:vAlign w:val="bottom"/>
            <w:hideMark/>
          </w:tcPr>
          <w:p w14:paraId="1A223ADD" w14:textId="63516B9C"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0,006</w:t>
            </w:r>
          </w:p>
        </w:tc>
        <w:tc>
          <w:tcPr>
            <w:tcW w:w="1519" w:type="dxa"/>
            <w:tcBorders>
              <w:top w:val="nil"/>
              <w:left w:val="nil"/>
              <w:bottom w:val="nil"/>
              <w:right w:val="nil"/>
            </w:tcBorders>
            <w:shd w:val="clear" w:color="auto" w:fill="auto"/>
            <w:noWrap/>
            <w:vAlign w:val="bottom"/>
            <w:hideMark/>
          </w:tcPr>
          <w:p w14:paraId="2E3901F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9D237B3" w14:textId="77777777" w:rsidTr="00E15635">
        <w:trPr>
          <w:trHeight w:val="224"/>
        </w:trPr>
        <w:tc>
          <w:tcPr>
            <w:tcW w:w="4307" w:type="dxa"/>
            <w:tcBorders>
              <w:top w:val="nil"/>
              <w:left w:val="nil"/>
              <w:bottom w:val="nil"/>
              <w:right w:val="nil"/>
            </w:tcBorders>
            <w:shd w:val="clear" w:color="auto" w:fill="auto"/>
            <w:noWrap/>
            <w:vAlign w:val="bottom"/>
            <w:hideMark/>
          </w:tcPr>
          <w:p w14:paraId="76FC09EA"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tf_GLDM_SmallDependenceEmphasis</w:t>
            </w:r>
            <w:proofErr w:type="spellEnd"/>
          </w:p>
        </w:tc>
        <w:tc>
          <w:tcPr>
            <w:tcW w:w="2147" w:type="dxa"/>
            <w:tcBorders>
              <w:top w:val="nil"/>
              <w:left w:val="nil"/>
              <w:bottom w:val="nil"/>
              <w:right w:val="nil"/>
            </w:tcBorders>
            <w:shd w:val="clear" w:color="auto" w:fill="auto"/>
            <w:noWrap/>
            <w:vAlign w:val="bottom"/>
            <w:hideMark/>
          </w:tcPr>
          <w:p w14:paraId="3E154820" w14:textId="43CBC885"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0,006</w:t>
            </w:r>
          </w:p>
        </w:tc>
        <w:tc>
          <w:tcPr>
            <w:tcW w:w="1519" w:type="dxa"/>
            <w:tcBorders>
              <w:top w:val="nil"/>
              <w:left w:val="nil"/>
              <w:bottom w:val="nil"/>
              <w:right w:val="nil"/>
            </w:tcBorders>
            <w:shd w:val="clear" w:color="auto" w:fill="auto"/>
            <w:noWrap/>
            <w:vAlign w:val="bottom"/>
            <w:hideMark/>
          </w:tcPr>
          <w:p w14:paraId="517CBFAD"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492B7976" w14:textId="77777777" w:rsidTr="00E15635">
        <w:trPr>
          <w:trHeight w:val="224"/>
        </w:trPr>
        <w:tc>
          <w:tcPr>
            <w:tcW w:w="4307" w:type="dxa"/>
            <w:tcBorders>
              <w:top w:val="nil"/>
              <w:left w:val="nil"/>
              <w:bottom w:val="nil"/>
              <w:right w:val="nil"/>
            </w:tcBorders>
            <w:shd w:val="clear" w:color="auto" w:fill="auto"/>
            <w:noWrap/>
            <w:vAlign w:val="bottom"/>
            <w:hideMark/>
          </w:tcPr>
          <w:p w14:paraId="50AF9E6D" w14:textId="1C843089"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tf_Gabor_energy_F0.2_A2.36</w:t>
            </w:r>
          </w:p>
        </w:tc>
        <w:tc>
          <w:tcPr>
            <w:tcW w:w="2147" w:type="dxa"/>
            <w:tcBorders>
              <w:top w:val="nil"/>
              <w:left w:val="nil"/>
              <w:bottom w:val="nil"/>
              <w:right w:val="nil"/>
            </w:tcBorders>
            <w:shd w:val="clear" w:color="auto" w:fill="auto"/>
            <w:noWrap/>
            <w:vAlign w:val="bottom"/>
            <w:hideMark/>
          </w:tcPr>
          <w:p w14:paraId="7C5D919D" w14:textId="3A7E72C1"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0,007</w:t>
            </w:r>
          </w:p>
        </w:tc>
        <w:tc>
          <w:tcPr>
            <w:tcW w:w="1519" w:type="dxa"/>
            <w:tcBorders>
              <w:top w:val="nil"/>
              <w:left w:val="nil"/>
              <w:bottom w:val="nil"/>
              <w:right w:val="nil"/>
            </w:tcBorders>
            <w:shd w:val="clear" w:color="auto" w:fill="auto"/>
            <w:noWrap/>
            <w:vAlign w:val="bottom"/>
            <w:hideMark/>
          </w:tcPr>
          <w:p w14:paraId="2CA821F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F102FAD" w14:textId="77777777" w:rsidTr="00E15635">
        <w:trPr>
          <w:trHeight w:val="224"/>
        </w:trPr>
        <w:tc>
          <w:tcPr>
            <w:tcW w:w="4307" w:type="dxa"/>
            <w:tcBorders>
              <w:top w:val="nil"/>
              <w:left w:val="nil"/>
              <w:bottom w:val="nil"/>
              <w:right w:val="nil"/>
            </w:tcBorders>
            <w:shd w:val="clear" w:color="auto" w:fill="auto"/>
            <w:noWrap/>
            <w:vAlign w:val="bottom"/>
            <w:hideMark/>
          </w:tcPr>
          <w:p w14:paraId="23DF8C52" w14:textId="77777777" w:rsidR="00BE1F8C" w:rsidRPr="00853BCC" w:rsidRDefault="00BE1F8C" w:rsidP="00BE1F8C">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sf_area_std_2D</w:t>
            </w:r>
          </w:p>
        </w:tc>
        <w:tc>
          <w:tcPr>
            <w:tcW w:w="2147" w:type="dxa"/>
            <w:tcBorders>
              <w:top w:val="nil"/>
              <w:left w:val="nil"/>
              <w:bottom w:val="nil"/>
              <w:right w:val="nil"/>
            </w:tcBorders>
            <w:shd w:val="clear" w:color="auto" w:fill="auto"/>
            <w:noWrap/>
            <w:vAlign w:val="bottom"/>
            <w:hideMark/>
          </w:tcPr>
          <w:p w14:paraId="5216E135" w14:textId="01050137"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0,007</w:t>
            </w:r>
          </w:p>
        </w:tc>
        <w:tc>
          <w:tcPr>
            <w:tcW w:w="1519" w:type="dxa"/>
            <w:tcBorders>
              <w:top w:val="nil"/>
              <w:left w:val="nil"/>
              <w:bottom w:val="nil"/>
              <w:right w:val="nil"/>
            </w:tcBorders>
            <w:shd w:val="clear" w:color="auto" w:fill="auto"/>
            <w:noWrap/>
            <w:vAlign w:val="bottom"/>
            <w:hideMark/>
          </w:tcPr>
          <w:p w14:paraId="52CA89AA"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4783F021" w14:textId="77777777" w:rsidTr="00E15635">
        <w:trPr>
          <w:trHeight w:val="224"/>
        </w:trPr>
        <w:tc>
          <w:tcPr>
            <w:tcW w:w="4307" w:type="dxa"/>
            <w:tcBorders>
              <w:top w:val="nil"/>
              <w:left w:val="nil"/>
              <w:bottom w:val="nil"/>
              <w:right w:val="nil"/>
            </w:tcBorders>
            <w:shd w:val="clear" w:color="auto" w:fill="auto"/>
            <w:noWrap/>
            <w:vAlign w:val="bottom"/>
            <w:hideMark/>
          </w:tcPr>
          <w:p w14:paraId="6B01CF6B"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tf_GLDM_DependenceNonUniformityNormalized</w:t>
            </w:r>
            <w:proofErr w:type="spellEnd"/>
          </w:p>
        </w:tc>
        <w:tc>
          <w:tcPr>
            <w:tcW w:w="2147" w:type="dxa"/>
            <w:tcBorders>
              <w:top w:val="nil"/>
              <w:left w:val="nil"/>
              <w:bottom w:val="nil"/>
              <w:right w:val="nil"/>
            </w:tcBorders>
            <w:shd w:val="clear" w:color="auto" w:fill="auto"/>
            <w:noWrap/>
            <w:vAlign w:val="bottom"/>
            <w:hideMark/>
          </w:tcPr>
          <w:p w14:paraId="3F7F3854" w14:textId="4A6CF8B6"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0,008</w:t>
            </w:r>
          </w:p>
        </w:tc>
        <w:tc>
          <w:tcPr>
            <w:tcW w:w="1519" w:type="dxa"/>
            <w:tcBorders>
              <w:top w:val="nil"/>
              <w:left w:val="nil"/>
              <w:bottom w:val="nil"/>
              <w:right w:val="nil"/>
            </w:tcBorders>
            <w:shd w:val="clear" w:color="auto" w:fill="auto"/>
            <w:noWrap/>
            <w:vAlign w:val="bottom"/>
            <w:hideMark/>
          </w:tcPr>
          <w:p w14:paraId="0EA0BD1E"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58471149" w14:textId="77777777" w:rsidTr="00E15635">
        <w:trPr>
          <w:trHeight w:val="224"/>
        </w:trPr>
        <w:tc>
          <w:tcPr>
            <w:tcW w:w="4307" w:type="dxa"/>
            <w:tcBorders>
              <w:top w:val="nil"/>
              <w:left w:val="nil"/>
              <w:bottom w:val="nil"/>
              <w:right w:val="nil"/>
            </w:tcBorders>
            <w:shd w:val="clear" w:color="auto" w:fill="auto"/>
            <w:noWrap/>
            <w:vAlign w:val="bottom"/>
            <w:hideMark/>
          </w:tcPr>
          <w:p w14:paraId="2B9FFFBA"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tf_GLDM_LargeDependenceLowGrayLevelEmphasis</w:t>
            </w:r>
            <w:proofErr w:type="spellEnd"/>
          </w:p>
        </w:tc>
        <w:tc>
          <w:tcPr>
            <w:tcW w:w="2147" w:type="dxa"/>
            <w:tcBorders>
              <w:top w:val="nil"/>
              <w:left w:val="nil"/>
              <w:bottom w:val="nil"/>
              <w:right w:val="nil"/>
            </w:tcBorders>
            <w:shd w:val="clear" w:color="auto" w:fill="auto"/>
            <w:noWrap/>
            <w:vAlign w:val="bottom"/>
            <w:hideMark/>
          </w:tcPr>
          <w:p w14:paraId="34223EF7" w14:textId="5A304AB7"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0,009</w:t>
            </w:r>
          </w:p>
        </w:tc>
        <w:tc>
          <w:tcPr>
            <w:tcW w:w="1519" w:type="dxa"/>
            <w:tcBorders>
              <w:top w:val="nil"/>
              <w:left w:val="nil"/>
              <w:bottom w:val="nil"/>
              <w:right w:val="nil"/>
            </w:tcBorders>
            <w:shd w:val="clear" w:color="auto" w:fill="auto"/>
            <w:noWrap/>
            <w:vAlign w:val="bottom"/>
            <w:hideMark/>
          </w:tcPr>
          <w:p w14:paraId="20D64CA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9F561DF" w14:textId="77777777" w:rsidTr="00E15635">
        <w:trPr>
          <w:trHeight w:val="224"/>
        </w:trPr>
        <w:tc>
          <w:tcPr>
            <w:tcW w:w="4307" w:type="dxa"/>
            <w:tcBorders>
              <w:top w:val="nil"/>
              <w:left w:val="nil"/>
              <w:bottom w:val="nil"/>
              <w:right w:val="nil"/>
            </w:tcBorders>
            <w:shd w:val="clear" w:color="auto" w:fill="auto"/>
            <w:noWrap/>
            <w:vAlign w:val="bottom"/>
            <w:hideMark/>
          </w:tcPr>
          <w:p w14:paraId="396EF1F7" w14:textId="08FDDED5"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tf_Gabor_energy_F0.2_A1.57</w:t>
            </w:r>
          </w:p>
        </w:tc>
        <w:tc>
          <w:tcPr>
            <w:tcW w:w="2147" w:type="dxa"/>
            <w:tcBorders>
              <w:top w:val="nil"/>
              <w:left w:val="nil"/>
              <w:bottom w:val="nil"/>
              <w:right w:val="nil"/>
            </w:tcBorders>
            <w:shd w:val="clear" w:color="auto" w:fill="auto"/>
            <w:noWrap/>
            <w:vAlign w:val="bottom"/>
            <w:hideMark/>
          </w:tcPr>
          <w:p w14:paraId="70455F67" w14:textId="21233285"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0,009</w:t>
            </w:r>
          </w:p>
        </w:tc>
        <w:tc>
          <w:tcPr>
            <w:tcW w:w="1519" w:type="dxa"/>
            <w:tcBorders>
              <w:top w:val="nil"/>
              <w:left w:val="nil"/>
              <w:bottom w:val="nil"/>
              <w:right w:val="nil"/>
            </w:tcBorders>
            <w:shd w:val="clear" w:color="auto" w:fill="auto"/>
            <w:noWrap/>
            <w:vAlign w:val="bottom"/>
            <w:hideMark/>
          </w:tcPr>
          <w:p w14:paraId="3069E7FB"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229810DC" w14:textId="77777777" w:rsidTr="00E15635">
        <w:trPr>
          <w:trHeight w:val="224"/>
        </w:trPr>
        <w:tc>
          <w:tcPr>
            <w:tcW w:w="4307" w:type="dxa"/>
            <w:tcBorders>
              <w:top w:val="nil"/>
              <w:left w:val="nil"/>
              <w:bottom w:val="nil"/>
              <w:right w:val="nil"/>
            </w:tcBorders>
            <w:shd w:val="clear" w:color="auto" w:fill="auto"/>
            <w:noWrap/>
            <w:vAlign w:val="bottom"/>
            <w:hideMark/>
          </w:tcPr>
          <w:p w14:paraId="05B8921D"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tf_GLDM_LargeDependenceHighGrayLevelEmphasis</w:t>
            </w:r>
            <w:proofErr w:type="spellEnd"/>
          </w:p>
        </w:tc>
        <w:tc>
          <w:tcPr>
            <w:tcW w:w="2147" w:type="dxa"/>
            <w:tcBorders>
              <w:top w:val="nil"/>
              <w:left w:val="nil"/>
              <w:bottom w:val="nil"/>
              <w:right w:val="nil"/>
            </w:tcBorders>
            <w:shd w:val="clear" w:color="auto" w:fill="auto"/>
            <w:noWrap/>
            <w:vAlign w:val="bottom"/>
            <w:hideMark/>
          </w:tcPr>
          <w:p w14:paraId="14CA1DCE" w14:textId="21BC1FC4"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0,010</w:t>
            </w:r>
          </w:p>
        </w:tc>
        <w:tc>
          <w:tcPr>
            <w:tcW w:w="1519" w:type="dxa"/>
            <w:tcBorders>
              <w:top w:val="nil"/>
              <w:left w:val="nil"/>
              <w:bottom w:val="nil"/>
              <w:right w:val="nil"/>
            </w:tcBorders>
            <w:shd w:val="clear" w:color="auto" w:fill="auto"/>
            <w:noWrap/>
            <w:vAlign w:val="bottom"/>
            <w:hideMark/>
          </w:tcPr>
          <w:p w14:paraId="28E63550"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96EAE9A" w14:textId="77777777" w:rsidTr="00E15635">
        <w:trPr>
          <w:trHeight w:val="224"/>
        </w:trPr>
        <w:tc>
          <w:tcPr>
            <w:tcW w:w="4307" w:type="dxa"/>
            <w:tcBorders>
              <w:top w:val="nil"/>
              <w:left w:val="nil"/>
              <w:bottom w:val="nil"/>
              <w:right w:val="nil"/>
            </w:tcBorders>
            <w:shd w:val="clear" w:color="auto" w:fill="auto"/>
            <w:noWrap/>
            <w:vAlign w:val="bottom"/>
            <w:hideMark/>
          </w:tcPr>
          <w:p w14:paraId="3ECB96BF" w14:textId="42B9419A"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tf_Gabor_mean_F0.2_A0.0</w:t>
            </w:r>
          </w:p>
        </w:tc>
        <w:tc>
          <w:tcPr>
            <w:tcW w:w="2147" w:type="dxa"/>
            <w:tcBorders>
              <w:top w:val="nil"/>
              <w:left w:val="nil"/>
              <w:bottom w:val="nil"/>
              <w:right w:val="nil"/>
            </w:tcBorders>
            <w:shd w:val="clear" w:color="auto" w:fill="auto"/>
            <w:noWrap/>
            <w:vAlign w:val="bottom"/>
            <w:hideMark/>
          </w:tcPr>
          <w:p w14:paraId="2362FA86" w14:textId="3C30BDAA"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0,011</w:t>
            </w:r>
          </w:p>
        </w:tc>
        <w:tc>
          <w:tcPr>
            <w:tcW w:w="1519" w:type="dxa"/>
            <w:tcBorders>
              <w:top w:val="nil"/>
              <w:left w:val="nil"/>
              <w:bottom w:val="nil"/>
              <w:right w:val="nil"/>
            </w:tcBorders>
            <w:shd w:val="clear" w:color="auto" w:fill="auto"/>
            <w:noWrap/>
            <w:vAlign w:val="bottom"/>
            <w:hideMark/>
          </w:tcPr>
          <w:p w14:paraId="2731B80E"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5A0F53DB" w14:textId="77777777" w:rsidTr="00E15635">
        <w:trPr>
          <w:trHeight w:val="224"/>
        </w:trPr>
        <w:tc>
          <w:tcPr>
            <w:tcW w:w="4307" w:type="dxa"/>
            <w:tcBorders>
              <w:top w:val="nil"/>
              <w:left w:val="nil"/>
              <w:bottom w:val="nil"/>
              <w:right w:val="nil"/>
            </w:tcBorders>
            <w:shd w:val="clear" w:color="auto" w:fill="auto"/>
            <w:noWrap/>
            <w:vAlign w:val="bottom"/>
            <w:hideMark/>
          </w:tcPr>
          <w:p w14:paraId="662D28A7" w14:textId="7C880339"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tf_GLCMMS_homogeneityd3.0A0.0mean</w:t>
            </w:r>
          </w:p>
        </w:tc>
        <w:tc>
          <w:tcPr>
            <w:tcW w:w="2147" w:type="dxa"/>
            <w:tcBorders>
              <w:top w:val="nil"/>
              <w:left w:val="nil"/>
              <w:bottom w:val="nil"/>
              <w:right w:val="nil"/>
            </w:tcBorders>
            <w:shd w:val="clear" w:color="auto" w:fill="auto"/>
            <w:noWrap/>
            <w:vAlign w:val="bottom"/>
            <w:hideMark/>
          </w:tcPr>
          <w:p w14:paraId="6D7D7F48" w14:textId="66C5470F"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0,013</w:t>
            </w:r>
          </w:p>
        </w:tc>
        <w:tc>
          <w:tcPr>
            <w:tcW w:w="1519" w:type="dxa"/>
            <w:tcBorders>
              <w:top w:val="nil"/>
              <w:left w:val="nil"/>
              <w:bottom w:val="nil"/>
              <w:right w:val="nil"/>
            </w:tcBorders>
            <w:shd w:val="clear" w:color="auto" w:fill="auto"/>
            <w:noWrap/>
            <w:vAlign w:val="bottom"/>
            <w:hideMark/>
          </w:tcPr>
          <w:p w14:paraId="0288ED96"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19DCB712" w14:textId="77777777" w:rsidTr="00E15635">
        <w:trPr>
          <w:trHeight w:val="224"/>
        </w:trPr>
        <w:tc>
          <w:tcPr>
            <w:tcW w:w="4307" w:type="dxa"/>
            <w:tcBorders>
              <w:top w:val="nil"/>
              <w:left w:val="nil"/>
              <w:bottom w:val="nil"/>
              <w:right w:val="nil"/>
            </w:tcBorders>
            <w:shd w:val="clear" w:color="auto" w:fill="auto"/>
            <w:noWrap/>
            <w:vAlign w:val="bottom"/>
            <w:hideMark/>
          </w:tcPr>
          <w:p w14:paraId="1910D387" w14:textId="77777777" w:rsidR="00BE1F8C" w:rsidRPr="00853BCC" w:rsidRDefault="00BE1F8C" w:rsidP="00BE1F8C">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sf_area_max_2D</w:t>
            </w:r>
          </w:p>
        </w:tc>
        <w:tc>
          <w:tcPr>
            <w:tcW w:w="2147" w:type="dxa"/>
            <w:tcBorders>
              <w:top w:val="nil"/>
              <w:left w:val="nil"/>
              <w:bottom w:val="nil"/>
              <w:right w:val="nil"/>
            </w:tcBorders>
            <w:shd w:val="clear" w:color="auto" w:fill="auto"/>
            <w:noWrap/>
            <w:vAlign w:val="bottom"/>
            <w:hideMark/>
          </w:tcPr>
          <w:p w14:paraId="358F99CA" w14:textId="7D1556FE"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0,015</w:t>
            </w:r>
          </w:p>
        </w:tc>
        <w:tc>
          <w:tcPr>
            <w:tcW w:w="1519" w:type="dxa"/>
            <w:tcBorders>
              <w:top w:val="nil"/>
              <w:left w:val="nil"/>
              <w:bottom w:val="nil"/>
              <w:right w:val="nil"/>
            </w:tcBorders>
            <w:shd w:val="clear" w:color="auto" w:fill="auto"/>
            <w:noWrap/>
            <w:vAlign w:val="bottom"/>
            <w:hideMark/>
          </w:tcPr>
          <w:p w14:paraId="610BB99D"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220C7B0A" w14:textId="77777777" w:rsidTr="00E15635">
        <w:trPr>
          <w:trHeight w:val="224"/>
        </w:trPr>
        <w:tc>
          <w:tcPr>
            <w:tcW w:w="4307" w:type="dxa"/>
            <w:tcBorders>
              <w:top w:val="nil"/>
              <w:left w:val="nil"/>
              <w:bottom w:val="nil"/>
              <w:right w:val="nil"/>
            </w:tcBorders>
            <w:shd w:val="clear" w:color="auto" w:fill="auto"/>
            <w:noWrap/>
            <w:vAlign w:val="bottom"/>
            <w:hideMark/>
          </w:tcPr>
          <w:p w14:paraId="4367EAC1"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tf_GLSZM_LargeAreaHighGrayLevelEmphasis</w:t>
            </w:r>
            <w:proofErr w:type="spellEnd"/>
          </w:p>
        </w:tc>
        <w:tc>
          <w:tcPr>
            <w:tcW w:w="2147" w:type="dxa"/>
            <w:tcBorders>
              <w:top w:val="nil"/>
              <w:left w:val="nil"/>
              <w:bottom w:val="nil"/>
              <w:right w:val="nil"/>
            </w:tcBorders>
            <w:shd w:val="clear" w:color="auto" w:fill="auto"/>
            <w:noWrap/>
            <w:vAlign w:val="bottom"/>
            <w:hideMark/>
          </w:tcPr>
          <w:p w14:paraId="04A5D751" w14:textId="2DA9F9C4"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0,016</w:t>
            </w:r>
          </w:p>
        </w:tc>
        <w:tc>
          <w:tcPr>
            <w:tcW w:w="1519" w:type="dxa"/>
            <w:tcBorders>
              <w:top w:val="nil"/>
              <w:left w:val="nil"/>
              <w:bottom w:val="nil"/>
              <w:right w:val="nil"/>
            </w:tcBorders>
            <w:shd w:val="clear" w:color="auto" w:fill="auto"/>
            <w:noWrap/>
            <w:vAlign w:val="bottom"/>
            <w:hideMark/>
          </w:tcPr>
          <w:p w14:paraId="6941F2CC"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3DBAEBD" w14:textId="77777777" w:rsidTr="00E15635">
        <w:trPr>
          <w:trHeight w:val="224"/>
        </w:trPr>
        <w:tc>
          <w:tcPr>
            <w:tcW w:w="4307" w:type="dxa"/>
            <w:tcBorders>
              <w:top w:val="nil"/>
              <w:left w:val="nil"/>
              <w:bottom w:val="nil"/>
              <w:right w:val="nil"/>
            </w:tcBorders>
            <w:shd w:val="clear" w:color="auto" w:fill="auto"/>
            <w:noWrap/>
            <w:vAlign w:val="bottom"/>
            <w:hideMark/>
          </w:tcPr>
          <w:p w14:paraId="53D8FCEF"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tf_GLSZM_LargeAreaEmphasis</w:t>
            </w:r>
            <w:proofErr w:type="spellEnd"/>
          </w:p>
        </w:tc>
        <w:tc>
          <w:tcPr>
            <w:tcW w:w="2147" w:type="dxa"/>
            <w:tcBorders>
              <w:top w:val="nil"/>
              <w:left w:val="nil"/>
              <w:bottom w:val="nil"/>
              <w:right w:val="nil"/>
            </w:tcBorders>
            <w:shd w:val="clear" w:color="auto" w:fill="auto"/>
            <w:noWrap/>
            <w:vAlign w:val="bottom"/>
            <w:hideMark/>
          </w:tcPr>
          <w:p w14:paraId="466C2F8C" w14:textId="5A55E27D"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0,016</w:t>
            </w:r>
          </w:p>
        </w:tc>
        <w:tc>
          <w:tcPr>
            <w:tcW w:w="1519" w:type="dxa"/>
            <w:tcBorders>
              <w:top w:val="nil"/>
              <w:left w:val="nil"/>
              <w:bottom w:val="nil"/>
              <w:right w:val="nil"/>
            </w:tcBorders>
            <w:shd w:val="clear" w:color="auto" w:fill="auto"/>
            <w:noWrap/>
            <w:vAlign w:val="bottom"/>
            <w:hideMark/>
          </w:tcPr>
          <w:p w14:paraId="3F68D5B7"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2A6D302D" w14:textId="77777777" w:rsidTr="00E15635">
        <w:trPr>
          <w:trHeight w:val="224"/>
        </w:trPr>
        <w:tc>
          <w:tcPr>
            <w:tcW w:w="4307" w:type="dxa"/>
            <w:tcBorders>
              <w:top w:val="nil"/>
              <w:left w:val="nil"/>
              <w:bottom w:val="nil"/>
              <w:right w:val="nil"/>
            </w:tcBorders>
            <w:shd w:val="clear" w:color="auto" w:fill="auto"/>
            <w:noWrap/>
            <w:vAlign w:val="bottom"/>
            <w:hideMark/>
          </w:tcPr>
          <w:p w14:paraId="0DCB59A9"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tf_GLSZM_ZoneVariance</w:t>
            </w:r>
            <w:proofErr w:type="spellEnd"/>
          </w:p>
        </w:tc>
        <w:tc>
          <w:tcPr>
            <w:tcW w:w="2147" w:type="dxa"/>
            <w:tcBorders>
              <w:top w:val="nil"/>
              <w:left w:val="nil"/>
              <w:bottom w:val="nil"/>
              <w:right w:val="nil"/>
            </w:tcBorders>
            <w:shd w:val="clear" w:color="auto" w:fill="auto"/>
            <w:noWrap/>
            <w:vAlign w:val="bottom"/>
            <w:hideMark/>
          </w:tcPr>
          <w:p w14:paraId="4D3B696F" w14:textId="1A99A90B"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0,016</w:t>
            </w:r>
          </w:p>
        </w:tc>
        <w:tc>
          <w:tcPr>
            <w:tcW w:w="1519" w:type="dxa"/>
            <w:tcBorders>
              <w:top w:val="nil"/>
              <w:left w:val="nil"/>
              <w:bottom w:val="nil"/>
              <w:right w:val="nil"/>
            </w:tcBorders>
            <w:shd w:val="clear" w:color="auto" w:fill="auto"/>
            <w:noWrap/>
            <w:vAlign w:val="bottom"/>
            <w:hideMark/>
          </w:tcPr>
          <w:p w14:paraId="7B489446"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C63AD62" w14:textId="77777777" w:rsidTr="00E15635">
        <w:trPr>
          <w:trHeight w:val="224"/>
        </w:trPr>
        <w:tc>
          <w:tcPr>
            <w:tcW w:w="4307" w:type="dxa"/>
            <w:tcBorders>
              <w:top w:val="nil"/>
              <w:left w:val="nil"/>
              <w:bottom w:val="nil"/>
              <w:right w:val="nil"/>
            </w:tcBorders>
            <w:shd w:val="clear" w:color="auto" w:fill="auto"/>
            <w:noWrap/>
            <w:vAlign w:val="bottom"/>
            <w:hideMark/>
          </w:tcPr>
          <w:p w14:paraId="39DDF3CF" w14:textId="151F2B3D"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tf_Gabor_energy_F0.2_A0.0</w:t>
            </w:r>
          </w:p>
        </w:tc>
        <w:tc>
          <w:tcPr>
            <w:tcW w:w="2147" w:type="dxa"/>
            <w:tcBorders>
              <w:top w:val="nil"/>
              <w:left w:val="nil"/>
              <w:bottom w:val="nil"/>
              <w:right w:val="nil"/>
            </w:tcBorders>
            <w:shd w:val="clear" w:color="auto" w:fill="auto"/>
            <w:noWrap/>
            <w:vAlign w:val="bottom"/>
            <w:hideMark/>
          </w:tcPr>
          <w:p w14:paraId="12DF0E4A" w14:textId="7DB66573"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0,017</w:t>
            </w:r>
          </w:p>
        </w:tc>
        <w:tc>
          <w:tcPr>
            <w:tcW w:w="1519" w:type="dxa"/>
            <w:tcBorders>
              <w:top w:val="nil"/>
              <w:left w:val="nil"/>
              <w:bottom w:val="nil"/>
              <w:right w:val="nil"/>
            </w:tcBorders>
            <w:shd w:val="clear" w:color="auto" w:fill="auto"/>
            <w:noWrap/>
            <w:vAlign w:val="bottom"/>
            <w:hideMark/>
          </w:tcPr>
          <w:p w14:paraId="1233E84E"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134C5827" w14:textId="77777777" w:rsidTr="00E15635">
        <w:trPr>
          <w:trHeight w:val="224"/>
        </w:trPr>
        <w:tc>
          <w:tcPr>
            <w:tcW w:w="4307" w:type="dxa"/>
            <w:tcBorders>
              <w:top w:val="nil"/>
              <w:left w:val="nil"/>
              <w:bottom w:val="nil"/>
              <w:right w:val="nil"/>
            </w:tcBorders>
            <w:shd w:val="clear" w:color="auto" w:fill="auto"/>
            <w:noWrap/>
            <w:vAlign w:val="bottom"/>
            <w:hideMark/>
          </w:tcPr>
          <w:p w14:paraId="46FF7985"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hf_min</w:t>
            </w:r>
            <w:proofErr w:type="spellEnd"/>
          </w:p>
        </w:tc>
        <w:tc>
          <w:tcPr>
            <w:tcW w:w="2147" w:type="dxa"/>
            <w:tcBorders>
              <w:top w:val="nil"/>
              <w:left w:val="nil"/>
              <w:bottom w:val="nil"/>
              <w:right w:val="nil"/>
            </w:tcBorders>
            <w:shd w:val="clear" w:color="auto" w:fill="auto"/>
            <w:noWrap/>
            <w:vAlign w:val="bottom"/>
            <w:hideMark/>
          </w:tcPr>
          <w:p w14:paraId="51E5B2F7" w14:textId="2B095BAC"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0,017</w:t>
            </w:r>
          </w:p>
        </w:tc>
        <w:tc>
          <w:tcPr>
            <w:tcW w:w="1519" w:type="dxa"/>
            <w:tcBorders>
              <w:top w:val="nil"/>
              <w:left w:val="nil"/>
              <w:bottom w:val="nil"/>
              <w:right w:val="nil"/>
            </w:tcBorders>
            <w:shd w:val="clear" w:color="auto" w:fill="auto"/>
            <w:noWrap/>
            <w:vAlign w:val="bottom"/>
            <w:hideMark/>
          </w:tcPr>
          <w:p w14:paraId="740F8ACA"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1B013C5A" w14:textId="77777777" w:rsidTr="00E15635">
        <w:trPr>
          <w:trHeight w:val="224"/>
        </w:trPr>
        <w:tc>
          <w:tcPr>
            <w:tcW w:w="4307" w:type="dxa"/>
            <w:tcBorders>
              <w:top w:val="nil"/>
              <w:left w:val="nil"/>
              <w:bottom w:val="nil"/>
              <w:right w:val="nil"/>
            </w:tcBorders>
            <w:shd w:val="clear" w:color="auto" w:fill="auto"/>
            <w:noWrap/>
            <w:vAlign w:val="bottom"/>
            <w:hideMark/>
          </w:tcPr>
          <w:p w14:paraId="72DE91E1" w14:textId="77777777" w:rsidR="00BE1F8C" w:rsidRPr="00853BCC" w:rsidRDefault="00BE1F8C" w:rsidP="00BE1F8C">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sf_area_avg_2D</w:t>
            </w:r>
          </w:p>
        </w:tc>
        <w:tc>
          <w:tcPr>
            <w:tcW w:w="2147" w:type="dxa"/>
            <w:tcBorders>
              <w:top w:val="nil"/>
              <w:left w:val="nil"/>
              <w:bottom w:val="nil"/>
              <w:right w:val="nil"/>
            </w:tcBorders>
            <w:shd w:val="clear" w:color="auto" w:fill="auto"/>
            <w:noWrap/>
            <w:vAlign w:val="bottom"/>
            <w:hideMark/>
          </w:tcPr>
          <w:p w14:paraId="5F8F4A0A" w14:textId="48805652"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0,022</w:t>
            </w:r>
          </w:p>
        </w:tc>
        <w:tc>
          <w:tcPr>
            <w:tcW w:w="1519" w:type="dxa"/>
            <w:tcBorders>
              <w:top w:val="nil"/>
              <w:left w:val="nil"/>
              <w:bottom w:val="nil"/>
              <w:right w:val="nil"/>
            </w:tcBorders>
            <w:shd w:val="clear" w:color="auto" w:fill="auto"/>
            <w:noWrap/>
            <w:vAlign w:val="bottom"/>
            <w:hideMark/>
          </w:tcPr>
          <w:p w14:paraId="171851A7"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5F33C54" w14:textId="77777777" w:rsidTr="00E15635">
        <w:trPr>
          <w:trHeight w:val="224"/>
        </w:trPr>
        <w:tc>
          <w:tcPr>
            <w:tcW w:w="4307" w:type="dxa"/>
            <w:tcBorders>
              <w:top w:val="nil"/>
              <w:left w:val="nil"/>
              <w:bottom w:val="nil"/>
              <w:right w:val="nil"/>
            </w:tcBorders>
            <w:shd w:val="clear" w:color="auto" w:fill="auto"/>
            <w:noWrap/>
            <w:vAlign w:val="bottom"/>
            <w:hideMark/>
          </w:tcPr>
          <w:p w14:paraId="19750384"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tf_GLRLM_LongRunLowGrayLevelEmphasis</w:t>
            </w:r>
            <w:proofErr w:type="spellEnd"/>
          </w:p>
        </w:tc>
        <w:tc>
          <w:tcPr>
            <w:tcW w:w="2147" w:type="dxa"/>
            <w:tcBorders>
              <w:top w:val="nil"/>
              <w:left w:val="nil"/>
              <w:bottom w:val="nil"/>
              <w:right w:val="nil"/>
            </w:tcBorders>
            <w:shd w:val="clear" w:color="auto" w:fill="auto"/>
            <w:noWrap/>
            <w:vAlign w:val="bottom"/>
            <w:hideMark/>
          </w:tcPr>
          <w:p w14:paraId="3914A8FC" w14:textId="03A35BB5"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0,024</w:t>
            </w:r>
          </w:p>
        </w:tc>
        <w:tc>
          <w:tcPr>
            <w:tcW w:w="1519" w:type="dxa"/>
            <w:tcBorders>
              <w:top w:val="nil"/>
              <w:left w:val="nil"/>
              <w:bottom w:val="nil"/>
              <w:right w:val="nil"/>
            </w:tcBorders>
            <w:shd w:val="clear" w:color="auto" w:fill="auto"/>
            <w:noWrap/>
            <w:vAlign w:val="bottom"/>
            <w:hideMark/>
          </w:tcPr>
          <w:p w14:paraId="68A390B4"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85AA37A" w14:textId="77777777" w:rsidTr="00E15635">
        <w:trPr>
          <w:trHeight w:val="224"/>
        </w:trPr>
        <w:tc>
          <w:tcPr>
            <w:tcW w:w="4307" w:type="dxa"/>
            <w:tcBorders>
              <w:top w:val="nil"/>
              <w:left w:val="nil"/>
              <w:bottom w:val="nil"/>
              <w:right w:val="nil"/>
            </w:tcBorders>
            <w:shd w:val="clear" w:color="auto" w:fill="auto"/>
            <w:noWrap/>
            <w:vAlign w:val="bottom"/>
            <w:hideMark/>
          </w:tcPr>
          <w:p w14:paraId="3F5E54C8"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of_COM_y</w:t>
            </w:r>
            <w:proofErr w:type="spellEnd"/>
          </w:p>
        </w:tc>
        <w:tc>
          <w:tcPr>
            <w:tcW w:w="2147" w:type="dxa"/>
            <w:tcBorders>
              <w:top w:val="nil"/>
              <w:left w:val="nil"/>
              <w:bottom w:val="nil"/>
              <w:right w:val="nil"/>
            </w:tcBorders>
            <w:shd w:val="clear" w:color="auto" w:fill="auto"/>
            <w:noWrap/>
            <w:vAlign w:val="bottom"/>
            <w:hideMark/>
          </w:tcPr>
          <w:p w14:paraId="20E75693" w14:textId="3EAC67F3"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0,025</w:t>
            </w:r>
          </w:p>
        </w:tc>
        <w:tc>
          <w:tcPr>
            <w:tcW w:w="1519" w:type="dxa"/>
            <w:tcBorders>
              <w:top w:val="nil"/>
              <w:left w:val="nil"/>
              <w:bottom w:val="nil"/>
              <w:right w:val="nil"/>
            </w:tcBorders>
            <w:shd w:val="clear" w:color="auto" w:fill="auto"/>
            <w:noWrap/>
            <w:vAlign w:val="bottom"/>
            <w:hideMark/>
          </w:tcPr>
          <w:p w14:paraId="65F0F7AD"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77C16ACD" w14:textId="77777777" w:rsidTr="00E15635">
        <w:trPr>
          <w:trHeight w:val="224"/>
        </w:trPr>
        <w:tc>
          <w:tcPr>
            <w:tcW w:w="4307" w:type="dxa"/>
            <w:tcBorders>
              <w:top w:val="nil"/>
              <w:left w:val="nil"/>
              <w:bottom w:val="nil"/>
              <w:right w:val="nil"/>
            </w:tcBorders>
            <w:shd w:val="clear" w:color="auto" w:fill="auto"/>
            <w:noWrap/>
            <w:vAlign w:val="bottom"/>
            <w:hideMark/>
          </w:tcPr>
          <w:p w14:paraId="783E7448"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tf_GLSZM_LargeAreaLowGrayLevelEmphasis</w:t>
            </w:r>
            <w:proofErr w:type="spellEnd"/>
          </w:p>
        </w:tc>
        <w:tc>
          <w:tcPr>
            <w:tcW w:w="2147" w:type="dxa"/>
            <w:tcBorders>
              <w:top w:val="nil"/>
              <w:left w:val="nil"/>
              <w:bottom w:val="nil"/>
              <w:right w:val="nil"/>
            </w:tcBorders>
            <w:shd w:val="clear" w:color="auto" w:fill="auto"/>
            <w:noWrap/>
            <w:vAlign w:val="bottom"/>
            <w:hideMark/>
          </w:tcPr>
          <w:p w14:paraId="0EFFDCC1" w14:textId="1F2F8956"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0,027</w:t>
            </w:r>
          </w:p>
        </w:tc>
        <w:tc>
          <w:tcPr>
            <w:tcW w:w="1519" w:type="dxa"/>
            <w:tcBorders>
              <w:top w:val="nil"/>
              <w:left w:val="nil"/>
              <w:bottom w:val="nil"/>
              <w:right w:val="nil"/>
            </w:tcBorders>
            <w:shd w:val="clear" w:color="auto" w:fill="auto"/>
            <w:noWrap/>
            <w:vAlign w:val="bottom"/>
            <w:hideMark/>
          </w:tcPr>
          <w:p w14:paraId="08C48F7D"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2C8214D3" w14:textId="77777777" w:rsidTr="00E15635">
        <w:trPr>
          <w:trHeight w:val="224"/>
        </w:trPr>
        <w:tc>
          <w:tcPr>
            <w:tcW w:w="4307" w:type="dxa"/>
            <w:tcBorders>
              <w:top w:val="nil"/>
              <w:left w:val="nil"/>
              <w:bottom w:val="nil"/>
              <w:right w:val="nil"/>
            </w:tcBorders>
            <w:shd w:val="clear" w:color="auto" w:fill="auto"/>
            <w:noWrap/>
            <w:vAlign w:val="bottom"/>
            <w:hideMark/>
          </w:tcPr>
          <w:p w14:paraId="522B23BF" w14:textId="1152670C"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tf_Gabor_median_F0.05_A2.36</w:t>
            </w:r>
          </w:p>
        </w:tc>
        <w:tc>
          <w:tcPr>
            <w:tcW w:w="2147" w:type="dxa"/>
            <w:tcBorders>
              <w:top w:val="nil"/>
              <w:left w:val="nil"/>
              <w:bottom w:val="nil"/>
              <w:right w:val="nil"/>
            </w:tcBorders>
            <w:shd w:val="clear" w:color="auto" w:fill="auto"/>
            <w:noWrap/>
            <w:vAlign w:val="bottom"/>
            <w:hideMark/>
          </w:tcPr>
          <w:p w14:paraId="5C07382B" w14:textId="0D405BB9"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0,027</w:t>
            </w:r>
          </w:p>
        </w:tc>
        <w:tc>
          <w:tcPr>
            <w:tcW w:w="1519" w:type="dxa"/>
            <w:tcBorders>
              <w:top w:val="nil"/>
              <w:left w:val="nil"/>
              <w:bottom w:val="nil"/>
              <w:right w:val="nil"/>
            </w:tcBorders>
            <w:shd w:val="clear" w:color="auto" w:fill="auto"/>
            <w:noWrap/>
            <w:vAlign w:val="bottom"/>
            <w:hideMark/>
          </w:tcPr>
          <w:p w14:paraId="1C02A509"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C6F6E48" w14:textId="77777777" w:rsidTr="00E15635">
        <w:trPr>
          <w:trHeight w:val="224"/>
        </w:trPr>
        <w:tc>
          <w:tcPr>
            <w:tcW w:w="4307" w:type="dxa"/>
            <w:tcBorders>
              <w:top w:val="nil"/>
              <w:left w:val="nil"/>
              <w:bottom w:val="nil"/>
              <w:right w:val="nil"/>
            </w:tcBorders>
            <w:shd w:val="clear" w:color="auto" w:fill="auto"/>
            <w:noWrap/>
            <w:vAlign w:val="bottom"/>
            <w:hideMark/>
          </w:tcPr>
          <w:p w14:paraId="1565B23B" w14:textId="77777777" w:rsidR="00BE1F8C" w:rsidRPr="00853BCC" w:rsidRDefault="00BE1F8C" w:rsidP="00BE1F8C">
            <w:pPr>
              <w:spacing w:after="0" w:line="240" w:lineRule="auto"/>
              <w:rPr>
                <w:rFonts w:eastAsia="Times New Roman" w:cs="Arial"/>
                <w:sz w:val="16"/>
                <w:szCs w:val="16"/>
                <w:lang w:val="nl-NL" w:eastAsia="nl-NL"/>
              </w:rPr>
            </w:pPr>
            <w:r w:rsidRPr="00853BCC">
              <w:rPr>
                <w:rFonts w:eastAsia="Times New Roman" w:cs="Arial"/>
                <w:sz w:val="16"/>
                <w:szCs w:val="16"/>
                <w:lang w:val="nl-NL" w:eastAsia="nl-NL"/>
              </w:rPr>
              <w:t>sf_shape_Maximum2DDiameterSlice</w:t>
            </w:r>
          </w:p>
        </w:tc>
        <w:tc>
          <w:tcPr>
            <w:tcW w:w="2147" w:type="dxa"/>
            <w:tcBorders>
              <w:top w:val="nil"/>
              <w:left w:val="nil"/>
              <w:bottom w:val="nil"/>
              <w:right w:val="nil"/>
            </w:tcBorders>
            <w:shd w:val="clear" w:color="auto" w:fill="auto"/>
            <w:noWrap/>
            <w:vAlign w:val="bottom"/>
            <w:hideMark/>
          </w:tcPr>
          <w:p w14:paraId="79733129" w14:textId="49E22B3E"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0,031</w:t>
            </w:r>
          </w:p>
        </w:tc>
        <w:tc>
          <w:tcPr>
            <w:tcW w:w="1519" w:type="dxa"/>
            <w:tcBorders>
              <w:top w:val="nil"/>
              <w:left w:val="nil"/>
              <w:bottom w:val="nil"/>
              <w:right w:val="nil"/>
            </w:tcBorders>
            <w:shd w:val="clear" w:color="auto" w:fill="auto"/>
            <w:noWrap/>
            <w:vAlign w:val="bottom"/>
            <w:hideMark/>
          </w:tcPr>
          <w:p w14:paraId="5331E6C8"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420FFB47" w14:textId="77777777" w:rsidTr="00E15635">
        <w:trPr>
          <w:trHeight w:val="224"/>
        </w:trPr>
        <w:tc>
          <w:tcPr>
            <w:tcW w:w="4307" w:type="dxa"/>
            <w:tcBorders>
              <w:top w:val="nil"/>
              <w:left w:val="nil"/>
              <w:bottom w:val="nil"/>
              <w:right w:val="nil"/>
            </w:tcBorders>
            <w:shd w:val="clear" w:color="auto" w:fill="auto"/>
            <w:noWrap/>
            <w:vAlign w:val="bottom"/>
            <w:hideMark/>
          </w:tcPr>
          <w:p w14:paraId="19E6A204" w14:textId="77777777"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tf_GLRLM_GrayLevelNonUniformityNormalized</w:t>
            </w:r>
            <w:proofErr w:type="spellEnd"/>
          </w:p>
        </w:tc>
        <w:tc>
          <w:tcPr>
            <w:tcW w:w="2147" w:type="dxa"/>
            <w:tcBorders>
              <w:top w:val="nil"/>
              <w:left w:val="nil"/>
              <w:bottom w:val="nil"/>
              <w:right w:val="nil"/>
            </w:tcBorders>
            <w:shd w:val="clear" w:color="auto" w:fill="auto"/>
            <w:noWrap/>
            <w:vAlign w:val="bottom"/>
            <w:hideMark/>
          </w:tcPr>
          <w:p w14:paraId="3FE22F79" w14:textId="4FDE7548"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0,039</w:t>
            </w:r>
          </w:p>
        </w:tc>
        <w:tc>
          <w:tcPr>
            <w:tcW w:w="1519" w:type="dxa"/>
            <w:tcBorders>
              <w:top w:val="nil"/>
              <w:left w:val="nil"/>
              <w:bottom w:val="nil"/>
              <w:right w:val="nil"/>
            </w:tcBorders>
            <w:shd w:val="clear" w:color="auto" w:fill="auto"/>
            <w:noWrap/>
            <w:vAlign w:val="bottom"/>
            <w:hideMark/>
          </w:tcPr>
          <w:p w14:paraId="6343FB63"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5970A6F7" w14:textId="77777777" w:rsidTr="00E15635">
        <w:trPr>
          <w:trHeight w:val="224"/>
        </w:trPr>
        <w:tc>
          <w:tcPr>
            <w:tcW w:w="4307" w:type="dxa"/>
            <w:tcBorders>
              <w:top w:val="nil"/>
              <w:left w:val="nil"/>
              <w:bottom w:val="nil"/>
              <w:right w:val="nil"/>
            </w:tcBorders>
            <w:shd w:val="clear" w:color="auto" w:fill="auto"/>
            <w:noWrap/>
            <w:vAlign w:val="bottom"/>
            <w:hideMark/>
          </w:tcPr>
          <w:p w14:paraId="7A27A55C" w14:textId="69A81C9B" w:rsidR="00BE1F8C" w:rsidRPr="00853BCC" w:rsidRDefault="00BE1F8C" w:rsidP="00BE1F8C">
            <w:pPr>
              <w:spacing w:after="0" w:line="240" w:lineRule="auto"/>
              <w:rPr>
                <w:rFonts w:eastAsia="Times New Roman" w:cs="Arial"/>
                <w:sz w:val="16"/>
                <w:szCs w:val="16"/>
                <w:lang w:val="nl-NL" w:eastAsia="nl-NL"/>
              </w:rPr>
            </w:pPr>
            <w:proofErr w:type="spellStart"/>
            <w:r w:rsidRPr="00853BCC">
              <w:rPr>
                <w:rFonts w:eastAsia="Times New Roman" w:cs="Arial"/>
                <w:sz w:val="16"/>
                <w:szCs w:val="16"/>
                <w:lang w:val="nl-NL" w:eastAsia="nl-NL"/>
              </w:rPr>
              <w:t>vf_Frangi_inner_energy_SR</w:t>
            </w:r>
            <w:proofErr w:type="spellEnd"/>
            <w:r w:rsidRPr="00853BCC">
              <w:rPr>
                <w:rFonts w:eastAsia="Times New Roman" w:cs="Arial"/>
                <w:sz w:val="16"/>
                <w:szCs w:val="16"/>
                <w:lang w:val="nl-NL" w:eastAsia="nl-NL"/>
              </w:rPr>
              <w:t>(1.0. 10.0)_SS2.0</w:t>
            </w:r>
          </w:p>
        </w:tc>
        <w:tc>
          <w:tcPr>
            <w:tcW w:w="2147" w:type="dxa"/>
            <w:tcBorders>
              <w:top w:val="nil"/>
              <w:left w:val="nil"/>
              <w:bottom w:val="nil"/>
              <w:right w:val="nil"/>
            </w:tcBorders>
            <w:shd w:val="clear" w:color="auto" w:fill="auto"/>
            <w:noWrap/>
            <w:vAlign w:val="bottom"/>
            <w:hideMark/>
          </w:tcPr>
          <w:p w14:paraId="5DFFC111" w14:textId="30B2EB92"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0,039</w:t>
            </w:r>
          </w:p>
        </w:tc>
        <w:tc>
          <w:tcPr>
            <w:tcW w:w="1519" w:type="dxa"/>
            <w:tcBorders>
              <w:top w:val="nil"/>
              <w:left w:val="nil"/>
              <w:bottom w:val="nil"/>
              <w:right w:val="nil"/>
            </w:tcBorders>
            <w:shd w:val="clear" w:color="auto" w:fill="auto"/>
            <w:noWrap/>
            <w:vAlign w:val="bottom"/>
            <w:hideMark/>
          </w:tcPr>
          <w:p w14:paraId="379E92C0"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37ED1210" w14:textId="77777777" w:rsidTr="00E15635">
        <w:trPr>
          <w:trHeight w:val="224"/>
        </w:trPr>
        <w:tc>
          <w:tcPr>
            <w:tcW w:w="4307" w:type="dxa"/>
            <w:tcBorders>
              <w:top w:val="nil"/>
              <w:left w:val="nil"/>
              <w:right w:val="nil"/>
            </w:tcBorders>
            <w:shd w:val="clear" w:color="auto" w:fill="auto"/>
            <w:noWrap/>
            <w:vAlign w:val="bottom"/>
            <w:hideMark/>
          </w:tcPr>
          <w:p w14:paraId="51C23C0E" w14:textId="289F0100"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tf_Gabor_mean_F0.5_A2.36</w:t>
            </w:r>
          </w:p>
        </w:tc>
        <w:tc>
          <w:tcPr>
            <w:tcW w:w="2147" w:type="dxa"/>
            <w:tcBorders>
              <w:top w:val="nil"/>
              <w:left w:val="nil"/>
              <w:right w:val="nil"/>
            </w:tcBorders>
            <w:shd w:val="clear" w:color="auto" w:fill="auto"/>
            <w:noWrap/>
            <w:vAlign w:val="bottom"/>
            <w:hideMark/>
          </w:tcPr>
          <w:p w14:paraId="2386B543" w14:textId="457334A7"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0,045</w:t>
            </w:r>
          </w:p>
        </w:tc>
        <w:tc>
          <w:tcPr>
            <w:tcW w:w="1519" w:type="dxa"/>
            <w:tcBorders>
              <w:top w:val="nil"/>
              <w:left w:val="nil"/>
              <w:bottom w:val="nil"/>
              <w:right w:val="nil"/>
            </w:tcBorders>
            <w:shd w:val="clear" w:color="auto" w:fill="auto"/>
            <w:noWrap/>
            <w:vAlign w:val="bottom"/>
            <w:hideMark/>
          </w:tcPr>
          <w:p w14:paraId="01E48C75" w14:textId="77777777" w:rsidR="00BE1F8C" w:rsidRPr="00853BCC" w:rsidRDefault="00BE1F8C" w:rsidP="00BE1F8C">
            <w:pPr>
              <w:spacing w:after="0" w:line="240" w:lineRule="auto"/>
              <w:rPr>
                <w:rFonts w:eastAsia="Times New Roman" w:cs="Arial"/>
                <w:sz w:val="16"/>
                <w:szCs w:val="16"/>
                <w:lang w:val="nl-NL" w:eastAsia="nl-NL"/>
              </w:rPr>
            </w:pPr>
          </w:p>
        </w:tc>
      </w:tr>
      <w:tr w:rsidR="00BE1F8C" w:rsidRPr="00853BCC" w14:paraId="653965E6" w14:textId="77777777" w:rsidTr="00E15635">
        <w:trPr>
          <w:trHeight w:val="224"/>
        </w:trPr>
        <w:tc>
          <w:tcPr>
            <w:tcW w:w="4307" w:type="dxa"/>
            <w:tcBorders>
              <w:top w:val="nil"/>
              <w:left w:val="nil"/>
              <w:bottom w:val="single" w:sz="4" w:space="0" w:color="auto"/>
              <w:right w:val="nil"/>
            </w:tcBorders>
            <w:shd w:val="clear" w:color="auto" w:fill="auto"/>
            <w:noWrap/>
            <w:vAlign w:val="bottom"/>
            <w:hideMark/>
          </w:tcPr>
          <w:p w14:paraId="1CDAB414" w14:textId="347A2466" w:rsidR="00BE1F8C" w:rsidRPr="00853BCC" w:rsidRDefault="00BE1F8C" w:rsidP="00BE1F8C">
            <w:pPr>
              <w:spacing w:after="0" w:line="240" w:lineRule="auto"/>
              <w:rPr>
                <w:rFonts w:eastAsia="Times New Roman" w:cs="Arial"/>
                <w:sz w:val="16"/>
                <w:szCs w:val="16"/>
                <w:lang w:eastAsia="nl-NL"/>
              </w:rPr>
            </w:pPr>
            <w:r w:rsidRPr="00853BCC">
              <w:rPr>
                <w:rFonts w:eastAsia="Times New Roman" w:cs="Arial"/>
                <w:sz w:val="16"/>
                <w:szCs w:val="16"/>
                <w:lang w:eastAsia="nl-NL"/>
              </w:rPr>
              <w:t>tf_Gabor_kurtosis_F0.05_A0.79</w:t>
            </w:r>
          </w:p>
        </w:tc>
        <w:tc>
          <w:tcPr>
            <w:tcW w:w="2147" w:type="dxa"/>
            <w:tcBorders>
              <w:top w:val="nil"/>
              <w:left w:val="nil"/>
              <w:bottom w:val="single" w:sz="4" w:space="0" w:color="auto"/>
              <w:right w:val="nil"/>
            </w:tcBorders>
            <w:shd w:val="clear" w:color="auto" w:fill="auto"/>
            <w:noWrap/>
            <w:vAlign w:val="bottom"/>
            <w:hideMark/>
          </w:tcPr>
          <w:p w14:paraId="0D3B1998" w14:textId="7AA6A21E" w:rsidR="00BE1F8C" w:rsidRPr="00BE1F8C" w:rsidRDefault="00BE1F8C" w:rsidP="00BE1F8C">
            <w:pPr>
              <w:spacing w:after="0" w:line="240" w:lineRule="auto"/>
              <w:rPr>
                <w:rFonts w:eastAsia="Times New Roman" w:cstheme="minorHAnsi"/>
                <w:sz w:val="16"/>
                <w:szCs w:val="16"/>
                <w:lang w:val="nl-NL" w:eastAsia="nl-NL"/>
              </w:rPr>
            </w:pPr>
            <w:r w:rsidRPr="00BE1F8C">
              <w:rPr>
                <w:rFonts w:cstheme="minorHAnsi"/>
                <w:sz w:val="16"/>
                <w:szCs w:val="16"/>
              </w:rPr>
              <w:t>0,046</w:t>
            </w:r>
          </w:p>
        </w:tc>
        <w:tc>
          <w:tcPr>
            <w:tcW w:w="1519" w:type="dxa"/>
            <w:tcBorders>
              <w:top w:val="nil"/>
              <w:left w:val="nil"/>
              <w:bottom w:val="nil"/>
              <w:right w:val="nil"/>
            </w:tcBorders>
            <w:shd w:val="clear" w:color="auto" w:fill="auto"/>
            <w:noWrap/>
            <w:vAlign w:val="bottom"/>
            <w:hideMark/>
          </w:tcPr>
          <w:p w14:paraId="2F5183C8" w14:textId="77777777" w:rsidR="00BE1F8C" w:rsidRPr="00853BCC" w:rsidRDefault="00BE1F8C" w:rsidP="00BE1F8C">
            <w:pPr>
              <w:spacing w:after="0" w:line="240" w:lineRule="auto"/>
              <w:jc w:val="right"/>
              <w:rPr>
                <w:rFonts w:eastAsia="Times New Roman" w:cs="Arial"/>
                <w:sz w:val="16"/>
                <w:szCs w:val="16"/>
                <w:lang w:val="nl-NL" w:eastAsia="nl-NL"/>
              </w:rPr>
            </w:pPr>
          </w:p>
        </w:tc>
      </w:tr>
    </w:tbl>
    <w:p w14:paraId="1B520781" w14:textId="4693BBEE" w:rsidR="001E2092" w:rsidRPr="00AC3EBC" w:rsidRDefault="00AC3EBC" w:rsidP="00E15635">
      <w:pPr>
        <w:spacing w:line="240" w:lineRule="auto"/>
        <w:jc w:val="both"/>
        <w:rPr>
          <w:rFonts w:cstheme="minorHAnsi"/>
        </w:rPr>
      </w:pPr>
      <w:r w:rsidRPr="00AC3EBC">
        <w:rPr>
          <w:rFonts w:cstheme="minorHAnsi"/>
          <w:sz w:val="20"/>
          <w:szCs w:val="20"/>
        </w:rPr>
        <w:t xml:space="preserve">*Abbreviations: GLCM: gray level co-occurrence matrix; GLCMMS: GLCM </w:t>
      </w:r>
      <w:proofErr w:type="spellStart"/>
      <w:r w:rsidRPr="00AC3EBC">
        <w:rPr>
          <w:rFonts w:cstheme="minorHAnsi"/>
          <w:sz w:val="20"/>
          <w:szCs w:val="20"/>
        </w:rPr>
        <w:t>multislice</w:t>
      </w:r>
      <w:proofErr w:type="spellEnd"/>
      <w:r w:rsidRPr="00AC3EBC">
        <w:rPr>
          <w:rFonts w:cstheme="minorHAnsi"/>
          <w:sz w:val="20"/>
          <w:szCs w:val="20"/>
        </w:rPr>
        <w:t xml:space="preserve">; NGTDM: neighborhood gray tone difference matrix; GLSZM: gray level size zone matrix; GLRLM: gray level run length matrix; LBP: local binary patterns; </w:t>
      </w:r>
      <w:proofErr w:type="spellStart"/>
      <w:r w:rsidRPr="00AC3EBC">
        <w:rPr>
          <w:rFonts w:cstheme="minorHAnsi"/>
          <w:sz w:val="20"/>
          <w:szCs w:val="20"/>
        </w:rPr>
        <w:t>LoG</w:t>
      </w:r>
      <w:proofErr w:type="spellEnd"/>
      <w:r w:rsidRPr="00AC3EBC">
        <w:rPr>
          <w:rFonts w:cstheme="minorHAnsi"/>
          <w:sz w:val="20"/>
          <w:szCs w:val="20"/>
        </w:rPr>
        <w:t>: Laplacian of Gaussian; std: standard deviation.</w:t>
      </w:r>
      <w:r w:rsidR="001E2092" w:rsidRPr="00AC3EBC">
        <w:rPr>
          <w:rFonts w:cstheme="minorHAnsi"/>
        </w:rPr>
        <w:br w:type="page"/>
      </w:r>
    </w:p>
    <w:p w14:paraId="7836CAAC" w14:textId="2E1A3C5E" w:rsidR="007529AA" w:rsidRPr="0023654B" w:rsidRDefault="00E44A2A" w:rsidP="00A93CED">
      <w:pPr>
        <w:spacing w:line="240" w:lineRule="auto"/>
        <w:jc w:val="both"/>
        <w:rPr>
          <w:rFonts w:cstheme="minorHAnsi"/>
          <w:b/>
          <w:bCs/>
        </w:rPr>
      </w:pPr>
      <w:r w:rsidRPr="0023654B">
        <w:rPr>
          <w:rFonts w:cstheme="minorHAnsi"/>
          <w:b/>
          <w:bCs/>
        </w:rPr>
        <w:lastRenderedPageBreak/>
        <w:t>Supplemental</w:t>
      </w:r>
      <w:r w:rsidR="007529AA" w:rsidRPr="0023654B">
        <w:rPr>
          <w:rFonts w:cstheme="minorHAnsi"/>
          <w:b/>
          <w:bCs/>
        </w:rPr>
        <w:t xml:space="preserve"> Table S2. </w:t>
      </w:r>
      <w:r w:rsidR="007529AA" w:rsidRPr="0023654B">
        <w:rPr>
          <w:rFonts w:cstheme="minorHAnsi"/>
          <w:bCs/>
        </w:rPr>
        <w:t xml:space="preserve">Performance of the radiomics models for the differential diagnosis based on imaging using only features with good (ICC &gt; 0.75) or excellent (ICC &gt; 0.90) reliability; and using </w:t>
      </w:r>
      <w:proofErr w:type="spellStart"/>
      <w:r w:rsidR="007529AA" w:rsidRPr="0023654B">
        <w:rPr>
          <w:rFonts w:cstheme="minorHAnsi"/>
          <w:bCs/>
        </w:rPr>
        <w:t>ComBat</w:t>
      </w:r>
      <w:proofErr w:type="spellEnd"/>
      <w:r w:rsidR="007529AA" w:rsidRPr="0023654B">
        <w:rPr>
          <w:rFonts w:cstheme="minorHAnsi"/>
          <w:bCs/>
        </w:rPr>
        <w:t xml:space="preserve"> harmonization per manufacturer or per protocol</w:t>
      </w:r>
      <w:r w:rsidR="001759A8" w:rsidRPr="0023654B">
        <w:rPr>
          <w:rFonts w:cstheme="minorHAnsi"/>
          <w:bCs/>
        </w:rPr>
        <w:t xml:space="preserve"> (manufacturer and high/low slice thickness)</w:t>
      </w:r>
      <w:r w:rsidR="007529AA" w:rsidRPr="0023654B">
        <w:rPr>
          <w:rFonts w:cstheme="minorHAnsi"/>
          <w:bCs/>
        </w:rPr>
        <w:t>. For each metric, the mean and 95% confidence interval over the 100x random-split cross-validation iterations are given.</w:t>
      </w:r>
    </w:p>
    <w:tbl>
      <w:tblPr>
        <w:tblW w:w="7538" w:type="dxa"/>
        <w:jc w:val="center"/>
        <w:tblLayout w:type="fixed"/>
        <w:tblLook w:val="04A0" w:firstRow="1" w:lastRow="0" w:firstColumn="1" w:lastColumn="0" w:noHBand="0" w:noVBand="1"/>
      </w:tblPr>
      <w:tblGrid>
        <w:gridCol w:w="1194"/>
        <w:gridCol w:w="1586"/>
        <w:gridCol w:w="1586"/>
        <w:gridCol w:w="1586"/>
        <w:gridCol w:w="1586"/>
      </w:tblGrid>
      <w:tr w:rsidR="007529AA" w:rsidRPr="00AC3EBC" w14:paraId="70A199E5" w14:textId="77777777" w:rsidTr="00075167">
        <w:trPr>
          <w:trHeight w:val="378"/>
          <w:jc w:val="center"/>
        </w:trPr>
        <w:tc>
          <w:tcPr>
            <w:tcW w:w="1194" w:type="dxa"/>
            <w:tcBorders>
              <w:top w:val="single" w:sz="4" w:space="0" w:color="auto"/>
              <w:bottom w:val="single" w:sz="4" w:space="0" w:color="auto"/>
            </w:tcBorders>
            <w:shd w:val="clear" w:color="auto" w:fill="F2F2F2" w:themeFill="background1" w:themeFillShade="F2"/>
            <w:vAlign w:val="center"/>
          </w:tcPr>
          <w:p w14:paraId="690A31D3" w14:textId="77777777" w:rsidR="007529AA" w:rsidRPr="00AC3EBC" w:rsidRDefault="007529AA" w:rsidP="00075167">
            <w:pPr>
              <w:spacing w:line="240" w:lineRule="auto"/>
              <w:jc w:val="center"/>
              <w:rPr>
                <w:rFonts w:cstheme="minorHAnsi"/>
                <w:sz w:val="20"/>
                <w:szCs w:val="20"/>
              </w:rPr>
            </w:pPr>
          </w:p>
        </w:tc>
        <w:tc>
          <w:tcPr>
            <w:tcW w:w="1586" w:type="dxa"/>
            <w:tcBorders>
              <w:top w:val="single" w:sz="4" w:space="0" w:color="auto"/>
              <w:bottom w:val="single" w:sz="4" w:space="0" w:color="auto"/>
            </w:tcBorders>
            <w:shd w:val="clear" w:color="auto" w:fill="F2F2F2" w:themeFill="background1" w:themeFillShade="F2"/>
          </w:tcPr>
          <w:p w14:paraId="472669E8" w14:textId="77777777" w:rsidR="007529AA" w:rsidRPr="00AC3EBC" w:rsidRDefault="007529AA" w:rsidP="00075167">
            <w:pPr>
              <w:spacing w:line="240" w:lineRule="auto"/>
              <w:jc w:val="center"/>
              <w:rPr>
                <w:rFonts w:cstheme="minorHAnsi"/>
                <w:bCs/>
                <w:sz w:val="20"/>
                <w:szCs w:val="20"/>
              </w:rPr>
            </w:pPr>
            <w:r w:rsidRPr="00AC3EBC">
              <w:rPr>
                <w:rFonts w:cstheme="minorHAnsi"/>
                <w:bCs/>
                <w:sz w:val="20"/>
                <w:szCs w:val="20"/>
              </w:rPr>
              <w:t>ICC &gt; 0.75</w:t>
            </w:r>
          </w:p>
        </w:tc>
        <w:tc>
          <w:tcPr>
            <w:tcW w:w="1586" w:type="dxa"/>
            <w:tcBorders>
              <w:top w:val="single" w:sz="4" w:space="0" w:color="auto"/>
              <w:bottom w:val="single" w:sz="4" w:space="0" w:color="auto"/>
            </w:tcBorders>
            <w:shd w:val="clear" w:color="auto" w:fill="F2F2F2" w:themeFill="background1" w:themeFillShade="F2"/>
          </w:tcPr>
          <w:p w14:paraId="27B9C598" w14:textId="77777777" w:rsidR="007529AA" w:rsidRPr="00AC3EBC" w:rsidRDefault="007529AA" w:rsidP="00075167">
            <w:pPr>
              <w:spacing w:line="240" w:lineRule="auto"/>
              <w:jc w:val="center"/>
              <w:rPr>
                <w:rFonts w:cstheme="minorHAnsi"/>
                <w:bCs/>
                <w:sz w:val="20"/>
                <w:szCs w:val="20"/>
              </w:rPr>
            </w:pPr>
            <w:r w:rsidRPr="00AC3EBC">
              <w:rPr>
                <w:rFonts w:cstheme="minorHAnsi"/>
                <w:bCs/>
                <w:sz w:val="20"/>
                <w:szCs w:val="20"/>
              </w:rPr>
              <w:t>ICC &gt; 0.90</w:t>
            </w:r>
          </w:p>
        </w:tc>
        <w:tc>
          <w:tcPr>
            <w:tcW w:w="1586" w:type="dxa"/>
            <w:tcBorders>
              <w:top w:val="single" w:sz="4" w:space="0" w:color="auto"/>
              <w:bottom w:val="single" w:sz="4" w:space="0" w:color="auto"/>
            </w:tcBorders>
            <w:shd w:val="clear" w:color="auto" w:fill="F2F2F2" w:themeFill="background1" w:themeFillShade="F2"/>
          </w:tcPr>
          <w:p w14:paraId="1CDE29AB" w14:textId="77777777" w:rsidR="007529AA" w:rsidRPr="00AC3EBC" w:rsidRDefault="007529AA" w:rsidP="00075167">
            <w:pPr>
              <w:spacing w:line="240" w:lineRule="auto"/>
              <w:jc w:val="center"/>
              <w:rPr>
                <w:rFonts w:cstheme="minorHAnsi"/>
                <w:bCs/>
                <w:sz w:val="20"/>
                <w:szCs w:val="20"/>
              </w:rPr>
            </w:pPr>
            <w:proofErr w:type="spellStart"/>
            <w:r w:rsidRPr="00AC3EBC">
              <w:rPr>
                <w:rFonts w:cstheme="minorHAnsi"/>
                <w:bCs/>
                <w:sz w:val="20"/>
                <w:szCs w:val="20"/>
              </w:rPr>
              <w:t>ComBat</w:t>
            </w:r>
            <w:proofErr w:type="spellEnd"/>
            <w:r w:rsidRPr="00AC3EBC">
              <w:rPr>
                <w:rFonts w:cstheme="minorHAnsi"/>
                <w:bCs/>
                <w:sz w:val="20"/>
                <w:szCs w:val="20"/>
              </w:rPr>
              <w:t xml:space="preserve"> Manufacturer </w:t>
            </w:r>
          </w:p>
        </w:tc>
        <w:tc>
          <w:tcPr>
            <w:tcW w:w="1586" w:type="dxa"/>
            <w:tcBorders>
              <w:top w:val="single" w:sz="4" w:space="0" w:color="auto"/>
              <w:bottom w:val="single" w:sz="4" w:space="0" w:color="auto"/>
            </w:tcBorders>
            <w:shd w:val="clear" w:color="auto" w:fill="F2F2F2" w:themeFill="background1" w:themeFillShade="F2"/>
          </w:tcPr>
          <w:p w14:paraId="11F1499C" w14:textId="0FBD81F1" w:rsidR="007529AA" w:rsidRPr="00AC3EBC" w:rsidRDefault="007529AA" w:rsidP="00075167">
            <w:pPr>
              <w:spacing w:line="240" w:lineRule="auto"/>
              <w:jc w:val="center"/>
              <w:rPr>
                <w:rFonts w:cstheme="minorHAnsi"/>
                <w:bCs/>
                <w:sz w:val="20"/>
                <w:szCs w:val="20"/>
              </w:rPr>
            </w:pPr>
            <w:proofErr w:type="spellStart"/>
            <w:r w:rsidRPr="00AC3EBC">
              <w:rPr>
                <w:rFonts w:cstheme="minorHAnsi"/>
                <w:bCs/>
                <w:sz w:val="20"/>
                <w:szCs w:val="20"/>
              </w:rPr>
              <w:t>ComBat</w:t>
            </w:r>
            <w:proofErr w:type="spellEnd"/>
            <w:r w:rsidRPr="00AC3EBC">
              <w:rPr>
                <w:rFonts w:cstheme="minorHAnsi"/>
                <w:bCs/>
                <w:sz w:val="20"/>
                <w:szCs w:val="20"/>
              </w:rPr>
              <w:t xml:space="preserve"> Protocol </w:t>
            </w:r>
          </w:p>
        </w:tc>
      </w:tr>
      <w:tr w:rsidR="007529AA" w:rsidRPr="00AC3EBC" w14:paraId="5E085AEF" w14:textId="77777777" w:rsidTr="00283E7D">
        <w:trPr>
          <w:trHeight w:val="397"/>
          <w:jc w:val="center"/>
        </w:trPr>
        <w:tc>
          <w:tcPr>
            <w:tcW w:w="1194" w:type="dxa"/>
            <w:tcBorders>
              <w:top w:val="single" w:sz="4" w:space="0" w:color="auto"/>
            </w:tcBorders>
            <w:vAlign w:val="center"/>
          </w:tcPr>
          <w:p w14:paraId="0299D730" w14:textId="77777777" w:rsidR="007529AA" w:rsidRPr="00AC3EBC" w:rsidRDefault="007529AA" w:rsidP="00075167">
            <w:pPr>
              <w:spacing w:line="240" w:lineRule="auto"/>
              <w:jc w:val="center"/>
              <w:rPr>
                <w:rFonts w:cstheme="minorHAnsi"/>
                <w:b/>
                <w:sz w:val="20"/>
                <w:szCs w:val="20"/>
              </w:rPr>
            </w:pPr>
            <w:r w:rsidRPr="00AC3EBC">
              <w:rPr>
                <w:rFonts w:cstheme="minorHAnsi"/>
                <w:b/>
                <w:sz w:val="20"/>
                <w:szCs w:val="20"/>
              </w:rPr>
              <w:t>AUC</w:t>
            </w:r>
          </w:p>
        </w:tc>
        <w:tc>
          <w:tcPr>
            <w:tcW w:w="1586" w:type="dxa"/>
            <w:tcBorders>
              <w:top w:val="single" w:sz="4" w:space="0" w:color="auto"/>
            </w:tcBorders>
            <w:vAlign w:val="center"/>
          </w:tcPr>
          <w:p w14:paraId="62E0FC9D" w14:textId="7588B963" w:rsidR="007529AA" w:rsidRPr="00AC3EBC" w:rsidRDefault="00AB30DF" w:rsidP="00075167">
            <w:pPr>
              <w:spacing w:line="240" w:lineRule="auto"/>
              <w:jc w:val="center"/>
              <w:rPr>
                <w:rFonts w:cstheme="minorHAnsi"/>
                <w:bCs/>
                <w:sz w:val="20"/>
                <w:szCs w:val="20"/>
              </w:rPr>
            </w:pPr>
            <w:r>
              <w:rPr>
                <w:rFonts w:cstheme="minorHAnsi"/>
                <w:bCs/>
                <w:sz w:val="20"/>
                <w:szCs w:val="20"/>
              </w:rPr>
              <w:t>0.67 [0.60, 0.75]</w:t>
            </w:r>
          </w:p>
        </w:tc>
        <w:tc>
          <w:tcPr>
            <w:tcW w:w="1586" w:type="dxa"/>
            <w:tcBorders>
              <w:top w:val="single" w:sz="4" w:space="0" w:color="auto"/>
            </w:tcBorders>
          </w:tcPr>
          <w:p w14:paraId="6C480B5F" w14:textId="434FAE01" w:rsidR="007529AA" w:rsidRPr="00AC3EBC" w:rsidRDefault="00AB30DF" w:rsidP="00075167">
            <w:pPr>
              <w:spacing w:line="240" w:lineRule="auto"/>
              <w:jc w:val="center"/>
              <w:rPr>
                <w:rFonts w:cstheme="minorHAnsi"/>
                <w:bCs/>
                <w:sz w:val="20"/>
                <w:szCs w:val="20"/>
              </w:rPr>
            </w:pPr>
            <w:r>
              <w:rPr>
                <w:rFonts w:cstheme="minorHAnsi"/>
                <w:bCs/>
                <w:sz w:val="20"/>
                <w:szCs w:val="20"/>
              </w:rPr>
              <w:t>0.67 [0.60, 0.74]</w:t>
            </w:r>
          </w:p>
        </w:tc>
        <w:tc>
          <w:tcPr>
            <w:tcW w:w="1586" w:type="dxa"/>
            <w:tcBorders>
              <w:top w:val="single" w:sz="4" w:space="0" w:color="auto"/>
            </w:tcBorders>
            <w:vAlign w:val="center"/>
          </w:tcPr>
          <w:p w14:paraId="22E9216B" w14:textId="73BE7A57" w:rsidR="007529AA" w:rsidRPr="00AC3EBC" w:rsidRDefault="00AA4B21" w:rsidP="00AA4B21">
            <w:pPr>
              <w:spacing w:line="240" w:lineRule="auto"/>
              <w:rPr>
                <w:rFonts w:cstheme="minorHAnsi"/>
                <w:bCs/>
                <w:sz w:val="20"/>
                <w:szCs w:val="20"/>
              </w:rPr>
            </w:pPr>
            <w:r>
              <w:rPr>
                <w:rFonts w:cstheme="minorHAnsi"/>
                <w:bCs/>
                <w:sz w:val="20"/>
                <w:szCs w:val="20"/>
              </w:rPr>
              <w:t>0.80 [0.74, 0.86]</w:t>
            </w:r>
          </w:p>
        </w:tc>
        <w:tc>
          <w:tcPr>
            <w:tcW w:w="1586" w:type="dxa"/>
            <w:tcBorders>
              <w:top w:val="single" w:sz="4" w:space="0" w:color="auto"/>
            </w:tcBorders>
            <w:vAlign w:val="center"/>
          </w:tcPr>
          <w:p w14:paraId="64B3BA8B" w14:textId="6FF74BF0" w:rsidR="007529AA" w:rsidRPr="00AC3EBC" w:rsidRDefault="00803589" w:rsidP="00075167">
            <w:pPr>
              <w:spacing w:line="240" w:lineRule="auto"/>
              <w:jc w:val="center"/>
              <w:rPr>
                <w:rFonts w:cstheme="minorHAnsi"/>
                <w:bCs/>
                <w:sz w:val="20"/>
                <w:szCs w:val="20"/>
              </w:rPr>
            </w:pPr>
            <w:r>
              <w:rPr>
                <w:rFonts w:cstheme="minorHAnsi"/>
                <w:bCs/>
                <w:sz w:val="20"/>
                <w:szCs w:val="20"/>
              </w:rPr>
              <w:t>0.77 [0.71, 0.83]</w:t>
            </w:r>
          </w:p>
        </w:tc>
      </w:tr>
      <w:tr w:rsidR="007529AA" w:rsidRPr="00AC3EBC" w14:paraId="1970F0C0" w14:textId="77777777" w:rsidTr="00283E7D">
        <w:trPr>
          <w:trHeight w:val="397"/>
          <w:jc w:val="center"/>
        </w:trPr>
        <w:tc>
          <w:tcPr>
            <w:tcW w:w="1194" w:type="dxa"/>
            <w:vAlign w:val="center"/>
          </w:tcPr>
          <w:p w14:paraId="01956702" w14:textId="77777777" w:rsidR="007529AA" w:rsidRPr="00AC3EBC" w:rsidRDefault="007529AA" w:rsidP="00075167">
            <w:pPr>
              <w:spacing w:line="240" w:lineRule="auto"/>
              <w:jc w:val="center"/>
              <w:rPr>
                <w:rFonts w:cstheme="minorHAnsi"/>
                <w:b/>
                <w:sz w:val="20"/>
                <w:szCs w:val="20"/>
              </w:rPr>
            </w:pPr>
            <w:r w:rsidRPr="00AC3EBC">
              <w:rPr>
                <w:rFonts w:cstheme="minorHAnsi"/>
                <w:b/>
                <w:sz w:val="20"/>
                <w:szCs w:val="20"/>
              </w:rPr>
              <w:t>BCA</w:t>
            </w:r>
          </w:p>
        </w:tc>
        <w:tc>
          <w:tcPr>
            <w:tcW w:w="1586" w:type="dxa"/>
            <w:vAlign w:val="center"/>
          </w:tcPr>
          <w:p w14:paraId="5B9D6595" w14:textId="0C8B18E4" w:rsidR="007529AA" w:rsidRPr="00AC3EBC" w:rsidRDefault="00AB30DF" w:rsidP="00075167">
            <w:pPr>
              <w:spacing w:line="240" w:lineRule="auto"/>
              <w:jc w:val="center"/>
              <w:rPr>
                <w:rFonts w:cstheme="minorHAnsi"/>
                <w:bCs/>
                <w:sz w:val="20"/>
                <w:szCs w:val="20"/>
              </w:rPr>
            </w:pPr>
            <w:r>
              <w:rPr>
                <w:rFonts w:cstheme="minorHAnsi"/>
                <w:bCs/>
                <w:sz w:val="20"/>
                <w:szCs w:val="20"/>
              </w:rPr>
              <w:t>0.64 [0.57, 0.71]</w:t>
            </w:r>
          </w:p>
        </w:tc>
        <w:tc>
          <w:tcPr>
            <w:tcW w:w="1586" w:type="dxa"/>
          </w:tcPr>
          <w:p w14:paraId="404EE543" w14:textId="314BF23A" w:rsidR="007529AA" w:rsidRPr="00AC3EBC" w:rsidRDefault="00AB30DF" w:rsidP="00075167">
            <w:pPr>
              <w:spacing w:line="240" w:lineRule="auto"/>
              <w:jc w:val="center"/>
              <w:rPr>
                <w:rFonts w:cstheme="minorHAnsi"/>
                <w:bCs/>
                <w:sz w:val="20"/>
                <w:szCs w:val="20"/>
              </w:rPr>
            </w:pPr>
            <w:r>
              <w:rPr>
                <w:rFonts w:cstheme="minorHAnsi"/>
                <w:bCs/>
                <w:sz w:val="20"/>
                <w:szCs w:val="20"/>
              </w:rPr>
              <w:t>0.62 [0.56, 0.68]</w:t>
            </w:r>
          </w:p>
        </w:tc>
        <w:tc>
          <w:tcPr>
            <w:tcW w:w="1586" w:type="dxa"/>
            <w:vAlign w:val="center"/>
          </w:tcPr>
          <w:p w14:paraId="2DBE225E" w14:textId="511F6D04" w:rsidR="007529AA" w:rsidRPr="00AC3EBC" w:rsidRDefault="00AA4B21" w:rsidP="00AA4B21">
            <w:pPr>
              <w:spacing w:line="240" w:lineRule="auto"/>
              <w:rPr>
                <w:rFonts w:cstheme="minorHAnsi"/>
                <w:bCs/>
                <w:sz w:val="20"/>
                <w:szCs w:val="20"/>
              </w:rPr>
            </w:pPr>
            <w:r>
              <w:rPr>
                <w:rFonts w:cstheme="minorHAnsi"/>
                <w:bCs/>
                <w:sz w:val="20"/>
                <w:szCs w:val="20"/>
              </w:rPr>
              <w:t>0.73 [0.67, 0.79]</w:t>
            </w:r>
          </w:p>
        </w:tc>
        <w:tc>
          <w:tcPr>
            <w:tcW w:w="1586" w:type="dxa"/>
            <w:vAlign w:val="center"/>
          </w:tcPr>
          <w:p w14:paraId="7239409E" w14:textId="5AA6C508" w:rsidR="007529AA" w:rsidRPr="00AC3EBC" w:rsidRDefault="00803589" w:rsidP="00075167">
            <w:pPr>
              <w:spacing w:line="240" w:lineRule="auto"/>
              <w:jc w:val="center"/>
              <w:rPr>
                <w:rFonts w:cstheme="minorHAnsi"/>
                <w:bCs/>
                <w:sz w:val="20"/>
                <w:szCs w:val="20"/>
              </w:rPr>
            </w:pPr>
            <w:r>
              <w:rPr>
                <w:rFonts w:cstheme="minorHAnsi"/>
                <w:bCs/>
                <w:sz w:val="20"/>
                <w:szCs w:val="20"/>
              </w:rPr>
              <w:t>0.70 [0.64, 0.76]</w:t>
            </w:r>
          </w:p>
        </w:tc>
      </w:tr>
      <w:tr w:rsidR="007529AA" w:rsidRPr="00AC3EBC" w14:paraId="0BB725AF" w14:textId="77777777" w:rsidTr="00283E7D">
        <w:trPr>
          <w:trHeight w:val="397"/>
          <w:jc w:val="center"/>
        </w:trPr>
        <w:tc>
          <w:tcPr>
            <w:tcW w:w="1194" w:type="dxa"/>
            <w:vAlign w:val="center"/>
          </w:tcPr>
          <w:p w14:paraId="1CD0B943" w14:textId="77777777" w:rsidR="007529AA" w:rsidRPr="00AC3EBC" w:rsidRDefault="007529AA" w:rsidP="00075167">
            <w:pPr>
              <w:spacing w:line="240" w:lineRule="auto"/>
              <w:jc w:val="center"/>
              <w:rPr>
                <w:rFonts w:cstheme="minorHAnsi"/>
                <w:b/>
                <w:sz w:val="20"/>
                <w:szCs w:val="20"/>
              </w:rPr>
            </w:pPr>
            <w:r w:rsidRPr="00AC3EBC">
              <w:rPr>
                <w:rFonts w:cstheme="minorHAnsi"/>
                <w:b/>
                <w:sz w:val="20"/>
                <w:szCs w:val="20"/>
              </w:rPr>
              <w:t>Sensitivity</w:t>
            </w:r>
          </w:p>
        </w:tc>
        <w:tc>
          <w:tcPr>
            <w:tcW w:w="1586" w:type="dxa"/>
            <w:vAlign w:val="center"/>
          </w:tcPr>
          <w:p w14:paraId="0E600C12" w14:textId="394A966C" w:rsidR="007529AA" w:rsidRPr="00AC3EBC" w:rsidRDefault="00AB30DF" w:rsidP="00075167">
            <w:pPr>
              <w:spacing w:line="240" w:lineRule="auto"/>
              <w:jc w:val="center"/>
              <w:rPr>
                <w:rFonts w:cstheme="minorHAnsi"/>
                <w:bCs/>
                <w:sz w:val="20"/>
                <w:szCs w:val="20"/>
              </w:rPr>
            </w:pPr>
            <w:r>
              <w:rPr>
                <w:rFonts w:cstheme="minorHAnsi"/>
                <w:bCs/>
                <w:sz w:val="20"/>
                <w:szCs w:val="20"/>
              </w:rPr>
              <w:t>0.50 [0.40. 0.60]</w:t>
            </w:r>
          </w:p>
        </w:tc>
        <w:tc>
          <w:tcPr>
            <w:tcW w:w="1586" w:type="dxa"/>
          </w:tcPr>
          <w:p w14:paraId="15BBC205" w14:textId="2EF6D6C1" w:rsidR="007529AA" w:rsidRPr="00AC3EBC" w:rsidRDefault="00AB30DF" w:rsidP="00075167">
            <w:pPr>
              <w:spacing w:line="240" w:lineRule="auto"/>
              <w:jc w:val="center"/>
              <w:rPr>
                <w:rFonts w:cstheme="minorHAnsi"/>
                <w:bCs/>
                <w:sz w:val="20"/>
                <w:szCs w:val="20"/>
              </w:rPr>
            </w:pPr>
            <w:r>
              <w:rPr>
                <w:rFonts w:cstheme="minorHAnsi"/>
                <w:bCs/>
                <w:sz w:val="20"/>
                <w:szCs w:val="20"/>
              </w:rPr>
              <w:t>0.50 [0.40, 0.60]</w:t>
            </w:r>
          </w:p>
        </w:tc>
        <w:tc>
          <w:tcPr>
            <w:tcW w:w="1586" w:type="dxa"/>
            <w:vAlign w:val="center"/>
          </w:tcPr>
          <w:p w14:paraId="5F0EE520" w14:textId="7366109A" w:rsidR="007529AA" w:rsidRPr="00AC3EBC" w:rsidRDefault="00AA4B21" w:rsidP="00075167">
            <w:pPr>
              <w:spacing w:line="240" w:lineRule="auto"/>
              <w:rPr>
                <w:rFonts w:cstheme="minorHAnsi"/>
                <w:bCs/>
                <w:sz w:val="20"/>
                <w:szCs w:val="20"/>
              </w:rPr>
            </w:pPr>
            <w:r>
              <w:rPr>
                <w:rFonts w:cstheme="minorHAnsi"/>
                <w:bCs/>
                <w:sz w:val="20"/>
                <w:szCs w:val="20"/>
              </w:rPr>
              <w:t>0.72 [0.61, 0.83]</w:t>
            </w:r>
          </w:p>
        </w:tc>
        <w:tc>
          <w:tcPr>
            <w:tcW w:w="1586" w:type="dxa"/>
            <w:vAlign w:val="center"/>
          </w:tcPr>
          <w:p w14:paraId="5978D603" w14:textId="24CED686" w:rsidR="007529AA" w:rsidRPr="00AC3EBC" w:rsidRDefault="00803589" w:rsidP="00075167">
            <w:pPr>
              <w:spacing w:line="240" w:lineRule="auto"/>
              <w:jc w:val="center"/>
              <w:rPr>
                <w:rFonts w:cstheme="minorHAnsi"/>
                <w:bCs/>
                <w:sz w:val="20"/>
                <w:szCs w:val="20"/>
              </w:rPr>
            </w:pPr>
            <w:r>
              <w:rPr>
                <w:rFonts w:cstheme="minorHAnsi"/>
                <w:bCs/>
                <w:sz w:val="20"/>
                <w:szCs w:val="20"/>
              </w:rPr>
              <w:t>0.69 [0.59, 0.80]</w:t>
            </w:r>
          </w:p>
        </w:tc>
      </w:tr>
      <w:tr w:rsidR="007529AA" w:rsidRPr="00AC3EBC" w14:paraId="032A70A2" w14:textId="77777777" w:rsidTr="00283E7D">
        <w:trPr>
          <w:trHeight w:val="397"/>
          <w:jc w:val="center"/>
        </w:trPr>
        <w:tc>
          <w:tcPr>
            <w:tcW w:w="1194" w:type="dxa"/>
            <w:tcBorders>
              <w:bottom w:val="single" w:sz="4" w:space="0" w:color="auto"/>
            </w:tcBorders>
            <w:vAlign w:val="center"/>
          </w:tcPr>
          <w:p w14:paraId="0C2D4FF8" w14:textId="77777777" w:rsidR="007529AA" w:rsidRPr="00AC3EBC" w:rsidRDefault="007529AA" w:rsidP="00075167">
            <w:pPr>
              <w:spacing w:line="240" w:lineRule="auto"/>
              <w:jc w:val="center"/>
              <w:rPr>
                <w:rFonts w:cstheme="minorHAnsi"/>
                <w:b/>
                <w:sz w:val="20"/>
                <w:szCs w:val="20"/>
              </w:rPr>
            </w:pPr>
            <w:r w:rsidRPr="00AC3EBC">
              <w:rPr>
                <w:rFonts w:cstheme="minorHAnsi"/>
                <w:b/>
                <w:sz w:val="20"/>
                <w:szCs w:val="20"/>
              </w:rPr>
              <w:t>Specificity</w:t>
            </w:r>
          </w:p>
        </w:tc>
        <w:tc>
          <w:tcPr>
            <w:tcW w:w="1586" w:type="dxa"/>
            <w:tcBorders>
              <w:bottom w:val="single" w:sz="4" w:space="0" w:color="auto"/>
            </w:tcBorders>
            <w:vAlign w:val="center"/>
          </w:tcPr>
          <w:p w14:paraId="416182B5" w14:textId="689E4838" w:rsidR="007529AA" w:rsidRPr="00AC3EBC" w:rsidRDefault="00AB30DF" w:rsidP="00075167">
            <w:pPr>
              <w:spacing w:line="240" w:lineRule="auto"/>
              <w:jc w:val="center"/>
              <w:rPr>
                <w:rFonts w:cstheme="minorHAnsi"/>
                <w:bCs/>
                <w:sz w:val="20"/>
                <w:szCs w:val="20"/>
              </w:rPr>
            </w:pPr>
            <w:r>
              <w:rPr>
                <w:rFonts w:cstheme="minorHAnsi"/>
                <w:bCs/>
                <w:sz w:val="20"/>
                <w:szCs w:val="20"/>
              </w:rPr>
              <w:t>0.74 [0.63, 0.85]</w:t>
            </w:r>
          </w:p>
        </w:tc>
        <w:tc>
          <w:tcPr>
            <w:tcW w:w="1586" w:type="dxa"/>
            <w:tcBorders>
              <w:bottom w:val="single" w:sz="4" w:space="0" w:color="auto"/>
            </w:tcBorders>
          </w:tcPr>
          <w:p w14:paraId="54E03AA3" w14:textId="7310DE3F" w:rsidR="007529AA" w:rsidRPr="00AC3EBC" w:rsidRDefault="00AB30DF" w:rsidP="00075167">
            <w:pPr>
              <w:spacing w:line="240" w:lineRule="auto"/>
              <w:jc w:val="center"/>
              <w:rPr>
                <w:rFonts w:cstheme="minorHAnsi"/>
                <w:bCs/>
                <w:sz w:val="20"/>
                <w:szCs w:val="20"/>
              </w:rPr>
            </w:pPr>
            <w:r>
              <w:rPr>
                <w:rFonts w:cstheme="minorHAnsi"/>
                <w:bCs/>
                <w:sz w:val="20"/>
                <w:szCs w:val="20"/>
              </w:rPr>
              <w:t>0.74 [0.63, 0.85]</w:t>
            </w:r>
          </w:p>
        </w:tc>
        <w:tc>
          <w:tcPr>
            <w:tcW w:w="1586" w:type="dxa"/>
            <w:tcBorders>
              <w:bottom w:val="single" w:sz="4" w:space="0" w:color="auto"/>
            </w:tcBorders>
            <w:vAlign w:val="center"/>
          </w:tcPr>
          <w:p w14:paraId="393653BC" w14:textId="352D9E63" w:rsidR="007529AA" w:rsidRPr="00AC3EBC" w:rsidRDefault="00AA4B21" w:rsidP="00075167">
            <w:pPr>
              <w:spacing w:line="240" w:lineRule="auto"/>
              <w:jc w:val="center"/>
              <w:rPr>
                <w:rFonts w:cstheme="minorHAnsi"/>
                <w:bCs/>
                <w:sz w:val="20"/>
                <w:szCs w:val="20"/>
              </w:rPr>
            </w:pPr>
            <w:r>
              <w:rPr>
                <w:rFonts w:cstheme="minorHAnsi"/>
                <w:bCs/>
                <w:sz w:val="20"/>
                <w:szCs w:val="20"/>
              </w:rPr>
              <w:t>0.74 [0.64, 0.84]</w:t>
            </w:r>
          </w:p>
        </w:tc>
        <w:tc>
          <w:tcPr>
            <w:tcW w:w="1586" w:type="dxa"/>
            <w:tcBorders>
              <w:bottom w:val="single" w:sz="4" w:space="0" w:color="auto"/>
            </w:tcBorders>
            <w:vAlign w:val="center"/>
          </w:tcPr>
          <w:p w14:paraId="743728F0" w14:textId="3940EDB9" w:rsidR="007529AA" w:rsidRPr="00AC3EBC" w:rsidRDefault="00803589" w:rsidP="00075167">
            <w:pPr>
              <w:spacing w:line="240" w:lineRule="auto"/>
              <w:jc w:val="center"/>
              <w:rPr>
                <w:rFonts w:cstheme="minorHAnsi"/>
                <w:bCs/>
                <w:sz w:val="20"/>
                <w:szCs w:val="20"/>
              </w:rPr>
            </w:pPr>
            <w:r>
              <w:rPr>
                <w:rFonts w:cstheme="minorHAnsi"/>
                <w:bCs/>
                <w:sz w:val="20"/>
                <w:szCs w:val="20"/>
              </w:rPr>
              <w:t>0.71 [0.61, 0.80]</w:t>
            </w:r>
          </w:p>
        </w:tc>
      </w:tr>
    </w:tbl>
    <w:p w14:paraId="678C1FC1" w14:textId="2635D07C" w:rsidR="001E2092" w:rsidRPr="00AC3EBC" w:rsidRDefault="007529AA" w:rsidP="00674F3B">
      <w:pPr>
        <w:spacing w:line="240" w:lineRule="auto"/>
        <w:rPr>
          <w:rFonts w:cstheme="minorHAnsi"/>
          <w:b/>
        </w:rPr>
      </w:pPr>
      <w:r w:rsidRPr="00AC3EBC">
        <w:rPr>
          <w:rFonts w:cstheme="minorHAnsi"/>
          <w:sz w:val="20"/>
          <w:szCs w:val="20"/>
          <w:lang w:eastAsia="nl-NL"/>
        </w:rPr>
        <w:t>* Abbreviations: AUC: area under the receiver operating characteristic curve; BCA: balanced classification accuracy.</w:t>
      </w:r>
      <w:r w:rsidR="001E2092" w:rsidRPr="00AC3EBC">
        <w:rPr>
          <w:rFonts w:cstheme="minorHAnsi"/>
          <w:b/>
        </w:rPr>
        <w:br w:type="page"/>
      </w:r>
    </w:p>
    <w:p w14:paraId="28D98703" w14:textId="2CF90516" w:rsidR="00B33E24" w:rsidRPr="00AC3EBC" w:rsidRDefault="00B33E24" w:rsidP="00234649">
      <w:pPr>
        <w:spacing w:line="240" w:lineRule="auto"/>
        <w:rPr>
          <w:rFonts w:cstheme="minorHAnsi"/>
          <w:b/>
          <w:sz w:val="18"/>
          <w:szCs w:val="18"/>
        </w:rPr>
        <w:sectPr w:rsidR="00B33E24" w:rsidRPr="00AC3EBC" w:rsidSect="00144C42">
          <w:footerReference w:type="default" r:id="rId12"/>
          <w:pgSz w:w="12240" w:h="15840"/>
          <w:pgMar w:top="1440" w:right="1440" w:bottom="1440" w:left="1440" w:header="720" w:footer="720" w:gutter="0"/>
          <w:cols w:space="720"/>
          <w:docGrid w:linePitch="360"/>
        </w:sectPr>
      </w:pPr>
    </w:p>
    <w:p w14:paraId="5A26867E" w14:textId="63F82D26" w:rsidR="004D63F7" w:rsidRDefault="00234649" w:rsidP="004D63F7">
      <w:pPr>
        <w:rPr>
          <w:sz w:val="16"/>
          <w:szCs w:val="16"/>
        </w:rPr>
      </w:pPr>
      <w:r w:rsidRPr="00234649">
        <w:rPr>
          <w:b/>
          <w:bCs/>
          <w:sz w:val="16"/>
          <w:szCs w:val="16"/>
        </w:rPr>
        <w:lastRenderedPageBreak/>
        <w:t>Supplemental Table S3.</w:t>
      </w:r>
      <w:r w:rsidRPr="00234649">
        <w:rPr>
          <w:sz w:val="16"/>
          <w:szCs w:val="16"/>
        </w:rPr>
        <w:t xml:space="preserve"> Overview of the 564 features used in this study. GLCM features were calculated in four different directions (0, 45, 90, 135 degrees) using 16 gray levels and pixel distances of 1 and 3. LBP features were calculated using the following three parameter combinations: 1 pixel radius and 8 </w:t>
      </w:r>
      <w:proofErr w:type="spellStart"/>
      <w:r w:rsidRPr="00234649">
        <w:rPr>
          <w:sz w:val="16"/>
          <w:szCs w:val="16"/>
        </w:rPr>
        <w:t>neighbours</w:t>
      </w:r>
      <w:proofErr w:type="spellEnd"/>
      <w:r w:rsidRPr="00234649">
        <w:rPr>
          <w:sz w:val="16"/>
          <w:szCs w:val="16"/>
        </w:rPr>
        <w:t xml:space="preserve">, 2 pixel radius and 12 </w:t>
      </w:r>
      <w:proofErr w:type="spellStart"/>
      <w:r w:rsidRPr="00234649">
        <w:rPr>
          <w:sz w:val="16"/>
          <w:szCs w:val="16"/>
        </w:rPr>
        <w:t>neighbours</w:t>
      </w:r>
      <w:proofErr w:type="spellEnd"/>
      <w:r w:rsidRPr="00234649">
        <w:rPr>
          <w:sz w:val="16"/>
          <w:szCs w:val="16"/>
        </w:rPr>
        <w:t xml:space="preserve">, and 3 pixel radius and 16 </w:t>
      </w:r>
      <w:proofErr w:type="spellStart"/>
      <w:r w:rsidRPr="00234649">
        <w:rPr>
          <w:sz w:val="16"/>
          <w:szCs w:val="16"/>
        </w:rPr>
        <w:t>neighbours</w:t>
      </w:r>
      <w:proofErr w:type="spellEnd"/>
      <w:r w:rsidRPr="00234649">
        <w:rPr>
          <w:sz w:val="16"/>
          <w:szCs w:val="16"/>
        </w:rPr>
        <w:t xml:space="preserve">. Gabor features were calculated using three different frequencies (0.05, 0.2, 0.5) and four different angles (0, 45, 90, 135 degrees). </w:t>
      </w:r>
      <w:proofErr w:type="spellStart"/>
      <w:r w:rsidRPr="00234649">
        <w:rPr>
          <w:sz w:val="16"/>
          <w:szCs w:val="16"/>
        </w:rPr>
        <w:t>LoG</w:t>
      </w:r>
      <w:proofErr w:type="spellEnd"/>
      <w:r w:rsidRPr="00234649">
        <w:rPr>
          <w:sz w:val="16"/>
          <w:szCs w:val="16"/>
        </w:rPr>
        <w:t xml:space="preserve"> features were calculated using three different widths of the Gaussian (1, 5 and 10 pixels). Vessel features were calculated using the full mask, the edge, and the inner region. Local phase features were calculated on the monogenic phase, phase congruency and phase symmetry.</w:t>
      </w:r>
    </w:p>
    <w:tbl>
      <w:tblPr>
        <w:tblStyle w:val="GridTable1Light21"/>
        <w:tblW w:w="14365" w:type="dxa"/>
        <w:tblLayout w:type="fixed"/>
        <w:tblCellMar>
          <w:left w:w="14" w:type="dxa"/>
          <w:right w:w="0" w:type="dxa"/>
        </w:tblCellMar>
        <w:tblLook w:val="04A0" w:firstRow="1" w:lastRow="0" w:firstColumn="1" w:lastColumn="0" w:noHBand="0" w:noVBand="1"/>
      </w:tblPr>
      <w:tblGrid>
        <w:gridCol w:w="1574"/>
        <w:gridCol w:w="1559"/>
        <w:gridCol w:w="17"/>
        <w:gridCol w:w="1620"/>
        <w:gridCol w:w="1260"/>
        <w:gridCol w:w="2617"/>
        <w:gridCol w:w="2243"/>
        <w:gridCol w:w="1260"/>
        <w:gridCol w:w="1530"/>
        <w:gridCol w:w="685"/>
      </w:tblGrid>
      <w:tr w:rsidR="00234649" w:rsidRPr="00AC3EBC" w14:paraId="51E7BFBC" w14:textId="77777777" w:rsidTr="00511C21">
        <w:trPr>
          <w:gridAfter w:val="1"/>
          <w:cnfStyle w:val="100000000000" w:firstRow="1" w:lastRow="0" w:firstColumn="0" w:lastColumn="0" w:oddVBand="0" w:evenVBand="0" w:oddHBand="0" w:evenHBand="0" w:firstRowFirstColumn="0" w:firstRowLastColumn="0" w:lastRowFirstColumn="0" w:lastRowLastColumn="0"/>
          <w:wAfter w:w="685" w:type="dxa"/>
          <w:trHeight w:val="432"/>
        </w:trPr>
        <w:tc>
          <w:tcPr>
            <w:cnfStyle w:val="001000000000" w:firstRow="0" w:lastRow="0" w:firstColumn="1" w:lastColumn="0" w:oddVBand="0" w:evenVBand="0" w:oddHBand="0" w:evenHBand="0" w:firstRowFirstColumn="0" w:firstRowLastColumn="0" w:lastRowFirstColumn="0" w:lastRowLastColumn="0"/>
            <w:tcW w:w="1574" w:type="dxa"/>
            <w:tcBorders>
              <w:top w:val="single" w:sz="4" w:space="0" w:color="auto"/>
              <w:left w:val="nil"/>
              <w:bottom w:val="single" w:sz="4" w:space="0" w:color="auto"/>
              <w:right w:val="nil"/>
            </w:tcBorders>
            <w:shd w:val="clear" w:color="auto" w:fill="BFBFBF" w:themeFill="background1" w:themeFillShade="BF"/>
            <w:vAlign w:val="center"/>
          </w:tcPr>
          <w:p w14:paraId="7D250DC3" w14:textId="77777777" w:rsidR="00234649" w:rsidRPr="00AC3EBC" w:rsidRDefault="00234649" w:rsidP="00511C21">
            <w:pPr>
              <w:rPr>
                <w:rFonts w:eastAsia="Calibri" w:cstheme="minorHAnsi"/>
                <w:sz w:val="16"/>
                <w:szCs w:val="16"/>
              </w:rPr>
            </w:pPr>
            <w:r w:rsidRPr="00AC3EBC">
              <w:rPr>
                <w:rFonts w:eastAsia="Calibri" w:cstheme="minorHAnsi"/>
                <w:sz w:val="16"/>
                <w:szCs w:val="16"/>
              </w:rPr>
              <w:t xml:space="preserve">Histogram </w:t>
            </w:r>
          </w:p>
          <w:p w14:paraId="118DF857" w14:textId="77777777" w:rsidR="00234649" w:rsidRPr="00AC3EBC" w:rsidRDefault="00234649" w:rsidP="00511C21">
            <w:pPr>
              <w:rPr>
                <w:rFonts w:eastAsia="Calibri" w:cstheme="minorHAnsi"/>
                <w:sz w:val="16"/>
                <w:szCs w:val="16"/>
              </w:rPr>
            </w:pPr>
            <w:r w:rsidRPr="00AC3EBC">
              <w:rPr>
                <w:rFonts w:eastAsia="Calibri" w:cstheme="minorHAnsi"/>
                <w:sz w:val="16"/>
                <w:szCs w:val="16"/>
              </w:rPr>
              <w:t>(13 features)</w:t>
            </w:r>
          </w:p>
        </w:tc>
        <w:tc>
          <w:tcPr>
            <w:tcW w:w="1576" w:type="dxa"/>
            <w:gridSpan w:val="2"/>
            <w:tcBorders>
              <w:top w:val="single" w:sz="4" w:space="0" w:color="auto"/>
              <w:left w:val="nil"/>
              <w:bottom w:val="single" w:sz="4" w:space="0" w:color="auto"/>
              <w:right w:val="nil"/>
            </w:tcBorders>
            <w:shd w:val="clear" w:color="auto" w:fill="BFBFBF" w:themeFill="background1" w:themeFillShade="BF"/>
          </w:tcPr>
          <w:p w14:paraId="0E7CD6E2" w14:textId="77777777" w:rsidR="00234649" w:rsidRPr="00AC3EBC" w:rsidRDefault="00234649" w:rsidP="00511C21">
            <w:pPr>
              <w:jc w:val="both"/>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 xml:space="preserve">LoG </w:t>
            </w:r>
          </w:p>
          <w:p w14:paraId="664C5532"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(13*3=39 features)</w:t>
            </w:r>
          </w:p>
        </w:tc>
        <w:tc>
          <w:tcPr>
            <w:tcW w:w="1620" w:type="dxa"/>
            <w:tcBorders>
              <w:top w:val="single" w:sz="4" w:space="0" w:color="auto"/>
              <w:left w:val="nil"/>
              <w:bottom w:val="single" w:sz="4" w:space="0" w:color="auto"/>
              <w:right w:val="nil"/>
            </w:tcBorders>
            <w:shd w:val="clear" w:color="auto" w:fill="BFBFBF" w:themeFill="background1" w:themeFillShade="BF"/>
            <w:vAlign w:val="center"/>
          </w:tcPr>
          <w:p w14:paraId="196D48BE" w14:textId="77777777" w:rsidR="00234649" w:rsidRPr="00AC3EBC" w:rsidRDefault="00234649" w:rsidP="00511C21">
            <w:pPr>
              <w:jc w:val="both"/>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 xml:space="preserve">Vessel </w:t>
            </w:r>
          </w:p>
          <w:p w14:paraId="108C51E1"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(12*3=39 features)</w:t>
            </w:r>
          </w:p>
        </w:tc>
        <w:tc>
          <w:tcPr>
            <w:tcW w:w="3877" w:type="dxa"/>
            <w:gridSpan w:val="2"/>
            <w:tcBorders>
              <w:top w:val="single" w:sz="4" w:space="0" w:color="auto"/>
              <w:left w:val="nil"/>
              <w:bottom w:val="single" w:sz="4" w:space="0" w:color="auto"/>
              <w:right w:val="nil"/>
            </w:tcBorders>
            <w:shd w:val="clear" w:color="auto" w:fill="BFBFBF" w:themeFill="background1" w:themeFillShade="BF"/>
            <w:vAlign w:val="center"/>
          </w:tcPr>
          <w:p w14:paraId="722DE8B2"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GLCM (MS)</w:t>
            </w:r>
          </w:p>
          <w:p w14:paraId="6644EB33"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w:t>
            </w:r>
            <w:r w:rsidRPr="00AC3EBC">
              <w:rPr>
                <w:rFonts w:eastAsia="Calibri" w:cstheme="minorHAnsi"/>
                <w:sz w:val="16"/>
                <w:szCs w:val="16"/>
              </w:rPr>
              <w:t xml:space="preserve">6*3*4*2=144 </w:t>
            </w:r>
            <w:r w:rsidRPr="00AC3EBC">
              <w:rPr>
                <w:rFonts w:eastAsia="Calibri" w:cstheme="minorHAnsi"/>
                <w:sz w:val="16"/>
                <w:szCs w:val="16"/>
                <w:lang w:val="en-US"/>
              </w:rPr>
              <w:t>features)</w:t>
            </w:r>
          </w:p>
        </w:tc>
        <w:tc>
          <w:tcPr>
            <w:tcW w:w="2243" w:type="dxa"/>
            <w:tcBorders>
              <w:top w:val="single" w:sz="4" w:space="0" w:color="auto"/>
              <w:left w:val="nil"/>
              <w:bottom w:val="single" w:sz="4" w:space="0" w:color="auto"/>
              <w:right w:val="nil"/>
            </w:tcBorders>
            <w:shd w:val="clear" w:color="auto" w:fill="BFBFBF" w:themeFill="background1" w:themeFillShade="BF"/>
            <w:vAlign w:val="center"/>
          </w:tcPr>
          <w:p w14:paraId="7CFFEB26" w14:textId="77777777" w:rsidR="00234649" w:rsidRPr="00AC3EBC" w:rsidRDefault="00234649" w:rsidP="00511C21">
            <w:pPr>
              <w:jc w:val="both"/>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 xml:space="preserve">Gabor </w:t>
            </w:r>
          </w:p>
          <w:p w14:paraId="00ED1907"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rPr>
              <w:t>(13*4*3=156 features)</w:t>
            </w:r>
          </w:p>
        </w:tc>
        <w:tc>
          <w:tcPr>
            <w:tcW w:w="1260" w:type="dxa"/>
            <w:tcBorders>
              <w:top w:val="single" w:sz="4" w:space="0" w:color="auto"/>
              <w:left w:val="nil"/>
              <w:bottom w:val="single" w:sz="4" w:space="0" w:color="auto"/>
              <w:right w:val="nil"/>
            </w:tcBorders>
            <w:shd w:val="clear" w:color="auto" w:fill="BFBFBF" w:themeFill="background1" w:themeFillShade="BF"/>
            <w:vAlign w:val="center"/>
          </w:tcPr>
          <w:p w14:paraId="22E5DDB6"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 xml:space="preserve">NGTDM </w:t>
            </w:r>
          </w:p>
          <w:p w14:paraId="6777637C"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(5 features)</w:t>
            </w:r>
          </w:p>
        </w:tc>
        <w:tc>
          <w:tcPr>
            <w:tcW w:w="1530" w:type="dxa"/>
            <w:tcBorders>
              <w:top w:val="single" w:sz="4" w:space="0" w:color="auto"/>
              <w:left w:val="nil"/>
              <w:bottom w:val="single" w:sz="4" w:space="0" w:color="auto"/>
              <w:right w:val="nil"/>
            </w:tcBorders>
            <w:shd w:val="clear" w:color="auto" w:fill="BFBFBF" w:themeFill="background1" w:themeFillShade="BF"/>
            <w:vAlign w:val="center"/>
          </w:tcPr>
          <w:p w14:paraId="6A30859E" w14:textId="77777777" w:rsidR="00234649" w:rsidRPr="00AC3EBC" w:rsidRDefault="00234649" w:rsidP="00511C21">
            <w:pPr>
              <w:jc w:val="both"/>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 xml:space="preserve">LBP </w:t>
            </w:r>
          </w:p>
          <w:p w14:paraId="6282E067" w14:textId="77777777" w:rsidR="00234649" w:rsidRPr="00AC3EBC" w:rsidRDefault="00234649" w:rsidP="00511C21">
            <w:pPr>
              <w:cnfStyle w:val="100000000000" w:firstRow="1"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(13*3=39 features)</w:t>
            </w:r>
          </w:p>
        </w:tc>
      </w:tr>
      <w:tr w:rsidR="00234649" w:rsidRPr="00AC3EBC" w14:paraId="1F05C561" w14:textId="77777777" w:rsidTr="00511C21">
        <w:trPr>
          <w:gridAfter w:val="1"/>
          <w:wAfter w:w="685" w:type="dxa"/>
          <w:trHeight w:val="2409"/>
        </w:trPr>
        <w:tc>
          <w:tcPr>
            <w:cnfStyle w:val="001000000000" w:firstRow="0" w:lastRow="0" w:firstColumn="1" w:lastColumn="0" w:oddVBand="0" w:evenVBand="0" w:oddHBand="0" w:evenHBand="0" w:firstRowFirstColumn="0" w:firstRowLastColumn="0" w:lastRowFirstColumn="0" w:lastRowLastColumn="0"/>
            <w:tcW w:w="1574" w:type="dxa"/>
            <w:tcBorders>
              <w:top w:val="single" w:sz="4" w:space="0" w:color="auto"/>
              <w:left w:val="nil"/>
              <w:bottom w:val="single" w:sz="4" w:space="0" w:color="auto"/>
              <w:right w:val="nil"/>
            </w:tcBorders>
          </w:tcPr>
          <w:p w14:paraId="42B373DA"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min</w:t>
            </w:r>
          </w:p>
          <w:p w14:paraId="797042E4"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max</w:t>
            </w:r>
          </w:p>
          <w:p w14:paraId="62C316B8"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mean</w:t>
            </w:r>
          </w:p>
          <w:p w14:paraId="714B6E47"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median</w:t>
            </w:r>
          </w:p>
          <w:p w14:paraId="75D28709"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std</w:t>
            </w:r>
          </w:p>
          <w:p w14:paraId="28935E2E"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skewness</w:t>
            </w:r>
          </w:p>
          <w:p w14:paraId="3890D291"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kurtosis</w:t>
            </w:r>
          </w:p>
          <w:p w14:paraId="26EAE5EF" w14:textId="77777777" w:rsidR="00234649" w:rsidRPr="00AC3EBC" w:rsidRDefault="00234649" w:rsidP="00511C21">
            <w:pPr>
              <w:rPr>
                <w:rFonts w:eastAsia="Calibri" w:cstheme="minorHAnsi"/>
                <w:sz w:val="16"/>
                <w:szCs w:val="16"/>
                <w:lang w:val="en-US"/>
              </w:rPr>
            </w:pPr>
            <w:r w:rsidRPr="00AC3EBC">
              <w:rPr>
                <w:rFonts w:eastAsia="Calibri" w:cstheme="minorHAnsi"/>
                <w:b w:val="0"/>
                <w:bCs w:val="0"/>
                <w:sz w:val="16"/>
                <w:szCs w:val="16"/>
                <w:lang w:val="en-US"/>
              </w:rPr>
              <w:t>peak</w:t>
            </w:r>
          </w:p>
          <w:p w14:paraId="1C83D2D3"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peak position</w:t>
            </w:r>
          </w:p>
          <w:p w14:paraId="083BA9B2"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range</w:t>
            </w:r>
          </w:p>
          <w:p w14:paraId="73E9B840"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energy</w:t>
            </w:r>
          </w:p>
          <w:p w14:paraId="684E5DFE"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quartile range</w:t>
            </w:r>
          </w:p>
          <w:p w14:paraId="2178C519"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entropy</w:t>
            </w:r>
          </w:p>
        </w:tc>
        <w:tc>
          <w:tcPr>
            <w:tcW w:w="1576" w:type="dxa"/>
            <w:gridSpan w:val="2"/>
            <w:tcBorders>
              <w:top w:val="single" w:sz="4" w:space="0" w:color="auto"/>
              <w:left w:val="nil"/>
              <w:bottom w:val="single" w:sz="4" w:space="0" w:color="auto"/>
              <w:right w:val="nil"/>
            </w:tcBorders>
          </w:tcPr>
          <w:p w14:paraId="312E122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min</w:t>
            </w:r>
          </w:p>
          <w:p w14:paraId="4F7BDD6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max</w:t>
            </w:r>
          </w:p>
          <w:p w14:paraId="5DE993D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mean</w:t>
            </w:r>
          </w:p>
          <w:p w14:paraId="64D91CE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median</w:t>
            </w:r>
          </w:p>
          <w:p w14:paraId="7837CC6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std</w:t>
            </w:r>
          </w:p>
          <w:p w14:paraId="0FA93B2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skewness</w:t>
            </w:r>
          </w:p>
          <w:p w14:paraId="6A4EEF6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kurtosis</w:t>
            </w:r>
          </w:p>
          <w:p w14:paraId="7143310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w:t>
            </w:r>
          </w:p>
          <w:p w14:paraId="39BC1DD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 position</w:t>
            </w:r>
          </w:p>
          <w:p w14:paraId="00D10A7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range</w:t>
            </w:r>
          </w:p>
          <w:p w14:paraId="6E8C00E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energy</w:t>
            </w:r>
          </w:p>
          <w:p w14:paraId="0C0C61B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quartile</w:t>
            </w:r>
          </w:p>
          <w:p w14:paraId="520C570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entropy</w:t>
            </w:r>
          </w:p>
        </w:tc>
        <w:tc>
          <w:tcPr>
            <w:tcW w:w="1620" w:type="dxa"/>
            <w:tcBorders>
              <w:top w:val="single" w:sz="4" w:space="0" w:color="auto"/>
              <w:left w:val="nil"/>
              <w:bottom w:val="single" w:sz="4" w:space="0" w:color="auto"/>
              <w:right w:val="nil"/>
            </w:tcBorders>
          </w:tcPr>
          <w:p w14:paraId="3E72B8C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min</w:t>
            </w:r>
          </w:p>
          <w:p w14:paraId="5228587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max</w:t>
            </w:r>
          </w:p>
          <w:p w14:paraId="70D72F8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mean</w:t>
            </w:r>
          </w:p>
          <w:p w14:paraId="0A46A3B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median</w:t>
            </w:r>
          </w:p>
          <w:p w14:paraId="53033EF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std</w:t>
            </w:r>
          </w:p>
          <w:p w14:paraId="3E93F00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skewness</w:t>
            </w:r>
          </w:p>
          <w:p w14:paraId="4C6D573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kurtosis</w:t>
            </w:r>
          </w:p>
          <w:p w14:paraId="19B8158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w:t>
            </w:r>
          </w:p>
          <w:p w14:paraId="461DA9A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 position</w:t>
            </w:r>
          </w:p>
          <w:p w14:paraId="7B01BFC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range</w:t>
            </w:r>
          </w:p>
          <w:p w14:paraId="0D2664C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energy</w:t>
            </w:r>
          </w:p>
          <w:p w14:paraId="14F3C33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quartile</w:t>
            </w:r>
          </w:p>
          <w:p w14:paraId="6693CD1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entropy</w:t>
            </w:r>
          </w:p>
        </w:tc>
        <w:tc>
          <w:tcPr>
            <w:tcW w:w="3877" w:type="dxa"/>
            <w:gridSpan w:val="2"/>
            <w:tcBorders>
              <w:top w:val="single" w:sz="4" w:space="0" w:color="auto"/>
              <w:left w:val="nil"/>
              <w:bottom w:val="single" w:sz="4" w:space="0" w:color="auto"/>
              <w:right w:val="nil"/>
            </w:tcBorders>
          </w:tcPr>
          <w:p w14:paraId="4F2F141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 xml:space="preserve">contrast (normal, MS mean + std) </w:t>
            </w:r>
          </w:p>
          <w:p w14:paraId="5C21929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dissimilarity (normal, MS mean + std)</w:t>
            </w:r>
          </w:p>
          <w:p w14:paraId="0F00759B"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homogeneity(normal, MS mean + std)</w:t>
            </w:r>
          </w:p>
          <w:p w14:paraId="1FAC863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angular second moment (ASM) (normal, MS mean + std)</w:t>
            </w:r>
          </w:p>
          <w:p w14:paraId="38A69E3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energy (normal, MS mean + std)</w:t>
            </w:r>
          </w:p>
          <w:p w14:paraId="6B10657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correlation (normal, MS mean + std)</w:t>
            </w:r>
          </w:p>
        </w:tc>
        <w:tc>
          <w:tcPr>
            <w:tcW w:w="2243" w:type="dxa"/>
            <w:tcBorders>
              <w:top w:val="single" w:sz="4" w:space="0" w:color="auto"/>
              <w:left w:val="nil"/>
              <w:bottom w:val="single" w:sz="4" w:space="0" w:color="auto"/>
              <w:right w:val="nil"/>
            </w:tcBorders>
          </w:tcPr>
          <w:p w14:paraId="6F117CF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min</w:t>
            </w:r>
          </w:p>
          <w:p w14:paraId="0CF4F25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max</w:t>
            </w:r>
          </w:p>
          <w:p w14:paraId="2C02CEC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mean</w:t>
            </w:r>
          </w:p>
          <w:p w14:paraId="02C263F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median</w:t>
            </w:r>
          </w:p>
          <w:p w14:paraId="768271E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std</w:t>
            </w:r>
          </w:p>
          <w:p w14:paraId="0559272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skewness</w:t>
            </w:r>
          </w:p>
          <w:p w14:paraId="483EF6F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kurtosis</w:t>
            </w:r>
          </w:p>
          <w:p w14:paraId="3295B46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w:t>
            </w:r>
          </w:p>
          <w:p w14:paraId="3437B11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peak position</w:t>
            </w:r>
          </w:p>
          <w:p w14:paraId="57924E2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range</w:t>
            </w:r>
          </w:p>
          <w:p w14:paraId="22CCCC8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energy</w:t>
            </w:r>
          </w:p>
          <w:p w14:paraId="25CEAD1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quartile range</w:t>
            </w:r>
          </w:p>
          <w:p w14:paraId="04D2E34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entropy</w:t>
            </w:r>
          </w:p>
        </w:tc>
        <w:tc>
          <w:tcPr>
            <w:tcW w:w="1260" w:type="dxa"/>
            <w:tcBorders>
              <w:top w:val="single" w:sz="4" w:space="0" w:color="auto"/>
              <w:left w:val="nil"/>
              <w:bottom w:val="single" w:sz="4" w:space="0" w:color="auto"/>
              <w:right w:val="nil"/>
            </w:tcBorders>
          </w:tcPr>
          <w:p w14:paraId="296532A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 xml:space="preserve">busyness </w:t>
            </w:r>
          </w:p>
          <w:p w14:paraId="2A54AB5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coarseness</w:t>
            </w:r>
          </w:p>
          <w:p w14:paraId="0D3E532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complexity</w:t>
            </w:r>
          </w:p>
          <w:p w14:paraId="2B0875C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contrast</w:t>
            </w:r>
          </w:p>
          <w:p w14:paraId="7E9C1E9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strength</w:t>
            </w:r>
          </w:p>
        </w:tc>
        <w:tc>
          <w:tcPr>
            <w:tcW w:w="1530" w:type="dxa"/>
            <w:tcBorders>
              <w:top w:val="single" w:sz="4" w:space="0" w:color="auto"/>
              <w:left w:val="nil"/>
              <w:bottom w:val="single" w:sz="4" w:space="0" w:color="auto"/>
              <w:right w:val="nil"/>
            </w:tcBorders>
          </w:tcPr>
          <w:p w14:paraId="464FC23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min</w:t>
            </w:r>
          </w:p>
          <w:p w14:paraId="7CDA3C3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max</w:t>
            </w:r>
          </w:p>
          <w:p w14:paraId="5B464AA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mean</w:t>
            </w:r>
          </w:p>
          <w:p w14:paraId="32AAB59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median</w:t>
            </w:r>
          </w:p>
          <w:p w14:paraId="5A065D2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std</w:t>
            </w:r>
          </w:p>
          <w:p w14:paraId="413019C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skewness</w:t>
            </w:r>
          </w:p>
          <w:p w14:paraId="6D58B54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kurtosis</w:t>
            </w:r>
          </w:p>
          <w:p w14:paraId="7F2EB55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w:t>
            </w:r>
          </w:p>
          <w:p w14:paraId="3DF08B8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peak position</w:t>
            </w:r>
          </w:p>
          <w:p w14:paraId="50256C5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range</w:t>
            </w:r>
          </w:p>
          <w:p w14:paraId="46B95B0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energy</w:t>
            </w:r>
          </w:p>
          <w:p w14:paraId="4FE71D0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quartile range</w:t>
            </w:r>
          </w:p>
          <w:p w14:paraId="705243F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entropy</w:t>
            </w:r>
          </w:p>
        </w:tc>
      </w:tr>
      <w:tr w:rsidR="00234649" w:rsidRPr="00AC3EBC" w14:paraId="404FC318" w14:textId="77777777" w:rsidTr="00511C21">
        <w:trPr>
          <w:trHeight w:val="432"/>
        </w:trPr>
        <w:tc>
          <w:tcPr>
            <w:cnfStyle w:val="001000000000" w:firstRow="0" w:lastRow="0" w:firstColumn="1" w:lastColumn="0" w:oddVBand="0" w:evenVBand="0" w:oddHBand="0" w:evenHBand="0" w:firstRowFirstColumn="0" w:firstRowLastColumn="0" w:lastRowFirstColumn="0" w:lastRowLastColumn="0"/>
            <w:tcW w:w="3133" w:type="dxa"/>
            <w:gridSpan w:val="2"/>
            <w:tcBorders>
              <w:top w:val="single" w:sz="4" w:space="0" w:color="auto"/>
              <w:left w:val="nil"/>
              <w:bottom w:val="single" w:sz="4" w:space="0" w:color="auto"/>
              <w:right w:val="nil"/>
            </w:tcBorders>
            <w:shd w:val="clear" w:color="auto" w:fill="BFBFBF" w:themeFill="background1" w:themeFillShade="BF"/>
            <w:vAlign w:val="center"/>
          </w:tcPr>
          <w:p w14:paraId="3B71D6B5" w14:textId="77777777" w:rsidR="00234649" w:rsidRPr="00AC3EBC" w:rsidRDefault="00234649" w:rsidP="00511C21">
            <w:pPr>
              <w:jc w:val="both"/>
              <w:rPr>
                <w:rFonts w:eastAsia="Calibri" w:cstheme="minorHAnsi"/>
                <w:sz w:val="16"/>
                <w:szCs w:val="16"/>
              </w:rPr>
            </w:pPr>
            <w:r w:rsidRPr="00AC3EBC">
              <w:rPr>
                <w:rFonts w:eastAsia="Calibri" w:cstheme="minorHAnsi"/>
                <w:sz w:val="16"/>
                <w:szCs w:val="16"/>
              </w:rPr>
              <w:t xml:space="preserve">GLSZM </w:t>
            </w:r>
          </w:p>
          <w:p w14:paraId="1946A7A3" w14:textId="77777777" w:rsidR="00234649" w:rsidRPr="00AC3EBC" w:rsidRDefault="00234649" w:rsidP="00511C21">
            <w:pPr>
              <w:jc w:val="both"/>
              <w:rPr>
                <w:rFonts w:eastAsia="Calibri" w:cstheme="minorHAnsi"/>
                <w:sz w:val="16"/>
                <w:szCs w:val="16"/>
                <w:lang w:val="en-US"/>
              </w:rPr>
            </w:pPr>
            <w:r w:rsidRPr="00AC3EBC">
              <w:rPr>
                <w:rFonts w:eastAsia="Calibri" w:cstheme="minorHAnsi"/>
                <w:sz w:val="16"/>
                <w:szCs w:val="16"/>
              </w:rPr>
              <w:t>(16 features)</w:t>
            </w:r>
          </w:p>
        </w:tc>
        <w:tc>
          <w:tcPr>
            <w:tcW w:w="2897" w:type="dxa"/>
            <w:gridSpan w:val="3"/>
            <w:tcBorders>
              <w:top w:val="single" w:sz="4" w:space="0" w:color="auto"/>
              <w:left w:val="nil"/>
              <w:bottom w:val="single" w:sz="4" w:space="0" w:color="auto"/>
              <w:right w:val="nil"/>
            </w:tcBorders>
            <w:shd w:val="clear" w:color="auto" w:fill="BFBFBF" w:themeFill="background1" w:themeFillShade="BF"/>
            <w:vAlign w:val="center"/>
          </w:tcPr>
          <w:p w14:paraId="4699CF70"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 xml:space="preserve">GLRM </w:t>
            </w:r>
          </w:p>
          <w:p w14:paraId="15B7D082"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(16 features)</w:t>
            </w:r>
          </w:p>
        </w:tc>
        <w:tc>
          <w:tcPr>
            <w:tcW w:w="2617" w:type="dxa"/>
            <w:tcBorders>
              <w:top w:val="single" w:sz="4" w:space="0" w:color="auto"/>
              <w:left w:val="nil"/>
              <w:bottom w:val="single" w:sz="4" w:space="0" w:color="auto"/>
              <w:right w:val="nil"/>
            </w:tcBorders>
            <w:shd w:val="clear" w:color="auto" w:fill="BFBFBF" w:themeFill="background1" w:themeFillShade="BF"/>
            <w:vAlign w:val="center"/>
          </w:tcPr>
          <w:p w14:paraId="47C6D66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b/>
                <w:bCs/>
                <w:sz w:val="16"/>
                <w:szCs w:val="16"/>
                <w:lang w:val="en-US"/>
              </w:rPr>
              <w:t>GLDM</w:t>
            </w:r>
          </w:p>
          <w:p w14:paraId="321B2832"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lang w:val="en-US"/>
              </w:rPr>
              <w:t>(14 features)</w:t>
            </w:r>
          </w:p>
        </w:tc>
        <w:tc>
          <w:tcPr>
            <w:tcW w:w="2243" w:type="dxa"/>
            <w:tcBorders>
              <w:top w:val="single" w:sz="4" w:space="0" w:color="auto"/>
              <w:left w:val="nil"/>
              <w:bottom w:val="single" w:sz="4" w:space="0" w:color="auto"/>
              <w:right w:val="nil"/>
            </w:tcBorders>
            <w:shd w:val="clear" w:color="auto" w:fill="BFBFBF" w:themeFill="background1" w:themeFillShade="BF"/>
            <w:vAlign w:val="center"/>
          </w:tcPr>
          <w:p w14:paraId="56E1E1A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 xml:space="preserve">Shape </w:t>
            </w:r>
          </w:p>
          <w:p w14:paraId="329A9531"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(35 features)</w:t>
            </w:r>
          </w:p>
        </w:tc>
        <w:tc>
          <w:tcPr>
            <w:tcW w:w="1260" w:type="dxa"/>
            <w:tcBorders>
              <w:top w:val="single" w:sz="4" w:space="0" w:color="auto"/>
              <w:left w:val="nil"/>
              <w:bottom w:val="single" w:sz="4" w:space="0" w:color="auto"/>
              <w:right w:val="nil"/>
            </w:tcBorders>
            <w:shd w:val="clear" w:color="auto" w:fill="BFBFBF" w:themeFill="background1" w:themeFillShade="BF"/>
            <w:vAlign w:val="center"/>
          </w:tcPr>
          <w:p w14:paraId="6F5A444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 xml:space="preserve">Orientation </w:t>
            </w:r>
          </w:p>
          <w:p w14:paraId="74F94814"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(9 features)</w:t>
            </w:r>
          </w:p>
        </w:tc>
        <w:tc>
          <w:tcPr>
            <w:tcW w:w="1530" w:type="dxa"/>
            <w:tcBorders>
              <w:top w:val="single" w:sz="4" w:space="0" w:color="auto"/>
              <w:left w:val="nil"/>
              <w:bottom w:val="single" w:sz="4" w:space="0" w:color="auto"/>
              <w:right w:val="nil"/>
            </w:tcBorders>
            <w:shd w:val="clear" w:color="auto" w:fill="BFBFBF" w:themeFill="background1" w:themeFillShade="BF"/>
            <w:vAlign w:val="center"/>
          </w:tcPr>
          <w:p w14:paraId="1A4F18C9"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 xml:space="preserve">Local phase </w:t>
            </w:r>
          </w:p>
          <w:p w14:paraId="677691B0"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r w:rsidRPr="00AC3EBC">
              <w:rPr>
                <w:rFonts w:eastAsia="Calibri" w:cstheme="minorHAnsi"/>
                <w:b/>
                <w:bCs/>
                <w:sz w:val="16"/>
                <w:szCs w:val="16"/>
              </w:rPr>
              <w:t>(13*3=39 features)</w:t>
            </w:r>
          </w:p>
        </w:tc>
        <w:tc>
          <w:tcPr>
            <w:tcW w:w="685" w:type="dxa"/>
            <w:tcBorders>
              <w:top w:val="nil"/>
              <w:left w:val="nil"/>
              <w:bottom w:val="nil"/>
              <w:right w:val="nil"/>
            </w:tcBorders>
          </w:tcPr>
          <w:p w14:paraId="4ABFEF65" w14:textId="77777777" w:rsidR="00234649" w:rsidRPr="00AC3EBC" w:rsidRDefault="00234649" w:rsidP="00511C21">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p>
        </w:tc>
      </w:tr>
      <w:tr w:rsidR="00234649" w:rsidRPr="00AC3EBC" w14:paraId="55BA4826" w14:textId="77777777" w:rsidTr="00511C21">
        <w:trPr>
          <w:trHeight w:val="1403"/>
        </w:trPr>
        <w:tc>
          <w:tcPr>
            <w:cnfStyle w:val="001000000000" w:firstRow="0" w:lastRow="0" w:firstColumn="1" w:lastColumn="0" w:oddVBand="0" w:evenVBand="0" w:oddHBand="0" w:evenHBand="0" w:firstRowFirstColumn="0" w:firstRowLastColumn="0" w:lastRowFirstColumn="0" w:lastRowLastColumn="0"/>
            <w:tcW w:w="3133" w:type="dxa"/>
            <w:gridSpan w:val="2"/>
            <w:tcBorders>
              <w:top w:val="single" w:sz="4" w:space="0" w:color="auto"/>
              <w:left w:val="nil"/>
              <w:bottom w:val="single" w:sz="4" w:space="0" w:color="auto"/>
              <w:right w:val="nil"/>
            </w:tcBorders>
          </w:tcPr>
          <w:p w14:paraId="4EFC3B8C"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Gray Level Non Uniformity</w:t>
            </w:r>
          </w:p>
          <w:p w14:paraId="3D853CCE"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Gray Level Non Uniformity Normalized</w:t>
            </w:r>
          </w:p>
          <w:p w14:paraId="3B7A8799"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Gray Level Variance</w:t>
            </w:r>
          </w:p>
          <w:p w14:paraId="66B0CD79"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High Gray Level Zone Emphasis</w:t>
            </w:r>
          </w:p>
          <w:p w14:paraId="27C79372"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Large Area Emphasis</w:t>
            </w:r>
          </w:p>
          <w:p w14:paraId="2E7032E3"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Large Area High Gray Level Emphasis</w:t>
            </w:r>
          </w:p>
          <w:p w14:paraId="215D0A54"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Large Area Low Gray Level Emphasis</w:t>
            </w:r>
          </w:p>
          <w:p w14:paraId="09620685"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lang w:val="en-US"/>
              </w:rPr>
              <w:t>Low Gray Level Zone Emphasis</w:t>
            </w:r>
          </w:p>
          <w:p w14:paraId="10A0D32B"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SizeZoneNonUniformity</w:t>
            </w:r>
            <w:proofErr w:type="spellEnd"/>
          </w:p>
          <w:p w14:paraId="04D1CA9A"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SizeZoneNonUniformityNormalized</w:t>
            </w:r>
            <w:proofErr w:type="spellEnd"/>
          </w:p>
          <w:p w14:paraId="7F562F56"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SmallAreaEmphasis</w:t>
            </w:r>
            <w:proofErr w:type="spellEnd"/>
          </w:p>
          <w:p w14:paraId="2862FBB1"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SmallAreaHighGrayLevelEmphasis</w:t>
            </w:r>
            <w:proofErr w:type="spellEnd"/>
          </w:p>
          <w:p w14:paraId="785E7C1B"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SmallAreaLowGrayLevelEmphasis</w:t>
            </w:r>
            <w:proofErr w:type="spellEnd"/>
          </w:p>
          <w:p w14:paraId="5BCC0A99"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ZoneEntropy</w:t>
            </w:r>
            <w:proofErr w:type="spellEnd"/>
          </w:p>
          <w:p w14:paraId="3DBF73E9" w14:textId="77777777" w:rsidR="00234649" w:rsidRPr="00AC3EBC" w:rsidRDefault="00234649" w:rsidP="00511C21">
            <w:pPr>
              <w:rPr>
                <w:rFonts w:eastAsia="Calibri" w:cstheme="minorHAnsi"/>
                <w:b w:val="0"/>
                <w:bCs w:val="0"/>
                <w:sz w:val="16"/>
                <w:szCs w:val="16"/>
                <w:lang w:val="en-US"/>
              </w:rPr>
            </w:pPr>
            <w:proofErr w:type="spellStart"/>
            <w:r w:rsidRPr="00AC3EBC">
              <w:rPr>
                <w:rFonts w:eastAsia="Calibri" w:cstheme="minorHAnsi"/>
                <w:b w:val="0"/>
                <w:bCs w:val="0"/>
                <w:sz w:val="16"/>
                <w:szCs w:val="16"/>
                <w:lang w:val="en-US"/>
              </w:rPr>
              <w:t>ZonePercentage</w:t>
            </w:r>
            <w:proofErr w:type="spellEnd"/>
          </w:p>
          <w:p w14:paraId="74CE93CC" w14:textId="77777777" w:rsidR="00234649" w:rsidRPr="00AC3EBC" w:rsidRDefault="00234649" w:rsidP="00511C21">
            <w:pPr>
              <w:rPr>
                <w:rFonts w:eastAsia="Calibri" w:cstheme="minorHAnsi"/>
                <w:b w:val="0"/>
                <w:bCs w:val="0"/>
                <w:sz w:val="16"/>
                <w:szCs w:val="16"/>
                <w:lang w:val="en-US"/>
              </w:rPr>
            </w:pPr>
            <w:r w:rsidRPr="00AC3EBC">
              <w:rPr>
                <w:rFonts w:eastAsia="Calibri" w:cstheme="minorHAnsi"/>
                <w:b w:val="0"/>
                <w:bCs w:val="0"/>
                <w:sz w:val="16"/>
                <w:szCs w:val="16"/>
              </w:rPr>
              <w:t>ZoneVariance</w:t>
            </w:r>
          </w:p>
        </w:tc>
        <w:tc>
          <w:tcPr>
            <w:tcW w:w="2897" w:type="dxa"/>
            <w:gridSpan w:val="3"/>
            <w:tcBorders>
              <w:top w:val="single" w:sz="4" w:space="0" w:color="auto"/>
              <w:left w:val="nil"/>
              <w:bottom w:val="single" w:sz="4" w:space="0" w:color="auto"/>
              <w:right w:val="nil"/>
            </w:tcBorders>
          </w:tcPr>
          <w:p w14:paraId="3408F75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Gray Level Non Uniformity</w:t>
            </w:r>
          </w:p>
          <w:p w14:paraId="5706872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Gray Level Non Uniformity Normalized</w:t>
            </w:r>
          </w:p>
          <w:p w14:paraId="307C7B6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Gray Level Variance</w:t>
            </w:r>
          </w:p>
          <w:p w14:paraId="3296DEC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High Gray Level Run Emphasis</w:t>
            </w:r>
          </w:p>
          <w:p w14:paraId="60ED799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Long Run Emphasis</w:t>
            </w:r>
          </w:p>
          <w:p w14:paraId="115F8FD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Long Run High Gray Level Emphasis</w:t>
            </w:r>
          </w:p>
          <w:p w14:paraId="1A1F1FF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Long Run Low Gray Level Emphasis</w:t>
            </w:r>
          </w:p>
          <w:p w14:paraId="3719811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Low Gray Level Run Emphasis</w:t>
            </w:r>
          </w:p>
          <w:p w14:paraId="687B65E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RunEntropy</w:t>
            </w:r>
            <w:proofErr w:type="spellEnd"/>
          </w:p>
          <w:p w14:paraId="6101B22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RunLengthNonUniformity</w:t>
            </w:r>
            <w:proofErr w:type="spellEnd"/>
          </w:p>
          <w:p w14:paraId="191D3EF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RunLengthNonUniformityNormalized</w:t>
            </w:r>
            <w:proofErr w:type="spellEnd"/>
          </w:p>
          <w:p w14:paraId="120562A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RunPercentage</w:t>
            </w:r>
            <w:proofErr w:type="spellEnd"/>
          </w:p>
          <w:p w14:paraId="73A72B4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RunVariance</w:t>
            </w:r>
            <w:proofErr w:type="spellEnd"/>
          </w:p>
          <w:p w14:paraId="6F338DD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ShortRunEmphasis</w:t>
            </w:r>
            <w:proofErr w:type="spellEnd"/>
          </w:p>
          <w:p w14:paraId="27D47B1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proofErr w:type="spellStart"/>
            <w:r w:rsidRPr="00AC3EBC">
              <w:rPr>
                <w:rFonts w:eastAsia="Calibri" w:cstheme="minorHAnsi"/>
                <w:sz w:val="16"/>
                <w:szCs w:val="16"/>
                <w:lang w:val="en-US"/>
              </w:rPr>
              <w:t>ShortRunHighGrayLevelEmphasis</w:t>
            </w:r>
            <w:proofErr w:type="spellEnd"/>
          </w:p>
          <w:p w14:paraId="1D831E6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AC3EBC">
              <w:rPr>
                <w:rFonts w:eastAsia="Calibri" w:cstheme="minorHAnsi"/>
                <w:sz w:val="16"/>
                <w:szCs w:val="16"/>
              </w:rPr>
              <w:t>ShortRunLowGrayLevelEmphasis</w:t>
            </w:r>
          </w:p>
        </w:tc>
        <w:tc>
          <w:tcPr>
            <w:tcW w:w="2617" w:type="dxa"/>
            <w:tcBorders>
              <w:top w:val="single" w:sz="4" w:space="0" w:color="auto"/>
              <w:left w:val="nil"/>
              <w:bottom w:val="single" w:sz="4" w:space="0" w:color="auto"/>
              <w:right w:val="nil"/>
            </w:tcBorders>
          </w:tcPr>
          <w:p w14:paraId="4A32820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Dependence Entropy</w:t>
            </w:r>
          </w:p>
          <w:p w14:paraId="0EB419B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Dependence Non-Uniformity</w:t>
            </w:r>
          </w:p>
          <w:p w14:paraId="2E4C72E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Dependence Non-Uniformity Normalized</w:t>
            </w:r>
          </w:p>
          <w:p w14:paraId="45DFE7F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Dependence Variance</w:t>
            </w:r>
          </w:p>
          <w:p w14:paraId="39D2105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Gray Level Non-Uniformity</w:t>
            </w:r>
          </w:p>
          <w:p w14:paraId="4AC8F8B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Gray Level Variance</w:t>
            </w:r>
          </w:p>
          <w:p w14:paraId="1AFAB05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High Gray Level Emphasis</w:t>
            </w:r>
          </w:p>
          <w:p w14:paraId="1E4CD3D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Large Dependence Emphasis</w:t>
            </w:r>
          </w:p>
          <w:p w14:paraId="0468138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Large Dependence High Gray Level Emphasis</w:t>
            </w:r>
          </w:p>
          <w:p w14:paraId="27C2313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Large Dependence Low Gray Level Emphasis</w:t>
            </w:r>
          </w:p>
          <w:p w14:paraId="5FE782B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Low Gray Level Emphasis</w:t>
            </w:r>
          </w:p>
          <w:p w14:paraId="4F8DAD7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Small Dependence Emphasis</w:t>
            </w:r>
          </w:p>
          <w:p w14:paraId="0944C76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Small Dependence High Gray Level Emphasis</w:t>
            </w:r>
          </w:p>
          <w:p w14:paraId="2EA1DEE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Small Dependence Low Gray Level Emphasis</w:t>
            </w:r>
          </w:p>
        </w:tc>
        <w:tc>
          <w:tcPr>
            <w:tcW w:w="2243" w:type="dxa"/>
            <w:tcBorders>
              <w:top w:val="single" w:sz="4" w:space="0" w:color="auto"/>
              <w:left w:val="nil"/>
              <w:bottom w:val="single" w:sz="4" w:space="0" w:color="auto"/>
              <w:right w:val="nil"/>
            </w:tcBorders>
          </w:tcPr>
          <w:p w14:paraId="12F2329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compactness (mean + std)</w:t>
            </w:r>
          </w:p>
          <w:p w14:paraId="708CAF4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radial distance (mean + std)</w:t>
            </w:r>
          </w:p>
          <w:p w14:paraId="602D863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 xml:space="preserve">roughness (mean + std) </w:t>
            </w:r>
          </w:p>
          <w:p w14:paraId="4D81FD9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 xml:space="preserve">convexity (mean + std) </w:t>
            </w:r>
          </w:p>
          <w:p w14:paraId="0EEB348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circular variance (mean + std)</w:t>
            </w:r>
          </w:p>
          <w:p w14:paraId="704AACE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principal axes ratio (mean + std)</w:t>
            </w:r>
          </w:p>
          <w:p w14:paraId="7BD80AE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 xml:space="preserve">elliptic variance (mean + std) </w:t>
            </w:r>
          </w:p>
          <w:p w14:paraId="2A276330"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solidity (mean + std)</w:t>
            </w:r>
          </w:p>
          <w:p w14:paraId="4414FA7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area (mean, std, min + max</w:t>
            </w:r>
          </w:p>
          <w:p w14:paraId="73DA3CE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volume (total, mesh, volume)</w:t>
            </w:r>
          </w:p>
          <w:p w14:paraId="165FBCF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elongation</w:t>
            </w:r>
          </w:p>
          <w:p w14:paraId="71E229F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flatness</w:t>
            </w:r>
          </w:p>
          <w:p w14:paraId="0C711D2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least axis length</w:t>
            </w:r>
          </w:p>
          <w:p w14:paraId="6A78705B"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major axis length</w:t>
            </w:r>
          </w:p>
          <w:p w14:paraId="297B315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minor axis length</w:t>
            </w:r>
          </w:p>
          <w:p w14:paraId="761FDD9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maximum diameter 3D</w:t>
            </w:r>
          </w:p>
          <w:p w14:paraId="3F85030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maximum diameter 2D (rows, columns, slices)</w:t>
            </w:r>
          </w:p>
          <w:p w14:paraId="6CD1480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sphericity</w:t>
            </w:r>
          </w:p>
          <w:p w14:paraId="33C6233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surface area</w:t>
            </w:r>
          </w:p>
          <w:p w14:paraId="46A15390" w14:textId="72B8FCD8" w:rsidR="00234649" w:rsidRPr="00AC3EBC" w:rsidRDefault="00234649" w:rsidP="004455F3">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surface volume ratio</w:t>
            </w:r>
          </w:p>
        </w:tc>
        <w:tc>
          <w:tcPr>
            <w:tcW w:w="1260" w:type="dxa"/>
            <w:tcBorders>
              <w:top w:val="single" w:sz="4" w:space="0" w:color="auto"/>
              <w:left w:val="nil"/>
              <w:bottom w:val="single" w:sz="4" w:space="0" w:color="auto"/>
              <w:right w:val="nil"/>
            </w:tcBorders>
          </w:tcPr>
          <w:p w14:paraId="360F848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proofErr w:type="spellStart"/>
            <w:r w:rsidRPr="00AC3EBC">
              <w:rPr>
                <w:rFonts w:eastAsia="Calibri" w:cstheme="minorHAnsi"/>
                <w:sz w:val="16"/>
                <w:szCs w:val="16"/>
                <w:lang w:val="en-US"/>
              </w:rPr>
              <w:t>theta_x</w:t>
            </w:r>
            <w:proofErr w:type="spellEnd"/>
          </w:p>
          <w:p w14:paraId="0C5BA78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proofErr w:type="spellStart"/>
            <w:r w:rsidRPr="00AC3EBC">
              <w:rPr>
                <w:rFonts w:eastAsia="Calibri" w:cstheme="minorHAnsi"/>
                <w:sz w:val="16"/>
                <w:szCs w:val="16"/>
                <w:lang w:val="en-US"/>
              </w:rPr>
              <w:t>theta_y</w:t>
            </w:r>
            <w:proofErr w:type="spellEnd"/>
          </w:p>
          <w:p w14:paraId="33379FC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proofErr w:type="spellStart"/>
            <w:r w:rsidRPr="00AC3EBC">
              <w:rPr>
                <w:rFonts w:eastAsia="Calibri" w:cstheme="minorHAnsi"/>
                <w:sz w:val="16"/>
                <w:szCs w:val="16"/>
                <w:lang w:val="en-US"/>
              </w:rPr>
              <w:t>theta_z</w:t>
            </w:r>
            <w:proofErr w:type="spellEnd"/>
          </w:p>
          <w:p w14:paraId="77F91058"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index x</w:t>
            </w:r>
          </w:p>
          <w:p w14:paraId="28F5009F"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index y</w:t>
            </w:r>
          </w:p>
          <w:p w14:paraId="5A25A8F4"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index z</w:t>
            </w:r>
          </w:p>
          <w:p w14:paraId="71CF86A2"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x</w:t>
            </w:r>
          </w:p>
          <w:p w14:paraId="416CE791"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y</w:t>
            </w:r>
          </w:p>
          <w:p w14:paraId="09FC831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COM z</w:t>
            </w:r>
          </w:p>
        </w:tc>
        <w:tc>
          <w:tcPr>
            <w:tcW w:w="1530" w:type="dxa"/>
            <w:tcBorders>
              <w:top w:val="single" w:sz="4" w:space="0" w:color="auto"/>
              <w:left w:val="nil"/>
              <w:bottom w:val="single" w:sz="4" w:space="0" w:color="auto"/>
              <w:right w:val="nil"/>
            </w:tcBorders>
          </w:tcPr>
          <w:p w14:paraId="373EB66B"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min</w:t>
            </w:r>
          </w:p>
          <w:p w14:paraId="7BE8FA4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max</w:t>
            </w:r>
          </w:p>
          <w:p w14:paraId="33D5E2EA"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mean</w:t>
            </w:r>
          </w:p>
          <w:p w14:paraId="2F6EE72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median</w:t>
            </w:r>
          </w:p>
          <w:p w14:paraId="4CA77DB7"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std</w:t>
            </w:r>
          </w:p>
          <w:p w14:paraId="508EC38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skewness</w:t>
            </w:r>
          </w:p>
          <w:p w14:paraId="0FF0CB8C"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kurtosis</w:t>
            </w:r>
          </w:p>
          <w:p w14:paraId="23BD6CBD"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peak</w:t>
            </w:r>
          </w:p>
          <w:p w14:paraId="35014EF3"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lang w:val="en-US"/>
              </w:rPr>
            </w:pPr>
            <w:r w:rsidRPr="00AC3EBC">
              <w:rPr>
                <w:rFonts w:eastAsia="Calibri" w:cstheme="minorHAnsi"/>
                <w:sz w:val="16"/>
                <w:szCs w:val="16"/>
                <w:lang w:val="en-US"/>
              </w:rPr>
              <w:t>peak position</w:t>
            </w:r>
          </w:p>
          <w:p w14:paraId="0E3E9446"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range</w:t>
            </w:r>
          </w:p>
          <w:p w14:paraId="11CB0CA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energy</w:t>
            </w:r>
          </w:p>
          <w:p w14:paraId="35B170F5"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quartile</w:t>
            </w:r>
          </w:p>
          <w:p w14:paraId="73473E5E"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r w:rsidRPr="00AC3EBC">
              <w:rPr>
                <w:rFonts w:eastAsia="Calibri" w:cstheme="minorHAnsi"/>
                <w:sz w:val="16"/>
                <w:szCs w:val="16"/>
                <w:lang w:val="en-US"/>
              </w:rPr>
              <w:t>entropy</w:t>
            </w:r>
          </w:p>
        </w:tc>
        <w:tc>
          <w:tcPr>
            <w:tcW w:w="685" w:type="dxa"/>
            <w:tcBorders>
              <w:top w:val="nil"/>
              <w:left w:val="nil"/>
              <w:bottom w:val="nil"/>
              <w:right w:val="nil"/>
            </w:tcBorders>
          </w:tcPr>
          <w:p w14:paraId="0F309469" w14:textId="77777777" w:rsidR="00234649" w:rsidRPr="00AC3EBC" w:rsidRDefault="00234649" w:rsidP="00511C21">
            <w:pP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val="en-US"/>
              </w:rPr>
            </w:pPr>
          </w:p>
        </w:tc>
      </w:tr>
    </w:tbl>
    <w:p w14:paraId="506460DA" w14:textId="1581D06F" w:rsidR="00033F3A" w:rsidRPr="00AC3EBC" w:rsidRDefault="004455F3" w:rsidP="004455F3">
      <w:pPr>
        <w:spacing w:line="240" w:lineRule="auto"/>
        <w:rPr>
          <w:rFonts w:cstheme="minorHAnsi"/>
          <w:b/>
          <w:sz w:val="20"/>
          <w:szCs w:val="20"/>
        </w:rPr>
      </w:pPr>
      <w:r w:rsidRPr="00AC3EBC">
        <w:rPr>
          <w:rFonts w:eastAsia="Calibri" w:cstheme="minorHAnsi"/>
          <w:sz w:val="16"/>
          <w:szCs w:val="16"/>
        </w:rPr>
        <w:t xml:space="preserve">*Abbreviations: COM: center of mass; GLCM: gray level co-occurrence matrix; MS: multi slice; NGTDM: neighborhood gray tone difference matrix; GLSZM: gray level size zone matrix; GLRLM: gray level run length matrix; LBP: local binary patterns; </w:t>
      </w:r>
      <w:proofErr w:type="spellStart"/>
      <w:r w:rsidRPr="00AC3EBC">
        <w:rPr>
          <w:rFonts w:eastAsia="Calibri" w:cstheme="minorHAnsi"/>
          <w:sz w:val="16"/>
          <w:szCs w:val="16"/>
        </w:rPr>
        <w:t>LoG</w:t>
      </w:r>
      <w:proofErr w:type="spellEnd"/>
      <w:r w:rsidRPr="00AC3EBC">
        <w:rPr>
          <w:rFonts w:eastAsia="Calibri" w:cstheme="minorHAnsi"/>
          <w:sz w:val="16"/>
          <w:szCs w:val="16"/>
        </w:rPr>
        <w:t>: Laplacian of Gaussian; std: standard deviation.</w:t>
      </w:r>
    </w:p>
    <w:sectPr w:rsidR="00033F3A" w:rsidRPr="00AC3EBC" w:rsidSect="00713F9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ADC4" w14:textId="77777777" w:rsidR="00DD5146" w:rsidRDefault="00DD5146" w:rsidP="009531B2">
      <w:pPr>
        <w:spacing w:after="0" w:line="240" w:lineRule="auto"/>
      </w:pPr>
      <w:r>
        <w:separator/>
      </w:r>
    </w:p>
  </w:endnote>
  <w:endnote w:type="continuationSeparator" w:id="0">
    <w:p w14:paraId="62FF3BA9" w14:textId="77777777" w:rsidR="00DD5146" w:rsidRDefault="00DD5146" w:rsidP="0095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774532"/>
      <w:docPartObj>
        <w:docPartGallery w:val="Page Numbers (Bottom of Page)"/>
        <w:docPartUnique/>
      </w:docPartObj>
    </w:sdtPr>
    <w:sdtEndPr/>
    <w:sdtContent>
      <w:p w14:paraId="0FEC443A" w14:textId="309A775E" w:rsidR="004D0D96" w:rsidRDefault="004D0D96">
        <w:pPr>
          <w:pStyle w:val="Voettekst"/>
          <w:jc w:val="right"/>
        </w:pPr>
        <w:r>
          <w:fldChar w:fldCharType="begin"/>
        </w:r>
        <w:r>
          <w:instrText>PAGE   \* MERGEFORMAT</w:instrText>
        </w:r>
        <w:r>
          <w:fldChar w:fldCharType="separate"/>
        </w:r>
        <w:r w:rsidRPr="00CF66DC">
          <w:rPr>
            <w:noProof/>
            <w:lang w:val="nl-NL"/>
          </w:rPr>
          <w:t>20</w:t>
        </w:r>
        <w:r>
          <w:fldChar w:fldCharType="end"/>
        </w:r>
      </w:p>
    </w:sdtContent>
  </w:sdt>
  <w:p w14:paraId="3B343FA0" w14:textId="77777777" w:rsidR="004D0D96" w:rsidRDefault="004D0D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A78B7" w14:textId="77777777" w:rsidR="00DD5146" w:rsidRDefault="00DD5146" w:rsidP="009531B2">
      <w:pPr>
        <w:spacing w:after="0" w:line="240" w:lineRule="auto"/>
      </w:pPr>
      <w:r>
        <w:separator/>
      </w:r>
    </w:p>
  </w:footnote>
  <w:footnote w:type="continuationSeparator" w:id="0">
    <w:p w14:paraId="5E875085" w14:textId="77777777" w:rsidR="00DD5146" w:rsidRDefault="00DD5146" w:rsidP="00953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EF6"/>
    <w:multiLevelType w:val="hybridMultilevel"/>
    <w:tmpl w:val="E106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62D5B"/>
    <w:multiLevelType w:val="hybridMultilevel"/>
    <w:tmpl w:val="14F8BA80"/>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75A1F"/>
    <w:multiLevelType w:val="hybridMultilevel"/>
    <w:tmpl w:val="A38E0E36"/>
    <w:lvl w:ilvl="0" w:tplc="59BAB2A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DA5C18"/>
    <w:multiLevelType w:val="hybridMultilevel"/>
    <w:tmpl w:val="41E09D7E"/>
    <w:lvl w:ilvl="0" w:tplc="C70475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C513DE"/>
    <w:multiLevelType w:val="multilevel"/>
    <w:tmpl w:val="A1D4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B5CB9"/>
    <w:multiLevelType w:val="hybridMultilevel"/>
    <w:tmpl w:val="40DC8B8C"/>
    <w:lvl w:ilvl="0" w:tplc="69C4EC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9F25C0"/>
    <w:multiLevelType w:val="hybridMultilevel"/>
    <w:tmpl w:val="CD3C359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41FA4C6A"/>
    <w:multiLevelType w:val="hybridMultilevel"/>
    <w:tmpl w:val="60749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6B97922"/>
    <w:multiLevelType w:val="multilevel"/>
    <w:tmpl w:val="CAFC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8B5BB2"/>
    <w:multiLevelType w:val="hybridMultilevel"/>
    <w:tmpl w:val="A70CECCA"/>
    <w:lvl w:ilvl="0" w:tplc="DF50AE20">
      <w:start w:val="4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705C0"/>
    <w:multiLevelType w:val="hybridMultilevel"/>
    <w:tmpl w:val="1BA4BE76"/>
    <w:lvl w:ilvl="0" w:tplc="ECD8D7B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10"/>
  </w:num>
  <w:num w:numId="6">
    <w:abstractNumId w:val="1"/>
  </w:num>
  <w:num w:numId="7">
    <w:abstractNumId w:val="5"/>
  </w:num>
  <w:num w:numId="8">
    <w:abstractNumId w:val="3"/>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 Multibi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zw5zeafff2a5esttl5adezwtepr0etrxss&quot;&gt;EndnoteLibraryMartijn-Saved&lt;record-ids&gt;&lt;item&gt;63&lt;/item&gt;&lt;item&gt;140&lt;/item&gt;&lt;item&gt;141&lt;/item&gt;&lt;item&gt;373&lt;/item&gt;&lt;item&gt;460&lt;/item&gt;&lt;item&gt;513&lt;/item&gt;&lt;item&gt;534&lt;/item&gt;&lt;item&gt;536&lt;/item&gt;&lt;item&gt;539&lt;/item&gt;&lt;item&gt;540&lt;/item&gt;&lt;item&gt;543&lt;/item&gt;&lt;item&gt;583&lt;/item&gt;&lt;item&gt;698&lt;/item&gt;&lt;item&gt;700&lt;/item&gt;&lt;item&gt;761&lt;/item&gt;&lt;item&gt;814&lt;/item&gt;&lt;item&gt;1131&lt;/item&gt;&lt;/record-ids&gt;&lt;/item&gt;&lt;/Libraries&gt;"/>
  </w:docVars>
  <w:rsids>
    <w:rsidRoot w:val="00CE1571"/>
    <w:rsid w:val="000009AA"/>
    <w:rsid w:val="00000ABE"/>
    <w:rsid w:val="00000B0D"/>
    <w:rsid w:val="00001421"/>
    <w:rsid w:val="0000185A"/>
    <w:rsid w:val="000018FF"/>
    <w:rsid w:val="00001958"/>
    <w:rsid w:val="00002B9B"/>
    <w:rsid w:val="000035E3"/>
    <w:rsid w:val="00006294"/>
    <w:rsid w:val="00006E51"/>
    <w:rsid w:val="000079B6"/>
    <w:rsid w:val="000106B9"/>
    <w:rsid w:val="00010722"/>
    <w:rsid w:val="0001146A"/>
    <w:rsid w:val="00011BA9"/>
    <w:rsid w:val="00011D74"/>
    <w:rsid w:val="00012714"/>
    <w:rsid w:val="000135EC"/>
    <w:rsid w:val="00013F60"/>
    <w:rsid w:val="00014995"/>
    <w:rsid w:val="0001625F"/>
    <w:rsid w:val="00017D9A"/>
    <w:rsid w:val="0002042A"/>
    <w:rsid w:val="00021F40"/>
    <w:rsid w:val="00022722"/>
    <w:rsid w:val="00022C25"/>
    <w:rsid w:val="0002317A"/>
    <w:rsid w:val="00024193"/>
    <w:rsid w:val="000246CA"/>
    <w:rsid w:val="00025F5A"/>
    <w:rsid w:val="0002633D"/>
    <w:rsid w:val="00026DC1"/>
    <w:rsid w:val="000277D9"/>
    <w:rsid w:val="00030298"/>
    <w:rsid w:val="0003179E"/>
    <w:rsid w:val="00033F3A"/>
    <w:rsid w:val="00035B23"/>
    <w:rsid w:val="00035DA7"/>
    <w:rsid w:val="00036D7D"/>
    <w:rsid w:val="00040649"/>
    <w:rsid w:val="0004104A"/>
    <w:rsid w:val="000411BB"/>
    <w:rsid w:val="0004128A"/>
    <w:rsid w:val="00041324"/>
    <w:rsid w:val="00041C8E"/>
    <w:rsid w:val="00042552"/>
    <w:rsid w:val="00042C0A"/>
    <w:rsid w:val="00042DD2"/>
    <w:rsid w:val="00044CDF"/>
    <w:rsid w:val="00045293"/>
    <w:rsid w:val="00046223"/>
    <w:rsid w:val="00047B1E"/>
    <w:rsid w:val="00050C17"/>
    <w:rsid w:val="00051A16"/>
    <w:rsid w:val="000528CB"/>
    <w:rsid w:val="00053439"/>
    <w:rsid w:val="00053505"/>
    <w:rsid w:val="00054097"/>
    <w:rsid w:val="00054BF9"/>
    <w:rsid w:val="000562DA"/>
    <w:rsid w:val="00057294"/>
    <w:rsid w:val="0005742B"/>
    <w:rsid w:val="00061009"/>
    <w:rsid w:val="000610EA"/>
    <w:rsid w:val="00061348"/>
    <w:rsid w:val="00061ACB"/>
    <w:rsid w:val="0006326F"/>
    <w:rsid w:val="00064E92"/>
    <w:rsid w:val="0006527D"/>
    <w:rsid w:val="000667F0"/>
    <w:rsid w:val="000676B5"/>
    <w:rsid w:val="00067F5E"/>
    <w:rsid w:val="000706C0"/>
    <w:rsid w:val="0007192C"/>
    <w:rsid w:val="00071FD9"/>
    <w:rsid w:val="00072555"/>
    <w:rsid w:val="000734C2"/>
    <w:rsid w:val="00073D4E"/>
    <w:rsid w:val="000744AC"/>
    <w:rsid w:val="00075167"/>
    <w:rsid w:val="000756F3"/>
    <w:rsid w:val="00075882"/>
    <w:rsid w:val="00075D2C"/>
    <w:rsid w:val="00076300"/>
    <w:rsid w:val="00076AF3"/>
    <w:rsid w:val="0007779D"/>
    <w:rsid w:val="00077C8C"/>
    <w:rsid w:val="00081C24"/>
    <w:rsid w:val="000823EE"/>
    <w:rsid w:val="00082437"/>
    <w:rsid w:val="00082873"/>
    <w:rsid w:val="000828CC"/>
    <w:rsid w:val="000836E9"/>
    <w:rsid w:val="000838FD"/>
    <w:rsid w:val="00083FDA"/>
    <w:rsid w:val="000840CD"/>
    <w:rsid w:val="00084790"/>
    <w:rsid w:val="000852B0"/>
    <w:rsid w:val="0008544F"/>
    <w:rsid w:val="00086322"/>
    <w:rsid w:val="000866E5"/>
    <w:rsid w:val="000911B7"/>
    <w:rsid w:val="00091D21"/>
    <w:rsid w:val="000939EA"/>
    <w:rsid w:val="00094D89"/>
    <w:rsid w:val="000968E5"/>
    <w:rsid w:val="000970AB"/>
    <w:rsid w:val="000978E1"/>
    <w:rsid w:val="00097A1E"/>
    <w:rsid w:val="000A0EDA"/>
    <w:rsid w:val="000A2460"/>
    <w:rsid w:val="000A2953"/>
    <w:rsid w:val="000A2B8F"/>
    <w:rsid w:val="000A3C77"/>
    <w:rsid w:val="000A441D"/>
    <w:rsid w:val="000A48A3"/>
    <w:rsid w:val="000A4F0C"/>
    <w:rsid w:val="000A5C93"/>
    <w:rsid w:val="000A5D8F"/>
    <w:rsid w:val="000A6032"/>
    <w:rsid w:val="000A79BB"/>
    <w:rsid w:val="000A7A17"/>
    <w:rsid w:val="000B0077"/>
    <w:rsid w:val="000B02C6"/>
    <w:rsid w:val="000B0AE1"/>
    <w:rsid w:val="000B3C18"/>
    <w:rsid w:val="000B486A"/>
    <w:rsid w:val="000B4E3E"/>
    <w:rsid w:val="000B50D0"/>
    <w:rsid w:val="000C0262"/>
    <w:rsid w:val="000C2845"/>
    <w:rsid w:val="000C38C3"/>
    <w:rsid w:val="000C4E0A"/>
    <w:rsid w:val="000C612A"/>
    <w:rsid w:val="000C6B2D"/>
    <w:rsid w:val="000C6E3D"/>
    <w:rsid w:val="000C7DF2"/>
    <w:rsid w:val="000D0519"/>
    <w:rsid w:val="000D1043"/>
    <w:rsid w:val="000D1A8D"/>
    <w:rsid w:val="000D214B"/>
    <w:rsid w:val="000D23DC"/>
    <w:rsid w:val="000D2D19"/>
    <w:rsid w:val="000D4D52"/>
    <w:rsid w:val="000D507F"/>
    <w:rsid w:val="000D762D"/>
    <w:rsid w:val="000E0A34"/>
    <w:rsid w:val="000E1998"/>
    <w:rsid w:val="000E1DB1"/>
    <w:rsid w:val="000E1ED6"/>
    <w:rsid w:val="000E2E92"/>
    <w:rsid w:val="000E3648"/>
    <w:rsid w:val="000E3B5E"/>
    <w:rsid w:val="000F0063"/>
    <w:rsid w:val="000F01D6"/>
    <w:rsid w:val="000F0CFB"/>
    <w:rsid w:val="000F0FB8"/>
    <w:rsid w:val="000F22EC"/>
    <w:rsid w:val="000F25AA"/>
    <w:rsid w:val="000F3535"/>
    <w:rsid w:val="000F364A"/>
    <w:rsid w:val="000F38FE"/>
    <w:rsid w:val="000F47CC"/>
    <w:rsid w:val="000F536F"/>
    <w:rsid w:val="000F5E7E"/>
    <w:rsid w:val="00103112"/>
    <w:rsid w:val="00104114"/>
    <w:rsid w:val="0010553D"/>
    <w:rsid w:val="00106149"/>
    <w:rsid w:val="00107B46"/>
    <w:rsid w:val="0011095F"/>
    <w:rsid w:val="001118EC"/>
    <w:rsid w:val="00111C87"/>
    <w:rsid w:val="001121C3"/>
    <w:rsid w:val="001129A4"/>
    <w:rsid w:val="001137A2"/>
    <w:rsid w:val="0011398B"/>
    <w:rsid w:val="0011531F"/>
    <w:rsid w:val="00116258"/>
    <w:rsid w:val="00116FFF"/>
    <w:rsid w:val="0011793A"/>
    <w:rsid w:val="00117DA1"/>
    <w:rsid w:val="0012010A"/>
    <w:rsid w:val="00121740"/>
    <w:rsid w:val="001217BE"/>
    <w:rsid w:val="00122420"/>
    <w:rsid w:val="00123EF0"/>
    <w:rsid w:val="0012445B"/>
    <w:rsid w:val="00126809"/>
    <w:rsid w:val="00126D0B"/>
    <w:rsid w:val="00126E3C"/>
    <w:rsid w:val="00127448"/>
    <w:rsid w:val="00127DC9"/>
    <w:rsid w:val="00127F5E"/>
    <w:rsid w:val="0013011F"/>
    <w:rsid w:val="00131614"/>
    <w:rsid w:val="00131D90"/>
    <w:rsid w:val="00131EB7"/>
    <w:rsid w:val="00132820"/>
    <w:rsid w:val="00132FC7"/>
    <w:rsid w:val="00133F1E"/>
    <w:rsid w:val="00134813"/>
    <w:rsid w:val="001352B8"/>
    <w:rsid w:val="00135679"/>
    <w:rsid w:val="001358D0"/>
    <w:rsid w:val="00135F74"/>
    <w:rsid w:val="0013602F"/>
    <w:rsid w:val="00141BCD"/>
    <w:rsid w:val="0014328E"/>
    <w:rsid w:val="00143B32"/>
    <w:rsid w:val="00143EF8"/>
    <w:rsid w:val="00144668"/>
    <w:rsid w:val="00144C42"/>
    <w:rsid w:val="00144CA9"/>
    <w:rsid w:val="00145C91"/>
    <w:rsid w:val="0014625B"/>
    <w:rsid w:val="001463DF"/>
    <w:rsid w:val="0014679B"/>
    <w:rsid w:val="001469F4"/>
    <w:rsid w:val="00146FB5"/>
    <w:rsid w:val="0015095E"/>
    <w:rsid w:val="001538EA"/>
    <w:rsid w:val="00154C3B"/>
    <w:rsid w:val="00155110"/>
    <w:rsid w:val="00155906"/>
    <w:rsid w:val="00155EA8"/>
    <w:rsid w:val="00156AAA"/>
    <w:rsid w:val="001572D0"/>
    <w:rsid w:val="001578D9"/>
    <w:rsid w:val="00157C8B"/>
    <w:rsid w:val="00160E9C"/>
    <w:rsid w:val="001613D5"/>
    <w:rsid w:val="00161847"/>
    <w:rsid w:val="0016194D"/>
    <w:rsid w:val="00161ED5"/>
    <w:rsid w:val="001625C1"/>
    <w:rsid w:val="001638BC"/>
    <w:rsid w:val="00166385"/>
    <w:rsid w:val="001663D0"/>
    <w:rsid w:val="00167A89"/>
    <w:rsid w:val="00171631"/>
    <w:rsid w:val="001731AB"/>
    <w:rsid w:val="001744AA"/>
    <w:rsid w:val="001759A8"/>
    <w:rsid w:val="00175CDB"/>
    <w:rsid w:val="00176C3E"/>
    <w:rsid w:val="00177348"/>
    <w:rsid w:val="001811E3"/>
    <w:rsid w:val="001822A4"/>
    <w:rsid w:val="00182B3D"/>
    <w:rsid w:val="00183BB5"/>
    <w:rsid w:val="00185DA0"/>
    <w:rsid w:val="00187298"/>
    <w:rsid w:val="0018750E"/>
    <w:rsid w:val="0019052E"/>
    <w:rsid w:val="00190FF5"/>
    <w:rsid w:val="001913BA"/>
    <w:rsid w:val="00192A9D"/>
    <w:rsid w:val="001943D5"/>
    <w:rsid w:val="001944C1"/>
    <w:rsid w:val="00195D5D"/>
    <w:rsid w:val="001975A8"/>
    <w:rsid w:val="001A0015"/>
    <w:rsid w:val="001A1014"/>
    <w:rsid w:val="001A2E85"/>
    <w:rsid w:val="001A43F3"/>
    <w:rsid w:val="001A4CE6"/>
    <w:rsid w:val="001A4E4F"/>
    <w:rsid w:val="001A5085"/>
    <w:rsid w:val="001A6844"/>
    <w:rsid w:val="001A6F55"/>
    <w:rsid w:val="001B1DAC"/>
    <w:rsid w:val="001B2D86"/>
    <w:rsid w:val="001B32C8"/>
    <w:rsid w:val="001B35B8"/>
    <w:rsid w:val="001B402E"/>
    <w:rsid w:val="001B403E"/>
    <w:rsid w:val="001B46A5"/>
    <w:rsid w:val="001B4819"/>
    <w:rsid w:val="001B51AE"/>
    <w:rsid w:val="001B62FF"/>
    <w:rsid w:val="001B6BB4"/>
    <w:rsid w:val="001B7887"/>
    <w:rsid w:val="001C02D0"/>
    <w:rsid w:val="001C059A"/>
    <w:rsid w:val="001C0F16"/>
    <w:rsid w:val="001C35C9"/>
    <w:rsid w:val="001C3C8A"/>
    <w:rsid w:val="001C3CB8"/>
    <w:rsid w:val="001C3EB9"/>
    <w:rsid w:val="001C4094"/>
    <w:rsid w:val="001C45EE"/>
    <w:rsid w:val="001C5156"/>
    <w:rsid w:val="001C564F"/>
    <w:rsid w:val="001C6962"/>
    <w:rsid w:val="001C6F0A"/>
    <w:rsid w:val="001C726E"/>
    <w:rsid w:val="001D2B03"/>
    <w:rsid w:val="001D2D0E"/>
    <w:rsid w:val="001D30C8"/>
    <w:rsid w:val="001D34D1"/>
    <w:rsid w:val="001D3A88"/>
    <w:rsid w:val="001D4203"/>
    <w:rsid w:val="001D5187"/>
    <w:rsid w:val="001D5242"/>
    <w:rsid w:val="001D5536"/>
    <w:rsid w:val="001D57D2"/>
    <w:rsid w:val="001D5969"/>
    <w:rsid w:val="001D6378"/>
    <w:rsid w:val="001E06C3"/>
    <w:rsid w:val="001E2092"/>
    <w:rsid w:val="001E2100"/>
    <w:rsid w:val="001E2D7E"/>
    <w:rsid w:val="001E3E5D"/>
    <w:rsid w:val="001E5442"/>
    <w:rsid w:val="001E60AB"/>
    <w:rsid w:val="001E6417"/>
    <w:rsid w:val="001F01A9"/>
    <w:rsid w:val="001F0F00"/>
    <w:rsid w:val="001F1AE6"/>
    <w:rsid w:val="001F2BC0"/>
    <w:rsid w:val="001F48C1"/>
    <w:rsid w:val="001F61D8"/>
    <w:rsid w:val="001F68CB"/>
    <w:rsid w:val="001F6A61"/>
    <w:rsid w:val="0020083D"/>
    <w:rsid w:val="00201F58"/>
    <w:rsid w:val="002027A1"/>
    <w:rsid w:val="00203EF9"/>
    <w:rsid w:val="00204B86"/>
    <w:rsid w:val="002056FE"/>
    <w:rsid w:val="00206310"/>
    <w:rsid w:val="00207415"/>
    <w:rsid w:val="002078B3"/>
    <w:rsid w:val="00211B91"/>
    <w:rsid w:val="00211E7F"/>
    <w:rsid w:val="002125D4"/>
    <w:rsid w:val="00213AC4"/>
    <w:rsid w:val="002142BD"/>
    <w:rsid w:val="00214B37"/>
    <w:rsid w:val="0021555F"/>
    <w:rsid w:val="00215F94"/>
    <w:rsid w:val="00217532"/>
    <w:rsid w:val="002175EE"/>
    <w:rsid w:val="00217AB8"/>
    <w:rsid w:val="00220782"/>
    <w:rsid w:val="0022098D"/>
    <w:rsid w:val="00220B05"/>
    <w:rsid w:val="002213E9"/>
    <w:rsid w:val="00221550"/>
    <w:rsid w:val="00221BF5"/>
    <w:rsid w:val="002224F5"/>
    <w:rsid w:val="0022339D"/>
    <w:rsid w:val="00223702"/>
    <w:rsid w:val="00223A4A"/>
    <w:rsid w:val="00224A12"/>
    <w:rsid w:val="00225796"/>
    <w:rsid w:val="00225DF3"/>
    <w:rsid w:val="0022633C"/>
    <w:rsid w:val="0022734E"/>
    <w:rsid w:val="002274C7"/>
    <w:rsid w:val="0023089E"/>
    <w:rsid w:val="00232AD1"/>
    <w:rsid w:val="00234649"/>
    <w:rsid w:val="0023654B"/>
    <w:rsid w:val="00236B1E"/>
    <w:rsid w:val="00237CCF"/>
    <w:rsid w:val="002422CD"/>
    <w:rsid w:val="00243F16"/>
    <w:rsid w:val="00245676"/>
    <w:rsid w:val="002459A9"/>
    <w:rsid w:val="002463BD"/>
    <w:rsid w:val="00247883"/>
    <w:rsid w:val="002478EA"/>
    <w:rsid w:val="0025120D"/>
    <w:rsid w:val="00252789"/>
    <w:rsid w:val="0025476C"/>
    <w:rsid w:val="002557C6"/>
    <w:rsid w:val="00255C22"/>
    <w:rsid w:val="00256893"/>
    <w:rsid w:val="00261155"/>
    <w:rsid w:val="0026232C"/>
    <w:rsid w:val="0026334F"/>
    <w:rsid w:val="00263539"/>
    <w:rsid w:val="002635CD"/>
    <w:rsid w:val="00263E20"/>
    <w:rsid w:val="00265DF5"/>
    <w:rsid w:val="002673C0"/>
    <w:rsid w:val="00274A6F"/>
    <w:rsid w:val="00274B95"/>
    <w:rsid w:val="002767A7"/>
    <w:rsid w:val="0027747F"/>
    <w:rsid w:val="002779A3"/>
    <w:rsid w:val="00277E4B"/>
    <w:rsid w:val="002818C7"/>
    <w:rsid w:val="0028232C"/>
    <w:rsid w:val="00282A36"/>
    <w:rsid w:val="00283E7D"/>
    <w:rsid w:val="002848B9"/>
    <w:rsid w:val="00285188"/>
    <w:rsid w:val="00286091"/>
    <w:rsid w:val="0028615A"/>
    <w:rsid w:val="00286A7E"/>
    <w:rsid w:val="002879D8"/>
    <w:rsid w:val="00290199"/>
    <w:rsid w:val="002914A9"/>
    <w:rsid w:val="00291544"/>
    <w:rsid w:val="00291A72"/>
    <w:rsid w:val="00292F47"/>
    <w:rsid w:val="00292FC2"/>
    <w:rsid w:val="0029339A"/>
    <w:rsid w:val="00293DDB"/>
    <w:rsid w:val="002950F6"/>
    <w:rsid w:val="00296226"/>
    <w:rsid w:val="00296B55"/>
    <w:rsid w:val="002972DE"/>
    <w:rsid w:val="00297D2B"/>
    <w:rsid w:val="002A0162"/>
    <w:rsid w:val="002A1113"/>
    <w:rsid w:val="002A12DC"/>
    <w:rsid w:val="002A14B6"/>
    <w:rsid w:val="002A1823"/>
    <w:rsid w:val="002A3DAC"/>
    <w:rsid w:val="002A498B"/>
    <w:rsid w:val="002A60CB"/>
    <w:rsid w:val="002B01B4"/>
    <w:rsid w:val="002B0C75"/>
    <w:rsid w:val="002B163C"/>
    <w:rsid w:val="002B28C2"/>
    <w:rsid w:val="002B2941"/>
    <w:rsid w:val="002B372A"/>
    <w:rsid w:val="002B6304"/>
    <w:rsid w:val="002C0403"/>
    <w:rsid w:val="002C18BA"/>
    <w:rsid w:val="002C31F0"/>
    <w:rsid w:val="002C4635"/>
    <w:rsid w:val="002D0D7D"/>
    <w:rsid w:val="002D21BA"/>
    <w:rsid w:val="002D4C11"/>
    <w:rsid w:val="002D60B1"/>
    <w:rsid w:val="002D61D2"/>
    <w:rsid w:val="002D7281"/>
    <w:rsid w:val="002D7E97"/>
    <w:rsid w:val="002E028B"/>
    <w:rsid w:val="002E06AF"/>
    <w:rsid w:val="002E370C"/>
    <w:rsid w:val="002E4BC8"/>
    <w:rsid w:val="002E609F"/>
    <w:rsid w:val="002F07AB"/>
    <w:rsid w:val="002F166A"/>
    <w:rsid w:val="002F1E21"/>
    <w:rsid w:val="002F248C"/>
    <w:rsid w:val="002F382C"/>
    <w:rsid w:val="002F44E1"/>
    <w:rsid w:val="002F4A49"/>
    <w:rsid w:val="002F5364"/>
    <w:rsid w:val="002F6780"/>
    <w:rsid w:val="002F79FA"/>
    <w:rsid w:val="002F7E16"/>
    <w:rsid w:val="00300FCF"/>
    <w:rsid w:val="0030110A"/>
    <w:rsid w:val="00301A11"/>
    <w:rsid w:val="00303989"/>
    <w:rsid w:val="00304104"/>
    <w:rsid w:val="00306999"/>
    <w:rsid w:val="00307382"/>
    <w:rsid w:val="00310465"/>
    <w:rsid w:val="00310C73"/>
    <w:rsid w:val="0031105B"/>
    <w:rsid w:val="00311A0B"/>
    <w:rsid w:val="00311F77"/>
    <w:rsid w:val="00311FFD"/>
    <w:rsid w:val="00313AD3"/>
    <w:rsid w:val="00313D3F"/>
    <w:rsid w:val="00315224"/>
    <w:rsid w:val="00317F0C"/>
    <w:rsid w:val="00320097"/>
    <w:rsid w:val="00320D3E"/>
    <w:rsid w:val="00323CFF"/>
    <w:rsid w:val="003240B2"/>
    <w:rsid w:val="00324209"/>
    <w:rsid w:val="00324934"/>
    <w:rsid w:val="00324974"/>
    <w:rsid w:val="003252B1"/>
    <w:rsid w:val="003256E7"/>
    <w:rsid w:val="003257E0"/>
    <w:rsid w:val="0033025D"/>
    <w:rsid w:val="00332108"/>
    <w:rsid w:val="00332C83"/>
    <w:rsid w:val="00333994"/>
    <w:rsid w:val="00333DC0"/>
    <w:rsid w:val="003348A2"/>
    <w:rsid w:val="003355B5"/>
    <w:rsid w:val="00335FE1"/>
    <w:rsid w:val="0033645B"/>
    <w:rsid w:val="00336507"/>
    <w:rsid w:val="00336693"/>
    <w:rsid w:val="00336A2B"/>
    <w:rsid w:val="00337837"/>
    <w:rsid w:val="00337B88"/>
    <w:rsid w:val="00337C34"/>
    <w:rsid w:val="00340DFF"/>
    <w:rsid w:val="00341A87"/>
    <w:rsid w:val="00341D85"/>
    <w:rsid w:val="00342321"/>
    <w:rsid w:val="00343160"/>
    <w:rsid w:val="00343820"/>
    <w:rsid w:val="00343FC5"/>
    <w:rsid w:val="003452AE"/>
    <w:rsid w:val="00345DD0"/>
    <w:rsid w:val="00345E74"/>
    <w:rsid w:val="003468EE"/>
    <w:rsid w:val="003476E8"/>
    <w:rsid w:val="00347EA4"/>
    <w:rsid w:val="00350347"/>
    <w:rsid w:val="00353E7F"/>
    <w:rsid w:val="00355D20"/>
    <w:rsid w:val="003579FA"/>
    <w:rsid w:val="00360820"/>
    <w:rsid w:val="00361140"/>
    <w:rsid w:val="0036150D"/>
    <w:rsid w:val="00362118"/>
    <w:rsid w:val="00362483"/>
    <w:rsid w:val="00364B6D"/>
    <w:rsid w:val="0036611F"/>
    <w:rsid w:val="00366DF5"/>
    <w:rsid w:val="00367E52"/>
    <w:rsid w:val="00367FF9"/>
    <w:rsid w:val="0037045D"/>
    <w:rsid w:val="003706FF"/>
    <w:rsid w:val="00372FF4"/>
    <w:rsid w:val="003734B7"/>
    <w:rsid w:val="00376237"/>
    <w:rsid w:val="00376BA9"/>
    <w:rsid w:val="003802C3"/>
    <w:rsid w:val="00381398"/>
    <w:rsid w:val="00384AB9"/>
    <w:rsid w:val="00384D85"/>
    <w:rsid w:val="003852CC"/>
    <w:rsid w:val="00385DF4"/>
    <w:rsid w:val="00386A24"/>
    <w:rsid w:val="0038770F"/>
    <w:rsid w:val="003901B8"/>
    <w:rsid w:val="003905BD"/>
    <w:rsid w:val="00391C4B"/>
    <w:rsid w:val="00391FB7"/>
    <w:rsid w:val="00392AE8"/>
    <w:rsid w:val="003936B9"/>
    <w:rsid w:val="00393CD2"/>
    <w:rsid w:val="0039442E"/>
    <w:rsid w:val="003946BE"/>
    <w:rsid w:val="00394B58"/>
    <w:rsid w:val="003961C6"/>
    <w:rsid w:val="00396F9F"/>
    <w:rsid w:val="003972AF"/>
    <w:rsid w:val="003972BC"/>
    <w:rsid w:val="003A1A70"/>
    <w:rsid w:val="003A510E"/>
    <w:rsid w:val="003A5B15"/>
    <w:rsid w:val="003A7A87"/>
    <w:rsid w:val="003A7D6C"/>
    <w:rsid w:val="003B110F"/>
    <w:rsid w:val="003B1F53"/>
    <w:rsid w:val="003B23AB"/>
    <w:rsid w:val="003B26ED"/>
    <w:rsid w:val="003B2AD0"/>
    <w:rsid w:val="003B31EB"/>
    <w:rsid w:val="003B39DE"/>
    <w:rsid w:val="003B4E4A"/>
    <w:rsid w:val="003B4FE5"/>
    <w:rsid w:val="003B54E2"/>
    <w:rsid w:val="003C0DBE"/>
    <w:rsid w:val="003C2734"/>
    <w:rsid w:val="003C2E89"/>
    <w:rsid w:val="003C3580"/>
    <w:rsid w:val="003C47DE"/>
    <w:rsid w:val="003C6A6C"/>
    <w:rsid w:val="003D04F9"/>
    <w:rsid w:val="003D1001"/>
    <w:rsid w:val="003D1748"/>
    <w:rsid w:val="003D3311"/>
    <w:rsid w:val="003D488E"/>
    <w:rsid w:val="003D5850"/>
    <w:rsid w:val="003D712A"/>
    <w:rsid w:val="003E06EF"/>
    <w:rsid w:val="003E0C37"/>
    <w:rsid w:val="003E244D"/>
    <w:rsid w:val="003E3C56"/>
    <w:rsid w:val="003E45A2"/>
    <w:rsid w:val="003E4610"/>
    <w:rsid w:val="003E4F81"/>
    <w:rsid w:val="003E51E0"/>
    <w:rsid w:val="003E6560"/>
    <w:rsid w:val="003E69F5"/>
    <w:rsid w:val="003E7124"/>
    <w:rsid w:val="003F126B"/>
    <w:rsid w:val="003F1270"/>
    <w:rsid w:val="003F215D"/>
    <w:rsid w:val="003F2D35"/>
    <w:rsid w:val="003F30B2"/>
    <w:rsid w:val="003F38D3"/>
    <w:rsid w:val="003F5796"/>
    <w:rsid w:val="004000C1"/>
    <w:rsid w:val="00400912"/>
    <w:rsid w:val="00400F9A"/>
    <w:rsid w:val="00401358"/>
    <w:rsid w:val="00402F0F"/>
    <w:rsid w:val="00405A28"/>
    <w:rsid w:val="00405ABF"/>
    <w:rsid w:val="00405D45"/>
    <w:rsid w:val="0040614F"/>
    <w:rsid w:val="004064E0"/>
    <w:rsid w:val="004069C6"/>
    <w:rsid w:val="00407B69"/>
    <w:rsid w:val="00407E9E"/>
    <w:rsid w:val="004101B9"/>
    <w:rsid w:val="00411EB7"/>
    <w:rsid w:val="004128CB"/>
    <w:rsid w:val="00414B45"/>
    <w:rsid w:val="004165AA"/>
    <w:rsid w:val="00416CA0"/>
    <w:rsid w:val="00421149"/>
    <w:rsid w:val="00421680"/>
    <w:rsid w:val="004230E8"/>
    <w:rsid w:val="004232AC"/>
    <w:rsid w:val="004256F9"/>
    <w:rsid w:val="004257D7"/>
    <w:rsid w:val="004260DD"/>
    <w:rsid w:val="0042662D"/>
    <w:rsid w:val="0042665A"/>
    <w:rsid w:val="004269EF"/>
    <w:rsid w:val="00427FA6"/>
    <w:rsid w:val="00430587"/>
    <w:rsid w:val="004313A4"/>
    <w:rsid w:val="004328DE"/>
    <w:rsid w:val="00432993"/>
    <w:rsid w:val="004356BF"/>
    <w:rsid w:val="0043583C"/>
    <w:rsid w:val="00436814"/>
    <w:rsid w:val="0044161D"/>
    <w:rsid w:val="0044194F"/>
    <w:rsid w:val="00443FDC"/>
    <w:rsid w:val="004442D6"/>
    <w:rsid w:val="004452A2"/>
    <w:rsid w:val="004455F3"/>
    <w:rsid w:val="00445880"/>
    <w:rsid w:val="004475CD"/>
    <w:rsid w:val="0044798A"/>
    <w:rsid w:val="00450494"/>
    <w:rsid w:val="00450F12"/>
    <w:rsid w:val="00451D04"/>
    <w:rsid w:val="00451F81"/>
    <w:rsid w:val="0045239C"/>
    <w:rsid w:val="00453309"/>
    <w:rsid w:val="00454FA0"/>
    <w:rsid w:val="004553BE"/>
    <w:rsid w:val="00455626"/>
    <w:rsid w:val="004561E1"/>
    <w:rsid w:val="00456368"/>
    <w:rsid w:val="00457965"/>
    <w:rsid w:val="004600F1"/>
    <w:rsid w:val="004610E1"/>
    <w:rsid w:val="0046216C"/>
    <w:rsid w:val="00463FFF"/>
    <w:rsid w:val="004658CE"/>
    <w:rsid w:val="004661C1"/>
    <w:rsid w:val="00466546"/>
    <w:rsid w:val="00466DE1"/>
    <w:rsid w:val="00467637"/>
    <w:rsid w:val="004704F3"/>
    <w:rsid w:val="0047062C"/>
    <w:rsid w:val="00472C50"/>
    <w:rsid w:val="00473B36"/>
    <w:rsid w:val="00473CC3"/>
    <w:rsid w:val="00473CC9"/>
    <w:rsid w:val="00473FD2"/>
    <w:rsid w:val="00474052"/>
    <w:rsid w:val="0047607E"/>
    <w:rsid w:val="00476CFB"/>
    <w:rsid w:val="00477608"/>
    <w:rsid w:val="00477C98"/>
    <w:rsid w:val="00480D6F"/>
    <w:rsid w:val="00480E97"/>
    <w:rsid w:val="0048238A"/>
    <w:rsid w:val="00483C44"/>
    <w:rsid w:val="00483E83"/>
    <w:rsid w:val="00484E2C"/>
    <w:rsid w:val="004855EA"/>
    <w:rsid w:val="004859B4"/>
    <w:rsid w:val="00486A93"/>
    <w:rsid w:val="00487FD8"/>
    <w:rsid w:val="00490CD5"/>
    <w:rsid w:val="004936CC"/>
    <w:rsid w:val="00493D67"/>
    <w:rsid w:val="004941CF"/>
    <w:rsid w:val="004959DA"/>
    <w:rsid w:val="0049647B"/>
    <w:rsid w:val="004964F0"/>
    <w:rsid w:val="004974A4"/>
    <w:rsid w:val="004977DA"/>
    <w:rsid w:val="00497B98"/>
    <w:rsid w:val="004A20AE"/>
    <w:rsid w:val="004A3192"/>
    <w:rsid w:val="004A33CE"/>
    <w:rsid w:val="004A3EF1"/>
    <w:rsid w:val="004A512C"/>
    <w:rsid w:val="004A5454"/>
    <w:rsid w:val="004A5818"/>
    <w:rsid w:val="004A5AE6"/>
    <w:rsid w:val="004A5F0A"/>
    <w:rsid w:val="004A621E"/>
    <w:rsid w:val="004A6D93"/>
    <w:rsid w:val="004A71D9"/>
    <w:rsid w:val="004A784E"/>
    <w:rsid w:val="004B0F24"/>
    <w:rsid w:val="004B1AAD"/>
    <w:rsid w:val="004B26D7"/>
    <w:rsid w:val="004B4665"/>
    <w:rsid w:val="004B50D6"/>
    <w:rsid w:val="004B5506"/>
    <w:rsid w:val="004B574F"/>
    <w:rsid w:val="004B6255"/>
    <w:rsid w:val="004B66C2"/>
    <w:rsid w:val="004B6C26"/>
    <w:rsid w:val="004B6E7B"/>
    <w:rsid w:val="004B6F76"/>
    <w:rsid w:val="004B72C6"/>
    <w:rsid w:val="004B7D5F"/>
    <w:rsid w:val="004C0488"/>
    <w:rsid w:val="004C0816"/>
    <w:rsid w:val="004C0BEA"/>
    <w:rsid w:val="004C0D8C"/>
    <w:rsid w:val="004C1AE5"/>
    <w:rsid w:val="004C1F47"/>
    <w:rsid w:val="004C215C"/>
    <w:rsid w:val="004C4BA3"/>
    <w:rsid w:val="004C68BE"/>
    <w:rsid w:val="004C74EA"/>
    <w:rsid w:val="004C7E03"/>
    <w:rsid w:val="004D0672"/>
    <w:rsid w:val="004D0D96"/>
    <w:rsid w:val="004D2ECA"/>
    <w:rsid w:val="004D303F"/>
    <w:rsid w:val="004D3139"/>
    <w:rsid w:val="004D3242"/>
    <w:rsid w:val="004D402F"/>
    <w:rsid w:val="004D4D29"/>
    <w:rsid w:val="004D62AA"/>
    <w:rsid w:val="004D63F7"/>
    <w:rsid w:val="004D643C"/>
    <w:rsid w:val="004D6D16"/>
    <w:rsid w:val="004D7734"/>
    <w:rsid w:val="004E09D8"/>
    <w:rsid w:val="004E0CF4"/>
    <w:rsid w:val="004E1C25"/>
    <w:rsid w:val="004E1FA6"/>
    <w:rsid w:val="004E2C38"/>
    <w:rsid w:val="004E32E4"/>
    <w:rsid w:val="004E3967"/>
    <w:rsid w:val="004E3BDF"/>
    <w:rsid w:val="004E6C3E"/>
    <w:rsid w:val="004E6C96"/>
    <w:rsid w:val="004E6F94"/>
    <w:rsid w:val="004F0211"/>
    <w:rsid w:val="004F244B"/>
    <w:rsid w:val="004F401F"/>
    <w:rsid w:val="004F41F4"/>
    <w:rsid w:val="004F4571"/>
    <w:rsid w:val="004F517A"/>
    <w:rsid w:val="00500877"/>
    <w:rsid w:val="00501284"/>
    <w:rsid w:val="0050134E"/>
    <w:rsid w:val="00501A2C"/>
    <w:rsid w:val="00501AD4"/>
    <w:rsid w:val="005031AF"/>
    <w:rsid w:val="0050401C"/>
    <w:rsid w:val="00505BCB"/>
    <w:rsid w:val="00506A1D"/>
    <w:rsid w:val="0050728D"/>
    <w:rsid w:val="00507819"/>
    <w:rsid w:val="00507EC5"/>
    <w:rsid w:val="005117E1"/>
    <w:rsid w:val="00511B9A"/>
    <w:rsid w:val="00511C21"/>
    <w:rsid w:val="00512CA6"/>
    <w:rsid w:val="00512F9E"/>
    <w:rsid w:val="00513C3B"/>
    <w:rsid w:val="00514315"/>
    <w:rsid w:val="00514CC1"/>
    <w:rsid w:val="00514D6D"/>
    <w:rsid w:val="00514F3A"/>
    <w:rsid w:val="0051550C"/>
    <w:rsid w:val="00515B8F"/>
    <w:rsid w:val="0051762B"/>
    <w:rsid w:val="00520CA5"/>
    <w:rsid w:val="00520F86"/>
    <w:rsid w:val="00525CFA"/>
    <w:rsid w:val="00530381"/>
    <w:rsid w:val="005310DB"/>
    <w:rsid w:val="00531BC7"/>
    <w:rsid w:val="00535AFA"/>
    <w:rsid w:val="0053701B"/>
    <w:rsid w:val="00540989"/>
    <w:rsid w:val="00541FD4"/>
    <w:rsid w:val="00543A96"/>
    <w:rsid w:val="005457EC"/>
    <w:rsid w:val="00546B59"/>
    <w:rsid w:val="0054759E"/>
    <w:rsid w:val="00547F9C"/>
    <w:rsid w:val="00550026"/>
    <w:rsid w:val="00551F34"/>
    <w:rsid w:val="0055261E"/>
    <w:rsid w:val="0055426C"/>
    <w:rsid w:val="005561A0"/>
    <w:rsid w:val="005572B7"/>
    <w:rsid w:val="005610B5"/>
    <w:rsid w:val="00561268"/>
    <w:rsid w:val="00561805"/>
    <w:rsid w:val="00561D36"/>
    <w:rsid w:val="005626E2"/>
    <w:rsid w:val="00562B2A"/>
    <w:rsid w:val="00563396"/>
    <w:rsid w:val="0056647B"/>
    <w:rsid w:val="0056785B"/>
    <w:rsid w:val="00567B03"/>
    <w:rsid w:val="00571473"/>
    <w:rsid w:val="005728B6"/>
    <w:rsid w:val="00572D89"/>
    <w:rsid w:val="00573E19"/>
    <w:rsid w:val="00575C57"/>
    <w:rsid w:val="0057697A"/>
    <w:rsid w:val="00577DFC"/>
    <w:rsid w:val="005802BA"/>
    <w:rsid w:val="005806FB"/>
    <w:rsid w:val="005811A0"/>
    <w:rsid w:val="00582039"/>
    <w:rsid w:val="00583BE9"/>
    <w:rsid w:val="00583E30"/>
    <w:rsid w:val="005848A8"/>
    <w:rsid w:val="00584BA4"/>
    <w:rsid w:val="0058585E"/>
    <w:rsid w:val="00586188"/>
    <w:rsid w:val="005863A0"/>
    <w:rsid w:val="00587193"/>
    <w:rsid w:val="00587DC1"/>
    <w:rsid w:val="00593059"/>
    <w:rsid w:val="005935FC"/>
    <w:rsid w:val="00594C8A"/>
    <w:rsid w:val="00594DF1"/>
    <w:rsid w:val="00595C40"/>
    <w:rsid w:val="00597144"/>
    <w:rsid w:val="005A0035"/>
    <w:rsid w:val="005A0E8E"/>
    <w:rsid w:val="005A11BE"/>
    <w:rsid w:val="005A3184"/>
    <w:rsid w:val="005A340B"/>
    <w:rsid w:val="005A4366"/>
    <w:rsid w:val="005A4819"/>
    <w:rsid w:val="005A640D"/>
    <w:rsid w:val="005A6ECA"/>
    <w:rsid w:val="005B0B33"/>
    <w:rsid w:val="005B0D7C"/>
    <w:rsid w:val="005B0F8B"/>
    <w:rsid w:val="005B1128"/>
    <w:rsid w:val="005B11E2"/>
    <w:rsid w:val="005B3430"/>
    <w:rsid w:val="005B36C6"/>
    <w:rsid w:val="005B39B0"/>
    <w:rsid w:val="005B3BF8"/>
    <w:rsid w:val="005B4698"/>
    <w:rsid w:val="005B5ABE"/>
    <w:rsid w:val="005B66B3"/>
    <w:rsid w:val="005B6CD5"/>
    <w:rsid w:val="005B731B"/>
    <w:rsid w:val="005B7B42"/>
    <w:rsid w:val="005C0923"/>
    <w:rsid w:val="005C14A7"/>
    <w:rsid w:val="005C1E0D"/>
    <w:rsid w:val="005C3100"/>
    <w:rsid w:val="005C32AB"/>
    <w:rsid w:val="005C3FCD"/>
    <w:rsid w:val="005C43C6"/>
    <w:rsid w:val="005C73B6"/>
    <w:rsid w:val="005D00EF"/>
    <w:rsid w:val="005D013F"/>
    <w:rsid w:val="005D02D0"/>
    <w:rsid w:val="005D1C42"/>
    <w:rsid w:val="005D218B"/>
    <w:rsid w:val="005D2C82"/>
    <w:rsid w:val="005D3E53"/>
    <w:rsid w:val="005D3F85"/>
    <w:rsid w:val="005D4B6D"/>
    <w:rsid w:val="005D62FB"/>
    <w:rsid w:val="005D6492"/>
    <w:rsid w:val="005D657F"/>
    <w:rsid w:val="005D6E16"/>
    <w:rsid w:val="005D6EF4"/>
    <w:rsid w:val="005D74D0"/>
    <w:rsid w:val="005E15FB"/>
    <w:rsid w:val="005E1D19"/>
    <w:rsid w:val="005E30FA"/>
    <w:rsid w:val="005E4DAC"/>
    <w:rsid w:val="005E6605"/>
    <w:rsid w:val="005E6F54"/>
    <w:rsid w:val="005E737F"/>
    <w:rsid w:val="005F0AB0"/>
    <w:rsid w:val="005F11D0"/>
    <w:rsid w:val="005F15F4"/>
    <w:rsid w:val="005F2E3A"/>
    <w:rsid w:val="005F3E02"/>
    <w:rsid w:val="005F493D"/>
    <w:rsid w:val="00601672"/>
    <w:rsid w:val="0060189A"/>
    <w:rsid w:val="006023F0"/>
    <w:rsid w:val="006026DF"/>
    <w:rsid w:val="00611BA9"/>
    <w:rsid w:val="00612644"/>
    <w:rsid w:val="00613E88"/>
    <w:rsid w:val="006156EB"/>
    <w:rsid w:val="00615C62"/>
    <w:rsid w:val="0061735B"/>
    <w:rsid w:val="0061798C"/>
    <w:rsid w:val="00620551"/>
    <w:rsid w:val="00620E62"/>
    <w:rsid w:val="00621EFE"/>
    <w:rsid w:val="00622DC5"/>
    <w:rsid w:val="006235C9"/>
    <w:rsid w:val="00624130"/>
    <w:rsid w:val="006242D1"/>
    <w:rsid w:val="00625EAB"/>
    <w:rsid w:val="0062745D"/>
    <w:rsid w:val="006276D3"/>
    <w:rsid w:val="00627706"/>
    <w:rsid w:val="006304A1"/>
    <w:rsid w:val="00630509"/>
    <w:rsid w:val="00633BC5"/>
    <w:rsid w:val="00634CD9"/>
    <w:rsid w:val="00636EE0"/>
    <w:rsid w:val="0063733C"/>
    <w:rsid w:val="00640619"/>
    <w:rsid w:val="00640A57"/>
    <w:rsid w:val="00640E59"/>
    <w:rsid w:val="00644103"/>
    <w:rsid w:val="00644CFE"/>
    <w:rsid w:val="0064510A"/>
    <w:rsid w:val="00647E38"/>
    <w:rsid w:val="0065077F"/>
    <w:rsid w:val="00651A41"/>
    <w:rsid w:val="00652132"/>
    <w:rsid w:val="00652736"/>
    <w:rsid w:val="006541E7"/>
    <w:rsid w:val="00654622"/>
    <w:rsid w:val="00655462"/>
    <w:rsid w:val="006556F2"/>
    <w:rsid w:val="00657A26"/>
    <w:rsid w:val="00657DAB"/>
    <w:rsid w:val="00662DEA"/>
    <w:rsid w:val="0066570E"/>
    <w:rsid w:val="006657B4"/>
    <w:rsid w:val="00666C5F"/>
    <w:rsid w:val="00667EBB"/>
    <w:rsid w:val="0067028D"/>
    <w:rsid w:val="006703E1"/>
    <w:rsid w:val="006728BB"/>
    <w:rsid w:val="006728CB"/>
    <w:rsid w:val="00674188"/>
    <w:rsid w:val="00674F3B"/>
    <w:rsid w:val="00675AFF"/>
    <w:rsid w:val="006764F4"/>
    <w:rsid w:val="006769A8"/>
    <w:rsid w:val="00676B0B"/>
    <w:rsid w:val="006804C5"/>
    <w:rsid w:val="006816F1"/>
    <w:rsid w:val="006826EC"/>
    <w:rsid w:val="00682CE9"/>
    <w:rsid w:val="006834AB"/>
    <w:rsid w:val="00684F55"/>
    <w:rsid w:val="00686C1E"/>
    <w:rsid w:val="00687B5C"/>
    <w:rsid w:val="006933C9"/>
    <w:rsid w:val="00693C93"/>
    <w:rsid w:val="00693DD3"/>
    <w:rsid w:val="006942DE"/>
    <w:rsid w:val="00694649"/>
    <w:rsid w:val="00694885"/>
    <w:rsid w:val="00695AC9"/>
    <w:rsid w:val="00695C5A"/>
    <w:rsid w:val="00697062"/>
    <w:rsid w:val="00697ABF"/>
    <w:rsid w:val="00697F53"/>
    <w:rsid w:val="006A267C"/>
    <w:rsid w:val="006A46B2"/>
    <w:rsid w:val="006A480F"/>
    <w:rsid w:val="006A598E"/>
    <w:rsid w:val="006A62C6"/>
    <w:rsid w:val="006A7A31"/>
    <w:rsid w:val="006A7DB7"/>
    <w:rsid w:val="006B08FC"/>
    <w:rsid w:val="006B0D12"/>
    <w:rsid w:val="006B1150"/>
    <w:rsid w:val="006B16C4"/>
    <w:rsid w:val="006B2BA6"/>
    <w:rsid w:val="006B4630"/>
    <w:rsid w:val="006B6C7C"/>
    <w:rsid w:val="006B7E83"/>
    <w:rsid w:val="006C0B3B"/>
    <w:rsid w:val="006C146D"/>
    <w:rsid w:val="006C254E"/>
    <w:rsid w:val="006C271D"/>
    <w:rsid w:val="006C5BA8"/>
    <w:rsid w:val="006C5FDB"/>
    <w:rsid w:val="006C6344"/>
    <w:rsid w:val="006C7D48"/>
    <w:rsid w:val="006D0385"/>
    <w:rsid w:val="006D19A9"/>
    <w:rsid w:val="006D3A72"/>
    <w:rsid w:val="006D41ED"/>
    <w:rsid w:val="006D59AC"/>
    <w:rsid w:val="006D59BF"/>
    <w:rsid w:val="006D5BAB"/>
    <w:rsid w:val="006D65F3"/>
    <w:rsid w:val="006D725B"/>
    <w:rsid w:val="006E0531"/>
    <w:rsid w:val="006E0540"/>
    <w:rsid w:val="006E2BD3"/>
    <w:rsid w:val="006E3A83"/>
    <w:rsid w:val="006E3DDE"/>
    <w:rsid w:val="006E649E"/>
    <w:rsid w:val="006E72BB"/>
    <w:rsid w:val="006E7777"/>
    <w:rsid w:val="006E7DC2"/>
    <w:rsid w:val="006F0106"/>
    <w:rsid w:val="006F0F1A"/>
    <w:rsid w:val="006F2708"/>
    <w:rsid w:val="006F2DE4"/>
    <w:rsid w:val="006F3275"/>
    <w:rsid w:val="006F3F05"/>
    <w:rsid w:val="006F56B7"/>
    <w:rsid w:val="006F5D1F"/>
    <w:rsid w:val="006F5ED3"/>
    <w:rsid w:val="006F61CB"/>
    <w:rsid w:val="006F65CE"/>
    <w:rsid w:val="006F7E5A"/>
    <w:rsid w:val="00701D3A"/>
    <w:rsid w:val="00702D91"/>
    <w:rsid w:val="00704459"/>
    <w:rsid w:val="0070676D"/>
    <w:rsid w:val="00707A5C"/>
    <w:rsid w:val="00710680"/>
    <w:rsid w:val="0071089A"/>
    <w:rsid w:val="00711B9C"/>
    <w:rsid w:val="0071268B"/>
    <w:rsid w:val="00713F9D"/>
    <w:rsid w:val="00715868"/>
    <w:rsid w:val="007167D7"/>
    <w:rsid w:val="00717B6D"/>
    <w:rsid w:val="0072109B"/>
    <w:rsid w:val="00721BBE"/>
    <w:rsid w:val="00722552"/>
    <w:rsid w:val="00722CED"/>
    <w:rsid w:val="00722D88"/>
    <w:rsid w:val="0072427E"/>
    <w:rsid w:val="007242AA"/>
    <w:rsid w:val="007244AA"/>
    <w:rsid w:val="00725A0D"/>
    <w:rsid w:val="00725AF4"/>
    <w:rsid w:val="00725F53"/>
    <w:rsid w:val="007272E9"/>
    <w:rsid w:val="0073117C"/>
    <w:rsid w:val="0073184B"/>
    <w:rsid w:val="00732F63"/>
    <w:rsid w:val="00733BB1"/>
    <w:rsid w:val="007340E0"/>
    <w:rsid w:val="00734518"/>
    <w:rsid w:val="007363AA"/>
    <w:rsid w:val="00742AA7"/>
    <w:rsid w:val="0074301E"/>
    <w:rsid w:val="00743FBB"/>
    <w:rsid w:val="00744001"/>
    <w:rsid w:val="007452AC"/>
    <w:rsid w:val="0074560C"/>
    <w:rsid w:val="007501FC"/>
    <w:rsid w:val="00750757"/>
    <w:rsid w:val="007512BC"/>
    <w:rsid w:val="00751E7D"/>
    <w:rsid w:val="007529AA"/>
    <w:rsid w:val="00752B76"/>
    <w:rsid w:val="00754D49"/>
    <w:rsid w:val="00754E56"/>
    <w:rsid w:val="00756CCC"/>
    <w:rsid w:val="00757412"/>
    <w:rsid w:val="0075751F"/>
    <w:rsid w:val="007609E6"/>
    <w:rsid w:val="007619E2"/>
    <w:rsid w:val="00762B32"/>
    <w:rsid w:val="00763524"/>
    <w:rsid w:val="007643E0"/>
    <w:rsid w:val="007667B0"/>
    <w:rsid w:val="00767FBF"/>
    <w:rsid w:val="00771EC1"/>
    <w:rsid w:val="0077272A"/>
    <w:rsid w:val="007729FF"/>
    <w:rsid w:val="00772E4A"/>
    <w:rsid w:val="00772F4F"/>
    <w:rsid w:val="00773B8F"/>
    <w:rsid w:val="00774345"/>
    <w:rsid w:val="0077439C"/>
    <w:rsid w:val="00774698"/>
    <w:rsid w:val="007751DD"/>
    <w:rsid w:val="00775236"/>
    <w:rsid w:val="00775267"/>
    <w:rsid w:val="007753C4"/>
    <w:rsid w:val="007757D5"/>
    <w:rsid w:val="007760FD"/>
    <w:rsid w:val="00776BD8"/>
    <w:rsid w:val="00777880"/>
    <w:rsid w:val="00781489"/>
    <w:rsid w:val="00781AB3"/>
    <w:rsid w:val="00781F1A"/>
    <w:rsid w:val="00784FFE"/>
    <w:rsid w:val="007852FA"/>
    <w:rsid w:val="00785416"/>
    <w:rsid w:val="00785A10"/>
    <w:rsid w:val="00785A4A"/>
    <w:rsid w:val="00785C6E"/>
    <w:rsid w:val="007867EA"/>
    <w:rsid w:val="00786B89"/>
    <w:rsid w:val="00787E71"/>
    <w:rsid w:val="00790BA7"/>
    <w:rsid w:val="00791264"/>
    <w:rsid w:val="00791BCB"/>
    <w:rsid w:val="00793411"/>
    <w:rsid w:val="00793EAD"/>
    <w:rsid w:val="00793FAD"/>
    <w:rsid w:val="00797057"/>
    <w:rsid w:val="00797506"/>
    <w:rsid w:val="007A04DE"/>
    <w:rsid w:val="007A06C9"/>
    <w:rsid w:val="007A0F03"/>
    <w:rsid w:val="007A1030"/>
    <w:rsid w:val="007A1A1F"/>
    <w:rsid w:val="007A1F96"/>
    <w:rsid w:val="007A4E04"/>
    <w:rsid w:val="007A61C7"/>
    <w:rsid w:val="007A6209"/>
    <w:rsid w:val="007A676F"/>
    <w:rsid w:val="007A6E57"/>
    <w:rsid w:val="007B2233"/>
    <w:rsid w:val="007B2684"/>
    <w:rsid w:val="007B3409"/>
    <w:rsid w:val="007B3446"/>
    <w:rsid w:val="007B37E5"/>
    <w:rsid w:val="007B387F"/>
    <w:rsid w:val="007B4982"/>
    <w:rsid w:val="007B7673"/>
    <w:rsid w:val="007B7AFD"/>
    <w:rsid w:val="007C0264"/>
    <w:rsid w:val="007C0DA9"/>
    <w:rsid w:val="007C0F87"/>
    <w:rsid w:val="007C14A1"/>
    <w:rsid w:val="007C1FBD"/>
    <w:rsid w:val="007C2328"/>
    <w:rsid w:val="007C520F"/>
    <w:rsid w:val="007C6F42"/>
    <w:rsid w:val="007C711E"/>
    <w:rsid w:val="007C7925"/>
    <w:rsid w:val="007D08E6"/>
    <w:rsid w:val="007D0E95"/>
    <w:rsid w:val="007D2C1F"/>
    <w:rsid w:val="007D501C"/>
    <w:rsid w:val="007D614B"/>
    <w:rsid w:val="007D6585"/>
    <w:rsid w:val="007D6C0D"/>
    <w:rsid w:val="007D6E0E"/>
    <w:rsid w:val="007E0AB8"/>
    <w:rsid w:val="007E0CF5"/>
    <w:rsid w:val="007E2639"/>
    <w:rsid w:val="007E62F3"/>
    <w:rsid w:val="007E73FA"/>
    <w:rsid w:val="007E7E1A"/>
    <w:rsid w:val="007F03C2"/>
    <w:rsid w:val="007F1476"/>
    <w:rsid w:val="007F1E33"/>
    <w:rsid w:val="007F2B61"/>
    <w:rsid w:val="007F357D"/>
    <w:rsid w:val="007F360A"/>
    <w:rsid w:val="007F3F0C"/>
    <w:rsid w:val="007F5641"/>
    <w:rsid w:val="007F688A"/>
    <w:rsid w:val="007F7090"/>
    <w:rsid w:val="007F74C6"/>
    <w:rsid w:val="00800468"/>
    <w:rsid w:val="0080087F"/>
    <w:rsid w:val="00800C1D"/>
    <w:rsid w:val="00800E17"/>
    <w:rsid w:val="00801CB6"/>
    <w:rsid w:val="00802549"/>
    <w:rsid w:val="00803259"/>
    <w:rsid w:val="00803589"/>
    <w:rsid w:val="0080430F"/>
    <w:rsid w:val="00805655"/>
    <w:rsid w:val="00810088"/>
    <w:rsid w:val="0081139F"/>
    <w:rsid w:val="00811664"/>
    <w:rsid w:val="00811AA3"/>
    <w:rsid w:val="00812087"/>
    <w:rsid w:val="00812654"/>
    <w:rsid w:val="00812BBD"/>
    <w:rsid w:val="00812D56"/>
    <w:rsid w:val="00813ACF"/>
    <w:rsid w:val="00814316"/>
    <w:rsid w:val="00815D46"/>
    <w:rsid w:val="008163C4"/>
    <w:rsid w:val="008169E5"/>
    <w:rsid w:val="008170A6"/>
    <w:rsid w:val="00817BAE"/>
    <w:rsid w:val="008202D4"/>
    <w:rsid w:val="00820A83"/>
    <w:rsid w:val="0082249C"/>
    <w:rsid w:val="00824874"/>
    <w:rsid w:val="00825648"/>
    <w:rsid w:val="00826FFE"/>
    <w:rsid w:val="00827930"/>
    <w:rsid w:val="00827C6C"/>
    <w:rsid w:val="008300B6"/>
    <w:rsid w:val="00830AE9"/>
    <w:rsid w:val="00830C84"/>
    <w:rsid w:val="00830F5A"/>
    <w:rsid w:val="008311FD"/>
    <w:rsid w:val="00831B94"/>
    <w:rsid w:val="00831CEF"/>
    <w:rsid w:val="00832A20"/>
    <w:rsid w:val="00832C88"/>
    <w:rsid w:val="00834D83"/>
    <w:rsid w:val="008371D1"/>
    <w:rsid w:val="008373A7"/>
    <w:rsid w:val="00841ABF"/>
    <w:rsid w:val="00841B87"/>
    <w:rsid w:val="00842F2C"/>
    <w:rsid w:val="00842F99"/>
    <w:rsid w:val="0084324B"/>
    <w:rsid w:val="0084384C"/>
    <w:rsid w:val="00844813"/>
    <w:rsid w:val="00845805"/>
    <w:rsid w:val="00845ADC"/>
    <w:rsid w:val="00846853"/>
    <w:rsid w:val="00846F5C"/>
    <w:rsid w:val="008473B8"/>
    <w:rsid w:val="00850BDA"/>
    <w:rsid w:val="00852624"/>
    <w:rsid w:val="008534FA"/>
    <w:rsid w:val="00853BA4"/>
    <w:rsid w:val="00853BCC"/>
    <w:rsid w:val="00854952"/>
    <w:rsid w:val="00857754"/>
    <w:rsid w:val="008608B2"/>
    <w:rsid w:val="00860C7F"/>
    <w:rsid w:val="00862693"/>
    <w:rsid w:val="00863BE6"/>
    <w:rsid w:val="00865646"/>
    <w:rsid w:val="00866A06"/>
    <w:rsid w:val="00867FC4"/>
    <w:rsid w:val="008712FB"/>
    <w:rsid w:val="00871CB3"/>
    <w:rsid w:val="00872463"/>
    <w:rsid w:val="00872B78"/>
    <w:rsid w:val="008738E2"/>
    <w:rsid w:val="00874760"/>
    <w:rsid w:val="008757A1"/>
    <w:rsid w:val="008770ED"/>
    <w:rsid w:val="00877667"/>
    <w:rsid w:val="00877AA8"/>
    <w:rsid w:val="00881529"/>
    <w:rsid w:val="008819C6"/>
    <w:rsid w:val="00881C6C"/>
    <w:rsid w:val="00883E28"/>
    <w:rsid w:val="00884253"/>
    <w:rsid w:val="008847A6"/>
    <w:rsid w:val="0088561E"/>
    <w:rsid w:val="00886012"/>
    <w:rsid w:val="0088772A"/>
    <w:rsid w:val="00887EE6"/>
    <w:rsid w:val="00887FF7"/>
    <w:rsid w:val="008905B9"/>
    <w:rsid w:val="0089168B"/>
    <w:rsid w:val="0089227C"/>
    <w:rsid w:val="008939A0"/>
    <w:rsid w:val="00893A67"/>
    <w:rsid w:val="00897614"/>
    <w:rsid w:val="008A0426"/>
    <w:rsid w:val="008A24B5"/>
    <w:rsid w:val="008A3843"/>
    <w:rsid w:val="008A3C54"/>
    <w:rsid w:val="008A45A9"/>
    <w:rsid w:val="008A5595"/>
    <w:rsid w:val="008A596B"/>
    <w:rsid w:val="008A74E2"/>
    <w:rsid w:val="008A7B26"/>
    <w:rsid w:val="008A7C89"/>
    <w:rsid w:val="008B0949"/>
    <w:rsid w:val="008B166F"/>
    <w:rsid w:val="008B1B97"/>
    <w:rsid w:val="008B1D9B"/>
    <w:rsid w:val="008B3E05"/>
    <w:rsid w:val="008B4B9E"/>
    <w:rsid w:val="008B4C63"/>
    <w:rsid w:val="008B4CC7"/>
    <w:rsid w:val="008B56F6"/>
    <w:rsid w:val="008B63E9"/>
    <w:rsid w:val="008B7B42"/>
    <w:rsid w:val="008C2412"/>
    <w:rsid w:val="008C25C5"/>
    <w:rsid w:val="008C2694"/>
    <w:rsid w:val="008C3DB8"/>
    <w:rsid w:val="008C435D"/>
    <w:rsid w:val="008C50BA"/>
    <w:rsid w:val="008C5CAE"/>
    <w:rsid w:val="008C604E"/>
    <w:rsid w:val="008C6641"/>
    <w:rsid w:val="008D1FA1"/>
    <w:rsid w:val="008D4572"/>
    <w:rsid w:val="008D593E"/>
    <w:rsid w:val="008D797B"/>
    <w:rsid w:val="008E0C66"/>
    <w:rsid w:val="008E3041"/>
    <w:rsid w:val="008E3222"/>
    <w:rsid w:val="008E3B2E"/>
    <w:rsid w:val="008E4509"/>
    <w:rsid w:val="008E5BA8"/>
    <w:rsid w:val="008E6575"/>
    <w:rsid w:val="008F1DF3"/>
    <w:rsid w:val="008F2404"/>
    <w:rsid w:val="008F2550"/>
    <w:rsid w:val="008F3320"/>
    <w:rsid w:val="008F455B"/>
    <w:rsid w:val="008F4871"/>
    <w:rsid w:val="008F4A57"/>
    <w:rsid w:val="008F5370"/>
    <w:rsid w:val="008F53CA"/>
    <w:rsid w:val="008F5B8C"/>
    <w:rsid w:val="008F5D69"/>
    <w:rsid w:val="008F7290"/>
    <w:rsid w:val="00903136"/>
    <w:rsid w:val="00903A89"/>
    <w:rsid w:val="00904048"/>
    <w:rsid w:val="009043B1"/>
    <w:rsid w:val="00904679"/>
    <w:rsid w:val="009051A2"/>
    <w:rsid w:val="00906628"/>
    <w:rsid w:val="00906981"/>
    <w:rsid w:val="00910035"/>
    <w:rsid w:val="0091089C"/>
    <w:rsid w:val="00911624"/>
    <w:rsid w:val="009118A2"/>
    <w:rsid w:val="0091467C"/>
    <w:rsid w:val="009151EB"/>
    <w:rsid w:val="0091580F"/>
    <w:rsid w:val="00917735"/>
    <w:rsid w:val="0092064F"/>
    <w:rsid w:val="00920925"/>
    <w:rsid w:val="00922078"/>
    <w:rsid w:val="00923F7C"/>
    <w:rsid w:val="00924088"/>
    <w:rsid w:val="0092541A"/>
    <w:rsid w:val="0092575F"/>
    <w:rsid w:val="0092585A"/>
    <w:rsid w:val="00925963"/>
    <w:rsid w:val="00926182"/>
    <w:rsid w:val="009263A4"/>
    <w:rsid w:val="00927255"/>
    <w:rsid w:val="00927746"/>
    <w:rsid w:val="009278DA"/>
    <w:rsid w:val="00927DCA"/>
    <w:rsid w:val="00927F90"/>
    <w:rsid w:val="00927FA9"/>
    <w:rsid w:val="00930958"/>
    <w:rsid w:val="0093181A"/>
    <w:rsid w:val="00931FBE"/>
    <w:rsid w:val="0093217D"/>
    <w:rsid w:val="00935430"/>
    <w:rsid w:val="00936272"/>
    <w:rsid w:val="00937518"/>
    <w:rsid w:val="009405D0"/>
    <w:rsid w:val="00940B9C"/>
    <w:rsid w:val="00941862"/>
    <w:rsid w:val="00942865"/>
    <w:rsid w:val="00942D32"/>
    <w:rsid w:val="009444F8"/>
    <w:rsid w:val="0094462E"/>
    <w:rsid w:val="00944D32"/>
    <w:rsid w:val="00946F29"/>
    <w:rsid w:val="00951EAF"/>
    <w:rsid w:val="009520B5"/>
    <w:rsid w:val="009520C1"/>
    <w:rsid w:val="00952A48"/>
    <w:rsid w:val="009531B2"/>
    <w:rsid w:val="009544AE"/>
    <w:rsid w:val="00955B6F"/>
    <w:rsid w:val="00956498"/>
    <w:rsid w:val="00956B9E"/>
    <w:rsid w:val="00957D52"/>
    <w:rsid w:val="0096088F"/>
    <w:rsid w:val="009612B7"/>
    <w:rsid w:val="00961CFF"/>
    <w:rsid w:val="0096205B"/>
    <w:rsid w:val="009626ED"/>
    <w:rsid w:val="009632CE"/>
    <w:rsid w:val="009641E0"/>
    <w:rsid w:val="009646E6"/>
    <w:rsid w:val="00964958"/>
    <w:rsid w:val="00965B3B"/>
    <w:rsid w:val="00966F40"/>
    <w:rsid w:val="009675BA"/>
    <w:rsid w:val="00970059"/>
    <w:rsid w:val="00971398"/>
    <w:rsid w:val="009730CC"/>
    <w:rsid w:val="00974229"/>
    <w:rsid w:val="009747D1"/>
    <w:rsid w:val="009748E4"/>
    <w:rsid w:val="00974F3A"/>
    <w:rsid w:val="00975FDB"/>
    <w:rsid w:val="009761BE"/>
    <w:rsid w:val="0097646C"/>
    <w:rsid w:val="00977691"/>
    <w:rsid w:val="00977C90"/>
    <w:rsid w:val="00981773"/>
    <w:rsid w:val="009831D5"/>
    <w:rsid w:val="00983641"/>
    <w:rsid w:val="00983A37"/>
    <w:rsid w:val="00984203"/>
    <w:rsid w:val="009843D6"/>
    <w:rsid w:val="00984AD4"/>
    <w:rsid w:val="00985127"/>
    <w:rsid w:val="009858C6"/>
    <w:rsid w:val="00986AD5"/>
    <w:rsid w:val="00987584"/>
    <w:rsid w:val="009879A2"/>
    <w:rsid w:val="00987F6E"/>
    <w:rsid w:val="00991A90"/>
    <w:rsid w:val="00992D14"/>
    <w:rsid w:val="009931D6"/>
    <w:rsid w:val="00993351"/>
    <w:rsid w:val="009949B3"/>
    <w:rsid w:val="00995C1B"/>
    <w:rsid w:val="0099654E"/>
    <w:rsid w:val="009A1943"/>
    <w:rsid w:val="009A1C84"/>
    <w:rsid w:val="009A1EA8"/>
    <w:rsid w:val="009A3E4D"/>
    <w:rsid w:val="009A42E5"/>
    <w:rsid w:val="009A601D"/>
    <w:rsid w:val="009A6BA8"/>
    <w:rsid w:val="009A7DF1"/>
    <w:rsid w:val="009A7F6E"/>
    <w:rsid w:val="009B00BB"/>
    <w:rsid w:val="009B036D"/>
    <w:rsid w:val="009B22BC"/>
    <w:rsid w:val="009B2C9F"/>
    <w:rsid w:val="009B3D32"/>
    <w:rsid w:val="009B6DF2"/>
    <w:rsid w:val="009B7234"/>
    <w:rsid w:val="009C0EA8"/>
    <w:rsid w:val="009C1E86"/>
    <w:rsid w:val="009C3334"/>
    <w:rsid w:val="009C43A7"/>
    <w:rsid w:val="009C4D3F"/>
    <w:rsid w:val="009C6849"/>
    <w:rsid w:val="009C6A33"/>
    <w:rsid w:val="009C6E36"/>
    <w:rsid w:val="009C7A0C"/>
    <w:rsid w:val="009D0066"/>
    <w:rsid w:val="009D0A71"/>
    <w:rsid w:val="009D1821"/>
    <w:rsid w:val="009D200C"/>
    <w:rsid w:val="009D27F4"/>
    <w:rsid w:val="009D285D"/>
    <w:rsid w:val="009D2D1E"/>
    <w:rsid w:val="009D3A54"/>
    <w:rsid w:val="009D3CC0"/>
    <w:rsid w:val="009D492D"/>
    <w:rsid w:val="009D54A5"/>
    <w:rsid w:val="009D63D7"/>
    <w:rsid w:val="009D7852"/>
    <w:rsid w:val="009D7C25"/>
    <w:rsid w:val="009D7EF5"/>
    <w:rsid w:val="009E0D40"/>
    <w:rsid w:val="009E2B10"/>
    <w:rsid w:val="009E3314"/>
    <w:rsid w:val="009E3DBD"/>
    <w:rsid w:val="009E4453"/>
    <w:rsid w:val="009E5505"/>
    <w:rsid w:val="009E5CFE"/>
    <w:rsid w:val="009E5EB1"/>
    <w:rsid w:val="009E6F29"/>
    <w:rsid w:val="009E72B1"/>
    <w:rsid w:val="009E7A40"/>
    <w:rsid w:val="009E7F63"/>
    <w:rsid w:val="009F167A"/>
    <w:rsid w:val="009F18D7"/>
    <w:rsid w:val="009F2F17"/>
    <w:rsid w:val="009F3CED"/>
    <w:rsid w:val="009F46A0"/>
    <w:rsid w:val="009F5B32"/>
    <w:rsid w:val="009F6920"/>
    <w:rsid w:val="009F6BEB"/>
    <w:rsid w:val="00A0040B"/>
    <w:rsid w:val="00A04221"/>
    <w:rsid w:val="00A04AD1"/>
    <w:rsid w:val="00A057A5"/>
    <w:rsid w:val="00A05928"/>
    <w:rsid w:val="00A05DB3"/>
    <w:rsid w:val="00A0625E"/>
    <w:rsid w:val="00A11C54"/>
    <w:rsid w:val="00A1220E"/>
    <w:rsid w:val="00A123F1"/>
    <w:rsid w:val="00A13F4B"/>
    <w:rsid w:val="00A16C8B"/>
    <w:rsid w:val="00A16D5C"/>
    <w:rsid w:val="00A2038A"/>
    <w:rsid w:val="00A204DD"/>
    <w:rsid w:val="00A2072E"/>
    <w:rsid w:val="00A20FF0"/>
    <w:rsid w:val="00A21459"/>
    <w:rsid w:val="00A22442"/>
    <w:rsid w:val="00A23455"/>
    <w:rsid w:val="00A24091"/>
    <w:rsid w:val="00A24948"/>
    <w:rsid w:val="00A25CA3"/>
    <w:rsid w:val="00A26988"/>
    <w:rsid w:val="00A27463"/>
    <w:rsid w:val="00A313DE"/>
    <w:rsid w:val="00A31A3D"/>
    <w:rsid w:val="00A32745"/>
    <w:rsid w:val="00A329A6"/>
    <w:rsid w:val="00A3366A"/>
    <w:rsid w:val="00A34AB8"/>
    <w:rsid w:val="00A34D0D"/>
    <w:rsid w:val="00A352E5"/>
    <w:rsid w:val="00A37A1D"/>
    <w:rsid w:val="00A37D7F"/>
    <w:rsid w:val="00A40A6F"/>
    <w:rsid w:val="00A4180C"/>
    <w:rsid w:val="00A42D30"/>
    <w:rsid w:val="00A42E8C"/>
    <w:rsid w:val="00A433EE"/>
    <w:rsid w:val="00A44633"/>
    <w:rsid w:val="00A4479B"/>
    <w:rsid w:val="00A44E31"/>
    <w:rsid w:val="00A453F8"/>
    <w:rsid w:val="00A45CE5"/>
    <w:rsid w:val="00A46FF5"/>
    <w:rsid w:val="00A475BA"/>
    <w:rsid w:val="00A47C0D"/>
    <w:rsid w:val="00A50A17"/>
    <w:rsid w:val="00A50BED"/>
    <w:rsid w:val="00A50D45"/>
    <w:rsid w:val="00A5101D"/>
    <w:rsid w:val="00A527DC"/>
    <w:rsid w:val="00A528A7"/>
    <w:rsid w:val="00A528D1"/>
    <w:rsid w:val="00A52CE3"/>
    <w:rsid w:val="00A52EBB"/>
    <w:rsid w:val="00A531B3"/>
    <w:rsid w:val="00A534DD"/>
    <w:rsid w:val="00A54C42"/>
    <w:rsid w:val="00A54DC3"/>
    <w:rsid w:val="00A54F5F"/>
    <w:rsid w:val="00A55057"/>
    <w:rsid w:val="00A557A2"/>
    <w:rsid w:val="00A5614C"/>
    <w:rsid w:val="00A564BD"/>
    <w:rsid w:val="00A572C0"/>
    <w:rsid w:val="00A5758C"/>
    <w:rsid w:val="00A619A0"/>
    <w:rsid w:val="00A6383D"/>
    <w:rsid w:val="00A63B35"/>
    <w:rsid w:val="00A654FA"/>
    <w:rsid w:val="00A66237"/>
    <w:rsid w:val="00A6627F"/>
    <w:rsid w:val="00A665EB"/>
    <w:rsid w:val="00A670A1"/>
    <w:rsid w:val="00A7155E"/>
    <w:rsid w:val="00A717AC"/>
    <w:rsid w:val="00A71E2B"/>
    <w:rsid w:val="00A724F9"/>
    <w:rsid w:val="00A72F5D"/>
    <w:rsid w:val="00A730EB"/>
    <w:rsid w:val="00A7326E"/>
    <w:rsid w:val="00A73C5C"/>
    <w:rsid w:val="00A748FD"/>
    <w:rsid w:val="00A75737"/>
    <w:rsid w:val="00A75D68"/>
    <w:rsid w:val="00A76BF2"/>
    <w:rsid w:val="00A77695"/>
    <w:rsid w:val="00A77BD1"/>
    <w:rsid w:val="00A822DB"/>
    <w:rsid w:val="00A82596"/>
    <w:rsid w:val="00A836D5"/>
    <w:rsid w:val="00A83CFC"/>
    <w:rsid w:val="00A85F56"/>
    <w:rsid w:val="00A86582"/>
    <w:rsid w:val="00A87C5D"/>
    <w:rsid w:val="00A90F9C"/>
    <w:rsid w:val="00A91F87"/>
    <w:rsid w:val="00A930FB"/>
    <w:rsid w:val="00A93138"/>
    <w:rsid w:val="00A93335"/>
    <w:rsid w:val="00A93971"/>
    <w:rsid w:val="00A93CED"/>
    <w:rsid w:val="00A95BB2"/>
    <w:rsid w:val="00A96938"/>
    <w:rsid w:val="00A96B82"/>
    <w:rsid w:val="00A9725F"/>
    <w:rsid w:val="00A977B6"/>
    <w:rsid w:val="00A979A5"/>
    <w:rsid w:val="00AA0084"/>
    <w:rsid w:val="00AA048A"/>
    <w:rsid w:val="00AA0D63"/>
    <w:rsid w:val="00AA230D"/>
    <w:rsid w:val="00AA2EC3"/>
    <w:rsid w:val="00AA325E"/>
    <w:rsid w:val="00AA38F2"/>
    <w:rsid w:val="00AA426F"/>
    <w:rsid w:val="00AA4B21"/>
    <w:rsid w:val="00AA567C"/>
    <w:rsid w:val="00AA6753"/>
    <w:rsid w:val="00AB00EA"/>
    <w:rsid w:val="00AB02E9"/>
    <w:rsid w:val="00AB1F35"/>
    <w:rsid w:val="00AB2A81"/>
    <w:rsid w:val="00AB30DF"/>
    <w:rsid w:val="00AB3761"/>
    <w:rsid w:val="00AB410A"/>
    <w:rsid w:val="00AB44E3"/>
    <w:rsid w:val="00AB4556"/>
    <w:rsid w:val="00AB52D0"/>
    <w:rsid w:val="00AB5EA8"/>
    <w:rsid w:val="00AB61C1"/>
    <w:rsid w:val="00AC0C8E"/>
    <w:rsid w:val="00AC0D4E"/>
    <w:rsid w:val="00AC12F5"/>
    <w:rsid w:val="00AC183A"/>
    <w:rsid w:val="00AC1F38"/>
    <w:rsid w:val="00AC1F67"/>
    <w:rsid w:val="00AC21F0"/>
    <w:rsid w:val="00AC2432"/>
    <w:rsid w:val="00AC2C32"/>
    <w:rsid w:val="00AC381B"/>
    <w:rsid w:val="00AC38CD"/>
    <w:rsid w:val="00AC3EBC"/>
    <w:rsid w:val="00AC4875"/>
    <w:rsid w:val="00AC5D61"/>
    <w:rsid w:val="00AC64F1"/>
    <w:rsid w:val="00AC6B52"/>
    <w:rsid w:val="00AC6BDA"/>
    <w:rsid w:val="00AC7514"/>
    <w:rsid w:val="00AC7F43"/>
    <w:rsid w:val="00AD00AE"/>
    <w:rsid w:val="00AD085B"/>
    <w:rsid w:val="00AD08CB"/>
    <w:rsid w:val="00AD1AEA"/>
    <w:rsid w:val="00AD1E6A"/>
    <w:rsid w:val="00AD265A"/>
    <w:rsid w:val="00AD2F02"/>
    <w:rsid w:val="00AD3189"/>
    <w:rsid w:val="00AD3A3F"/>
    <w:rsid w:val="00AD4820"/>
    <w:rsid w:val="00AD4825"/>
    <w:rsid w:val="00AD5DE7"/>
    <w:rsid w:val="00AD74A4"/>
    <w:rsid w:val="00AE1A53"/>
    <w:rsid w:val="00AE5789"/>
    <w:rsid w:val="00AE60CC"/>
    <w:rsid w:val="00AE664F"/>
    <w:rsid w:val="00AE66FB"/>
    <w:rsid w:val="00AE7EAC"/>
    <w:rsid w:val="00AF13CD"/>
    <w:rsid w:val="00AF1ECB"/>
    <w:rsid w:val="00AF37E8"/>
    <w:rsid w:val="00AF4136"/>
    <w:rsid w:val="00AF4B77"/>
    <w:rsid w:val="00B00101"/>
    <w:rsid w:val="00B0055C"/>
    <w:rsid w:val="00B011F8"/>
    <w:rsid w:val="00B02473"/>
    <w:rsid w:val="00B040BD"/>
    <w:rsid w:val="00B046E7"/>
    <w:rsid w:val="00B04D19"/>
    <w:rsid w:val="00B04EF2"/>
    <w:rsid w:val="00B05576"/>
    <w:rsid w:val="00B05AE9"/>
    <w:rsid w:val="00B068F9"/>
    <w:rsid w:val="00B07100"/>
    <w:rsid w:val="00B10598"/>
    <w:rsid w:val="00B12AD0"/>
    <w:rsid w:val="00B138FC"/>
    <w:rsid w:val="00B13C58"/>
    <w:rsid w:val="00B1754A"/>
    <w:rsid w:val="00B179A1"/>
    <w:rsid w:val="00B2074A"/>
    <w:rsid w:val="00B20757"/>
    <w:rsid w:val="00B2199C"/>
    <w:rsid w:val="00B2293D"/>
    <w:rsid w:val="00B22A36"/>
    <w:rsid w:val="00B232C1"/>
    <w:rsid w:val="00B23EE2"/>
    <w:rsid w:val="00B24875"/>
    <w:rsid w:val="00B24DBA"/>
    <w:rsid w:val="00B26412"/>
    <w:rsid w:val="00B27732"/>
    <w:rsid w:val="00B27A69"/>
    <w:rsid w:val="00B3197F"/>
    <w:rsid w:val="00B325A3"/>
    <w:rsid w:val="00B33591"/>
    <w:rsid w:val="00B33E24"/>
    <w:rsid w:val="00B33E39"/>
    <w:rsid w:val="00B34337"/>
    <w:rsid w:val="00B352EB"/>
    <w:rsid w:val="00B35491"/>
    <w:rsid w:val="00B3550A"/>
    <w:rsid w:val="00B35BFD"/>
    <w:rsid w:val="00B36D5A"/>
    <w:rsid w:val="00B37091"/>
    <w:rsid w:val="00B3737D"/>
    <w:rsid w:val="00B4166A"/>
    <w:rsid w:val="00B417C0"/>
    <w:rsid w:val="00B42DA2"/>
    <w:rsid w:val="00B43885"/>
    <w:rsid w:val="00B440BE"/>
    <w:rsid w:val="00B44B7B"/>
    <w:rsid w:val="00B457A8"/>
    <w:rsid w:val="00B45C05"/>
    <w:rsid w:val="00B46539"/>
    <w:rsid w:val="00B46AB2"/>
    <w:rsid w:val="00B4725C"/>
    <w:rsid w:val="00B50539"/>
    <w:rsid w:val="00B50661"/>
    <w:rsid w:val="00B50ABF"/>
    <w:rsid w:val="00B54086"/>
    <w:rsid w:val="00B5692E"/>
    <w:rsid w:val="00B5757D"/>
    <w:rsid w:val="00B60269"/>
    <w:rsid w:val="00B60567"/>
    <w:rsid w:val="00B613D4"/>
    <w:rsid w:val="00B618E0"/>
    <w:rsid w:val="00B62B8A"/>
    <w:rsid w:val="00B63963"/>
    <w:rsid w:val="00B64074"/>
    <w:rsid w:val="00B64E66"/>
    <w:rsid w:val="00B66E8D"/>
    <w:rsid w:val="00B66FD6"/>
    <w:rsid w:val="00B67392"/>
    <w:rsid w:val="00B67604"/>
    <w:rsid w:val="00B70E45"/>
    <w:rsid w:val="00B7205A"/>
    <w:rsid w:val="00B7298D"/>
    <w:rsid w:val="00B738C5"/>
    <w:rsid w:val="00B74DD1"/>
    <w:rsid w:val="00B75038"/>
    <w:rsid w:val="00B75352"/>
    <w:rsid w:val="00B753DF"/>
    <w:rsid w:val="00B75BA1"/>
    <w:rsid w:val="00B76B6B"/>
    <w:rsid w:val="00B76FB0"/>
    <w:rsid w:val="00B82079"/>
    <w:rsid w:val="00B82116"/>
    <w:rsid w:val="00B84381"/>
    <w:rsid w:val="00B84560"/>
    <w:rsid w:val="00B860CE"/>
    <w:rsid w:val="00B8665A"/>
    <w:rsid w:val="00B86B13"/>
    <w:rsid w:val="00B86F5A"/>
    <w:rsid w:val="00B905EA"/>
    <w:rsid w:val="00B92CDB"/>
    <w:rsid w:val="00B92F65"/>
    <w:rsid w:val="00B94855"/>
    <w:rsid w:val="00B94998"/>
    <w:rsid w:val="00B95208"/>
    <w:rsid w:val="00B97CB6"/>
    <w:rsid w:val="00B97E8E"/>
    <w:rsid w:val="00BA014F"/>
    <w:rsid w:val="00BA05D7"/>
    <w:rsid w:val="00BA2783"/>
    <w:rsid w:val="00BA2C8B"/>
    <w:rsid w:val="00BA2EB9"/>
    <w:rsid w:val="00BA3658"/>
    <w:rsid w:val="00BA4C6E"/>
    <w:rsid w:val="00BA4E1B"/>
    <w:rsid w:val="00BA574E"/>
    <w:rsid w:val="00BA5C19"/>
    <w:rsid w:val="00BA6056"/>
    <w:rsid w:val="00BB1EF7"/>
    <w:rsid w:val="00BB4661"/>
    <w:rsid w:val="00BB502B"/>
    <w:rsid w:val="00BB57E5"/>
    <w:rsid w:val="00BB5BDA"/>
    <w:rsid w:val="00BB5DF0"/>
    <w:rsid w:val="00BB5FCC"/>
    <w:rsid w:val="00BB6031"/>
    <w:rsid w:val="00BB7E21"/>
    <w:rsid w:val="00BB7EB8"/>
    <w:rsid w:val="00BC03F9"/>
    <w:rsid w:val="00BC08D5"/>
    <w:rsid w:val="00BC0A78"/>
    <w:rsid w:val="00BC0C93"/>
    <w:rsid w:val="00BC119B"/>
    <w:rsid w:val="00BC1506"/>
    <w:rsid w:val="00BC162B"/>
    <w:rsid w:val="00BC1EB7"/>
    <w:rsid w:val="00BC2385"/>
    <w:rsid w:val="00BC276E"/>
    <w:rsid w:val="00BC37BE"/>
    <w:rsid w:val="00BC3F8B"/>
    <w:rsid w:val="00BC4E82"/>
    <w:rsid w:val="00BC5D27"/>
    <w:rsid w:val="00BC664E"/>
    <w:rsid w:val="00BC6BBF"/>
    <w:rsid w:val="00BC6D0C"/>
    <w:rsid w:val="00BC7174"/>
    <w:rsid w:val="00BC79BA"/>
    <w:rsid w:val="00BC7A5C"/>
    <w:rsid w:val="00BC7ACD"/>
    <w:rsid w:val="00BC7DE0"/>
    <w:rsid w:val="00BC7FB1"/>
    <w:rsid w:val="00BD1C51"/>
    <w:rsid w:val="00BD1DEE"/>
    <w:rsid w:val="00BD1EBD"/>
    <w:rsid w:val="00BD1F27"/>
    <w:rsid w:val="00BD36C6"/>
    <w:rsid w:val="00BD3FAD"/>
    <w:rsid w:val="00BD4475"/>
    <w:rsid w:val="00BD4A0D"/>
    <w:rsid w:val="00BD5ACC"/>
    <w:rsid w:val="00BD5BF1"/>
    <w:rsid w:val="00BD6BA7"/>
    <w:rsid w:val="00BD6BBC"/>
    <w:rsid w:val="00BD7201"/>
    <w:rsid w:val="00BD7699"/>
    <w:rsid w:val="00BE079A"/>
    <w:rsid w:val="00BE0CBA"/>
    <w:rsid w:val="00BE1BDF"/>
    <w:rsid w:val="00BE1F8C"/>
    <w:rsid w:val="00BE20C7"/>
    <w:rsid w:val="00BE34AB"/>
    <w:rsid w:val="00BE34BE"/>
    <w:rsid w:val="00BE3AF7"/>
    <w:rsid w:val="00BE3D51"/>
    <w:rsid w:val="00BE5442"/>
    <w:rsid w:val="00BE57C0"/>
    <w:rsid w:val="00BF0A48"/>
    <w:rsid w:val="00BF279C"/>
    <w:rsid w:val="00BF2AEC"/>
    <w:rsid w:val="00BF2B03"/>
    <w:rsid w:val="00BF4F71"/>
    <w:rsid w:val="00BF6A5E"/>
    <w:rsid w:val="00C00531"/>
    <w:rsid w:val="00C037B5"/>
    <w:rsid w:val="00C04207"/>
    <w:rsid w:val="00C04551"/>
    <w:rsid w:val="00C04AD9"/>
    <w:rsid w:val="00C04BB4"/>
    <w:rsid w:val="00C05AE9"/>
    <w:rsid w:val="00C07529"/>
    <w:rsid w:val="00C102C4"/>
    <w:rsid w:val="00C11766"/>
    <w:rsid w:val="00C1248D"/>
    <w:rsid w:val="00C13130"/>
    <w:rsid w:val="00C134EF"/>
    <w:rsid w:val="00C154B4"/>
    <w:rsid w:val="00C1634A"/>
    <w:rsid w:val="00C164E8"/>
    <w:rsid w:val="00C166B5"/>
    <w:rsid w:val="00C2107E"/>
    <w:rsid w:val="00C21BD7"/>
    <w:rsid w:val="00C21F50"/>
    <w:rsid w:val="00C221A2"/>
    <w:rsid w:val="00C2356A"/>
    <w:rsid w:val="00C24A45"/>
    <w:rsid w:val="00C250C9"/>
    <w:rsid w:val="00C25534"/>
    <w:rsid w:val="00C2565F"/>
    <w:rsid w:val="00C25B1A"/>
    <w:rsid w:val="00C25B64"/>
    <w:rsid w:val="00C30212"/>
    <w:rsid w:val="00C305DB"/>
    <w:rsid w:val="00C31D37"/>
    <w:rsid w:val="00C31DD2"/>
    <w:rsid w:val="00C32500"/>
    <w:rsid w:val="00C3420A"/>
    <w:rsid w:val="00C35893"/>
    <w:rsid w:val="00C3704E"/>
    <w:rsid w:val="00C37AA2"/>
    <w:rsid w:val="00C43672"/>
    <w:rsid w:val="00C45423"/>
    <w:rsid w:val="00C463DB"/>
    <w:rsid w:val="00C4690B"/>
    <w:rsid w:val="00C46DB6"/>
    <w:rsid w:val="00C46FC1"/>
    <w:rsid w:val="00C47ADF"/>
    <w:rsid w:val="00C507BD"/>
    <w:rsid w:val="00C50944"/>
    <w:rsid w:val="00C51785"/>
    <w:rsid w:val="00C5280A"/>
    <w:rsid w:val="00C52C55"/>
    <w:rsid w:val="00C533B6"/>
    <w:rsid w:val="00C53655"/>
    <w:rsid w:val="00C53F3B"/>
    <w:rsid w:val="00C54580"/>
    <w:rsid w:val="00C54B8F"/>
    <w:rsid w:val="00C60424"/>
    <w:rsid w:val="00C60CF3"/>
    <w:rsid w:val="00C614D3"/>
    <w:rsid w:val="00C61A8E"/>
    <w:rsid w:val="00C623BE"/>
    <w:rsid w:val="00C63C5D"/>
    <w:rsid w:val="00C644D3"/>
    <w:rsid w:val="00C64DE6"/>
    <w:rsid w:val="00C6649E"/>
    <w:rsid w:val="00C664DD"/>
    <w:rsid w:val="00C6653F"/>
    <w:rsid w:val="00C66AB0"/>
    <w:rsid w:val="00C67280"/>
    <w:rsid w:val="00C701CC"/>
    <w:rsid w:val="00C7134D"/>
    <w:rsid w:val="00C72803"/>
    <w:rsid w:val="00C734D3"/>
    <w:rsid w:val="00C75435"/>
    <w:rsid w:val="00C76121"/>
    <w:rsid w:val="00C7614E"/>
    <w:rsid w:val="00C80580"/>
    <w:rsid w:val="00C80B36"/>
    <w:rsid w:val="00C81B93"/>
    <w:rsid w:val="00C81BA9"/>
    <w:rsid w:val="00C82438"/>
    <w:rsid w:val="00C82FBD"/>
    <w:rsid w:val="00C842BD"/>
    <w:rsid w:val="00C84387"/>
    <w:rsid w:val="00C845EC"/>
    <w:rsid w:val="00C84781"/>
    <w:rsid w:val="00C85AED"/>
    <w:rsid w:val="00C86162"/>
    <w:rsid w:val="00C87400"/>
    <w:rsid w:val="00C87971"/>
    <w:rsid w:val="00C90475"/>
    <w:rsid w:val="00C90932"/>
    <w:rsid w:val="00C91356"/>
    <w:rsid w:val="00C9177B"/>
    <w:rsid w:val="00C91D24"/>
    <w:rsid w:val="00C93500"/>
    <w:rsid w:val="00C945DC"/>
    <w:rsid w:val="00C9510E"/>
    <w:rsid w:val="00C95A60"/>
    <w:rsid w:val="00C978C0"/>
    <w:rsid w:val="00C97959"/>
    <w:rsid w:val="00CA032F"/>
    <w:rsid w:val="00CA0A29"/>
    <w:rsid w:val="00CA1945"/>
    <w:rsid w:val="00CA19AD"/>
    <w:rsid w:val="00CA1F8D"/>
    <w:rsid w:val="00CA2393"/>
    <w:rsid w:val="00CA280A"/>
    <w:rsid w:val="00CA3517"/>
    <w:rsid w:val="00CA397E"/>
    <w:rsid w:val="00CA54E7"/>
    <w:rsid w:val="00CA5697"/>
    <w:rsid w:val="00CA6608"/>
    <w:rsid w:val="00CA696A"/>
    <w:rsid w:val="00CA6CF7"/>
    <w:rsid w:val="00CA7FDE"/>
    <w:rsid w:val="00CB06A1"/>
    <w:rsid w:val="00CB0996"/>
    <w:rsid w:val="00CB261D"/>
    <w:rsid w:val="00CB2D97"/>
    <w:rsid w:val="00CB42E4"/>
    <w:rsid w:val="00CB489A"/>
    <w:rsid w:val="00CB5143"/>
    <w:rsid w:val="00CB6615"/>
    <w:rsid w:val="00CB71D8"/>
    <w:rsid w:val="00CC0226"/>
    <w:rsid w:val="00CC1E8D"/>
    <w:rsid w:val="00CC3F36"/>
    <w:rsid w:val="00CC4598"/>
    <w:rsid w:val="00CC5840"/>
    <w:rsid w:val="00CC5EEC"/>
    <w:rsid w:val="00CC665C"/>
    <w:rsid w:val="00CC7B5A"/>
    <w:rsid w:val="00CD4761"/>
    <w:rsid w:val="00CD4893"/>
    <w:rsid w:val="00CE1017"/>
    <w:rsid w:val="00CE1571"/>
    <w:rsid w:val="00CE193F"/>
    <w:rsid w:val="00CE3C37"/>
    <w:rsid w:val="00CE64BA"/>
    <w:rsid w:val="00CF0AA7"/>
    <w:rsid w:val="00CF15B0"/>
    <w:rsid w:val="00CF242E"/>
    <w:rsid w:val="00CF257E"/>
    <w:rsid w:val="00CF34DB"/>
    <w:rsid w:val="00CF3B0D"/>
    <w:rsid w:val="00CF5365"/>
    <w:rsid w:val="00CF5948"/>
    <w:rsid w:val="00CF594C"/>
    <w:rsid w:val="00CF66DC"/>
    <w:rsid w:val="00CF675F"/>
    <w:rsid w:val="00CF7C52"/>
    <w:rsid w:val="00D001EE"/>
    <w:rsid w:val="00D0093B"/>
    <w:rsid w:val="00D05652"/>
    <w:rsid w:val="00D05B34"/>
    <w:rsid w:val="00D1017B"/>
    <w:rsid w:val="00D105BA"/>
    <w:rsid w:val="00D11809"/>
    <w:rsid w:val="00D12965"/>
    <w:rsid w:val="00D12BA7"/>
    <w:rsid w:val="00D13F19"/>
    <w:rsid w:val="00D148CC"/>
    <w:rsid w:val="00D14D1D"/>
    <w:rsid w:val="00D1540C"/>
    <w:rsid w:val="00D176B7"/>
    <w:rsid w:val="00D20B5D"/>
    <w:rsid w:val="00D24652"/>
    <w:rsid w:val="00D25DFE"/>
    <w:rsid w:val="00D2656D"/>
    <w:rsid w:val="00D27070"/>
    <w:rsid w:val="00D27440"/>
    <w:rsid w:val="00D2774F"/>
    <w:rsid w:val="00D278F9"/>
    <w:rsid w:val="00D27AAA"/>
    <w:rsid w:val="00D27F1B"/>
    <w:rsid w:val="00D319CC"/>
    <w:rsid w:val="00D32003"/>
    <w:rsid w:val="00D324ED"/>
    <w:rsid w:val="00D33F46"/>
    <w:rsid w:val="00D34086"/>
    <w:rsid w:val="00D34AEC"/>
    <w:rsid w:val="00D354FA"/>
    <w:rsid w:val="00D35778"/>
    <w:rsid w:val="00D35784"/>
    <w:rsid w:val="00D369E5"/>
    <w:rsid w:val="00D36A9E"/>
    <w:rsid w:val="00D37070"/>
    <w:rsid w:val="00D40EFB"/>
    <w:rsid w:val="00D41475"/>
    <w:rsid w:val="00D43E6F"/>
    <w:rsid w:val="00D44120"/>
    <w:rsid w:val="00D448C8"/>
    <w:rsid w:val="00D45158"/>
    <w:rsid w:val="00D45D7D"/>
    <w:rsid w:val="00D45E44"/>
    <w:rsid w:val="00D45EBE"/>
    <w:rsid w:val="00D45FE5"/>
    <w:rsid w:val="00D46BF2"/>
    <w:rsid w:val="00D4719F"/>
    <w:rsid w:val="00D4744F"/>
    <w:rsid w:val="00D47844"/>
    <w:rsid w:val="00D47CB4"/>
    <w:rsid w:val="00D50EB4"/>
    <w:rsid w:val="00D51FAB"/>
    <w:rsid w:val="00D520A8"/>
    <w:rsid w:val="00D5242D"/>
    <w:rsid w:val="00D524B5"/>
    <w:rsid w:val="00D524E7"/>
    <w:rsid w:val="00D53ADA"/>
    <w:rsid w:val="00D544B7"/>
    <w:rsid w:val="00D54D52"/>
    <w:rsid w:val="00D55FE7"/>
    <w:rsid w:val="00D57165"/>
    <w:rsid w:val="00D57AF9"/>
    <w:rsid w:val="00D57DB7"/>
    <w:rsid w:val="00D60679"/>
    <w:rsid w:val="00D60F38"/>
    <w:rsid w:val="00D617D5"/>
    <w:rsid w:val="00D61ACF"/>
    <w:rsid w:val="00D63797"/>
    <w:rsid w:val="00D63E12"/>
    <w:rsid w:val="00D650BE"/>
    <w:rsid w:val="00D65CEC"/>
    <w:rsid w:val="00D66BC5"/>
    <w:rsid w:val="00D66EA0"/>
    <w:rsid w:val="00D67439"/>
    <w:rsid w:val="00D70226"/>
    <w:rsid w:val="00D70DB4"/>
    <w:rsid w:val="00D7165E"/>
    <w:rsid w:val="00D728FD"/>
    <w:rsid w:val="00D72946"/>
    <w:rsid w:val="00D72D45"/>
    <w:rsid w:val="00D72E41"/>
    <w:rsid w:val="00D72F0C"/>
    <w:rsid w:val="00D730FD"/>
    <w:rsid w:val="00D7346F"/>
    <w:rsid w:val="00D73886"/>
    <w:rsid w:val="00D739E7"/>
    <w:rsid w:val="00D73D03"/>
    <w:rsid w:val="00D73D3B"/>
    <w:rsid w:val="00D754B3"/>
    <w:rsid w:val="00D756B2"/>
    <w:rsid w:val="00D7650B"/>
    <w:rsid w:val="00D76885"/>
    <w:rsid w:val="00D776B4"/>
    <w:rsid w:val="00D77EE9"/>
    <w:rsid w:val="00D81C15"/>
    <w:rsid w:val="00D81E4D"/>
    <w:rsid w:val="00D8258D"/>
    <w:rsid w:val="00D82FB6"/>
    <w:rsid w:val="00D832BF"/>
    <w:rsid w:val="00D833CE"/>
    <w:rsid w:val="00D84CA3"/>
    <w:rsid w:val="00D85147"/>
    <w:rsid w:val="00D85D9E"/>
    <w:rsid w:val="00D87410"/>
    <w:rsid w:val="00D87E2C"/>
    <w:rsid w:val="00D87F60"/>
    <w:rsid w:val="00D909E1"/>
    <w:rsid w:val="00D9160E"/>
    <w:rsid w:val="00D91644"/>
    <w:rsid w:val="00D92CD5"/>
    <w:rsid w:val="00D95F6D"/>
    <w:rsid w:val="00DA18F7"/>
    <w:rsid w:val="00DA1DE3"/>
    <w:rsid w:val="00DA20A4"/>
    <w:rsid w:val="00DA3ED4"/>
    <w:rsid w:val="00DA4950"/>
    <w:rsid w:val="00DA4F76"/>
    <w:rsid w:val="00DA690C"/>
    <w:rsid w:val="00DA774C"/>
    <w:rsid w:val="00DB1DEA"/>
    <w:rsid w:val="00DB221E"/>
    <w:rsid w:val="00DB42A9"/>
    <w:rsid w:val="00DC0E20"/>
    <w:rsid w:val="00DC1275"/>
    <w:rsid w:val="00DC205D"/>
    <w:rsid w:val="00DC2AD6"/>
    <w:rsid w:val="00DC303B"/>
    <w:rsid w:val="00DC45FA"/>
    <w:rsid w:val="00DC52BE"/>
    <w:rsid w:val="00DC55D4"/>
    <w:rsid w:val="00DC5748"/>
    <w:rsid w:val="00DC7CC8"/>
    <w:rsid w:val="00DD19D0"/>
    <w:rsid w:val="00DD5146"/>
    <w:rsid w:val="00DD538B"/>
    <w:rsid w:val="00DD5962"/>
    <w:rsid w:val="00DD60F1"/>
    <w:rsid w:val="00DD6C29"/>
    <w:rsid w:val="00DE0DBB"/>
    <w:rsid w:val="00DE1912"/>
    <w:rsid w:val="00DE3E9A"/>
    <w:rsid w:val="00DE42C9"/>
    <w:rsid w:val="00DE540F"/>
    <w:rsid w:val="00DE674F"/>
    <w:rsid w:val="00DE699C"/>
    <w:rsid w:val="00DF030F"/>
    <w:rsid w:val="00DF0416"/>
    <w:rsid w:val="00DF1367"/>
    <w:rsid w:val="00DF24B7"/>
    <w:rsid w:val="00DF3A74"/>
    <w:rsid w:val="00DF4E00"/>
    <w:rsid w:val="00DF52DD"/>
    <w:rsid w:val="00DF7009"/>
    <w:rsid w:val="00DF7536"/>
    <w:rsid w:val="00DF7560"/>
    <w:rsid w:val="00DF76B0"/>
    <w:rsid w:val="00DF7D65"/>
    <w:rsid w:val="00E013D7"/>
    <w:rsid w:val="00E014C8"/>
    <w:rsid w:val="00E04B45"/>
    <w:rsid w:val="00E04F74"/>
    <w:rsid w:val="00E05188"/>
    <w:rsid w:val="00E063EB"/>
    <w:rsid w:val="00E06503"/>
    <w:rsid w:val="00E074CC"/>
    <w:rsid w:val="00E10456"/>
    <w:rsid w:val="00E1118D"/>
    <w:rsid w:val="00E122C3"/>
    <w:rsid w:val="00E12723"/>
    <w:rsid w:val="00E132AC"/>
    <w:rsid w:val="00E13831"/>
    <w:rsid w:val="00E1436E"/>
    <w:rsid w:val="00E1484E"/>
    <w:rsid w:val="00E15635"/>
    <w:rsid w:val="00E1631A"/>
    <w:rsid w:val="00E16426"/>
    <w:rsid w:val="00E165B0"/>
    <w:rsid w:val="00E16EA1"/>
    <w:rsid w:val="00E20378"/>
    <w:rsid w:val="00E208E0"/>
    <w:rsid w:val="00E2107F"/>
    <w:rsid w:val="00E22DC9"/>
    <w:rsid w:val="00E2632D"/>
    <w:rsid w:val="00E27089"/>
    <w:rsid w:val="00E3066F"/>
    <w:rsid w:val="00E30706"/>
    <w:rsid w:val="00E321F5"/>
    <w:rsid w:val="00E326D6"/>
    <w:rsid w:val="00E32BA0"/>
    <w:rsid w:val="00E32CE9"/>
    <w:rsid w:val="00E33DA2"/>
    <w:rsid w:val="00E3458B"/>
    <w:rsid w:val="00E40EC4"/>
    <w:rsid w:val="00E41417"/>
    <w:rsid w:val="00E4224D"/>
    <w:rsid w:val="00E423BD"/>
    <w:rsid w:val="00E42834"/>
    <w:rsid w:val="00E4389A"/>
    <w:rsid w:val="00E44A2A"/>
    <w:rsid w:val="00E456A4"/>
    <w:rsid w:val="00E45737"/>
    <w:rsid w:val="00E45816"/>
    <w:rsid w:val="00E458AF"/>
    <w:rsid w:val="00E46CF3"/>
    <w:rsid w:val="00E46F33"/>
    <w:rsid w:val="00E50AD8"/>
    <w:rsid w:val="00E51A8A"/>
    <w:rsid w:val="00E520EF"/>
    <w:rsid w:val="00E53751"/>
    <w:rsid w:val="00E538CA"/>
    <w:rsid w:val="00E53DE6"/>
    <w:rsid w:val="00E54367"/>
    <w:rsid w:val="00E54BAC"/>
    <w:rsid w:val="00E55353"/>
    <w:rsid w:val="00E555CD"/>
    <w:rsid w:val="00E557CD"/>
    <w:rsid w:val="00E55935"/>
    <w:rsid w:val="00E5701E"/>
    <w:rsid w:val="00E61688"/>
    <w:rsid w:val="00E61F04"/>
    <w:rsid w:val="00E62754"/>
    <w:rsid w:val="00E62B85"/>
    <w:rsid w:val="00E6460B"/>
    <w:rsid w:val="00E6563C"/>
    <w:rsid w:val="00E66E33"/>
    <w:rsid w:val="00E674FB"/>
    <w:rsid w:val="00E67A1E"/>
    <w:rsid w:val="00E67ABC"/>
    <w:rsid w:val="00E705CF"/>
    <w:rsid w:val="00E7091A"/>
    <w:rsid w:val="00E70E0D"/>
    <w:rsid w:val="00E7210D"/>
    <w:rsid w:val="00E73279"/>
    <w:rsid w:val="00E732C9"/>
    <w:rsid w:val="00E73650"/>
    <w:rsid w:val="00E74044"/>
    <w:rsid w:val="00E760B4"/>
    <w:rsid w:val="00E7628B"/>
    <w:rsid w:val="00E76BCD"/>
    <w:rsid w:val="00E77351"/>
    <w:rsid w:val="00E778AD"/>
    <w:rsid w:val="00E77B66"/>
    <w:rsid w:val="00E818B6"/>
    <w:rsid w:val="00E823E7"/>
    <w:rsid w:val="00E83D8D"/>
    <w:rsid w:val="00E844FF"/>
    <w:rsid w:val="00E859F9"/>
    <w:rsid w:val="00E85EA5"/>
    <w:rsid w:val="00E86487"/>
    <w:rsid w:val="00E8765E"/>
    <w:rsid w:val="00E87EB8"/>
    <w:rsid w:val="00E90242"/>
    <w:rsid w:val="00E9087D"/>
    <w:rsid w:val="00E91BA1"/>
    <w:rsid w:val="00E92CE0"/>
    <w:rsid w:val="00E93369"/>
    <w:rsid w:val="00E935A7"/>
    <w:rsid w:val="00E9461E"/>
    <w:rsid w:val="00E95835"/>
    <w:rsid w:val="00EA027E"/>
    <w:rsid w:val="00EA29C4"/>
    <w:rsid w:val="00EA2BB4"/>
    <w:rsid w:val="00EA314A"/>
    <w:rsid w:val="00EA41FB"/>
    <w:rsid w:val="00EA52FA"/>
    <w:rsid w:val="00EA56D1"/>
    <w:rsid w:val="00EA5CF9"/>
    <w:rsid w:val="00EB0023"/>
    <w:rsid w:val="00EB316D"/>
    <w:rsid w:val="00EB3291"/>
    <w:rsid w:val="00EB3309"/>
    <w:rsid w:val="00EB3E90"/>
    <w:rsid w:val="00EB41B9"/>
    <w:rsid w:val="00EB489D"/>
    <w:rsid w:val="00EB4F9E"/>
    <w:rsid w:val="00EC0DF4"/>
    <w:rsid w:val="00EC1756"/>
    <w:rsid w:val="00EC21A6"/>
    <w:rsid w:val="00EC23FE"/>
    <w:rsid w:val="00EC2D47"/>
    <w:rsid w:val="00EC5227"/>
    <w:rsid w:val="00EC557C"/>
    <w:rsid w:val="00EC77CE"/>
    <w:rsid w:val="00ED16AC"/>
    <w:rsid w:val="00ED20D5"/>
    <w:rsid w:val="00ED3D01"/>
    <w:rsid w:val="00ED4827"/>
    <w:rsid w:val="00ED5788"/>
    <w:rsid w:val="00ED61EA"/>
    <w:rsid w:val="00ED6214"/>
    <w:rsid w:val="00ED6E59"/>
    <w:rsid w:val="00ED7228"/>
    <w:rsid w:val="00EE115C"/>
    <w:rsid w:val="00EE1443"/>
    <w:rsid w:val="00EE2BA1"/>
    <w:rsid w:val="00EE3B1F"/>
    <w:rsid w:val="00EE4138"/>
    <w:rsid w:val="00EE43F3"/>
    <w:rsid w:val="00EE4775"/>
    <w:rsid w:val="00EE4870"/>
    <w:rsid w:val="00EE4A18"/>
    <w:rsid w:val="00EE51CF"/>
    <w:rsid w:val="00EE5502"/>
    <w:rsid w:val="00EE6796"/>
    <w:rsid w:val="00EE67AC"/>
    <w:rsid w:val="00EE6BAE"/>
    <w:rsid w:val="00EE6DCD"/>
    <w:rsid w:val="00EF0189"/>
    <w:rsid w:val="00EF3A9D"/>
    <w:rsid w:val="00EF4198"/>
    <w:rsid w:val="00EF4859"/>
    <w:rsid w:val="00EF4997"/>
    <w:rsid w:val="00EF49BC"/>
    <w:rsid w:val="00EF4B32"/>
    <w:rsid w:val="00EF6274"/>
    <w:rsid w:val="00EF7ACF"/>
    <w:rsid w:val="00F00B61"/>
    <w:rsid w:val="00F01EAF"/>
    <w:rsid w:val="00F02C2C"/>
    <w:rsid w:val="00F04155"/>
    <w:rsid w:val="00F063B8"/>
    <w:rsid w:val="00F07126"/>
    <w:rsid w:val="00F10764"/>
    <w:rsid w:val="00F10B49"/>
    <w:rsid w:val="00F11148"/>
    <w:rsid w:val="00F12B06"/>
    <w:rsid w:val="00F13953"/>
    <w:rsid w:val="00F13A88"/>
    <w:rsid w:val="00F15385"/>
    <w:rsid w:val="00F161B1"/>
    <w:rsid w:val="00F16EAC"/>
    <w:rsid w:val="00F20F66"/>
    <w:rsid w:val="00F2435A"/>
    <w:rsid w:val="00F26C28"/>
    <w:rsid w:val="00F2772F"/>
    <w:rsid w:val="00F30886"/>
    <w:rsid w:val="00F318F6"/>
    <w:rsid w:val="00F32D08"/>
    <w:rsid w:val="00F34301"/>
    <w:rsid w:val="00F346EE"/>
    <w:rsid w:val="00F351FD"/>
    <w:rsid w:val="00F401F7"/>
    <w:rsid w:val="00F412EA"/>
    <w:rsid w:val="00F4141D"/>
    <w:rsid w:val="00F4145A"/>
    <w:rsid w:val="00F41CEF"/>
    <w:rsid w:val="00F429E7"/>
    <w:rsid w:val="00F4483E"/>
    <w:rsid w:val="00F45424"/>
    <w:rsid w:val="00F4637F"/>
    <w:rsid w:val="00F47055"/>
    <w:rsid w:val="00F47EAC"/>
    <w:rsid w:val="00F5050B"/>
    <w:rsid w:val="00F50841"/>
    <w:rsid w:val="00F51964"/>
    <w:rsid w:val="00F54822"/>
    <w:rsid w:val="00F562C9"/>
    <w:rsid w:val="00F56550"/>
    <w:rsid w:val="00F5719F"/>
    <w:rsid w:val="00F572D0"/>
    <w:rsid w:val="00F57577"/>
    <w:rsid w:val="00F5786C"/>
    <w:rsid w:val="00F604B6"/>
    <w:rsid w:val="00F60687"/>
    <w:rsid w:val="00F60841"/>
    <w:rsid w:val="00F60AE1"/>
    <w:rsid w:val="00F611D1"/>
    <w:rsid w:val="00F61618"/>
    <w:rsid w:val="00F622D8"/>
    <w:rsid w:val="00F628BD"/>
    <w:rsid w:val="00F63E32"/>
    <w:rsid w:val="00F650DA"/>
    <w:rsid w:val="00F66585"/>
    <w:rsid w:val="00F667A4"/>
    <w:rsid w:val="00F6748E"/>
    <w:rsid w:val="00F705BD"/>
    <w:rsid w:val="00F7159C"/>
    <w:rsid w:val="00F72F20"/>
    <w:rsid w:val="00F737BD"/>
    <w:rsid w:val="00F740D0"/>
    <w:rsid w:val="00F7414D"/>
    <w:rsid w:val="00F7421D"/>
    <w:rsid w:val="00F748B0"/>
    <w:rsid w:val="00F7628C"/>
    <w:rsid w:val="00F76E24"/>
    <w:rsid w:val="00F76EF6"/>
    <w:rsid w:val="00F81627"/>
    <w:rsid w:val="00F81849"/>
    <w:rsid w:val="00F81FD5"/>
    <w:rsid w:val="00F82340"/>
    <w:rsid w:val="00F836EC"/>
    <w:rsid w:val="00F837BE"/>
    <w:rsid w:val="00F84FDB"/>
    <w:rsid w:val="00F85E66"/>
    <w:rsid w:val="00F87083"/>
    <w:rsid w:val="00F87946"/>
    <w:rsid w:val="00F87BEA"/>
    <w:rsid w:val="00F9160A"/>
    <w:rsid w:val="00F91E85"/>
    <w:rsid w:val="00F9299E"/>
    <w:rsid w:val="00F93034"/>
    <w:rsid w:val="00F931B0"/>
    <w:rsid w:val="00F94795"/>
    <w:rsid w:val="00F967CE"/>
    <w:rsid w:val="00FA07C4"/>
    <w:rsid w:val="00FA0AC4"/>
    <w:rsid w:val="00FA1E96"/>
    <w:rsid w:val="00FA5D8F"/>
    <w:rsid w:val="00FA64FF"/>
    <w:rsid w:val="00FA6C84"/>
    <w:rsid w:val="00FB02E2"/>
    <w:rsid w:val="00FB2997"/>
    <w:rsid w:val="00FB38DD"/>
    <w:rsid w:val="00FB546B"/>
    <w:rsid w:val="00FB7AA9"/>
    <w:rsid w:val="00FC0E02"/>
    <w:rsid w:val="00FC0E9A"/>
    <w:rsid w:val="00FC444C"/>
    <w:rsid w:val="00FC4692"/>
    <w:rsid w:val="00FC4E09"/>
    <w:rsid w:val="00FC5F46"/>
    <w:rsid w:val="00FC6E1D"/>
    <w:rsid w:val="00FC7856"/>
    <w:rsid w:val="00FC7B87"/>
    <w:rsid w:val="00FC7FE9"/>
    <w:rsid w:val="00FD334A"/>
    <w:rsid w:val="00FD348C"/>
    <w:rsid w:val="00FD3D89"/>
    <w:rsid w:val="00FD5314"/>
    <w:rsid w:val="00FD5F35"/>
    <w:rsid w:val="00FD604B"/>
    <w:rsid w:val="00FD7B9A"/>
    <w:rsid w:val="00FE00CF"/>
    <w:rsid w:val="00FE19B0"/>
    <w:rsid w:val="00FE1A89"/>
    <w:rsid w:val="00FE2256"/>
    <w:rsid w:val="00FE3438"/>
    <w:rsid w:val="00FE3DEE"/>
    <w:rsid w:val="00FE4B0B"/>
    <w:rsid w:val="00FE5253"/>
    <w:rsid w:val="00FE5938"/>
    <w:rsid w:val="00FE6AA8"/>
    <w:rsid w:val="00FE6E5B"/>
    <w:rsid w:val="00FE7484"/>
    <w:rsid w:val="00FE7815"/>
    <w:rsid w:val="00FE797E"/>
    <w:rsid w:val="00FF05F0"/>
    <w:rsid w:val="00FF0BF9"/>
    <w:rsid w:val="00FF0DAE"/>
    <w:rsid w:val="00FF50A4"/>
    <w:rsid w:val="00FF5461"/>
    <w:rsid w:val="00FF597A"/>
    <w:rsid w:val="00FF6275"/>
    <w:rsid w:val="00FF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45725"/>
  <w15:docId w15:val="{9A7A1C27-BC1B-475F-9446-788EB489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71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qFormat/>
    <w:rsid w:val="00C05AE9"/>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719F"/>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rsid w:val="00C05AE9"/>
    <w:rPr>
      <w:rFonts w:ascii="Times New Roman" w:eastAsia="Times New Roman" w:hAnsi="Times New Roman" w:cs="Times New Roman"/>
      <w:b/>
      <w:bCs/>
      <w:color w:val="000000"/>
      <w:kern w:val="28"/>
      <w:sz w:val="24"/>
      <w:szCs w:val="24"/>
      <w:lang w:val="en-CA" w:eastAsia="en-CA"/>
    </w:rPr>
  </w:style>
  <w:style w:type="paragraph" w:styleId="Geenafstand">
    <w:name w:val="No Spacing"/>
    <w:link w:val="GeenafstandChar"/>
    <w:uiPriority w:val="1"/>
    <w:qFormat/>
    <w:rsid w:val="00CE1571"/>
    <w:pPr>
      <w:spacing w:after="0" w:line="240" w:lineRule="auto"/>
    </w:pPr>
  </w:style>
  <w:style w:type="character" w:customStyle="1" w:styleId="GeenafstandChar">
    <w:name w:val="Geen afstand Char"/>
    <w:basedOn w:val="Standaardalinea-lettertype"/>
    <w:link w:val="Geenafstand"/>
    <w:uiPriority w:val="1"/>
    <w:qFormat/>
    <w:rsid w:val="00CE1571"/>
  </w:style>
  <w:style w:type="paragraph" w:customStyle="1" w:styleId="Default">
    <w:name w:val="Default"/>
    <w:link w:val="DefaultChar"/>
    <w:rsid w:val="00A93335"/>
    <w:pPr>
      <w:autoSpaceDE w:val="0"/>
      <w:autoSpaceDN w:val="0"/>
      <w:adjustRightInd w:val="0"/>
      <w:spacing w:after="0" w:line="240" w:lineRule="auto"/>
    </w:pPr>
    <w:rPr>
      <w:rFonts w:ascii="Calibri" w:hAnsi="Calibri" w:cs="Calibri"/>
      <w:color w:val="000000"/>
      <w:sz w:val="24"/>
      <w:szCs w:val="24"/>
    </w:rPr>
  </w:style>
  <w:style w:type="character" w:customStyle="1" w:styleId="DefaultChar">
    <w:name w:val="Default Char"/>
    <w:basedOn w:val="Standaardalinea-lettertype"/>
    <w:link w:val="Default"/>
    <w:rsid w:val="00C84387"/>
    <w:rPr>
      <w:rFonts w:ascii="Calibri" w:hAnsi="Calibri" w:cs="Calibri"/>
      <w:color w:val="000000"/>
      <w:sz w:val="24"/>
      <w:szCs w:val="24"/>
    </w:rPr>
  </w:style>
  <w:style w:type="paragraph" w:customStyle="1" w:styleId="EndNoteBibliographyTitle">
    <w:name w:val="EndNote Bibliography Title"/>
    <w:basedOn w:val="Standaard"/>
    <w:link w:val="EndNoteBibliographyTitleChar"/>
    <w:rsid w:val="00C84387"/>
    <w:pPr>
      <w:spacing w:after="0"/>
      <w:jc w:val="center"/>
    </w:pPr>
    <w:rPr>
      <w:rFonts w:ascii="Calibri" w:hAnsi="Calibri" w:cs="Calibri"/>
      <w:noProof/>
    </w:rPr>
  </w:style>
  <w:style w:type="character" w:customStyle="1" w:styleId="EndNoteBibliographyTitleChar">
    <w:name w:val="EndNote Bibliography Title Char"/>
    <w:basedOn w:val="DefaultChar"/>
    <w:link w:val="EndNoteBibliographyTitle"/>
    <w:rsid w:val="00C84387"/>
    <w:rPr>
      <w:rFonts w:ascii="Calibri" w:hAnsi="Calibri" w:cs="Calibri"/>
      <w:noProof/>
      <w:color w:val="000000"/>
      <w:sz w:val="24"/>
      <w:szCs w:val="24"/>
    </w:rPr>
  </w:style>
  <w:style w:type="paragraph" w:customStyle="1" w:styleId="EndNoteBibliography">
    <w:name w:val="EndNote Bibliography"/>
    <w:basedOn w:val="Standaard"/>
    <w:link w:val="EndNoteBibliographyChar"/>
    <w:qFormat/>
    <w:rsid w:val="00C84387"/>
    <w:pPr>
      <w:spacing w:line="240" w:lineRule="auto"/>
    </w:pPr>
    <w:rPr>
      <w:rFonts w:ascii="Calibri" w:hAnsi="Calibri" w:cs="Calibri"/>
      <w:noProof/>
    </w:rPr>
  </w:style>
  <w:style w:type="character" w:customStyle="1" w:styleId="EndNoteBibliographyChar">
    <w:name w:val="EndNote Bibliography Char"/>
    <w:basedOn w:val="DefaultChar"/>
    <w:link w:val="EndNoteBibliography"/>
    <w:qFormat/>
    <w:rsid w:val="00C84387"/>
    <w:rPr>
      <w:rFonts w:ascii="Calibri" w:hAnsi="Calibri" w:cs="Calibri"/>
      <w:noProof/>
      <w:color w:val="000000"/>
      <w:sz w:val="24"/>
      <w:szCs w:val="24"/>
    </w:rPr>
  </w:style>
  <w:style w:type="character" w:styleId="Verwijzingopmerking">
    <w:name w:val="annotation reference"/>
    <w:basedOn w:val="Standaardalinea-lettertype"/>
    <w:uiPriority w:val="99"/>
    <w:semiHidden/>
    <w:unhideWhenUsed/>
    <w:rsid w:val="00166385"/>
    <w:rPr>
      <w:sz w:val="16"/>
      <w:szCs w:val="16"/>
    </w:rPr>
  </w:style>
  <w:style w:type="paragraph" w:styleId="Tekstopmerking">
    <w:name w:val="annotation text"/>
    <w:basedOn w:val="Standaard"/>
    <w:link w:val="TekstopmerkingChar"/>
    <w:uiPriority w:val="99"/>
    <w:unhideWhenUsed/>
    <w:rsid w:val="00166385"/>
    <w:pPr>
      <w:spacing w:line="240" w:lineRule="auto"/>
    </w:pPr>
    <w:rPr>
      <w:sz w:val="20"/>
      <w:szCs w:val="20"/>
      <w:lang w:val="nl-NL"/>
    </w:rPr>
  </w:style>
  <w:style w:type="character" w:customStyle="1" w:styleId="TekstopmerkingChar">
    <w:name w:val="Tekst opmerking Char"/>
    <w:basedOn w:val="Standaardalinea-lettertype"/>
    <w:link w:val="Tekstopmerking"/>
    <w:uiPriority w:val="99"/>
    <w:rsid w:val="00166385"/>
    <w:rPr>
      <w:sz w:val="20"/>
      <w:szCs w:val="20"/>
      <w:lang w:val="nl-NL"/>
    </w:rPr>
  </w:style>
  <w:style w:type="paragraph" w:styleId="Ballontekst">
    <w:name w:val="Balloon Text"/>
    <w:basedOn w:val="Standaard"/>
    <w:link w:val="BallontekstChar"/>
    <w:uiPriority w:val="99"/>
    <w:semiHidden/>
    <w:unhideWhenUsed/>
    <w:rsid w:val="001663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385"/>
    <w:rPr>
      <w:rFonts w:ascii="Tahoma" w:hAnsi="Tahoma" w:cs="Tahoma"/>
      <w:sz w:val="16"/>
      <w:szCs w:val="16"/>
    </w:rPr>
  </w:style>
  <w:style w:type="table" w:styleId="Tabelraster">
    <w:name w:val="Table Grid"/>
    <w:basedOn w:val="Standaardtabel"/>
    <w:uiPriority w:val="59"/>
    <w:rsid w:val="0056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3946BE"/>
    <w:rPr>
      <w:b/>
      <w:bCs/>
      <w:lang w:val="en-US"/>
    </w:rPr>
  </w:style>
  <w:style w:type="character" w:customStyle="1" w:styleId="OnderwerpvanopmerkingChar">
    <w:name w:val="Onderwerp van opmerking Char"/>
    <w:basedOn w:val="TekstopmerkingChar"/>
    <w:link w:val="Onderwerpvanopmerking"/>
    <w:uiPriority w:val="99"/>
    <w:semiHidden/>
    <w:rsid w:val="003946BE"/>
    <w:rPr>
      <w:b/>
      <w:bCs/>
      <w:sz w:val="20"/>
      <w:szCs w:val="20"/>
      <w:lang w:val="nl-NL"/>
    </w:rPr>
  </w:style>
  <w:style w:type="character" w:styleId="Hyperlink">
    <w:name w:val="Hyperlink"/>
    <w:basedOn w:val="Standaardalinea-lettertype"/>
    <w:uiPriority w:val="99"/>
    <w:unhideWhenUsed/>
    <w:rsid w:val="00451F81"/>
    <w:rPr>
      <w:color w:val="0000FF" w:themeColor="hyperlink"/>
      <w:u w:val="single"/>
    </w:rPr>
  </w:style>
  <w:style w:type="paragraph" w:styleId="Koptekst">
    <w:name w:val="header"/>
    <w:basedOn w:val="Standaard"/>
    <w:link w:val="KoptekstChar"/>
    <w:rsid w:val="00C05AE9"/>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KoptekstChar">
    <w:name w:val="Koptekst Char"/>
    <w:basedOn w:val="Standaardalinea-lettertype"/>
    <w:link w:val="Koptekst"/>
    <w:rsid w:val="00C05AE9"/>
    <w:rPr>
      <w:rFonts w:ascii="Garamond" w:eastAsia="Times New Roman" w:hAnsi="Garamond" w:cs="Times New Roman"/>
      <w:color w:val="008000"/>
      <w:w w:val="120"/>
      <w:sz w:val="24"/>
      <w:szCs w:val="24"/>
      <w:lang w:val="en-CA"/>
    </w:rPr>
  </w:style>
  <w:style w:type="paragraph" w:styleId="Voettekst">
    <w:name w:val="footer"/>
    <w:basedOn w:val="Standaard"/>
    <w:link w:val="VoettekstChar"/>
    <w:uiPriority w:val="99"/>
    <w:unhideWhenUsed/>
    <w:rsid w:val="009531B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9531B2"/>
  </w:style>
  <w:style w:type="paragraph" w:styleId="Lijstalinea">
    <w:name w:val="List Paragraph"/>
    <w:basedOn w:val="Standaard"/>
    <w:uiPriority w:val="34"/>
    <w:qFormat/>
    <w:rsid w:val="009531B2"/>
    <w:pPr>
      <w:ind w:left="720"/>
      <w:contextualSpacing/>
    </w:pPr>
  </w:style>
  <w:style w:type="character" w:styleId="Regelnummer">
    <w:name w:val="line number"/>
    <w:basedOn w:val="Standaardalinea-lettertype"/>
    <w:uiPriority w:val="99"/>
    <w:semiHidden/>
    <w:unhideWhenUsed/>
    <w:rsid w:val="002879D8"/>
  </w:style>
  <w:style w:type="paragraph" w:styleId="Bijschrift">
    <w:name w:val="caption"/>
    <w:basedOn w:val="Standaard"/>
    <w:next w:val="Standaard"/>
    <w:uiPriority w:val="35"/>
    <w:unhideWhenUsed/>
    <w:qFormat/>
    <w:rsid w:val="00F667A4"/>
    <w:pPr>
      <w:spacing w:line="240" w:lineRule="auto"/>
    </w:pPr>
    <w:rPr>
      <w:b/>
      <w:bCs/>
      <w:color w:val="4F81BD" w:themeColor="accent1"/>
      <w:sz w:val="18"/>
      <w:szCs w:val="18"/>
      <w:lang w:val="nl-NL"/>
    </w:rPr>
  </w:style>
  <w:style w:type="paragraph" w:styleId="Revisie">
    <w:name w:val="Revision"/>
    <w:hidden/>
    <w:uiPriority w:val="99"/>
    <w:semiHidden/>
    <w:rsid w:val="007643E0"/>
    <w:pPr>
      <w:spacing w:after="0" w:line="240" w:lineRule="auto"/>
    </w:pPr>
  </w:style>
  <w:style w:type="paragraph" w:styleId="Voetnoottekst">
    <w:name w:val="footnote text"/>
    <w:basedOn w:val="Standaard"/>
    <w:link w:val="VoetnoottekstChar"/>
    <w:uiPriority w:val="99"/>
    <w:semiHidden/>
    <w:unhideWhenUsed/>
    <w:rsid w:val="00D34AEC"/>
    <w:pPr>
      <w:spacing w:after="0" w:line="240" w:lineRule="auto"/>
    </w:pPr>
    <w:rPr>
      <w:sz w:val="20"/>
      <w:szCs w:val="20"/>
      <w:lang w:val="nl-NL"/>
    </w:rPr>
  </w:style>
  <w:style w:type="character" w:customStyle="1" w:styleId="VoetnoottekstChar">
    <w:name w:val="Voetnoottekst Char"/>
    <w:basedOn w:val="Standaardalinea-lettertype"/>
    <w:link w:val="Voetnoottekst"/>
    <w:uiPriority w:val="99"/>
    <w:semiHidden/>
    <w:rsid w:val="00D34AEC"/>
    <w:rPr>
      <w:sz w:val="20"/>
      <w:szCs w:val="20"/>
      <w:lang w:val="nl-NL"/>
    </w:rPr>
  </w:style>
  <w:style w:type="character" w:styleId="Voetnootmarkering">
    <w:name w:val="footnote reference"/>
    <w:basedOn w:val="Standaardalinea-lettertype"/>
    <w:uiPriority w:val="99"/>
    <w:semiHidden/>
    <w:unhideWhenUsed/>
    <w:rsid w:val="00D34AEC"/>
    <w:rPr>
      <w:vertAlign w:val="superscript"/>
    </w:rPr>
  </w:style>
  <w:style w:type="character" w:styleId="GevolgdeHyperlink">
    <w:name w:val="FollowedHyperlink"/>
    <w:basedOn w:val="Standaardalinea-lettertype"/>
    <w:uiPriority w:val="99"/>
    <w:semiHidden/>
    <w:unhideWhenUsed/>
    <w:rsid w:val="005D3E53"/>
    <w:rPr>
      <w:color w:val="800080" w:themeColor="followedHyperlink"/>
      <w:u w:val="single"/>
    </w:rPr>
  </w:style>
  <w:style w:type="character" w:styleId="Nadruk">
    <w:name w:val="Emphasis"/>
    <w:basedOn w:val="Standaardalinea-lettertype"/>
    <w:uiPriority w:val="20"/>
    <w:qFormat/>
    <w:rsid w:val="006A480F"/>
    <w:rPr>
      <w:i/>
      <w:iCs/>
    </w:rPr>
  </w:style>
  <w:style w:type="character" w:customStyle="1" w:styleId="Onopgelostemelding1">
    <w:name w:val="Onopgeloste melding1"/>
    <w:basedOn w:val="Standaardalinea-lettertype"/>
    <w:uiPriority w:val="99"/>
    <w:semiHidden/>
    <w:unhideWhenUsed/>
    <w:rsid w:val="00EE6DCD"/>
    <w:rPr>
      <w:color w:val="605E5C"/>
      <w:shd w:val="clear" w:color="auto" w:fill="E1DFDD"/>
    </w:rPr>
  </w:style>
  <w:style w:type="character" w:customStyle="1" w:styleId="Onopgelostemelding2">
    <w:name w:val="Onopgeloste melding2"/>
    <w:basedOn w:val="Standaardalinea-lettertype"/>
    <w:uiPriority w:val="99"/>
    <w:semiHidden/>
    <w:unhideWhenUsed/>
    <w:rsid w:val="00076AF3"/>
    <w:rPr>
      <w:color w:val="605E5C"/>
      <w:shd w:val="clear" w:color="auto" w:fill="E1DFDD"/>
    </w:rPr>
  </w:style>
  <w:style w:type="character" w:customStyle="1" w:styleId="Onopgelostemelding3">
    <w:name w:val="Onopgeloste melding3"/>
    <w:basedOn w:val="Standaardalinea-lettertype"/>
    <w:uiPriority w:val="99"/>
    <w:semiHidden/>
    <w:unhideWhenUsed/>
    <w:rsid w:val="00C701CC"/>
    <w:rPr>
      <w:color w:val="605E5C"/>
      <w:shd w:val="clear" w:color="auto" w:fill="E1DFDD"/>
    </w:rPr>
  </w:style>
  <w:style w:type="character" w:customStyle="1" w:styleId="Onopgelostemelding4">
    <w:name w:val="Onopgeloste melding4"/>
    <w:basedOn w:val="Standaardalinea-lettertype"/>
    <w:uiPriority w:val="99"/>
    <w:semiHidden/>
    <w:unhideWhenUsed/>
    <w:rsid w:val="007340E0"/>
    <w:rPr>
      <w:color w:val="605E5C"/>
      <w:shd w:val="clear" w:color="auto" w:fill="E1DFDD"/>
    </w:rPr>
  </w:style>
  <w:style w:type="character" w:customStyle="1" w:styleId="Onopgelostemelding5">
    <w:name w:val="Onopgeloste melding5"/>
    <w:basedOn w:val="Standaardalinea-lettertype"/>
    <w:uiPriority w:val="99"/>
    <w:semiHidden/>
    <w:unhideWhenUsed/>
    <w:rsid w:val="00304104"/>
    <w:rPr>
      <w:color w:val="605E5C"/>
      <w:shd w:val="clear" w:color="auto" w:fill="E1DFDD"/>
    </w:rPr>
  </w:style>
  <w:style w:type="table" w:customStyle="1" w:styleId="GridTable1Light21">
    <w:name w:val="Grid Table 1 Light21"/>
    <w:basedOn w:val="Standaardtabel"/>
    <w:next w:val="Rastertabel1licht"/>
    <w:uiPriority w:val="46"/>
    <w:rsid w:val="004D63F7"/>
    <w:pPr>
      <w:spacing w:after="0" w:line="240" w:lineRule="auto"/>
    </w:pPr>
    <w:rPr>
      <w:rFonts w:eastAsia="Times New Roman"/>
      <w:lang w:val="fi-FI" w:eastAsia="fi-F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4D63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nopgelostemelding6">
    <w:name w:val="Onopgeloste melding6"/>
    <w:basedOn w:val="Standaardalinea-lettertype"/>
    <w:uiPriority w:val="99"/>
    <w:semiHidden/>
    <w:unhideWhenUsed/>
    <w:rsid w:val="00033F3A"/>
    <w:rPr>
      <w:color w:val="605E5C"/>
      <w:shd w:val="clear" w:color="auto" w:fill="E1DFDD"/>
    </w:rPr>
  </w:style>
  <w:style w:type="character" w:customStyle="1" w:styleId="Onopgelostemelding7">
    <w:name w:val="Onopgeloste melding7"/>
    <w:basedOn w:val="Standaardalinea-lettertype"/>
    <w:uiPriority w:val="99"/>
    <w:semiHidden/>
    <w:unhideWhenUsed/>
    <w:rsid w:val="001A6F55"/>
    <w:rPr>
      <w:color w:val="605E5C"/>
      <w:shd w:val="clear" w:color="auto" w:fill="E1DFDD"/>
    </w:rPr>
  </w:style>
  <w:style w:type="character" w:styleId="Onopgelostemelding">
    <w:name w:val="Unresolved Mention"/>
    <w:basedOn w:val="Standaardalinea-lettertype"/>
    <w:uiPriority w:val="99"/>
    <w:semiHidden/>
    <w:unhideWhenUsed/>
    <w:rsid w:val="00FF5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6746">
      <w:bodyDiv w:val="1"/>
      <w:marLeft w:val="0"/>
      <w:marRight w:val="0"/>
      <w:marTop w:val="0"/>
      <w:marBottom w:val="0"/>
      <w:divBdr>
        <w:top w:val="none" w:sz="0" w:space="0" w:color="auto"/>
        <w:left w:val="none" w:sz="0" w:space="0" w:color="auto"/>
        <w:bottom w:val="none" w:sz="0" w:space="0" w:color="auto"/>
        <w:right w:val="none" w:sz="0" w:space="0" w:color="auto"/>
      </w:divBdr>
    </w:div>
    <w:div w:id="310334513">
      <w:bodyDiv w:val="1"/>
      <w:marLeft w:val="0"/>
      <w:marRight w:val="0"/>
      <w:marTop w:val="0"/>
      <w:marBottom w:val="0"/>
      <w:divBdr>
        <w:top w:val="none" w:sz="0" w:space="0" w:color="auto"/>
        <w:left w:val="none" w:sz="0" w:space="0" w:color="auto"/>
        <w:bottom w:val="none" w:sz="0" w:space="0" w:color="auto"/>
        <w:right w:val="none" w:sz="0" w:space="0" w:color="auto"/>
      </w:divBdr>
    </w:div>
    <w:div w:id="408505934">
      <w:bodyDiv w:val="1"/>
      <w:marLeft w:val="0"/>
      <w:marRight w:val="0"/>
      <w:marTop w:val="0"/>
      <w:marBottom w:val="0"/>
      <w:divBdr>
        <w:top w:val="none" w:sz="0" w:space="0" w:color="auto"/>
        <w:left w:val="none" w:sz="0" w:space="0" w:color="auto"/>
        <w:bottom w:val="none" w:sz="0" w:space="0" w:color="auto"/>
        <w:right w:val="none" w:sz="0" w:space="0" w:color="auto"/>
      </w:divBdr>
    </w:div>
    <w:div w:id="472872823">
      <w:bodyDiv w:val="1"/>
      <w:marLeft w:val="0"/>
      <w:marRight w:val="0"/>
      <w:marTop w:val="0"/>
      <w:marBottom w:val="0"/>
      <w:divBdr>
        <w:top w:val="none" w:sz="0" w:space="0" w:color="auto"/>
        <w:left w:val="none" w:sz="0" w:space="0" w:color="auto"/>
        <w:bottom w:val="none" w:sz="0" w:space="0" w:color="auto"/>
        <w:right w:val="none" w:sz="0" w:space="0" w:color="auto"/>
      </w:divBdr>
    </w:div>
    <w:div w:id="650449797">
      <w:bodyDiv w:val="1"/>
      <w:marLeft w:val="0"/>
      <w:marRight w:val="0"/>
      <w:marTop w:val="0"/>
      <w:marBottom w:val="0"/>
      <w:divBdr>
        <w:top w:val="none" w:sz="0" w:space="0" w:color="auto"/>
        <w:left w:val="none" w:sz="0" w:space="0" w:color="auto"/>
        <w:bottom w:val="none" w:sz="0" w:space="0" w:color="auto"/>
        <w:right w:val="none" w:sz="0" w:space="0" w:color="auto"/>
      </w:divBdr>
    </w:div>
    <w:div w:id="1230848837">
      <w:bodyDiv w:val="1"/>
      <w:marLeft w:val="0"/>
      <w:marRight w:val="0"/>
      <w:marTop w:val="0"/>
      <w:marBottom w:val="0"/>
      <w:divBdr>
        <w:top w:val="none" w:sz="0" w:space="0" w:color="auto"/>
        <w:left w:val="none" w:sz="0" w:space="0" w:color="auto"/>
        <w:bottom w:val="none" w:sz="0" w:space="0" w:color="auto"/>
        <w:right w:val="none" w:sz="0" w:space="0" w:color="auto"/>
      </w:divBdr>
    </w:div>
    <w:div w:id="208209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MStarmans91/WOR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Starmans91/GISTRadiomics" TargetMode="External"/><Relationship Id="rId5" Type="http://schemas.openxmlformats.org/officeDocument/2006/relationships/webSettings" Target="webSettings.xml"/><Relationship Id="rId10" Type="http://schemas.openxmlformats.org/officeDocument/2006/relationships/hyperlink" Target="https://worc.readthedocs.io" TargetMode="External"/><Relationship Id="rId4" Type="http://schemas.openxmlformats.org/officeDocument/2006/relationships/settings" Target="settings.xml"/><Relationship Id="rId9" Type="http://schemas.openxmlformats.org/officeDocument/2006/relationships/hyperlink" Target="https://github.com/Svdvoort/PREDICTFastr"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048A5-D4C2-4C84-960E-E23FD8EC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7828</Words>
  <Characters>43054</Characters>
  <Application>Microsoft Office Word</Application>
  <DocSecurity>0</DocSecurity>
  <Lines>358</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M.J.M. Timbergen</dc:creator>
  <cp:keywords/>
  <dc:description/>
  <cp:lastModifiedBy>Martijn Starmans</cp:lastModifiedBy>
  <cp:revision>3</cp:revision>
  <cp:lastPrinted>2020-10-02T11:53:00Z</cp:lastPrinted>
  <dcterms:created xsi:type="dcterms:W3CDTF">2022-01-26T14:06:00Z</dcterms:created>
  <dcterms:modified xsi:type="dcterms:W3CDTF">2022-01-26T14:35:00Z</dcterms:modified>
</cp:coreProperties>
</file>