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C24A6" w14:textId="440E0EFD" w:rsidR="002250BA" w:rsidRPr="0009313B" w:rsidRDefault="007670D7" w:rsidP="007C0FD0">
      <w:pPr>
        <w:rPr>
          <w:b/>
          <w:bCs/>
        </w:rPr>
      </w:pPr>
      <w:r w:rsidRPr="0009313B">
        <w:rPr>
          <w:b/>
          <w:bCs/>
        </w:rPr>
        <w:t>Supplementary Materials</w:t>
      </w:r>
    </w:p>
    <w:p w14:paraId="1BE21B66" w14:textId="5408D3DF" w:rsidR="00D36B1D" w:rsidRPr="0009313B" w:rsidRDefault="00D36B1D" w:rsidP="007670D7">
      <w:pPr>
        <w:pStyle w:val="ListParagraph"/>
        <w:numPr>
          <w:ilvl w:val="0"/>
          <w:numId w:val="1"/>
        </w:numPr>
        <w:rPr>
          <w:b/>
          <w:bCs/>
        </w:rPr>
      </w:pPr>
      <w:r w:rsidRPr="0009313B">
        <w:rPr>
          <w:b/>
          <w:bCs/>
        </w:rPr>
        <w:t>GLAM Geometric Classes</w:t>
      </w:r>
    </w:p>
    <w:p w14:paraId="68F5972F" w14:textId="77777777" w:rsidR="007C0FD0" w:rsidRPr="0009313B" w:rsidRDefault="007C0FD0" w:rsidP="007C0FD0">
      <w:r w:rsidRPr="0009313B">
        <w:rPr>
          <w:b/>
          <w:bCs/>
          <w:i/>
          <w:iCs/>
        </w:rPr>
        <w:t>9) Anisotropy</w:t>
      </w:r>
      <w:r w:rsidRPr="0009313B">
        <w:t>: While the RDF captures isotropic correlations, many biological structures exhibit directional organization. For example, muscle fibers, white matter tracts, and aligned stromal bands form distinctly anisotropic patterns. To capture this directional dependency, we compute an Anisotropy Index.</w:t>
      </w:r>
    </w:p>
    <w:p w14:paraId="30B5D80B" w14:textId="77777777" w:rsidR="007C0FD0" w:rsidRPr="0009313B" w:rsidRDefault="007C0FD0" w:rsidP="007C0FD0">
      <w:r w:rsidRPr="0009313B">
        <w:t xml:space="preserve">Each reference voxel of gray level </w:t>
      </w:r>
      <w:r w:rsidRPr="0009313B">
        <w:rPr>
          <w:rFonts w:ascii="Times New Roman" w:hAnsi="Times New Roman" w:cs="Times New Roman"/>
          <w:i/>
          <w:iCs/>
        </w:rPr>
        <w:t>α</w:t>
      </w:r>
      <w:r w:rsidRPr="0009313B">
        <w:t xml:space="preserve"> defines a cloud of surrounding </w:t>
      </w:r>
      <w:r w:rsidRPr="0009313B">
        <w:rPr>
          <w:rFonts w:ascii="Times New Roman" w:hAnsi="Times New Roman" w:cs="Times New Roman"/>
          <w:i/>
          <w:iCs/>
        </w:rPr>
        <w:t>β</w:t>
      </w:r>
      <w:r w:rsidRPr="0009313B">
        <w:t>-voxels within a cutoff radius. The shape of this cloud is described by its gyration tensor</w:t>
      </w:r>
      <w:r w:rsidRPr="0009313B">
        <w:fldChar w:fldCharType="begin"/>
      </w:r>
      <w:r w:rsidRPr="0009313B">
        <w:instrText xml:space="preserve"> ADDIN EN.CITE &lt;EndNote&gt;&lt;Cite&gt;&lt;Author&gt;Allen&lt;/Author&gt;&lt;Year&gt;1989&lt;/Year&gt;&lt;RecNum&gt;6&lt;/RecNum&gt;&lt;DisplayText&gt;&lt;style face="superscript"&gt;32&lt;/style&gt;&lt;/DisplayText&gt;&lt;record&gt;&lt;rec-number&gt;6&lt;/rec-number&gt;&lt;foreign-keys&gt;&lt;key app="EN" db-id="prvdas0xrtxfa2er0vkpdertz9ddv9p2r2f9" timestamp="1762999851"&gt;6&lt;/key&gt;&lt;/foreign-keys&gt;&lt;ref-type name="Book"&gt;6&lt;/ref-type&gt;&lt;contributors&gt;&lt;authors&gt;&lt;author&gt;Allen, M.P.&lt;/author&gt;&lt;author&gt;Tildesley, D.J.&lt;/author&gt;&lt;/authors&gt;&lt;/contributors&gt;&lt;titles&gt;&lt;title&gt;Computer Simulation of Liquids&lt;/title&gt;&lt;/titles&gt;&lt;dates&gt;&lt;year&gt;1989&lt;/year&gt;&lt;/dates&gt;&lt;publisher&gt;Clarendon Press&lt;/publisher&gt;&lt;isbn&gt;9780198556459&lt;/isbn&gt;&lt;urls&gt;&lt;related-urls&gt;&lt;url&gt;https://books.google.com/books?id=O32VXB9e5P4C&lt;/url&gt;&lt;/related-urls&gt;&lt;/urls&gt;&lt;/record&gt;&lt;/Cite&gt;&lt;/EndNote&gt;</w:instrText>
      </w:r>
      <w:r w:rsidRPr="0009313B">
        <w:fldChar w:fldCharType="separate"/>
      </w:r>
      <w:r w:rsidRPr="0009313B">
        <w:rPr>
          <w:noProof/>
          <w:vertAlign w:val="superscript"/>
        </w:rPr>
        <w:t>32</w:t>
      </w:r>
      <w:r w:rsidRPr="0009313B">
        <w:fldChar w:fldCharType="end"/>
      </w:r>
      <w:r w:rsidRPr="0009313B">
        <w:t>, equivalent to the covariance matrix of neighbor positions. Two complementary indices are derived:</w:t>
      </w:r>
    </w:p>
    <w:p w14:paraId="4B2DDC09" w14:textId="77777777" w:rsidR="007C0FD0" w:rsidRPr="0009313B" w:rsidRDefault="007C0FD0" w:rsidP="007C0FD0">
      <w:r w:rsidRPr="0009313B">
        <w:rPr>
          <w:i/>
          <w:iCs/>
        </w:rPr>
        <w:t>Positional Anisotropy</w:t>
      </w:r>
      <w:r w:rsidRPr="0009313B">
        <w:t>: The Relative Shape Anisotropy,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
        <w:gridCol w:w="8360"/>
        <w:gridCol w:w="500"/>
      </w:tblGrid>
      <w:tr w:rsidR="007C0FD0" w:rsidRPr="0009313B" w14:paraId="5A3AA083" w14:textId="77777777" w:rsidTr="00DD700B">
        <w:tc>
          <w:tcPr>
            <w:tcW w:w="267" w:type="pct"/>
            <w:vAlign w:val="center"/>
          </w:tcPr>
          <w:p w14:paraId="395F2E65" w14:textId="77777777" w:rsidR="007C0FD0" w:rsidRPr="0009313B" w:rsidRDefault="007C0FD0" w:rsidP="00DD700B"/>
        </w:tc>
        <w:tc>
          <w:tcPr>
            <w:tcW w:w="4466" w:type="pct"/>
            <w:vAlign w:val="center"/>
          </w:tcPr>
          <w:p w14:paraId="1383AC77" w14:textId="77777777" w:rsidR="007C0FD0" w:rsidRPr="0009313B" w:rsidRDefault="007C0FD0" w:rsidP="00DD700B">
            <m:oMathPara>
              <m:oMath>
                <m:r>
                  <w:rPr>
                    <w:rFonts w:ascii="Cambria Math" w:hAnsi="Cambria Math"/>
                  </w:rPr>
                  <m:t>A</m:t>
                </m:r>
                <m:d>
                  <m:dPr>
                    <m:ctrlPr>
                      <w:rPr>
                        <w:rFonts w:ascii="Cambria Math" w:hAnsi="Cambria Math"/>
                      </w:rPr>
                    </m:ctrlPr>
                  </m:dPr>
                  <m:e>
                    <m:r>
                      <w:rPr>
                        <w:rFonts w:ascii="Cambria Math" w:hAnsi="Cambria Math"/>
                      </w:rPr>
                      <m:t>α</m:t>
                    </m:r>
                    <m:r>
                      <m:rPr>
                        <m:sty m:val="p"/>
                      </m:rPr>
                      <w:rPr>
                        <w:rFonts w:ascii="Cambria Math" w:hAnsi="Cambria Math"/>
                      </w:rPr>
                      <m:t>,</m:t>
                    </m:r>
                    <m:r>
                      <w:rPr>
                        <w:rFonts w:ascii="Cambria Math" w:hAnsi="Cambria Math"/>
                      </w:rPr>
                      <m:t>β</m:t>
                    </m:r>
                  </m:e>
                </m:d>
                <m:r>
                  <m:rPr>
                    <m:sty m:val="p"/>
                  </m:rPr>
                  <w:rPr>
                    <w:rFonts w:ascii="Cambria Math" w:hAnsi="Cambria Math"/>
                  </w:rPr>
                  <m:t>=1-3</m:t>
                </m:r>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λ</m:t>
                            </m:r>
                          </m:e>
                          <m:sub>
                            <m:r>
                              <m:rPr>
                                <m:sty m:val="p"/>
                              </m:rPr>
                              <w:rPr>
                                <w:rFonts w:ascii="Cambria Math" w:hAnsi="Cambria Math"/>
                              </w:rPr>
                              <m:t>1</m:t>
                            </m:r>
                          </m:sub>
                        </m:sSub>
                        <m:sSub>
                          <m:sSubPr>
                            <m:ctrlPr>
                              <w:rPr>
                                <w:rFonts w:ascii="Cambria Math" w:hAnsi="Cambria Math"/>
                              </w:rPr>
                            </m:ctrlPr>
                          </m:sSubPr>
                          <m:e>
                            <m:r>
                              <w:rPr>
                                <w:rFonts w:ascii="Cambria Math" w:hAnsi="Cambria Math"/>
                              </w:rPr>
                              <m:t>λ</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m:t>
                            </m:r>
                            <m:r>
                              <w:rPr>
                                <w:rFonts w:ascii="Cambria Math" w:hAnsi="Cambria Math"/>
                              </w:rPr>
                              <m:t>λ</m:t>
                            </m:r>
                          </m:e>
                          <m:sub>
                            <m:r>
                              <m:rPr>
                                <m:sty m:val="p"/>
                              </m:rPr>
                              <w:rPr>
                                <w:rFonts w:ascii="Cambria Math" w:hAnsi="Cambria Math"/>
                              </w:rPr>
                              <m:t>1</m:t>
                            </m:r>
                          </m:sub>
                        </m:sSub>
                        <m:sSub>
                          <m:sSubPr>
                            <m:ctrlPr>
                              <w:rPr>
                                <w:rFonts w:ascii="Cambria Math" w:hAnsi="Cambria Math"/>
                              </w:rPr>
                            </m:ctrlPr>
                          </m:sSubPr>
                          <m:e>
                            <m:r>
                              <w:rPr>
                                <w:rFonts w:ascii="Cambria Math" w:hAnsi="Cambria Math"/>
                              </w:rPr>
                              <m:t>λ</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2</m:t>
                            </m:r>
                          </m:sub>
                        </m:sSub>
                        <m:r>
                          <w:rPr>
                            <w:rFonts w:ascii="Cambria Math" w:hAnsi="Cambria Math"/>
                          </w:rPr>
                          <m:t>λ</m:t>
                        </m:r>
                      </m:e>
                      <m:sub>
                        <m:r>
                          <m:rPr>
                            <m:sty m:val="p"/>
                          </m:rPr>
                          <w:rPr>
                            <w:rFonts w:ascii="Cambria Math" w:hAnsi="Cambria Math"/>
                          </w:rPr>
                          <m:t>3</m:t>
                        </m:r>
                      </m:sub>
                    </m:sSub>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λ</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2</m:t>
                                </m:r>
                              </m:sub>
                            </m:sSub>
                          </m:e>
                        </m:d>
                      </m:e>
                      <m:sup>
                        <m:r>
                          <m:rPr>
                            <m:sty m:val="p"/>
                          </m:rPr>
                          <w:rPr>
                            <w:rFonts w:ascii="Cambria Math" w:hAnsi="Cambria Math"/>
                          </w:rPr>
                          <m:t>2</m:t>
                        </m:r>
                      </m:sup>
                    </m:sSup>
                  </m:den>
                </m:f>
              </m:oMath>
            </m:oMathPara>
          </w:p>
        </w:tc>
        <w:tc>
          <w:tcPr>
            <w:tcW w:w="267" w:type="pct"/>
            <w:vAlign w:val="center"/>
          </w:tcPr>
          <w:p w14:paraId="3D7C078E" w14:textId="77777777" w:rsidR="007C0FD0" w:rsidRPr="0009313B" w:rsidRDefault="007C0FD0" w:rsidP="00DD700B">
            <w:r w:rsidRPr="0009313B">
              <w:t>(8)</w:t>
            </w:r>
          </w:p>
        </w:tc>
      </w:tr>
    </w:tbl>
    <w:p w14:paraId="162C97D6" w14:textId="77777777" w:rsidR="007C0FD0" w:rsidRPr="0009313B" w:rsidRDefault="007C0FD0" w:rsidP="007C0FD0">
      <w:r w:rsidRPr="0009313B">
        <w:t xml:space="preserve">​uses the eigenvalues </w:t>
      </w:r>
      <w:proofErr w:type="spellStart"/>
      <w:r w:rsidRPr="0009313B">
        <w:rPr>
          <w:rFonts w:ascii="Times New Roman" w:hAnsi="Times New Roman" w:cs="Times New Roman"/>
          <w:i/>
          <w:iCs/>
        </w:rPr>
        <w:t>λ</w:t>
      </w:r>
      <w:r w:rsidRPr="0009313B">
        <w:rPr>
          <w:rFonts w:ascii="Times New Roman" w:hAnsi="Times New Roman" w:cs="Times New Roman"/>
          <w:i/>
          <w:iCs/>
          <w:vertAlign w:val="subscript"/>
        </w:rPr>
        <w:t>i</w:t>
      </w:r>
      <w:proofErr w:type="spellEnd"/>
      <w:r w:rsidRPr="0009313B">
        <w:t xml:space="preserve"> of the gyration tensor to quantify geometric elongation</w:t>
      </w:r>
      <w:r w:rsidRPr="0009313B">
        <w:fldChar w:fldCharType="begin"/>
      </w:r>
      <w:r w:rsidRPr="0009313B">
        <w:instrText xml:space="preserve"> ADDIN EN.CITE &lt;EndNote&gt;&lt;Cite&gt;&lt;Author&gt;De Gennes&lt;/Author&gt;&lt;Year&gt;1993&lt;/Year&gt;&lt;RecNum&gt;9&lt;/RecNum&gt;&lt;DisplayText&gt;&lt;style face="superscript"&gt;25&lt;/style&gt;&lt;/DisplayText&gt;&lt;record&gt;&lt;rec-number&gt;9&lt;/rec-number&gt;&lt;foreign-keys&gt;&lt;key app="EN" db-id="prvdas0xrtxfa2er0vkpdertz9ddv9p2r2f9" timestamp="1763002748"&gt;9&lt;/key&gt;&lt;/foreign-keys&gt;&lt;ref-type name="Book"&gt;6&lt;/ref-type&gt;&lt;contributors&gt;&lt;authors&gt;&lt;author&gt;De Gennes, Pierre-Gilles&lt;/author&gt;&lt;author&gt;Prost, Jacques&lt;/author&gt;&lt;/authors&gt;&lt;/contributors&gt;&lt;titles&gt;&lt;title&gt;The physics of liquid crystals&lt;/title&gt;&lt;/titles&gt;&lt;number&gt;83&lt;/number&gt;&lt;dates&gt;&lt;year&gt;1993&lt;/year&gt;&lt;/dates&gt;&lt;publisher&gt;Oxford university press&lt;/publisher&gt;&lt;isbn&gt;0198517858&lt;/isbn&gt;&lt;urls&gt;&lt;/urls&gt;&lt;/record&gt;&lt;/Cite&gt;&lt;/EndNote&gt;</w:instrText>
      </w:r>
      <w:r w:rsidRPr="0009313B">
        <w:fldChar w:fldCharType="separate"/>
      </w:r>
      <w:r w:rsidRPr="0009313B">
        <w:rPr>
          <w:noProof/>
          <w:vertAlign w:val="superscript"/>
        </w:rPr>
        <w:t>25</w:t>
      </w:r>
      <w:r w:rsidRPr="0009313B">
        <w:fldChar w:fldCharType="end"/>
      </w:r>
      <w:r w:rsidRPr="0009313B">
        <w:t xml:space="preserve">. </w:t>
      </w:r>
      <w:r w:rsidRPr="0009313B">
        <w:rPr>
          <w:rFonts w:ascii="Times New Roman" w:hAnsi="Times New Roman" w:cs="Times New Roman"/>
          <w:i/>
          <w:iCs/>
        </w:rPr>
        <w:t>A=0</w:t>
      </w:r>
      <w:r w:rsidRPr="0009313B">
        <w:t xml:space="preserve"> represents spherical isotropy, whereas </w:t>
      </w:r>
      <w:r w:rsidRPr="0009313B">
        <w:rPr>
          <w:rFonts w:ascii="Times New Roman" w:hAnsi="Times New Roman" w:cs="Times New Roman"/>
          <w:i/>
          <w:iCs/>
        </w:rPr>
        <w:t>A→1</w:t>
      </w:r>
      <w:r w:rsidRPr="0009313B">
        <w:t xml:space="preserve"> reflects line-like elongation. Averaged across all voxels, </w:t>
      </w:r>
      <w:r w:rsidRPr="0009313B">
        <w:rPr>
          <w:rFonts w:ascii="Times New Roman" w:hAnsi="Times New Roman" w:cs="Times New Roman"/>
          <w:i/>
          <w:iCs/>
        </w:rPr>
        <w:t>A(</w:t>
      </w:r>
      <w:proofErr w:type="gramStart"/>
      <w:r w:rsidRPr="0009313B">
        <w:rPr>
          <w:rFonts w:ascii="Times New Roman" w:hAnsi="Times New Roman" w:cs="Times New Roman"/>
          <w:i/>
          <w:iCs/>
        </w:rPr>
        <w:t>α,β</w:t>
      </w:r>
      <w:proofErr w:type="gramEnd"/>
      <w:r w:rsidRPr="0009313B">
        <w:rPr>
          <w:rFonts w:ascii="Times New Roman" w:hAnsi="Times New Roman" w:cs="Times New Roman"/>
          <w:i/>
          <w:iCs/>
        </w:rPr>
        <w:t>)</w:t>
      </w:r>
      <w:r w:rsidRPr="0009313B">
        <w:t xml:space="preserve"> provides a matrix representation of spatial anisotropy between gray-level components, revealing oriented structures or directional coherence within tissues.</w:t>
      </w:r>
    </w:p>
    <w:p w14:paraId="47C9A2D7" w14:textId="77777777" w:rsidR="007C0FD0" w:rsidRPr="0009313B" w:rsidRDefault="007C0FD0" w:rsidP="007C0FD0">
      <w:r w:rsidRPr="0009313B">
        <w:rPr>
          <w:i/>
          <w:iCs/>
        </w:rPr>
        <w:t>Orientational Anisotropy</w:t>
      </w:r>
      <w:r w:rsidRPr="0009313B">
        <w:t>: To capture alignment of voxel orientations, intensity gradient vectors define local directions. From these, a nematic ordering tensor is constructed, and its largest eigenvalue yields the order parameter</w:t>
      </w:r>
      <w:r w:rsidRPr="0009313B">
        <w:fldChar w:fldCharType="begin"/>
      </w:r>
      <w:r w:rsidRPr="0009313B">
        <w:instrText xml:space="preserve"> ADDIN EN.CITE &lt;EndNote&gt;&lt;Cite&gt;&lt;Author&gt;De Gennes&lt;/Author&gt;&lt;Year&gt;1993&lt;/Year&gt;&lt;RecNum&gt;9&lt;/RecNum&gt;&lt;DisplayText&gt;&lt;style face="superscript"&gt;25&lt;/style&gt;&lt;/DisplayText&gt;&lt;record&gt;&lt;rec-number&gt;9&lt;/rec-number&gt;&lt;foreign-keys&gt;&lt;key app="EN" db-id="prvdas0xrtxfa2er0vkpdertz9ddv9p2r2f9" timestamp="1763002748"&gt;9&lt;/key&gt;&lt;/foreign-keys&gt;&lt;ref-type name="Book"&gt;6&lt;/ref-type&gt;&lt;contributors&gt;&lt;authors&gt;&lt;author&gt;De Gennes, Pierre-Gilles&lt;/author&gt;&lt;author&gt;Prost, Jacques&lt;/author&gt;&lt;/authors&gt;&lt;/contributors&gt;&lt;titles&gt;&lt;title&gt;The physics of liquid crystals&lt;/title&gt;&lt;/titles&gt;&lt;number&gt;83&lt;/number&gt;&lt;dates&gt;&lt;year&gt;1993&lt;/year&gt;&lt;/dates&gt;&lt;publisher&gt;Oxford university press&lt;/publisher&gt;&lt;isbn&gt;0198517858&lt;/isbn&gt;&lt;urls&gt;&lt;/urls&gt;&lt;/record&gt;&lt;/Cite&gt;&lt;/EndNote&gt;</w:instrText>
      </w:r>
      <w:r w:rsidRPr="0009313B">
        <w:fldChar w:fldCharType="separate"/>
      </w:r>
      <w:r w:rsidRPr="0009313B">
        <w:rPr>
          <w:noProof/>
          <w:vertAlign w:val="superscript"/>
        </w:rPr>
        <w:t>25</w:t>
      </w:r>
      <w:r w:rsidRPr="0009313B">
        <w:fldChar w:fldCharType="end"/>
      </w:r>
      <w:r w:rsidRPr="0009313B">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7050"/>
        <w:gridCol w:w="1610"/>
      </w:tblGrid>
      <w:tr w:rsidR="007C0FD0" w:rsidRPr="0009313B" w14:paraId="26641655" w14:textId="77777777" w:rsidTr="00DD700B">
        <w:tc>
          <w:tcPr>
            <w:tcW w:w="374" w:type="pct"/>
            <w:vAlign w:val="center"/>
          </w:tcPr>
          <w:p w14:paraId="1D78F17E" w14:textId="77777777" w:rsidR="007C0FD0" w:rsidRPr="0009313B" w:rsidRDefault="007C0FD0" w:rsidP="00DD700B"/>
        </w:tc>
        <w:tc>
          <w:tcPr>
            <w:tcW w:w="3765" w:type="pct"/>
            <w:vAlign w:val="center"/>
          </w:tcPr>
          <w:p w14:paraId="43D52B04" w14:textId="77777777" w:rsidR="007C0FD0" w:rsidRPr="0009313B" w:rsidRDefault="007C0FD0" w:rsidP="00DD700B">
            <m:oMathPara>
              <m:oMath>
                <m:r>
                  <w:rPr>
                    <w:rFonts w:ascii="Cambria Math" w:hAnsi="Cambria Math"/>
                  </w:rPr>
                  <m:t>S</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rPr>
                    </m:ctrlPr>
                  </m:dPr>
                  <m:e>
                    <m:r>
                      <m:rPr>
                        <m:sty m:val="p"/>
                      </m:rPr>
                      <w:rPr>
                        <w:rFonts w:ascii="Cambria Math" w:hAnsi="Cambria Math"/>
                      </w:rPr>
                      <m:t>3</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w:rPr>
                            <w:rFonts w:ascii="Cambria Math" w:hAnsi="Cambria Math"/>
                          </w:rPr>
                          <m:t>θ</m:t>
                        </m:r>
                      </m:e>
                    </m:func>
                    <m:r>
                      <m:rPr>
                        <m:sty m:val="p"/>
                      </m:rPr>
                      <w:rPr>
                        <w:rFonts w:ascii="Cambria Math" w:hAnsi="Cambria Math"/>
                      </w:rPr>
                      <m:t>-1</m:t>
                    </m:r>
                  </m:e>
                </m:d>
              </m:oMath>
            </m:oMathPara>
          </w:p>
        </w:tc>
        <w:tc>
          <w:tcPr>
            <w:tcW w:w="860" w:type="pct"/>
            <w:vAlign w:val="center"/>
          </w:tcPr>
          <w:p w14:paraId="63E013CA" w14:textId="77777777" w:rsidR="007C0FD0" w:rsidRPr="0009313B" w:rsidRDefault="007C0FD0" w:rsidP="00DD700B">
            <w:r w:rsidRPr="0009313B">
              <w:t>(9)</w:t>
            </w:r>
          </w:p>
        </w:tc>
      </w:tr>
    </w:tbl>
    <w:p w14:paraId="68B98E92" w14:textId="77777777" w:rsidR="007C0FD0" w:rsidRPr="0009313B" w:rsidRDefault="007C0FD0" w:rsidP="007C0FD0">
      <w:r w:rsidRPr="0009313B">
        <w:t>This metric, analogous to the Onsager order parameter of liquid crystals, quantifies the degree of alignment of local directions within the texture</w:t>
      </w:r>
      <w:r w:rsidRPr="0009313B">
        <w:fldChar w:fldCharType="begin"/>
      </w:r>
      <w:r w:rsidRPr="0009313B">
        <w:instrText xml:space="preserve"> ADDIN EN.CITE &lt;EndNote&gt;&lt;Cite&gt;&lt;Author&gt;De Gennes&lt;/Author&gt;&lt;Year&gt;1993&lt;/Year&gt;&lt;RecNum&gt;9&lt;/RecNum&gt;&lt;DisplayText&gt;&lt;style face="superscript"&gt;25,36&lt;/style&gt;&lt;/DisplayText&gt;&lt;record&gt;&lt;rec-number&gt;9&lt;/rec-number&gt;&lt;foreign-keys&gt;&lt;key app="EN" db-id="prvdas0xrtxfa2er0vkpdertz9ddv9p2r2f9" timestamp="1763002748"&gt;9&lt;/key&gt;&lt;/foreign-keys&gt;&lt;ref-type name="Book"&gt;6&lt;/ref-type&gt;&lt;contributors&gt;&lt;authors&gt;&lt;author&gt;De Gennes, Pierre-Gilles&lt;/author&gt;&lt;author&gt;Prost, Jacques&lt;/author&gt;&lt;/authors&gt;&lt;/contributors&gt;&lt;titles&gt;&lt;title&gt;The physics of liquid crystals&lt;/title&gt;&lt;/titles&gt;&lt;number&gt;83&lt;/number&gt;&lt;dates&gt;&lt;year&gt;1993&lt;/year&gt;&lt;/dates&gt;&lt;publisher&gt;Oxford university press&lt;/publisher&gt;&lt;isbn&gt;0198517858&lt;/isbn&gt;&lt;urls&gt;&lt;/urls&gt;&lt;/record&gt;&lt;/Cite&gt;&lt;Cite&gt;&lt;Author&gt;Onsager&lt;/Author&gt;&lt;Year&gt;2006&lt;/Year&gt;&lt;RecNum&gt;10&lt;/RecNum&gt;&lt;record&gt;&lt;rec-number&gt;10&lt;/rec-number&gt;&lt;foreign-keys&gt;&lt;key app="EN" db-id="prvdas0xrtxfa2er0vkpdertz9ddv9p2r2f9" timestamp="1763002902"&gt;10&lt;/key&gt;&lt;/foreign-keys&gt;&lt;ref-type name="Journal Article"&gt;17&lt;/ref-type&gt;&lt;contributors&gt;&lt;authors&gt;&lt;author&gt;Onsager, Lars&lt;/author&gt;&lt;/authors&gt;&lt;/contributors&gt;&lt;titles&gt;&lt;title&gt;The Effects of Shape on the Interaction of Colloidal Particles&lt;/title&gt;&lt;secondary-title&gt;Annals of the New York Academy of Sciences&lt;/secondary-title&gt;&lt;alt-title&gt;Ann Ny Acad Sci&lt;/alt-title&gt;&lt;/titles&gt;&lt;periodical&gt;&lt;full-title&gt;Annals of the New York Academy of Sciences&lt;/full-title&gt;&lt;/periodical&gt;&lt;pages&gt;627-659&lt;/pages&gt;&lt;volume&gt;51&lt;/volume&gt;&lt;number&gt;4&lt;/number&gt;&lt;section&gt;627&lt;/section&gt;&lt;dates&gt;&lt;year&gt;2006&lt;/year&gt;&lt;/dates&gt;&lt;isbn&gt;0077-8923&amp;#xD;1749-6632&lt;/isbn&gt;&lt;accession-num&gt;WOS:A1949UP67700004&lt;/accession-num&gt;&lt;urls&gt;&lt;related-urls&gt;&lt;url&gt;&lt;style face="underline" font="default" size="100%"&gt;&amp;lt;Go to ISI&amp;gt;://WOS:A1949UP67700004&lt;/style&gt;&lt;/url&gt;&lt;/related-urls&gt;&lt;/urls&gt;&lt;electronic-resource-num&gt;10.1111/j.1749-6632.1949.tb27296.x&lt;/electronic-resource-num&gt;&lt;language&gt;English&lt;/language&gt;&lt;/record&gt;&lt;/Cite&gt;&lt;/EndNote&gt;</w:instrText>
      </w:r>
      <w:r w:rsidRPr="0009313B">
        <w:fldChar w:fldCharType="separate"/>
      </w:r>
      <w:r w:rsidRPr="0009313B">
        <w:rPr>
          <w:noProof/>
          <w:vertAlign w:val="superscript"/>
        </w:rPr>
        <w:t>25,36</w:t>
      </w:r>
      <w:r w:rsidRPr="0009313B">
        <w:fldChar w:fldCharType="end"/>
      </w:r>
      <w:r w:rsidRPr="0009313B">
        <w:t xml:space="preserve">. </w:t>
      </w:r>
      <w:r w:rsidRPr="0009313B">
        <w:rPr>
          <w:rFonts w:ascii="Times New Roman" w:hAnsi="Times New Roman" w:cs="Times New Roman"/>
          <w:i/>
          <w:iCs/>
        </w:rPr>
        <w:t>S=0</w:t>
      </w:r>
      <w:r w:rsidRPr="0009313B">
        <w:t xml:space="preserve"> represents random orientation, and </w:t>
      </w:r>
      <w:r w:rsidRPr="0009313B">
        <w:rPr>
          <w:rFonts w:ascii="Times New Roman" w:hAnsi="Times New Roman" w:cs="Times New Roman"/>
          <w:i/>
          <w:iCs/>
        </w:rPr>
        <w:t>S=1</w:t>
      </w:r>
      <w:r w:rsidRPr="0009313B">
        <w:t xml:space="preserve"> indicates perfect alignment, as seen in fibrous or laminar tissues. Together, positional and </w:t>
      </w:r>
      <w:r w:rsidRPr="0009313B">
        <w:lastRenderedPageBreak/>
        <w:t xml:space="preserve">orientational anisotropy metrics extend GLAM beyond scalar texture analysis, enabling quantitative evaluation of directional tissue organization. </w:t>
      </w:r>
    </w:p>
    <w:p w14:paraId="319F731F" w14:textId="77777777" w:rsidR="007C0FD0" w:rsidRPr="0009313B" w:rsidRDefault="007C0FD0" w:rsidP="007C0FD0">
      <w:r w:rsidRPr="0009313B">
        <w:rPr>
          <w:b/>
          <w:bCs/>
          <w:i/>
          <w:iCs/>
        </w:rPr>
        <w:t>10) Fractal Dimension</w:t>
      </w:r>
      <w:r w:rsidRPr="0009313B">
        <w:t>: To quantify geometric complexity and multiscale self-similarity, the GLAM framework calculates the fractal dimension via a 3D box-counting algorithm</w:t>
      </w:r>
      <w:r w:rsidRPr="0009313B">
        <w:fldChar w:fldCharType="begin"/>
      </w:r>
      <w:r w:rsidRPr="0009313B">
        <w:instrText xml:space="preserve"> ADDIN EN.CITE &lt;EndNote&gt;&lt;Cite&gt;&lt;Author&gt;Mandelbrot&lt;/Author&gt;&lt;Year&gt;2021&lt;/Year&gt;&lt;RecNum&gt;11&lt;/RecNum&gt;&lt;DisplayText&gt;&lt;style face="superscript"&gt;29,37&lt;/style&gt;&lt;/DisplayText&gt;&lt;record&gt;&lt;rec-number&gt;11&lt;/rec-number&gt;&lt;foreign-keys&gt;&lt;key app="EN" db-id="prvdas0xrtxfa2er0vkpdertz9ddv9p2r2f9" timestamp="1763003230"&gt;11&lt;/key&gt;&lt;/foreign-keys&gt;&lt;ref-type name="Book"&gt;6&lt;/ref-type&gt;&lt;contributors&gt;&lt;authors&gt;&lt;author&gt;Mandelbrot, B.&lt;/author&gt;&lt;/authors&gt;&lt;/contributors&gt;&lt;titles&gt;&lt;title&gt;The Fractal Geometry of Nature&lt;/title&gt;&lt;/titles&gt;&lt;dates&gt;&lt;year&gt;2021&lt;/year&gt;&lt;/dates&gt;&lt;publisher&gt;Echo Point Books &amp;amp; Media, LLC.&lt;/publisher&gt;&lt;isbn&gt;9781648370410&lt;/isbn&gt;&lt;urls&gt;&lt;related-urls&gt;&lt;url&gt;https://books.google.com/books?id=AO2ZzgEACAAJ&lt;/url&gt;&lt;/related-urls&gt;&lt;/urls&gt;&lt;/record&gt;&lt;/Cite&gt;&lt;Cite&gt;&lt;Author&gt;Falconer&lt;/Author&gt;&lt;Year&gt;2013&lt;/Year&gt;&lt;RecNum&gt;8&lt;/RecNum&gt;&lt;record&gt;&lt;rec-number&gt;8&lt;/rec-number&gt;&lt;foreign-keys&gt;&lt;key app="EN" db-id="prvdas0xrtxfa2er0vkpdertz9ddv9p2r2f9" timestamp="1763002703"&gt;8&lt;/key&gt;&lt;/foreign-keys&gt;&lt;ref-type name="Book"&gt;6&lt;/ref-type&gt;&lt;contributors&gt;&lt;authors&gt;&lt;author&gt;Falconer, Kenneth&lt;/author&gt;&lt;/authors&gt;&lt;/contributors&gt;&lt;titles&gt;&lt;title&gt;Fractal geometry: mathematical foundations and applications&lt;/title&gt;&lt;/titles&gt;&lt;dates&gt;&lt;year&gt;2013&lt;/year&gt;&lt;/dates&gt;&lt;publisher&gt;John Wiley &amp;amp; Sons&lt;/publisher&gt;&lt;isbn&gt;111876286X&lt;/isbn&gt;&lt;urls&gt;&lt;/urls&gt;&lt;/record&gt;&lt;/Cite&gt;&lt;/EndNote&gt;</w:instrText>
      </w:r>
      <w:r w:rsidRPr="0009313B">
        <w:fldChar w:fldCharType="separate"/>
      </w:r>
      <w:r w:rsidRPr="0009313B">
        <w:rPr>
          <w:noProof/>
          <w:vertAlign w:val="superscript"/>
        </w:rPr>
        <w:t>29,37</w:t>
      </w:r>
      <w:r w:rsidRPr="0009313B">
        <w:fldChar w:fldCharType="end"/>
      </w:r>
      <w:r w:rsidRPr="0009313B">
        <w:t xml:space="preserve">. The number of boxes, </w:t>
      </w:r>
      <w:r w:rsidRPr="0009313B">
        <w:rPr>
          <w:rFonts w:ascii="Times New Roman" w:hAnsi="Times New Roman" w:cs="Times New Roman"/>
          <w:i/>
          <w:iCs/>
        </w:rPr>
        <w:t>N(L)</w:t>
      </w:r>
      <w:r w:rsidRPr="0009313B">
        <w:t xml:space="preserve">, required to cover ROI scales with box size, </w:t>
      </w:r>
      <w:r w:rsidRPr="0009313B">
        <w:rPr>
          <w:rFonts w:ascii="Times New Roman" w:hAnsi="Times New Roman" w:cs="Times New Roman"/>
          <w:i/>
          <w:iCs/>
        </w:rPr>
        <w:t>L</w:t>
      </w:r>
      <w:r w:rsidRPr="0009313B">
        <w:t>, according to the power law</w:t>
      </w:r>
      <w:r w:rsidRPr="0009313B">
        <w:fldChar w:fldCharType="begin"/>
      </w:r>
      <w:r w:rsidRPr="0009313B">
        <w:instrText xml:space="preserve"> ADDIN EN.CITE &lt;EndNote&gt;&lt;Cite&gt;&lt;Author&gt;Falconer&lt;/Author&gt;&lt;Year&gt;2013&lt;/Year&gt;&lt;RecNum&gt;8&lt;/RecNum&gt;&lt;DisplayText&gt;&lt;style face="superscript"&gt;29,37&lt;/style&gt;&lt;/DisplayText&gt;&lt;record&gt;&lt;rec-number&gt;8&lt;/rec-number&gt;&lt;foreign-keys&gt;&lt;key app="EN" db-id="prvdas0xrtxfa2er0vkpdertz9ddv9p2r2f9" timestamp="1763002703"&gt;8&lt;/key&gt;&lt;/foreign-keys&gt;&lt;ref-type name="Book"&gt;6&lt;/ref-type&gt;&lt;contributors&gt;&lt;authors&gt;&lt;author&gt;Falconer, Kenneth&lt;/author&gt;&lt;/authors&gt;&lt;/contributors&gt;&lt;titles&gt;&lt;title&gt;Fractal geometry: mathematical foundations and applications&lt;/title&gt;&lt;/titles&gt;&lt;dates&gt;&lt;year&gt;2013&lt;/year&gt;&lt;/dates&gt;&lt;publisher&gt;John Wiley &amp;amp; Sons&lt;/publisher&gt;&lt;isbn&gt;111876286X&lt;/isbn&gt;&lt;urls&gt;&lt;/urls&gt;&lt;/record&gt;&lt;/Cite&gt;&lt;Cite&gt;&lt;Author&gt;Mandelbrot&lt;/Author&gt;&lt;Year&gt;2021&lt;/Year&gt;&lt;RecNum&gt;11&lt;/RecNum&gt;&lt;record&gt;&lt;rec-number&gt;11&lt;/rec-number&gt;&lt;foreign-keys&gt;&lt;key app="EN" db-id="prvdas0xrtxfa2er0vkpdertz9ddv9p2r2f9" timestamp="1763003230"&gt;11&lt;/key&gt;&lt;/foreign-keys&gt;&lt;ref-type name="Book"&gt;6&lt;/ref-type&gt;&lt;contributors&gt;&lt;authors&gt;&lt;author&gt;Mandelbrot, B.&lt;/author&gt;&lt;/authors&gt;&lt;/contributors&gt;&lt;titles&gt;&lt;title&gt;The Fractal Geometry of Nature&lt;/title&gt;&lt;/titles&gt;&lt;dates&gt;&lt;year&gt;2021&lt;/year&gt;&lt;/dates&gt;&lt;publisher&gt;Echo Point Books &amp;amp; Media, LLC.&lt;/publisher&gt;&lt;isbn&gt;9781648370410&lt;/isbn&gt;&lt;urls&gt;&lt;related-urls&gt;&lt;url&gt;https://books.google.com/books?id=AO2ZzgEACAAJ&lt;/url&gt;&lt;/related-urls&gt;&lt;/urls&gt;&lt;/record&gt;&lt;/Cite&gt;&lt;/EndNote&gt;</w:instrText>
      </w:r>
      <w:r w:rsidRPr="0009313B">
        <w:fldChar w:fldCharType="separate"/>
      </w:r>
      <w:r w:rsidRPr="0009313B">
        <w:rPr>
          <w:noProof/>
          <w:vertAlign w:val="superscript"/>
        </w:rPr>
        <w:t>29,37</w:t>
      </w:r>
      <w:r w:rsidRPr="0009313B">
        <w:fldChar w:fldCharType="end"/>
      </w:r>
      <w:r w:rsidRPr="0009313B">
        <w:t xml:space="preserve"> </w:t>
      </w:r>
      <w:r w:rsidRPr="0009313B">
        <w:rPr>
          <w:rFonts w:ascii="Times New Roman" w:hAnsi="Times New Roman" w:cs="Times New Roman"/>
          <w:i/>
          <w:iCs/>
        </w:rPr>
        <w:t>N(L)</w:t>
      </w:r>
      <w:r w:rsidRPr="0009313B">
        <w:rPr>
          <w:rFonts w:ascii="Cambria Math" w:hAnsi="Cambria Math" w:cs="Cambria Math"/>
          <w:i/>
          <w:iCs/>
        </w:rPr>
        <w:t xml:space="preserve">∝ </w:t>
      </w:r>
      <w:r w:rsidRPr="0009313B">
        <w:rPr>
          <w:rFonts w:ascii="Times New Roman" w:hAnsi="Times New Roman" w:cs="Times New Roman"/>
          <w:i/>
          <w:iCs/>
        </w:rPr>
        <w:t>L</w:t>
      </w:r>
      <w:r w:rsidRPr="0009313B">
        <w:rPr>
          <w:rFonts w:ascii="Times New Roman" w:hAnsi="Times New Roman" w:cs="Times New Roman"/>
          <w:i/>
          <w:iCs/>
          <w:vertAlign w:val="superscript"/>
        </w:rPr>
        <w:t>−</w:t>
      </w:r>
      <w:proofErr w:type="spellStart"/>
      <w:r w:rsidRPr="0009313B">
        <w:rPr>
          <w:rFonts w:ascii="Times New Roman" w:hAnsi="Times New Roman" w:cs="Times New Roman"/>
          <w:i/>
          <w:iCs/>
          <w:vertAlign w:val="superscript"/>
        </w:rPr>
        <w:t>Df</w:t>
      </w:r>
      <w:proofErr w:type="spellEnd"/>
      <w:r w:rsidRPr="0009313B">
        <w:t xml:space="preserve">. The fractal dimension is then derived from the slope of the log-log plot of </w:t>
      </w:r>
      <w:r w:rsidRPr="0009313B">
        <w:rPr>
          <w:rFonts w:ascii="Times New Roman" w:hAnsi="Times New Roman" w:cs="Times New Roman"/>
          <w:i/>
          <w:iCs/>
        </w:rPr>
        <w:t>N(L)</w:t>
      </w:r>
      <w:r w:rsidRPr="0009313B">
        <w:t xml:space="preserve"> versus </w:t>
      </w:r>
      <w:r w:rsidRPr="0009313B">
        <w:rPr>
          <w:rFonts w:ascii="Times New Roman" w:hAnsi="Times New Roman" w:cs="Times New Roman"/>
          <w:i/>
          <w:iCs/>
        </w:rPr>
        <w:t>L</w:t>
      </w:r>
      <w:r w:rsidRPr="0009313B">
        <w:t xml:space="preserve"> (Figure 3). Two complementary measures are defined:</w:t>
      </w:r>
    </w:p>
    <w:p w14:paraId="4D103E4F" w14:textId="77777777" w:rsidR="007C0FD0" w:rsidRPr="0009313B" w:rsidRDefault="007C0FD0" w:rsidP="007C0FD0">
      <w:r w:rsidRPr="0009313B">
        <w:rPr>
          <w:bCs/>
          <w:i/>
          <w:iCs/>
        </w:rPr>
        <w:t>Volume Fractal Dimension (</w:t>
      </w:r>
      <w:r w:rsidRPr="0009313B">
        <w:rPr>
          <w:rFonts w:ascii="Times New Roman" w:hAnsi="Times New Roman" w:cs="Times New Roman"/>
          <w:bCs/>
          <w:i/>
          <w:iCs/>
        </w:rPr>
        <w:t>D</w:t>
      </w:r>
      <w:r w:rsidRPr="0009313B">
        <w:rPr>
          <w:rFonts w:ascii="Times New Roman" w:hAnsi="Times New Roman" w:cs="Times New Roman"/>
          <w:bCs/>
          <w:i/>
          <w:iCs/>
          <w:vertAlign w:val="subscript"/>
        </w:rPr>
        <w:t>V</w:t>
      </w:r>
      <w:r w:rsidRPr="0009313B">
        <w:rPr>
          <w:bCs/>
          <w:i/>
          <w:iCs/>
        </w:rPr>
        <w:t>)</w:t>
      </w:r>
      <w:r w:rsidRPr="0009313B">
        <w:t>: calculated for all voxels belonging to a single gray level, indicating its space-filling capacity. Values near 3 correspond to dense, 3-dimensional structures; lower values indicate porous, flat (2-dimensional) or filamentous (1-dimensional) organization.</w:t>
      </w:r>
    </w:p>
    <w:p w14:paraId="03333292" w14:textId="77777777" w:rsidR="007C0FD0" w:rsidRPr="0009313B" w:rsidRDefault="007C0FD0" w:rsidP="007C0FD0">
      <w:r w:rsidRPr="0009313B">
        <w:rPr>
          <w:bCs/>
          <w:i/>
          <w:iCs/>
        </w:rPr>
        <w:t>Interface Fractal Dimension (</w:t>
      </w:r>
      <w:r w:rsidRPr="0009313B">
        <w:rPr>
          <w:rFonts w:ascii="Times New Roman" w:hAnsi="Times New Roman" w:cs="Times New Roman"/>
          <w:bCs/>
          <w:i/>
          <w:iCs/>
        </w:rPr>
        <w:t>D</w:t>
      </w:r>
      <w:r w:rsidRPr="0009313B">
        <w:rPr>
          <w:rFonts w:ascii="Times New Roman" w:hAnsi="Times New Roman" w:cs="Times New Roman"/>
          <w:bCs/>
          <w:i/>
          <w:iCs/>
          <w:vertAlign w:val="subscript"/>
        </w:rPr>
        <w:t>I</w:t>
      </w:r>
      <w:r w:rsidRPr="0009313B">
        <w:rPr>
          <w:bCs/>
          <w:i/>
          <w:iCs/>
        </w:rPr>
        <w:t>)</w:t>
      </w:r>
      <w:r w:rsidRPr="0009313B">
        <w:t>: calculated between two different gray levels (</w:t>
      </w:r>
      <w:r w:rsidRPr="0009313B">
        <w:rPr>
          <w:rFonts w:ascii="Times New Roman" w:hAnsi="Times New Roman" w:cs="Times New Roman"/>
          <w:i/>
          <w:iCs/>
        </w:rPr>
        <w:t>α≠β</w:t>
      </w:r>
      <w:r w:rsidRPr="0009313B">
        <w:t xml:space="preserve">), measuring interface roughness. </w:t>
      </w:r>
      <w:r w:rsidRPr="0009313B">
        <w:rPr>
          <w:rFonts w:ascii="Times New Roman" w:hAnsi="Times New Roman" w:cs="Times New Roman"/>
          <w:i/>
          <w:iCs/>
        </w:rPr>
        <w:t>D</w:t>
      </w:r>
      <w:r w:rsidRPr="0009313B">
        <w:rPr>
          <w:rFonts w:ascii="Times New Roman" w:hAnsi="Times New Roman" w:cs="Times New Roman"/>
          <w:i/>
          <w:iCs/>
          <w:vertAlign w:val="subscript"/>
        </w:rPr>
        <w:t>I</w:t>
      </w:r>
      <w:r w:rsidRPr="0009313B">
        <w:rPr>
          <w:rFonts w:ascii="Times New Roman" w:hAnsi="Times New Roman" w:cs="Times New Roman"/>
          <w:i/>
          <w:iCs/>
        </w:rPr>
        <w:t>≈2</w:t>
      </w:r>
      <w:r w:rsidRPr="0009313B">
        <w:t xml:space="preserve"> denotes smooth boundaries, while higher values correspond to irregular or invasive interfaces, as often observed in aggressive tumors.</w:t>
      </w:r>
    </w:p>
    <w:p w14:paraId="5E27C4A8" w14:textId="77777777" w:rsidR="007C0FD0" w:rsidRPr="0009313B" w:rsidRDefault="007C0FD0" w:rsidP="007C0FD0">
      <w:r w:rsidRPr="0009313B">
        <w:t xml:space="preserve">The resulting </w:t>
      </w:r>
      <w:proofErr w:type="spellStart"/>
      <w:r w:rsidRPr="0009313B">
        <w:rPr>
          <w:rFonts w:ascii="Times New Roman" w:hAnsi="Times New Roman" w:cs="Times New Roman"/>
          <w:i/>
          <w:iCs/>
        </w:rPr>
        <w:t>D</w:t>
      </w:r>
      <w:r w:rsidRPr="0009313B">
        <w:rPr>
          <w:rFonts w:ascii="Times New Roman" w:hAnsi="Times New Roman" w:cs="Times New Roman"/>
          <w:i/>
          <w:iCs/>
          <w:vertAlign w:val="subscript"/>
        </w:rPr>
        <w:t>f</w:t>
      </w:r>
      <w:proofErr w:type="spellEnd"/>
      <w:r w:rsidRPr="0009313B">
        <w:rPr>
          <w:rFonts w:ascii="Times New Roman" w:hAnsi="Times New Roman" w:cs="Times New Roman"/>
          <w:i/>
          <w:iCs/>
        </w:rPr>
        <w:t>(</w:t>
      </w:r>
      <w:proofErr w:type="gramStart"/>
      <w:r w:rsidRPr="0009313B">
        <w:rPr>
          <w:rFonts w:ascii="Times New Roman" w:hAnsi="Times New Roman" w:cs="Times New Roman"/>
          <w:i/>
          <w:iCs/>
        </w:rPr>
        <w:t>α,β</w:t>
      </w:r>
      <w:proofErr w:type="gramEnd"/>
      <w:r w:rsidRPr="0009313B">
        <w:rPr>
          <w:rFonts w:ascii="Times New Roman" w:hAnsi="Times New Roman" w:cs="Times New Roman"/>
          <w:i/>
          <w:iCs/>
        </w:rPr>
        <w:t>)</w:t>
      </w:r>
      <w:r w:rsidRPr="0009313B">
        <w:t xml:space="preserve"> matrix contains both diagonal (volume) and off-diagonal (interface) terms, capturing the hierarchical complexity of tissue architecture.</w:t>
      </w:r>
    </w:p>
    <w:p w14:paraId="36B05506" w14:textId="595119FC" w:rsidR="007C0FD0" w:rsidRPr="0009313B" w:rsidRDefault="007C0FD0" w:rsidP="007C0FD0">
      <w:r w:rsidRPr="0009313B">
        <w:rPr>
          <w:b/>
          <w:bCs/>
        </w:rPr>
        <w:t>1</w:t>
      </w:r>
      <w:r w:rsidR="008A759A" w:rsidRPr="0009313B">
        <w:rPr>
          <w:b/>
          <w:bCs/>
        </w:rPr>
        <w:t>1</w:t>
      </w:r>
      <w:r w:rsidRPr="0009313B">
        <w:rPr>
          <w:b/>
          <w:bCs/>
        </w:rPr>
        <w:t>) Multifractal Spectrum:</w:t>
      </w:r>
      <w:r w:rsidRPr="0009313B">
        <w:t xml:space="preserve"> Complex biological tissues often exhibit multifractal behavior, where the scaling properties are not constant but vary across the region. GLAM employs a generalized dimension approach (</w:t>
      </w:r>
      <w:proofErr w:type="spellStart"/>
      <w:r w:rsidRPr="0009313B">
        <w:rPr>
          <w:rFonts w:ascii="Times New Roman" w:hAnsi="Times New Roman" w:cs="Times New Roman"/>
          <w:i/>
          <w:iCs/>
        </w:rPr>
        <w:t>D</w:t>
      </w:r>
      <w:r w:rsidRPr="0009313B">
        <w:rPr>
          <w:rFonts w:ascii="Times New Roman" w:hAnsi="Times New Roman" w:cs="Times New Roman"/>
          <w:i/>
          <w:iCs/>
          <w:vertAlign w:val="subscript"/>
        </w:rPr>
        <w:t>q</w:t>
      </w:r>
      <w:proofErr w:type="spellEnd"/>
      <w:r w:rsidRPr="0009313B">
        <w:t xml:space="preserve">) to capture this spectrum. By analyzing the partition function of voxel distribution moments </w:t>
      </w:r>
      <w:r w:rsidRPr="0009313B">
        <w:rPr>
          <w:rFonts w:ascii="Times New Roman" w:hAnsi="Times New Roman" w:cs="Times New Roman"/>
          <w:i/>
          <w:iCs/>
        </w:rPr>
        <w:t>q</w:t>
      </w:r>
      <w:r w:rsidRPr="0009313B">
        <w:t>, we derive the multifractal spectrum width (</w:t>
      </w:r>
      <w:r w:rsidRPr="0009313B">
        <w:rPr>
          <w:rFonts w:ascii="Times New Roman" w:hAnsi="Times New Roman" w:cs="Times New Roman"/>
          <w:i/>
          <w:iCs/>
        </w:rPr>
        <w:t>∆α</w:t>
      </w:r>
      <w:r w:rsidRPr="0009313B">
        <w:t xml:space="preserve">) and the generalized dimensions. The spectrum width </w:t>
      </w:r>
      <w:r w:rsidRPr="0009313B">
        <w:rPr>
          <w:rFonts w:ascii="Times New Roman" w:hAnsi="Times New Roman" w:cs="Times New Roman"/>
          <w:i/>
          <w:iCs/>
        </w:rPr>
        <w:t>∆α</w:t>
      </w:r>
      <w:r w:rsidRPr="0009313B">
        <w:t xml:space="preserve"> = </w:t>
      </w:r>
      <w:r w:rsidRPr="0009313B">
        <w:rPr>
          <w:rFonts w:ascii="Times New Roman" w:hAnsi="Times New Roman" w:cs="Times New Roman"/>
          <w:i/>
          <w:iCs/>
        </w:rPr>
        <w:t>α</w:t>
      </w:r>
      <w:r w:rsidRPr="0009313B">
        <w:rPr>
          <w:vertAlign w:val="subscript"/>
        </w:rPr>
        <w:t xml:space="preserve"> max</w:t>
      </w:r>
      <w:r w:rsidRPr="0009313B">
        <w:t xml:space="preserve"> - </w:t>
      </w:r>
      <w:r w:rsidRPr="0009313B">
        <w:rPr>
          <w:rFonts w:ascii="Times New Roman" w:hAnsi="Times New Roman" w:cs="Times New Roman"/>
          <w:i/>
          <w:iCs/>
        </w:rPr>
        <w:t>α</w:t>
      </w:r>
      <w:r w:rsidRPr="0009313B">
        <w:t xml:space="preserve"> </w:t>
      </w:r>
      <w:r w:rsidRPr="0009313B">
        <w:rPr>
          <w:vertAlign w:val="subscript"/>
        </w:rPr>
        <w:t>min</w:t>
      </w:r>
      <w:r w:rsidRPr="0009313B">
        <w:t xml:space="preserve"> quantifies the diversity of scaling behaviors; a wide spectrum indicates high multifractality (a mix of sparse and dense regions), often associated with the heterogeneous chaos of aggressive malignancies.</w:t>
      </w:r>
    </w:p>
    <w:p w14:paraId="25BA988E" w14:textId="277E0B2C" w:rsidR="007C0FD0" w:rsidRPr="0009313B" w:rsidRDefault="007C0FD0" w:rsidP="007C0FD0">
      <w:r w:rsidRPr="0009313B">
        <w:rPr>
          <w:b/>
          <w:bCs/>
        </w:rPr>
        <w:lastRenderedPageBreak/>
        <w:t>1</w:t>
      </w:r>
      <w:r w:rsidR="008A759A" w:rsidRPr="0009313B">
        <w:rPr>
          <w:b/>
          <w:bCs/>
        </w:rPr>
        <w:t>2</w:t>
      </w:r>
      <w:r w:rsidRPr="0009313B">
        <w:rPr>
          <w:b/>
          <w:bCs/>
        </w:rPr>
        <w:t>) Lacunarity:</w:t>
      </w:r>
      <w:r w:rsidRPr="0009313B">
        <w:t xml:space="preserve"> While fractal dimension quantifies how much space a structure fills, it does not distinguish between textures with different gap distributions. To address this, GLAM computes Lacunarity (</w:t>
      </w:r>
      <w:r w:rsidRPr="0009313B">
        <w:rPr>
          <w:rFonts w:ascii="Times New Roman" w:hAnsi="Times New Roman" w:cs="Times New Roman"/>
        </w:rPr>
        <w:t>Λ</w:t>
      </w:r>
      <w:r w:rsidRPr="0009313B">
        <w:t>), a counterpart to fractal dimension that measures "</w:t>
      </w:r>
      <w:proofErr w:type="spellStart"/>
      <w:r w:rsidRPr="0009313B">
        <w:t>gappiness</w:t>
      </w:r>
      <w:proofErr w:type="spellEnd"/>
      <w:r w:rsidRPr="0009313B">
        <w:t>" or the heterogeneity of the texture's empty spaces. Calculated using a gliding-box algorithm, Lacunarity is defined by the ratio of the variance (σ</w:t>
      </w:r>
      <w:r w:rsidRPr="0009313B">
        <w:rPr>
          <w:vertAlign w:val="superscript"/>
        </w:rPr>
        <w:t>2</w:t>
      </w:r>
      <w:r w:rsidRPr="0009313B">
        <w:t>) to the square of the mean (μ</w:t>
      </w:r>
      <w:r w:rsidRPr="0009313B">
        <w:rPr>
          <w:vertAlign w:val="superscript"/>
        </w:rPr>
        <w:t>2</w:t>
      </w:r>
      <w:r w:rsidRPr="0009313B">
        <w:t>) of mass within the boxes:</w:t>
      </w:r>
    </w:p>
    <w:p w14:paraId="027B3D1B" w14:textId="77777777" w:rsidR="007C0FD0" w:rsidRPr="0009313B" w:rsidRDefault="007C0FD0" w:rsidP="007C0FD0">
      <m:oMathPara>
        <m:oMath>
          <m:r>
            <m:rPr>
              <m:sty m:val="p"/>
            </m:rPr>
            <w:rPr>
              <w:rFonts w:ascii="Cambria Math" w:hAnsi="Cambria Math"/>
            </w:rPr>
            <m:t>Λ</m:t>
          </m:r>
          <m:d>
            <m:dPr>
              <m:ctrlPr>
                <w:rPr>
                  <w:rFonts w:ascii="Cambria Math" w:hAnsi="Cambria Math"/>
                  <w:i/>
                </w:rPr>
              </m:ctrlPr>
            </m:dPr>
            <m:e>
              <m:r>
                <w:rPr>
                  <w:rFonts w:ascii="Cambria Math" w:hAnsi="Cambria Math"/>
                </w:rPr>
                <m:t>L</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σ</m:t>
                  </m:r>
                </m:e>
                <m:sup>
                  <m:r>
                    <w:rPr>
                      <w:rFonts w:ascii="Cambria Math" w:hAnsi="Cambria Math"/>
                    </w:rPr>
                    <m:t>2</m:t>
                  </m:r>
                </m:sup>
              </m:sSup>
              <m:d>
                <m:dPr>
                  <m:ctrlPr>
                    <w:rPr>
                      <w:rFonts w:ascii="Cambria Math" w:hAnsi="Cambria Math"/>
                      <w:i/>
                    </w:rPr>
                  </m:ctrlPr>
                </m:dPr>
                <m:e>
                  <m:r>
                    <w:rPr>
                      <w:rFonts w:ascii="Cambria Math" w:hAnsi="Cambria Math"/>
                    </w:rPr>
                    <m:t>L</m:t>
                  </m:r>
                </m:e>
              </m:d>
            </m:num>
            <m:den>
              <m:sSup>
                <m:sSupPr>
                  <m:ctrlPr>
                    <w:rPr>
                      <w:rFonts w:ascii="Cambria Math" w:hAnsi="Cambria Math"/>
                      <w:i/>
                    </w:rPr>
                  </m:ctrlPr>
                </m:sSupPr>
                <m:e>
                  <m:r>
                    <w:rPr>
                      <w:rFonts w:ascii="Cambria Math" w:hAnsi="Cambria Math"/>
                    </w:rPr>
                    <m:t>μ</m:t>
                  </m:r>
                </m:e>
                <m:sup>
                  <m:r>
                    <w:rPr>
                      <w:rFonts w:ascii="Cambria Math" w:hAnsi="Cambria Math"/>
                    </w:rPr>
                    <m:t>2</m:t>
                  </m:r>
                </m:sup>
              </m:sSup>
              <m:d>
                <m:dPr>
                  <m:ctrlPr>
                    <w:rPr>
                      <w:rFonts w:ascii="Cambria Math" w:hAnsi="Cambria Math"/>
                      <w:i/>
                    </w:rPr>
                  </m:ctrlPr>
                </m:dPr>
                <m:e>
                  <m:r>
                    <w:rPr>
                      <w:rFonts w:ascii="Cambria Math" w:hAnsi="Cambria Math"/>
                    </w:rPr>
                    <m:t>L</m:t>
                  </m:r>
                </m:e>
              </m:d>
            </m:den>
          </m:f>
          <m:r>
            <w:rPr>
              <w:rFonts w:ascii="Cambria Math" w:hAnsi="Cambria Math"/>
            </w:rPr>
            <m:t>+1</m:t>
          </m:r>
        </m:oMath>
      </m:oMathPara>
    </w:p>
    <w:p w14:paraId="4CE3ED27" w14:textId="77777777" w:rsidR="007C0FD0" w:rsidRPr="0009313B" w:rsidRDefault="007C0FD0" w:rsidP="007C0FD0">
      <w:r w:rsidRPr="0009313B">
        <w:t xml:space="preserve">where </w:t>
      </w:r>
      <w:r w:rsidRPr="0009313B">
        <w:rPr>
          <w:rFonts w:ascii="Times New Roman" w:hAnsi="Times New Roman" w:cs="Times New Roman"/>
          <w:i/>
          <w:iCs/>
        </w:rPr>
        <w:t>L</w:t>
      </w:r>
      <w:r w:rsidRPr="0009313B">
        <w:t xml:space="preserve"> is the box size. High Lacunarity indicates a texture with large, irregular gaps or voids (heterogeneous), whereas low Lacunarity suggests a uniform, translationally invariant distribution (homogeneous). The resulting </w:t>
      </w:r>
      <w:proofErr w:type="gramStart"/>
      <w:r w:rsidRPr="0009313B">
        <w:rPr>
          <w:rFonts w:ascii="Times New Roman" w:hAnsi="Times New Roman" w:cs="Times New Roman"/>
        </w:rPr>
        <w:t>Λ(</w:t>
      </w:r>
      <w:proofErr w:type="gramEnd"/>
      <w:r w:rsidRPr="0009313B">
        <w:rPr>
          <w:rFonts w:ascii="Times New Roman" w:hAnsi="Times New Roman" w:cs="Times New Roman"/>
        </w:rPr>
        <w:t>α, β)</w:t>
      </w:r>
      <w:r w:rsidRPr="0009313B">
        <w:t xml:space="preserve"> matrix characterizes the spatial heterogeneity of each gray-level component and their interfaces.</w:t>
      </w:r>
    </w:p>
    <w:p w14:paraId="5F0DE1C9" w14:textId="16E4B9AD" w:rsidR="007C0FD0" w:rsidRPr="0009313B" w:rsidRDefault="007C0FD0" w:rsidP="007C0FD0">
      <w:r w:rsidRPr="0009313B">
        <w:rPr>
          <w:b/>
          <w:bCs/>
        </w:rPr>
        <w:t>1</w:t>
      </w:r>
      <w:r w:rsidR="008A759A" w:rsidRPr="0009313B">
        <w:rPr>
          <w:b/>
          <w:bCs/>
        </w:rPr>
        <w:t>3</w:t>
      </w:r>
      <w:r w:rsidRPr="0009313B">
        <w:rPr>
          <w:b/>
          <w:bCs/>
        </w:rPr>
        <w:t>) Topological Invariants:</w:t>
      </w:r>
      <w:r w:rsidRPr="0009313B">
        <w:t xml:space="preserve"> To quantify the connectivity and fundamental shape of the tumor microenvironment, GLAM utilizes algebraic topology. Specifically, we compute the Betti numbers (B</w:t>
      </w:r>
      <w:r w:rsidRPr="0009313B">
        <w:rPr>
          <w:vertAlign w:val="subscript"/>
        </w:rPr>
        <w:t>k</w:t>
      </w:r>
      <w:r w:rsidRPr="0009313B">
        <w:t>), which count the number of fragmented "islands" of a specific gray level (B</w:t>
      </w:r>
      <w:r w:rsidRPr="0009313B">
        <w:rPr>
          <w:vertAlign w:val="subscript"/>
        </w:rPr>
        <w:t>0</w:t>
      </w:r>
      <w:r w:rsidRPr="0009313B">
        <w:t>), the number of loops or tunnels (e.g., vascular networks or necrotic tracks) penetrating the structure (B</w:t>
      </w:r>
      <w:r w:rsidRPr="0009313B">
        <w:rPr>
          <w:vertAlign w:val="subscript"/>
        </w:rPr>
        <w:t>1</w:t>
      </w:r>
      <w:r w:rsidRPr="0009313B">
        <w:t>), and the number of enclosed internal cavities or hollows (B</w:t>
      </w:r>
      <w:r w:rsidRPr="0009313B">
        <w:rPr>
          <w:vertAlign w:val="subscript"/>
        </w:rPr>
        <w:t>2</w:t>
      </w:r>
      <w:r w:rsidRPr="0009313B">
        <w:t>). These invariants are related by the Euler-</w:t>
      </w:r>
      <w:proofErr w:type="spellStart"/>
      <w:r w:rsidRPr="0009313B">
        <w:t>Poincaré</w:t>
      </w:r>
      <w:proofErr w:type="spellEnd"/>
      <w:r w:rsidRPr="0009313B">
        <w:t xml:space="preserve"> formula to the Euler Characteristic (</w:t>
      </w:r>
      <w:r w:rsidRPr="0009313B">
        <w:rPr>
          <w:rFonts w:ascii="Times New Roman" w:hAnsi="Times New Roman" w:cs="Times New Roman"/>
        </w:rPr>
        <w:t>χ</w:t>
      </w:r>
      <w:r w:rsidRPr="0009313B">
        <w:t>), a classic measure of topological complexity:</w:t>
      </w:r>
    </w:p>
    <w:p w14:paraId="329BCD16" w14:textId="77777777" w:rsidR="007C0FD0" w:rsidRPr="0009313B" w:rsidRDefault="007C0FD0" w:rsidP="007C0FD0">
      <m:oMathPara>
        <m:oMath>
          <m:r>
            <w:rPr>
              <w:rFonts w:ascii="Cambria Math" w:hAnsi="Cambria Math"/>
            </w:rPr>
            <m:t>χ=</m:t>
          </m:r>
          <m:sSub>
            <m:sSubPr>
              <m:ctrlPr>
                <w:rPr>
                  <w:rFonts w:ascii="Cambria Math" w:hAnsi="Cambria Math"/>
                  <w:i/>
                </w:rPr>
              </m:ctrlPr>
            </m:sSubPr>
            <m:e>
              <m:r>
                <w:rPr>
                  <w:rFonts w:ascii="Cambria Math" w:hAnsi="Cambria Math"/>
                </w:rPr>
                <m:t>B</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oMath>
      </m:oMathPara>
    </w:p>
    <w:p w14:paraId="1E17A281" w14:textId="77777777" w:rsidR="007C0FD0" w:rsidRPr="0009313B" w:rsidRDefault="007C0FD0" w:rsidP="007C0FD0">
      <w:r w:rsidRPr="0009313B">
        <w:t>Unlike statistical texture metrics, these topological features are invariant under continuous deformation, providing a robust descriptor of the tissue's structural integrity and porosity.</w:t>
      </w:r>
    </w:p>
    <w:p w14:paraId="0BC1FCB8" w14:textId="77777777" w:rsidR="007C0FD0" w:rsidRPr="0009313B" w:rsidRDefault="007C0FD0" w:rsidP="007C0FD0">
      <w:r w:rsidRPr="0009313B">
        <w:rPr>
          <w:b/>
          <w:bCs/>
        </w:rPr>
        <w:t>14) Discrete Morphology:</w:t>
      </w:r>
      <w:r w:rsidRPr="0009313B">
        <w:t xml:space="preserve"> While texture describes the arrangement of voxels, the geometric shape of the gray-level clusters themselves carries independent diagnostic information. GLAM </w:t>
      </w:r>
      <w:r w:rsidRPr="0009313B">
        <w:lastRenderedPageBreak/>
        <w:t xml:space="preserve">extracts explicit 3D morphological descriptors for each gray-level </w:t>
      </w:r>
      <w:proofErr w:type="spellStart"/>
      <w:r w:rsidRPr="0009313B">
        <w:t>isosurface</w:t>
      </w:r>
      <w:proofErr w:type="spellEnd"/>
      <w:r w:rsidRPr="0009313B">
        <w:t>, including Sphericity and Solidity. Furthermore, for off-diagonal elements, the framework measures the total surface area of the boundary between two distinct gray levels, representing the extent of physical contact or infiltration between different tissue types. By computing the Centroid Distance, defined as the Euclidean distance between their centers of mass, and the Interface Area, which quantifies the total surface of direct contact between the two phases.</w:t>
      </w:r>
    </w:p>
    <w:p w14:paraId="07B22CC1" w14:textId="77777777" w:rsidR="000857F3" w:rsidRPr="0009313B" w:rsidRDefault="000857F3" w:rsidP="007C0FD0"/>
    <w:p w14:paraId="4CF16764" w14:textId="05861E21" w:rsidR="002250BA" w:rsidRPr="0009313B" w:rsidRDefault="0013449D" w:rsidP="0013449D">
      <w:r w:rsidRPr="0009313B">
        <w:rPr>
          <w:b/>
        </w:rPr>
        <w:br w:type="column"/>
      </w:r>
      <w:r w:rsidR="007670D7" w:rsidRPr="0009313B">
        <w:rPr>
          <w:b/>
        </w:rPr>
        <w:lastRenderedPageBreak/>
        <w:t>2. G</w:t>
      </w:r>
      <w:r w:rsidR="002250BA" w:rsidRPr="0009313B">
        <w:rPr>
          <w:b/>
        </w:rPr>
        <w:t>LAM Matrices</w:t>
      </w:r>
      <w:r w:rsidR="002250BA" w:rsidRPr="0009313B">
        <w:t xml:space="preserve"> </w:t>
      </w:r>
      <w:r w:rsidR="002250BA" w:rsidRPr="0009313B">
        <w:rPr>
          <w:b/>
        </w:rPr>
        <w:t xml:space="preserve">Robustness </w:t>
      </w:r>
    </w:p>
    <w:p w14:paraId="6418351A" w14:textId="77777777" w:rsidR="002250BA" w:rsidRPr="0009313B" w:rsidRDefault="002250BA" w:rsidP="002250BA">
      <w:r w:rsidRPr="0009313B">
        <w:t>To ensure the GLAM framework is robust to extreme outliers while preserving physical information, we applied range-compressing transformations, such as logarithmic or symmetric log (</w:t>
      </w:r>
      <w:proofErr w:type="spellStart"/>
      <w:r w:rsidRPr="0009313B">
        <w:t>symlog</w:t>
      </w:r>
      <w:proofErr w:type="spellEnd"/>
      <w:r w:rsidRPr="0009313B">
        <w:t>) scaling</w:t>
      </w:r>
      <w:r w:rsidRPr="0009313B">
        <w:fldChar w:fldCharType="begin"/>
      </w:r>
      <w:r w:rsidRPr="0009313B">
        <w:instrText xml:space="preserve"> ADDIN EN.CITE &lt;EndNote&gt;&lt;Cite&gt;&lt;Author&gt;Hoaglin&lt;/Author&gt;&lt;Year&gt;2000&lt;/Year&gt;&lt;RecNum&gt;13&lt;/RecNum&gt;&lt;DisplayText&gt;&lt;style face="superscript"&gt;38,39&lt;/style&gt;&lt;/DisplayText&gt;&lt;record&gt;&lt;rec-number&gt;13&lt;/rec-number&gt;&lt;foreign-keys&gt;&lt;key app="EN" db-id="prvdas0xrtxfa2er0vkpdertz9ddv9p2r2f9" timestamp="1763003381"&gt;13&lt;/key&gt;&lt;/foreign-keys&gt;&lt;ref-type name="Book"&gt;6&lt;/ref-type&gt;&lt;contributors&gt;&lt;authors&gt;&lt;author&gt;Hoaglin, D.C.&lt;/author&gt;&lt;author&gt;Mosteller, F.&lt;/author&gt;&lt;author&gt;Tukey, J.W.&lt;/author&gt;&lt;/authors&gt;&lt;/contributors&gt;&lt;titles&gt;&lt;title&gt;Understanding Robust and Exploratory Data Analysis&lt;/title&gt;&lt;/titles&gt;&lt;dates&gt;&lt;year&gt;2000&lt;/year&gt;&lt;/dates&gt;&lt;publisher&gt;Wiley&lt;/publisher&gt;&lt;isbn&gt;9780471384915&lt;/isbn&gt;&lt;urls&gt;&lt;related-urls&gt;&lt;url&gt;https://books.google.com/books?id=mdHbEAAAQBAJ&lt;/url&gt;&lt;/related-urls&gt;&lt;/urls&gt;&lt;/record&gt;&lt;/Cite&gt;&lt;Cite&gt;&lt;Author&gt;Tukey&lt;/Author&gt;&lt;Year&gt;1977&lt;/Year&gt;&lt;RecNum&gt;12&lt;/RecNum&gt;&lt;record&gt;&lt;rec-number&gt;12&lt;/rec-number&gt;&lt;foreign-keys&gt;&lt;key app="EN" db-id="prvdas0xrtxfa2er0vkpdertz9ddv9p2r2f9" timestamp="1763003322"&gt;12&lt;/key&gt;&lt;/foreign-keys&gt;&lt;ref-type name="Book"&gt;6&lt;/ref-type&gt;&lt;contributors&gt;&lt;authors&gt;&lt;author&gt;Tukey, J.W.&lt;/author&gt;&lt;/authors&gt;&lt;/contributors&gt;&lt;titles&gt;&lt;title&gt;Exploratory Data Analysis&lt;/title&gt;&lt;/titles&gt;&lt;number&gt;v. 2&lt;/number&gt;&lt;dates&gt;&lt;year&gt;1977&lt;/year&gt;&lt;/dates&gt;&lt;publisher&gt;Addison-Wesley Publishing Company&lt;/publisher&gt;&lt;isbn&gt;9780201076165&lt;/isbn&gt;&lt;urls&gt;&lt;related-urls&gt;&lt;url&gt;https://books.google.com/books?id=UT9dAAAAIAAJ&lt;/url&gt;&lt;/related-urls&gt;&lt;/urls&gt;&lt;/record&gt;&lt;/Cite&gt;&lt;/EndNote&gt;</w:instrText>
      </w:r>
      <w:r w:rsidRPr="0009313B">
        <w:fldChar w:fldCharType="separate"/>
      </w:r>
      <w:r w:rsidRPr="0009313B">
        <w:rPr>
          <w:noProof/>
          <w:vertAlign w:val="superscript"/>
        </w:rPr>
        <w:t>38,39</w:t>
      </w:r>
      <w:r w:rsidRPr="0009313B">
        <w:fldChar w:fldCharType="end"/>
      </w:r>
      <w:r w:rsidRPr="0009313B">
        <w:t xml:space="preserve">. Matrices requiring transformation were identified using the ratio of the Interquartile Range to the total Range (IQR/Range) using a threshold of </w:t>
      </w:r>
      <w:r w:rsidRPr="0009313B">
        <w:rPr>
          <w:rFonts w:ascii="Times New Roman" w:hAnsi="Times New Roman" w:cs="Times New Roman"/>
          <w:i/>
          <w:iCs/>
        </w:rPr>
        <w:t>&lt;0.2</w:t>
      </w:r>
      <w:r w:rsidRPr="0009313B">
        <w:t xml:space="preserve"> to select distributions with extreme outliers. The GLAM software computes and exports a complete set of features for both the original and transformed matrices, allowing for direct comparative analysis.</w:t>
      </w:r>
    </w:p>
    <w:p w14:paraId="13DE6D79" w14:textId="0FBA151E" w:rsidR="00D36B1D" w:rsidRPr="0009313B" w:rsidRDefault="00D36B1D" w:rsidP="007C0FD0"/>
    <w:p w14:paraId="055C0285" w14:textId="77777777" w:rsidR="007C6252" w:rsidRPr="0009313B" w:rsidRDefault="007C6252" w:rsidP="007C0FD0"/>
    <w:p w14:paraId="6BF16B74" w14:textId="77777777" w:rsidR="007C6252" w:rsidRPr="0009313B" w:rsidRDefault="007C6252" w:rsidP="007C0FD0"/>
    <w:p w14:paraId="038D20E2" w14:textId="72D36287" w:rsidR="00ED3C25" w:rsidRPr="0009313B" w:rsidRDefault="00093191" w:rsidP="0013449D">
      <w:pPr>
        <w:rPr>
          <w:b/>
          <w:bCs/>
          <w:i/>
          <w:iCs/>
        </w:rPr>
      </w:pPr>
      <w:r w:rsidRPr="0009313B">
        <w:br w:type="column"/>
      </w:r>
      <w:r w:rsidR="00AC1042" w:rsidRPr="0009313B">
        <w:rPr>
          <w:b/>
          <w:bCs/>
          <w:i/>
          <w:iCs/>
        </w:rPr>
        <w:lastRenderedPageBreak/>
        <w:t xml:space="preserve"> </w:t>
      </w:r>
      <w:r w:rsidR="00E16C18" w:rsidRPr="0009313B">
        <w:rPr>
          <w:b/>
          <w:bCs/>
          <w:i/>
          <w:iCs/>
        </w:rPr>
        <w:t xml:space="preserve">Supplementary Figure S1: </w:t>
      </w:r>
      <w:proofErr w:type="spellStart"/>
      <w:r w:rsidR="0006083A" w:rsidRPr="0009313B">
        <w:rPr>
          <w:b/>
          <w:bCs/>
          <w:i/>
          <w:iCs/>
        </w:rPr>
        <w:t>Savitzky</w:t>
      </w:r>
      <w:proofErr w:type="spellEnd"/>
      <w:r w:rsidR="0006083A" w:rsidRPr="0009313B">
        <w:rPr>
          <w:b/>
          <w:bCs/>
          <w:i/>
          <w:iCs/>
        </w:rPr>
        <w:t>-Golay Filter Parameter Selection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501"/>
      </w:tblGrid>
      <w:tr w:rsidR="0006083A" w:rsidRPr="0009313B" w14:paraId="126B0E8A" w14:textId="77777777" w:rsidTr="00852920">
        <w:tc>
          <w:tcPr>
            <w:tcW w:w="4675" w:type="dxa"/>
          </w:tcPr>
          <w:p w14:paraId="3345968E" w14:textId="77777777" w:rsidR="0006083A" w:rsidRPr="0009313B" w:rsidRDefault="0006083A" w:rsidP="0006083A">
            <w:pPr>
              <w:ind w:left="360"/>
            </w:pPr>
            <w:r w:rsidRPr="0009313B">
              <w:rPr>
                <w:noProof/>
              </w:rPr>
              <w:drawing>
                <wp:inline distT="0" distB="0" distL="0" distR="0" wp14:anchorId="499C8E82" wp14:editId="44C9F944">
                  <wp:extent cx="2743200" cy="1964613"/>
                  <wp:effectExtent l="0" t="0" r="0" b="0"/>
                  <wp:docPr id="1071528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749" t="3279" r="13407" b="2650"/>
                          <a:stretch>
                            <a:fillRect/>
                          </a:stretch>
                        </pic:blipFill>
                        <pic:spPr bwMode="auto">
                          <a:xfrm>
                            <a:off x="0" y="0"/>
                            <a:ext cx="2743200" cy="19646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0FAD9CF5" w14:textId="77777777" w:rsidR="0006083A" w:rsidRPr="0009313B" w:rsidRDefault="0006083A" w:rsidP="00852920">
            <w:r w:rsidRPr="0009313B">
              <w:rPr>
                <w:noProof/>
              </w:rPr>
              <w:drawing>
                <wp:inline distT="0" distB="0" distL="0" distR="0" wp14:anchorId="174464CC" wp14:editId="35DB99E3">
                  <wp:extent cx="2743200" cy="1754945"/>
                  <wp:effectExtent l="0" t="0" r="0" b="0"/>
                  <wp:docPr id="1966380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904" t="7173" r="9473" b="2637"/>
                          <a:stretch>
                            <a:fillRect/>
                          </a:stretch>
                        </pic:blipFill>
                        <pic:spPr bwMode="auto">
                          <a:xfrm>
                            <a:off x="0" y="0"/>
                            <a:ext cx="2743200" cy="17549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F1F2A09" w14:textId="55B24EAF" w:rsidR="0006083A" w:rsidRPr="0009313B" w:rsidRDefault="0006083A" w:rsidP="0006083A">
      <w:r w:rsidRPr="0009313B">
        <w:t xml:space="preserve">The GLAM feature extraction parameters were optimized through iterative sweeping across T1, T1ce, T2, and FLAIR MRI sequences to maximize the detection of true physical coordination shells while rejecting image-induced noise. A </w:t>
      </w:r>
      <w:proofErr w:type="spellStart"/>
      <w:r w:rsidRPr="0009313B">
        <w:t>Savitzky</w:t>
      </w:r>
      <w:proofErr w:type="spellEnd"/>
      <w:r w:rsidRPr="0009313B">
        <w:t xml:space="preserve">-Golay filter with a window length of 7 and a polynomial order of 3 was selected; this combination provided the necessary mathematical stiffness to smooth out local intensity fluctuations without over-fitting the noise or overly dampening the signal. The peak prominence threshold was the most critical variable and was empirically tuned to a universal value of 4.0. Lower prominences (e.g., 0.1) were found to be overly sensitive, falsely identifying random noise spikes as structural peaks in the T1c and T2 maps, which artificially skewed </w:t>
      </w:r>
      <w:proofErr w:type="gramStart"/>
      <w:r w:rsidRPr="0009313B">
        <w:t>the downstream</w:t>
      </w:r>
      <w:proofErr w:type="gramEnd"/>
      <w:r w:rsidRPr="0009313B">
        <w:t xml:space="preserve"> GLAM matrices. Conversely, higher prominences (e.g., 5.0) failed to detect the more subtle architectural features inherent to the smoother T1 sequences. A prominence of 4.0 emerged as the optimal compromise, consistently and robustly isolating the expected physical coordination shells across all three imaging modalities.</w:t>
      </w:r>
    </w:p>
    <w:p w14:paraId="74CB88A0" w14:textId="77777777" w:rsidR="00AC1042" w:rsidRPr="0009313B" w:rsidRDefault="00AC1042" w:rsidP="00AC1042">
      <w:pPr>
        <w:rPr>
          <w:b/>
          <w:bCs/>
          <w:i/>
          <w:iCs/>
        </w:rPr>
      </w:pPr>
      <w:r w:rsidRPr="0009313B">
        <w:br w:type="column"/>
      </w:r>
      <w:r w:rsidRPr="0009313B">
        <w:rPr>
          <w:b/>
          <w:bCs/>
          <w:i/>
          <w:iCs/>
        </w:rPr>
        <w:lastRenderedPageBreak/>
        <w:t>Supplementary Figure S2: Schematic overview of the Leave-One-Center-Out (LOCO) cross-validation and predictive modeling workflow.</w:t>
      </w:r>
    </w:p>
    <w:p w14:paraId="3F4551B2" w14:textId="77777777" w:rsidR="00AC1042" w:rsidRPr="0009313B" w:rsidRDefault="00AC1042" w:rsidP="00AC1042">
      <w:r w:rsidRPr="0009313B">
        <w:rPr>
          <w:noProof/>
        </w:rPr>
        <w:drawing>
          <wp:inline distT="0" distB="0" distL="0" distR="0" wp14:anchorId="54AEA41E" wp14:editId="4ADAED90">
            <wp:extent cx="5719864" cy="3049088"/>
            <wp:effectExtent l="0" t="0" r="0" b="0"/>
            <wp:docPr id="438702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043" t="6984" r="6628" b="11240"/>
                    <a:stretch>
                      <a:fillRect/>
                    </a:stretch>
                  </pic:blipFill>
                  <pic:spPr bwMode="auto">
                    <a:xfrm>
                      <a:off x="0" y="0"/>
                      <a:ext cx="5726937" cy="3052859"/>
                    </a:xfrm>
                    <a:prstGeom prst="rect">
                      <a:avLst/>
                    </a:prstGeom>
                    <a:noFill/>
                    <a:ln>
                      <a:noFill/>
                    </a:ln>
                    <a:extLst>
                      <a:ext uri="{53640926-AAD7-44D8-BBD7-CCE9431645EC}">
                        <a14:shadowObscured xmlns:a14="http://schemas.microsoft.com/office/drawing/2010/main"/>
                      </a:ext>
                    </a:extLst>
                  </pic:spPr>
                </pic:pic>
              </a:graphicData>
            </a:graphic>
          </wp:inline>
        </w:drawing>
      </w:r>
    </w:p>
    <w:p w14:paraId="615BDEF9" w14:textId="77777777" w:rsidR="00AC1042" w:rsidRPr="0009313B" w:rsidRDefault="00AC1042" w:rsidP="00AC1042">
      <w:r w:rsidRPr="0009313B">
        <w:t>The pipeline begins with unsupervised multi-center harmonization (</w:t>
      </w:r>
      <w:proofErr w:type="spellStart"/>
      <w:r w:rsidRPr="0009313B">
        <w:t>NeuroCombat</w:t>
      </w:r>
      <w:proofErr w:type="spellEnd"/>
      <w:r w:rsidRPr="0009313B">
        <w:t>) before splitting the global cohort into iterative LOCO folds. To strictly prevent data leakage, all model development steps, including molecular subgroup stratification, nested bootstrap feature selection, dynamic out-of-bag (OOB) optimization, and Random Survival Forest (RSF) training, are executed exclusively within a "Shielded Training Zone" using the pooled training centers. The finalized model and its empirically derived risk cutoffs are then locked and applied to the completely blinded, held-out testing center for independent validation. Finally, patient predictions across all three iterative folds are aggregated to evaluate true cross-institutional generalizability.</w:t>
      </w:r>
      <w:r w:rsidRPr="0009313B">
        <w:br/>
      </w:r>
    </w:p>
    <w:p w14:paraId="70E5B722" w14:textId="256FF140" w:rsidR="001B05F6" w:rsidRPr="0009313B" w:rsidRDefault="00B83723" w:rsidP="00AC1042">
      <w:pPr>
        <w:rPr>
          <w:b/>
          <w:bCs/>
          <w:i/>
          <w:iCs/>
        </w:rPr>
      </w:pPr>
      <w:r w:rsidRPr="0009313B">
        <w:br w:type="column"/>
      </w:r>
      <w:r w:rsidR="001B05F6" w:rsidRPr="0009313B">
        <w:rPr>
          <w:b/>
          <w:bCs/>
          <w:i/>
          <w:iCs/>
        </w:rPr>
        <w:lastRenderedPageBreak/>
        <w:t>Supplementary Figure S</w:t>
      </w:r>
      <w:r w:rsidR="00AC1042" w:rsidRPr="0009313B">
        <w:rPr>
          <w:b/>
          <w:bCs/>
          <w:i/>
          <w:iCs/>
        </w:rPr>
        <w:t>3</w:t>
      </w:r>
      <w:r w:rsidR="001B05F6" w:rsidRPr="0009313B">
        <w:rPr>
          <w:b/>
          <w:bCs/>
          <w:i/>
          <w:iCs/>
        </w:rPr>
        <w:t>: Convergence of GLAM Radiomic Features</w:t>
      </w:r>
    </w:p>
    <w:p w14:paraId="4CD87092" w14:textId="639E7AEF" w:rsidR="00B83723" w:rsidRPr="0009313B" w:rsidRDefault="00CE3A51" w:rsidP="001B05F6">
      <w:pPr>
        <w:pStyle w:val="ListParagraph"/>
        <w:ind w:left="0"/>
      </w:pPr>
      <w:r w:rsidRPr="0009313B">
        <w:rPr>
          <w:noProof/>
        </w:rPr>
        <w:drawing>
          <wp:inline distT="0" distB="0" distL="0" distR="0" wp14:anchorId="51DEFC96" wp14:editId="02A8241F">
            <wp:extent cx="5937885" cy="4451985"/>
            <wp:effectExtent l="0" t="0" r="5715" b="5715"/>
            <wp:docPr id="16966460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885" cy="4451985"/>
                    </a:xfrm>
                    <a:prstGeom prst="rect">
                      <a:avLst/>
                    </a:prstGeom>
                    <a:noFill/>
                    <a:ln>
                      <a:noFill/>
                    </a:ln>
                  </pic:spPr>
                </pic:pic>
              </a:graphicData>
            </a:graphic>
          </wp:inline>
        </w:drawing>
      </w:r>
    </w:p>
    <w:p w14:paraId="28CB6CEE" w14:textId="77777777" w:rsidR="001B05F6" w:rsidRPr="0009313B" w:rsidRDefault="001B05F6" w:rsidP="001B05F6">
      <w:pPr>
        <w:pStyle w:val="ListParagraph"/>
        <w:ind w:left="0"/>
      </w:pPr>
    </w:p>
    <w:p w14:paraId="79933DD7" w14:textId="11D41156" w:rsidR="001B05F6" w:rsidRPr="0009313B" w:rsidRDefault="00970E13" w:rsidP="00B93FC1">
      <w:r w:rsidRPr="0009313B">
        <w:t>Boxplots demonstrating the relative percentage error of radiomic features extracted using varying numbers of randomizations, N = (1, 2, 4, 8), compared to the N=16 baseline. The red dashed line indicates a 5% error threshold. Across all evaluated randomization parameters, the interquartile range and maximum relative variance remain well below 1.5%, confirming robust feature stability and justifying the computational choice of N=4.</w:t>
      </w:r>
    </w:p>
    <w:p w14:paraId="5B68D1A8" w14:textId="77777777" w:rsidR="001B05F6" w:rsidRPr="0009313B" w:rsidRDefault="001B05F6" w:rsidP="001B05F6">
      <w:pPr>
        <w:pStyle w:val="ListParagraph"/>
        <w:ind w:left="0"/>
      </w:pPr>
    </w:p>
    <w:p w14:paraId="3A92A47A" w14:textId="1FBD4ACE" w:rsidR="00D47F75" w:rsidRPr="0009313B" w:rsidRDefault="00D47F75" w:rsidP="00D47F75">
      <w:pPr>
        <w:rPr>
          <w:b/>
          <w:bCs/>
          <w:i/>
          <w:iCs/>
        </w:rPr>
      </w:pPr>
      <w:r w:rsidRPr="0009313B">
        <w:rPr>
          <w:b/>
          <w:bCs/>
          <w:i/>
          <w:iCs/>
        </w:rPr>
        <w:br w:type="column"/>
      </w:r>
      <w:r w:rsidRPr="0009313B">
        <w:rPr>
          <w:b/>
          <w:bCs/>
          <w:i/>
          <w:iCs/>
        </w:rPr>
        <w:lastRenderedPageBreak/>
        <w:t>Supplementary Figure S</w:t>
      </w:r>
      <w:r w:rsidR="00AC1042" w:rsidRPr="0009313B">
        <w:rPr>
          <w:b/>
          <w:bCs/>
          <w:i/>
          <w:iCs/>
        </w:rPr>
        <w:t>4</w:t>
      </w:r>
      <w:r w:rsidRPr="0009313B">
        <w:rPr>
          <w:b/>
          <w:bCs/>
          <w:i/>
          <w:iCs/>
        </w:rPr>
        <w:t xml:space="preserve">: </w:t>
      </w:r>
      <w:r w:rsidR="00231006" w:rsidRPr="0009313B">
        <w:rPr>
          <w:b/>
          <w:bCs/>
          <w:i/>
          <w:iCs/>
        </w:rPr>
        <w:t>Radial Distribution Function Convergence.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C70329" w:rsidRPr="0009313B" w14:paraId="075F2E87" w14:textId="77777777" w:rsidTr="00231006">
        <w:tc>
          <w:tcPr>
            <w:tcW w:w="4675" w:type="dxa"/>
          </w:tcPr>
          <w:p w14:paraId="101F8066" w14:textId="70116DC7" w:rsidR="00C70329" w:rsidRPr="0009313B" w:rsidRDefault="0060739C" w:rsidP="00290090">
            <w:pPr>
              <w:rPr>
                <w:b/>
                <w:bCs/>
                <w:i/>
                <w:iCs/>
              </w:rPr>
            </w:pPr>
            <w:r w:rsidRPr="0009313B">
              <w:rPr>
                <w:b/>
                <w:bCs/>
                <w:i/>
                <w:iCs/>
                <w:noProof/>
              </w:rPr>
              <w:drawing>
                <wp:inline distT="0" distB="0" distL="0" distR="0" wp14:anchorId="59427313" wp14:editId="5B5A54F2">
                  <wp:extent cx="2828290" cy="1182370"/>
                  <wp:effectExtent l="0" t="0" r="0" b="0"/>
                  <wp:docPr id="9903864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8290" cy="1182370"/>
                          </a:xfrm>
                          <a:prstGeom prst="rect">
                            <a:avLst/>
                          </a:prstGeom>
                          <a:noFill/>
                          <a:ln>
                            <a:noFill/>
                          </a:ln>
                        </pic:spPr>
                      </pic:pic>
                    </a:graphicData>
                  </a:graphic>
                </wp:inline>
              </w:drawing>
            </w:r>
          </w:p>
        </w:tc>
        <w:tc>
          <w:tcPr>
            <w:tcW w:w="4675" w:type="dxa"/>
          </w:tcPr>
          <w:p w14:paraId="238D8620" w14:textId="665504F1" w:rsidR="00C70329" w:rsidRPr="0009313B" w:rsidRDefault="0060739C" w:rsidP="00290090">
            <w:pPr>
              <w:rPr>
                <w:b/>
                <w:bCs/>
                <w:i/>
                <w:iCs/>
              </w:rPr>
            </w:pPr>
            <w:r w:rsidRPr="0009313B">
              <w:rPr>
                <w:b/>
                <w:bCs/>
                <w:i/>
                <w:iCs/>
                <w:noProof/>
              </w:rPr>
              <w:drawing>
                <wp:inline distT="0" distB="0" distL="0" distR="0" wp14:anchorId="27E04109" wp14:editId="66AB7953">
                  <wp:extent cx="2828290" cy="1182370"/>
                  <wp:effectExtent l="0" t="0" r="0" b="0"/>
                  <wp:docPr id="21301409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8290" cy="1182370"/>
                          </a:xfrm>
                          <a:prstGeom prst="rect">
                            <a:avLst/>
                          </a:prstGeom>
                          <a:noFill/>
                          <a:ln>
                            <a:noFill/>
                          </a:ln>
                        </pic:spPr>
                      </pic:pic>
                    </a:graphicData>
                  </a:graphic>
                </wp:inline>
              </w:drawing>
            </w:r>
          </w:p>
        </w:tc>
      </w:tr>
      <w:tr w:rsidR="00C70329" w:rsidRPr="0009313B" w14:paraId="795D60F5" w14:textId="77777777" w:rsidTr="00231006">
        <w:tc>
          <w:tcPr>
            <w:tcW w:w="4675" w:type="dxa"/>
          </w:tcPr>
          <w:p w14:paraId="6988ADA8" w14:textId="63DF7BC2" w:rsidR="00C70329" w:rsidRPr="0009313B" w:rsidRDefault="005902F4" w:rsidP="00290090">
            <w:pPr>
              <w:rPr>
                <w:b/>
                <w:bCs/>
                <w:i/>
                <w:iCs/>
              </w:rPr>
            </w:pPr>
            <w:r w:rsidRPr="0009313B">
              <w:rPr>
                <w:b/>
                <w:bCs/>
                <w:i/>
                <w:iCs/>
                <w:noProof/>
              </w:rPr>
              <w:drawing>
                <wp:inline distT="0" distB="0" distL="0" distR="0" wp14:anchorId="58487FF8" wp14:editId="66F34419">
                  <wp:extent cx="2828290" cy="1182370"/>
                  <wp:effectExtent l="0" t="0" r="0" b="0"/>
                  <wp:docPr id="12441369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8290" cy="1182370"/>
                          </a:xfrm>
                          <a:prstGeom prst="rect">
                            <a:avLst/>
                          </a:prstGeom>
                          <a:noFill/>
                          <a:ln>
                            <a:noFill/>
                          </a:ln>
                        </pic:spPr>
                      </pic:pic>
                    </a:graphicData>
                  </a:graphic>
                </wp:inline>
              </w:drawing>
            </w:r>
          </w:p>
        </w:tc>
        <w:tc>
          <w:tcPr>
            <w:tcW w:w="4675" w:type="dxa"/>
          </w:tcPr>
          <w:p w14:paraId="3B7B0436" w14:textId="307C97C4" w:rsidR="00C70329" w:rsidRPr="0009313B" w:rsidRDefault="005902F4" w:rsidP="00290090">
            <w:pPr>
              <w:rPr>
                <w:b/>
                <w:bCs/>
                <w:i/>
                <w:iCs/>
              </w:rPr>
            </w:pPr>
            <w:r w:rsidRPr="0009313B">
              <w:rPr>
                <w:b/>
                <w:bCs/>
                <w:i/>
                <w:iCs/>
                <w:noProof/>
              </w:rPr>
              <w:drawing>
                <wp:inline distT="0" distB="0" distL="0" distR="0" wp14:anchorId="12C7C8C8" wp14:editId="215F7AB5">
                  <wp:extent cx="2828290" cy="1182370"/>
                  <wp:effectExtent l="0" t="0" r="0" b="0"/>
                  <wp:docPr id="419381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8290" cy="1182370"/>
                          </a:xfrm>
                          <a:prstGeom prst="rect">
                            <a:avLst/>
                          </a:prstGeom>
                          <a:noFill/>
                          <a:ln>
                            <a:noFill/>
                          </a:ln>
                        </pic:spPr>
                      </pic:pic>
                    </a:graphicData>
                  </a:graphic>
                </wp:inline>
              </w:drawing>
            </w:r>
          </w:p>
        </w:tc>
      </w:tr>
    </w:tbl>
    <w:p w14:paraId="49C09747" w14:textId="26BCA24E" w:rsidR="00D47F75" w:rsidRPr="0009313B" w:rsidRDefault="00D47F75" w:rsidP="00290090">
      <w:pPr>
        <w:rPr>
          <w:b/>
          <w:bCs/>
          <w:i/>
          <w:iCs/>
        </w:rPr>
      </w:pPr>
    </w:p>
    <w:p w14:paraId="2FADD35F" w14:textId="36ED1FF6" w:rsidR="00D47F75" w:rsidRPr="0009313B" w:rsidRDefault="0045320F" w:rsidP="00290090">
      <w:r w:rsidRPr="0009313B">
        <w:t xml:space="preserve">Evaluation of RDF structural stability across standard MRI modalities (FLAIR, T1, T1c, T2). (Left) Bar charts quantifying the Mean Absolute Error (MAE) of the global RDF matrix for N = (1, 2, 4, 8) relative to the N=16 </w:t>
      </w:r>
      <w:r w:rsidR="00320D64" w:rsidRPr="0009313B">
        <w:t>(</w:t>
      </w:r>
      <w:r w:rsidRPr="0009313B">
        <w:t>ground truth</w:t>
      </w:r>
      <w:r w:rsidR="00320D64" w:rsidRPr="0009313B">
        <w:t>)</w:t>
      </w:r>
      <w:r w:rsidRPr="0009313B">
        <w:t xml:space="preserve">. (Right) Representative </w:t>
      </w:r>
      <w:proofErr w:type="gramStart"/>
      <w:r w:rsidRPr="0009313B">
        <w:t>mean</w:t>
      </w:r>
      <w:proofErr w:type="gramEnd"/>
      <w:r w:rsidRPr="0009313B">
        <w:t xml:space="preserve"> g(r) curves plotted against radial distance r. </w:t>
      </w:r>
    </w:p>
    <w:p w14:paraId="75A2AFF2" w14:textId="567D48D5" w:rsidR="004E045E" w:rsidRPr="0009313B" w:rsidRDefault="00290090" w:rsidP="00E572A9">
      <w:pPr>
        <w:rPr>
          <w:b/>
          <w:bCs/>
          <w:i/>
          <w:iCs/>
        </w:rPr>
      </w:pPr>
      <w:r w:rsidRPr="0009313B">
        <w:rPr>
          <w:b/>
          <w:bCs/>
          <w:i/>
          <w:iCs/>
        </w:rPr>
        <w:br w:type="column"/>
      </w:r>
      <w:r w:rsidR="004E045E" w:rsidRPr="0009313B">
        <w:rPr>
          <w:b/>
          <w:bCs/>
          <w:i/>
          <w:iCs/>
        </w:rPr>
        <w:lastRenderedPageBreak/>
        <w:t>Supplementary Figure S</w:t>
      </w:r>
      <w:r w:rsidR="00AC1042" w:rsidRPr="0009313B">
        <w:rPr>
          <w:b/>
          <w:bCs/>
          <w:i/>
          <w:iCs/>
        </w:rPr>
        <w:t>5</w:t>
      </w:r>
      <w:r w:rsidR="004E045E" w:rsidRPr="0009313B">
        <w:rPr>
          <w:b/>
          <w:bCs/>
          <w:i/>
          <w:iCs/>
        </w:rPr>
        <w:t>: 1-Year Calibration curves</w:t>
      </w:r>
    </w:p>
    <w:p w14:paraId="3B83C6A0" w14:textId="7BB387D8" w:rsidR="00376A94" w:rsidRPr="0009313B" w:rsidRDefault="00224595" w:rsidP="00224595">
      <w:pPr>
        <w:spacing w:after="0" w:line="240" w:lineRule="auto"/>
      </w:pPr>
      <w:r w:rsidRPr="0009313B">
        <w:rPr>
          <w:b/>
          <w:bCs/>
        </w:rPr>
        <w:tab/>
        <w:t>Conventional Radiomics</w:t>
      </w:r>
      <w:r w:rsidRPr="0009313B">
        <w:rPr>
          <w:b/>
          <w:bCs/>
        </w:rPr>
        <w:tab/>
      </w:r>
      <w:r w:rsidRPr="0009313B">
        <w:rPr>
          <w:b/>
          <w:bCs/>
        </w:rPr>
        <w:tab/>
        <w:t xml:space="preserve"> GLAM</w:t>
      </w:r>
      <w:r w:rsidRPr="0009313B">
        <w:rPr>
          <w:b/>
          <w:bCs/>
        </w:rPr>
        <w:tab/>
      </w:r>
      <w:r w:rsidRPr="0009313B">
        <w:rPr>
          <w:b/>
          <w:bCs/>
        </w:rPr>
        <w:tab/>
      </w:r>
      <w:r w:rsidRPr="0009313B">
        <w:rPr>
          <w:b/>
          <w:bCs/>
        </w:rPr>
        <w:tab/>
        <w:t>Conventional and GLAM</w:t>
      </w:r>
    </w:p>
    <w:p w14:paraId="53D931E5" w14:textId="2E2EC912" w:rsidR="004E045E" w:rsidRPr="0009313B" w:rsidRDefault="004E045E" w:rsidP="00224595">
      <w:pPr>
        <w:spacing w:after="0"/>
      </w:pPr>
      <w:r w:rsidRPr="0009313B">
        <w:rPr>
          <w:noProof/>
        </w:rPr>
        <w:drawing>
          <wp:inline distT="0" distB="0" distL="0" distR="0" wp14:anchorId="07A27CAC" wp14:editId="3AD844C9">
            <wp:extent cx="5904710" cy="4948517"/>
            <wp:effectExtent l="0" t="0" r="1270" b="5080"/>
            <wp:docPr id="16512369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7893" t="23300" r="10599" b="23898"/>
                    <a:stretch>
                      <a:fillRect/>
                    </a:stretch>
                  </pic:blipFill>
                  <pic:spPr bwMode="auto">
                    <a:xfrm>
                      <a:off x="0" y="0"/>
                      <a:ext cx="5920087" cy="4961404"/>
                    </a:xfrm>
                    <a:prstGeom prst="rect">
                      <a:avLst/>
                    </a:prstGeom>
                    <a:noFill/>
                    <a:ln>
                      <a:noFill/>
                    </a:ln>
                    <a:extLst>
                      <a:ext uri="{53640926-AAD7-44D8-BBD7-CCE9431645EC}">
                        <a14:shadowObscured xmlns:a14="http://schemas.microsoft.com/office/drawing/2010/main"/>
                      </a:ext>
                    </a:extLst>
                  </pic:spPr>
                </pic:pic>
              </a:graphicData>
            </a:graphic>
          </wp:inline>
        </w:drawing>
      </w:r>
    </w:p>
    <w:p w14:paraId="41F1AE01" w14:textId="3F2A82DC" w:rsidR="004E045E" w:rsidRPr="0009313B" w:rsidRDefault="004E045E" w:rsidP="004E045E">
      <w:r w:rsidRPr="0009313B">
        <w:br w:type="column"/>
      </w:r>
      <w:r w:rsidRPr="0009313B">
        <w:rPr>
          <w:b/>
          <w:bCs/>
          <w:i/>
          <w:iCs/>
        </w:rPr>
        <w:lastRenderedPageBreak/>
        <w:t>Supplementary Figure S</w:t>
      </w:r>
      <w:r w:rsidR="00AC1042" w:rsidRPr="0009313B">
        <w:rPr>
          <w:b/>
          <w:bCs/>
          <w:i/>
          <w:iCs/>
        </w:rPr>
        <w:t>6</w:t>
      </w:r>
      <w:r w:rsidRPr="0009313B">
        <w:rPr>
          <w:b/>
          <w:bCs/>
          <w:i/>
          <w:iCs/>
        </w:rPr>
        <w:t xml:space="preserve">: </w:t>
      </w:r>
      <w:r w:rsidR="004F264F" w:rsidRPr="0009313B">
        <w:rPr>
          <w:b/>
          <w:bCs/>
          <w:i/>
          <w:iCs/>
        </w:rPr>
        <w:t>Decision Curve A</w:t>
      </w:r>
      <w:r w:rsidR="00AC63DF" w:rsidRPr="0009313B">
        <w:rPr>
          <w:b/>
          <w:bCs/>
          <w:i/>
          <w:iCs/>
        </w:rPr>
        <w:t>nalysis (</w:t>
      </w:r>
      <w:r w:rsidRPr="0009313B">
        <w:rPr>
          <w:b/>
          <w:bCs/>
          <w:i/>
          <w:iCs/>
        </w:rPr>
        <w:t>1-Year</w:t>
      </w:r>
      <w:r w:rsidR="00AC63DF" w:rsidRPr="0009313B">
        <w:rPr>
          <w:b/>
          <w:bCs/>
          <w:i/>
          <w:iCs/>
        </w:rPr>
        <w:t>)</w:t>
      </w:r>
    </w:p>
    <w:p w14:paraId="0D968FC0" w14:textId="13CD0C55" w:rsidR="004E045E" w:rsidRPr="0009313B" w:rsidRDefault="00C659BD" w:rsidP="00E572A9">
      <w:r w:rsidRPr="0009313B">
        <w:rPr>
          <w:noProof/>
        </w:rPr>
        <w:drawing>
          <wp:inline distT="0" distB="0" distL="0" distR="0" wp14:anchorId="065B2CF3" wp14:editId="343DE013">
            <wp:extent cx="5904689" cy="5118653"/>
            <wp:effectExtent l="0" t="0" r="1270" b="6350"/>
            <wp:docPr id="9654961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281" t="22912" r="5403" b="22656"/>
                    <a:stretch>
                      <a:fillRect/>
                    </a:stretch>
                  </pic:blipFill>
                  <pic:spPr bwMode="auto">
                    <a:xfrm>
                      <a:off x="0" y="0"/>
                      <a:ext cx="5922924" cy="5134461"/>
                    </a:xfrm>
                    <a:prstGeom prst="rect">
                      <a:avLst/>
                    </a:prstGeom>
                    <a:noFill/>
                    <a:ln>
                      <a:noFill/>
                    </a:ln>
                    <a:extLst>
                      <a:ext uri="{53640926-AAD7-44D8-BBD7-CCE9431645EC}">
                        <a14:shadowObscured xmlns:a14="http://schemas.microsoft.com/office/drawing/2010/main"/>
                      </a:ext>
                    </a:extLst>
                  </pic:spPr>
                </pic:pic>
              </a:graphicData>
            </a:graphic>
          </wp:inline>
        </w:drawing>
      </w:r>
    </w:p>
    <w:p w14:paraId="7440CAC9" w14:textId="77777777" w:rsidR="00AC1042" w:rsidRPr="0009313B" w:rsidRDefault="003B5A9C" w:rsidP="00AC1042">
      <w:r w:rsidRPr="0009313B">
        <w:br w:type="column"/>
      </w:r>
      <w:r w:rsidR="00AC1042" w:rsidRPr="0009313B">
        <w:rPr>
          <w:b/>
          <w:bCs/>
        </w:rPr>
        <w:lastRenderedPageBreak/>
        <w:t>Table S1</w:t>
      </w:r>
      <w:r w:rsidR="00AC1042" w:rsidRPr="0009313B">
        <w:t>. Prognostic Radiomic Signatures Masked in Combined Cohort Analysis.</w:t>
      </w:r>
    </w:p>
    <w:tbl>
      <w:tblPr>
        <w:tblStyle w:val="TableGrid"/>
        <w:tblW w:w="9150" w:type="dxa"/>
        <w:tblLook w:val="04A0" w:firstRow="1" w:lastRow="0" w:firstColumn="1" w:lastColumn="0" w:noHBand="0" w:noVBand="1"/>
      </w:tblPr>
      <w:tblGrid>
        <w:gridCol w:w="2814"/>
        <w:gridCol w:w="1584"/>
        <w:gridCol w:w="1584"/>
        <w:gridCol w:w="1584"/>
        <w:gridCol w:w="1584"/>
      </w:tblGrid>
      <w:tr w:rsidR="00AC1042" w:rsidRPr="0009313B" w14:paraId="30C62263" w14:textId="77777777" w:rsidTr="00602EAC">
        <w:trPr>
          <w:trHeight w:val="720"/>
        </w:trPr>
        <w:tc>
          <w:tcPr>
            <w:tcW w:w="2814" w:type="dxa"/>
            <w:tcBorders>
              <w:bottom w:val="single" w:sz="4" w:space="0" w:color="auto"/>
            </w:tcBorders>
            <w:noWrap/>
            <w:tcMar>
              <w:left w:w="0" w:type="dxa"/>
              <w:right w:w="0" w:type="dxa"/>
            </w:tcMar>
            <w:vAlign w:val="center"/>
            <w:hideMark/>
          </w:tcPr>
          <w:p w14:paraId="74B0899C" w14:textId="77777777" w:rsidR="00AC1042" w:rsidRPr="0009313B" w:rsidRDefault="00AC1042" w:rsidP="00602EAC">
            <w:pPr>
              <w:pStyle w:val="NoSpacing"/>
              <w:jc w:val="center"/>
              <w:rPr>
                <w:b/>
                <w:bCs/>
              </w:rPr>
            </w:pPr>
            <w:r w:rsidRPr="0009313B">
              <w:rPr>
                <w:b/>
                <w:bCs/>
              </w:rPr>
              <w:t>Category</w:t>
            </w:r>
          </w:p>
        </w:tc>
        <w:tc>
          <w:tcPr>
            <w:tcW w:w="1584" w:type="dxa"/>
            <w:tcBorders>
              <w:bottom w:val="single" w:sz="4" w:space="0" w:color="auto"/>
            </w:tcBorders>
            <w:noWrap/>
            <w:tcMar>
              <w:left w:w="0" w:type="dxa"/>
              <w:right w:w="0" w:type="dxa"/>
            </w:tcMar>
            <w:vAlign w:val="center"/>
            <w:hideMark/>
          </w:tcPr>
          <w:p w14:paraId="339C2AF8" w14:textId="77777777" w:rsidR="00AC1042" w:rsidRPr="0009313B" w:rsidRDefault="00AC1042" w:rsidP="00602EAC">
            <w:pPr>
              <w:pStyle w:val="NoSpacing"/>
              <w:jc w:val="center"/>
              <w:rPr>
                <w:b/>
                <w:bCs/>
              </w:rPr>
            </w:pPr>
            <w:r w:rsidRPr="0009313B">
              <w:rPr>
                <w:b/>
                <w:bCs/>
              </w:rPr>
              <w:t xml:space="preserve">MRI </w:t>
            </w:r>
          </w:p>
          <w:p w14:paraId="09294B55" w14:textId="77777777" w:rsidR="00AC1042" w:rsidRPr="0009313B" w:rsidRDefault="00AC1042" w:rsidP="00602EAC">
            <w:pPr>
              <w:pStyle w:val="NoSpacing"/>
              <w:jc w:val="center"/>
              <w:rPr>
                <w:b/>
                <w:bCs/>
              </w:rPr>
            </w:pPr>
            <w:r w:rsidRPr="0009313B">
              <w:rPr>
                <w:b/>
                <w:bCs/>
              </w:rPr>
              <w:t>Sequence</w:t>
            </w:r>
          </w:p>
        </w:tc>
        <w:tc>
          <w:tcPr>
            <w:tcW w:w="1584" w:type="dxa"/>
            <w:tcBorders>
              <w:bottom w:val="single" w:sz="4" w:space="0" w:color="auto"/>
            </w:tcBorders>
            <w:noWrap/>
            <w:tcMar>
              <w:left w:w="0" w:type="dxa"/>
              <w:right w:w="0" w:type="dxa"/>
            </w:tcMar>
            <w:vAlign w:val="center"/>
            <w:hideMark/>
          </w:tcPr>
          <w:p w14:paraId="103BAA30" w14:textId="77777777" w:rsidR="00AC1042" w:rsidRPr="0009313B" w:rsidRDefault="00AC1042" w:rsidP="00602EAC">
            <w:pPr>
              <w:pStyle w:val="NoSpacing"/>
              <w:jc w:val="center"/>
              <w:rPr>
                <w:b/>
                <w:bCs/>
              </w:rPr>
            </w:pPr>
            <w:r w:rsidRPr="0009313B">
              <w:rPr>
                <w:b/>
                <w:bCs/>
              </w:rPr>
              <w:t>Original Radiomics</w:t>
            </w:r>
          </w:p>
        </w:tc>
        <w:tc>
          <w:tcPr>
            <w:tcW w:w="1584" w:type="dxa"/>
            <w:tcBorders>
              <w:bottom w:val="single" w:sz="4" w:space="0" w:color="auto"/>
            </w:tcBorders>
            <w:noWrap/>
            <w:tcMar>
              <w:left w:w="0" w:type="dxa"/>
              <w:right w:w="0" w:type="dxa"/>
            </w:tcMar>
            <w:vAlign w:val="center"/>
            <w:hideMark/>
          </w:tcPr>
          <w:p w14:paraId="5BFCB0A7" w14:textId="77777777" w:rsidR="00AC1042" w:rsidRPr="0009313B" w:rsidRDefault="00AC1042" w:rsidP="00602EAC">
            <w:pPr>
              <w:pStyle w:val="NoSpacing"/>
              <w:jc w:val="center"/>
              <w:rPr>
                <w:b/>
                <w:bCs/>
              </w:rPr>
            </w:pPr>
            <w:r w:rsidRPr="0009313B">
              <w:rPr>
                <w:b/>
                <w:bCs/>
              </w:rPr>
              <w:t>GLAM Features</w:t>
            </w:r>
          </w:p>
        </w:tc>
        <w:tc>
          <w:tcPr>
            <w:tcW w:w="1584" w:type="dxa"/>
            <w:tcBorders>
              <w:bottom w:val="single" w:sz="4" w:space="0" w:color="auto"/>
            </w:tcBorders>
            <w:noWrap/>
            <w:tcMar>
              <w:left w:w="0" w:type="dxa"/>
              <w:right w:w="0" w:type="dxa"/>
            </w:tcMar>
            <w:vAlign w:val="center"/>
            <w:hideMark/>
          </w:tcPr>
          <w:p w14:paraId="0811DFDF" w14:textId="77777777" w:rsidR="00AC1042" w:rsidRPr="0009313B" w:rsidRDefault="00AC1042" w:rsidP="00602EAC">
            <w:pPr>
              <w:pStyle w:val="NoSpacing"/>
              <w:jc w:val="center"/>
              <w:rPr>
                <w:b/>
                <w:bCs/>
              </w:rPr>
            </w:pPr>
            <w:r w:rsidRPr="0009313B">
              <w:rPr>
                <w:b/>
                <w:bCs/>
              </w:rPr>
              <w:t>Combined</w:t>
            </w:r>
          </w:p>
        </w:tc>
      </w:tr>
      <w:tr w:rsidR="00AC1042" w:rsidRPr="0009313B" w14:paraId="33051B75" w14:textId="77777777" w:rsidTr="00602EAC">
        <w:trPr>
          <w:trHeight w:val="360"/>
        </w:trPr>
        <w:tc>
          <w:tcPr>
            <w:tcW w:w="2814" w:type="dxa"/>
            <w:tcBorders>
              <w:top w:val="single" w:sz="4" w:space="0" w:color="auto"/>
              <w:bottom w:val="nil"/>
            </w:tcBorders>
            <w:noWrap/>
            <w:tcMar>
              <w:left w:w="0" w:type="dxa"/>
              <w:right w:w="0" w:type="dxa"/>
            </w:tcMar>
            <w:vAlign w:val="center"/>
          </w:tcPr>
          <w:p w14:paraId="3C220888" w14:textId="77777777" w:rsidR="00AC1042" w:rsidRPr="0009313B" w:rsidRDefault="00AC1042" w:rsidP="00602EAC">
            <w:pPr>
              <w:pStyle w:val="NoSpacing"/>
              <w:jc w:val="center"/>
            </w:pPr>
            <w:r w:rsidRPr="0009313B">
              <w:t>IDH-WT</w:t>
            </w:r>
          </w:p>
        </w:tc>
        <w:tc>
          <w:tcPr>
            <w:tcW w:w="1584" w:type="dxa"/>
            <w:tcBorders>
              <w:top w:val="single" w:sz="4" w:space="0" w:color="auto"/>
              <w:bottom w:val="nil"/>
            </w:tcBorders>
            <w:noWrap/>
            <w:tcMar>
              <w:left w:w="0" w:type="dxa"/>
              <w:right w:w="0" w:type="dxa"/>
            </w:tcMar>
            <w:vAlign w:val="center"/>
          </w:tcPr>
          <w:p w14:paraId="00AE17B6" w14:textId="77777777" w:rsidR="00AC1042" w:rsidRPr="0009313B" w:rsidRDefault="00AC1042" w:rsidP="00602EAC">
            <w:pPr>
              <w:pStyle w:val="NoSpacing"/>
              <w:jc w:val="center"/>
            </w:pPr>
            <w:r w:rsidRPr="0009313B">
              <w:t>T1</w:t>
            </w:r>
          </w:p>
        </w:tc>
        <w:tc>
          <w:tcPr>
            <w:tcW w:w="1584" w:type="dxa"/>
            <w:tcBorders>
              <w:top w:val="single" w:sz="4" w:space="0" w:color="auto"/>
              <w:bottom w:val="nil"/>
            </w:tcBorders>
            <w:noWrap/>
            <w:tcMar>
              <w:left w:w="0" w:type="dxa"/>
              <w:right w:w="0" w:type="dxa"/>
            </w:tcMar>
            <w:vAlign w:val="center"/>
          </w:tcPr>
          <w:p w14:paraId="31D04D7A" w14:textId="77777777" w:rsidR="00AC1042" w:rsidRPr="0009313B" w:rsidRDefault="00AC1042" w:rsidP="00602EAC">
            <w:pPr>
              <w:pStyle w:val="NoSpacing"/>
              <w:jc w:val="center"/>
            </w:pPr>
            <w:r w:rsidRPr="0009313B">
              <w:t>-</w:t>
            </w:r>
          </w:p>
        </w:tc>
        <w:tc>
          <w:tcPr>
            <w:tcW w:w="1584" w:type="dxa"/>
            <w:tcBorders>
              <w:top w:val="single" w:sz="4" w:space="0" w:color="auto"/>
              <w:bottom w:val="nil"/>
            </w:tcBorders>
            <w:noWrap/>
            <w:tcMar>
              <w:left w:w="0" w:type="dxa"/>
              <w:right w:w="0" w:type="dxa"/>
            </w:tcMar>
            <w:vAlign w:val="center"/>
          </w:tcPr>
          <w:p w14:paraId="1F39092E" w14:textId="77777777" w:rsidR="00AC1042" w:rsidRPr="0009313B" w:rsidRDefault="00AC1042" w:rsidP="00602EAC">
            <w:pPr>
              <w:pStyle w:val="NoSpacing"/>
              <w:jc w:val="center"/>
            </w:pPr>
            <w:r w:rsidRPr="0009313B">
              <w:t>7 (100%)</w:t>
            </w:r>
          </w:p>
        </w:tc>
        <w:tc>
          <w:tcPr>
            <w:tcW w:w="1584" w:type="dxa"/>
            <w:tcBorders>
              <w:top w:val="single" w:sz="4" w:space="0" w:color="auto"/>
              <w:bottom w:val="nil"/>
            </w:tcBorders>
            <w:noWrap/>
            <w:tcMar>
              <w:left w:w="0" w:type="dxa"/>
              <w:right w:w="0" w:type="dxa"/>
            </w:tcMar>
            <w:vAlign w:val="center"/>
          </w:tcPr>
          <w:p w14:paraId="6A21F01B" w14:textId="77777777" w:rsidR="00AC1042" w:rsidRPr="0009313B" w:rsidRDefault="00AC1042" w:rsidP="00602EAC">
            <w:pPr>
              <w:pStyle w:val="NoSpacing"/>
              <w:jc w:val="center"/>
            </w:pPr>
            <w:r w:rsidRPr="0009313B">
              <w:t>7</w:t>
            </w:r>
          </w:p>
        </w:tc>
      </w:tr>
      <w:tr w:rsidR="00AC1042" w:rsidRPr="0009313B" w14:paraId="372252E2" w14:textId="77777777" w:rsidTr="00602EAC">
        <w:trPr>
          <w:trHeight w:val="360"/>
        </w:trPr>
        <w:tc>
          <w:tcPr>
            <w:tcW w:w="2814" w:type="dxa"/>
            <w:tcBorders>
              <w:top w:val="nil"/>
              <w:bottom w:val="nil"/>
            </w:tcBorders>
            <w:noWrap/>
            <w:tcMar>
              <w:left w:w="0" w:type="dxa"/>
              <w:right w:w="0" w:type="dxa"/>
            </w:tcMar>
            <w:vAlign w:val="center"/>
          </w:tcPr>
          <w:p w14:paraId="65FB18FD" w14:textId="77777777" w:rsidR="00AC1042" w:rsidRPr="0009313B" w:rsidRDefault="00AC1042" w:rsidP="00602EAC">
            <w:pPr>
              <w:pStyle w:val="NoSpacing"/>
              <w:jc w:val="center"/>
            </w:pPr>
            <w:r w:rsidRPr="0009313B">
              <w:t>MGMT Methylated</w:t>
            </w:r>
          </w:p>
        </w:tc>
        <w:tc>
          <w:tcPr>
            <w:tcW w:w="1584" w:type="dxa"/>
            <w:tcBorders>
              <w:top w:val="nil"/>
              <w:bottom w:val="nil"/>
            </w:tcBorders>
            <w:noWrap/>
            <w:tcMar>
              <w:left w:w="0" w:type="dxa"/>
              <w:right w:w="0" w:type="dxa"/>
            </w:tcMar>
            <w:vAlign w:val="center"/>
          </w:tcPr>
          <w:p w14:paraId="6CFA98AB" w14:textId="77777777" w:rsidR="00AC1042" w:rsidRPr="0009313B" w:rsidRDefault="00AC1042" w:rsidP="00602EAC">
            <w:pPr>
              <w:pStyle w:val="NoSpacing"/>
              <w:jc w:val="center"/>
            </w:pPr>
            <w:r w:rsidRPr="0009313B">
              <w:t>T1c</w:t>
            </w:r>
          </w:p>
        </w:tc>
        <w:tc>
          <w:tcPr>
            <w:tcW w:w="1584" w:type="dxa"/>
            <w:tcBorders>
              <w:top w:val="nil"/>
              <w:bottom w:val="nil"/>
            </w:tcBorders>
            <w:noWrap/>
            <w:tcMar>
              <w:left w:w="0" w:type="dxa"/>
              <w:right w:w="0" w:type="dxa"/>
            </w:tcMar>
            <w:vAlign w:val="center"/>
          </w:tcPr>
          <w:p w14:paraId="64BFD480" w14:textId="77777777" w:rsidR="00AC1042" w:rsidRPr="0009313B" w:rsidRDefault="00AC1042" w:rsidP="00602EAC">
            <w:pPr>
              <w:pStyle w:val="NoSpacing"/>
              <w:jc w:val="center"/>
            </w:pPr>
            <w:r w:rsidRPr="0009313B">
              <w:t>-</w:t>
            </w:r>
          </w:p>
        </w:tc>
        <w:tc>
          <w:tcPr>
            <w:tcW w:w="1584" w:type="dxa"/>
            <w:tcBorders>
              <w:top w:val="nil"/>
              <w:bottom w:val="nil"/>
            </w:tcBorders>
            <w:noWrap/>
            <w:tcMar>
              <w:left w:w="0" w:type="dxa"/>
              <w:right w:w="0" w:type="dxa"/>
            </w:tcMar>
            <w:vAlign w:val="center"/>
          </w:tcPr>
          <w:p w14:paraId="2E48206C" w14:textId="77777777" w:rsidR="00AC1042" w:rsidRPr="0009313B" w:rsidRDefault="00AC1042" w:rsidP="00602EAC">
            <w:pPr>
              <w:pStyle w:val="NoSpacing"/>
              <w:jc w:val="center"/>
            </w:pPr>
            <w:r w:rsidRPr="0009313B">
              <w:t>10 (100%)</w:t>
            </w:r>
          </w:p>
        </w:tc>
        <w:tc>
          <w:tcPr>
            <w:tcW w:w="1584" w:type="dxa"/>
            <w:tcBorders>
              <w:top w:val="nil"/>
              <w:bottom w:val="nil"/>
            </w:tcBorders>
            <w:noWrap/>
            <w:tcMar>
              <w:left w:w="0" w:type="dxa"/>
              <w:right w:w="0" w:type="dxa"/>
            </w:tcMar>
            <w:vAlign w:val="center"/>
          </w:tcPr>
          <w:p w14:paraId="2010949F" w14:textId="77777777" w:rsidR="00AC1042" w:rsidRPr="0009313B" w:rsidRDefault="00AC1042" w:rsidP="00602EAC">
            <w:pPr>
              <w:pStyle w:val="NoSpacing"/>
              <w:jc w:val="center"/>
            </w:pPr>
            <w:r w:rsidRPr="0009313B">
              <w:t>10</w:t>
            </w:r>
          </w:p>
        </w:tc>
      </w:tr>
      <w:tr w:rsidR="00AC1042" w:rsidRPr="0009313B" w14:paraId="284380F6" w14:textId="77777777" w:rsidTr="00602EAC">
        <w:trPr>
          <w:trHeight w:val="360"/>
        </w:trPr>
        <w:tc>
          <w:tcPr>
            <w:tcW w:w="2814" w:type="dxa"/>
            <w:tcBorders>
              <w:top w:val="nil"/>
              <w:bottom w:val="nil"/>
            </w:tcBorders>
            <w:noWrap/>
            <w:tcMar>
              <w:left w:w="0" w:type="dxa"/>
              <w:right w:w="0" w:type="dxa"/>
            </w:tcMar>
            <w:vAlign w:val="center"/>
          </w:tcPr>
          <w:p w14:paraId="3AD267A4" w14:textId="77777777" w:rsidR="00AC1042" w:rsidRPr="0009313B" w:rsidRDefault="00AC1042" w:rsidP="00602EAC">
            <w:pPr>
              <w:pStyle w:val="NoSpacing"/>
              <w:jc w:val="center"/>
            </w:pPr>
            <w:r w:rsidRPr="0009313B">
              <w:t>(Hidden in Combined)</w:t>
            </w:r>
          </w:p>
        </w:tc>
        <w:tc>
          <w:tcPr>
            <w:tcW w:w="1584" w:type="dxa"/>
            <w:tcBorders>
              <w:top w:val="nil"/>
              <w:bottom w:val="nil"/>
            </w:tcBorders>
            <w:noWrap/>
            <w:tcMar>
              <w:left w:w="0" w:type="dxa"/>
              <w:right w:w="0" w:type="dxa"/>
            </w:tcMar>
            <w:vAlign w:val="center"/>
          </w:tcPr>
          <w:p w14:paraId="34DED99E" w14:textId="77777777" w:rsidR="00AC1042" w:rsidRPr="0009313B" w:rsidRDefault="00AC1042" w:rsidP="00602EAC">
            <w:pPr>
              <w:pStyle w:val="NoSpacing"/>
              <w:jc w:val="center"/>
            </w:pPr>
            <w:r w:rsidRPr="0009313B">
              <w:t>T2</w:t>
            </w:r>
          </w:p>
        </w:tc>
        <w:tc>
          <w:tcPr>
            <w:tcW w:w="1584" w:type="dxa"/>
            <w:tcBorders>
              <w:top w:val="nil"/>
              <w:bottom w:val="nil"/>
            </w:tcBorders>
            <w:noWrap/>
            <w:tcMar>
              <w:left w:w="0" w:type="dxa"/>
              <w:right w:w="0" w:type="dxa"/>
            </w:tcMar>
            <w:vAlign w:val="center"/>
          </w:tcPr>
          <w:p w14:paraId="644F5079" w14:textId="77777777" w:rsidR="00AC1042" w:rsidRPr="0009313B" w:rsidRDefault="00AC1042" w:rsidP="00602EAC">
            <w:pPr>
              <w:pStyle w:val="NoSpacing"/>
              <w:jc w:val="center"/>
            </w:pPr>
            <w:r w:rsidRPr="0009313B">
              <w:t>2 (9%)</w:t>
            </w:r>
          </w:p>
        </w:tc>
        <w:tc>
          <w:tcPr>
            <w:tcW w:w="1584" w:type="dxa"/>
            <w:tcBorders>
              <w:top w:val="nil"/>
              <w:bottom w:val="nil"/>
            </w:tcBorders>
            <w:noWrap/>
            <w:tcMar>
              <w:left w:w="0" w:type="dxa"/>
              <w:right w:w="0" w:type="dxa"/>
            </w:tcMar>
            <w:vAlign w:val="center"/>
          </w:tcPr>
          <w:p w14:paraId="51CF1623" w14:textId="77777777" w:rsidR="00AC1042" w:rsidRPr="0009313B" w:rsidRDefault="00AC1042" w:rsidP="00602EAC">
            <w:pPr>
              <w:pStyle w:val="NoSpacing"/>
              <w:jc w:val="center"/>
            </w:pPr>
            <w:r w:rsidRPr="0009313B">
              <w:t>20 (91%)</w:t>
            </w:r>
          </w:p>
        </w:tc>
        <w:tc>
          <w:tcPr>
            <w:tcW w:w="1584" w:type="dxa"/>
            <w:tcBorders>
              <w:top w:val="nil"/>
              <w:bottom w:val="nil"/>
            </w:tcBorders>
            <w:noWrap/>
            <w:tcMar>
              <w:left w:w="0" w:type="dxa"/>
              <w:right w:w="0" w:type="dxa"/>
            </w:tcMar>
            <w:vAlign w:val="center"/>
          </w:tcPr>
          <w:p w14:paraId="109110F0" w14:textId="77777777" w:rsidR="00AC1042" w:rsidRPr="0009313B" w:rsidRDefault="00AC1042" w:rsidP="00602EAC">
            <w:pPr>
              <w:pStyle w:val="NoSpacing"/>
              <w:jc w:val="center"/>
            </w:pPr>
            <w:r w:rsidRPr="0009313B">
              <w:t>22</w:t>
            </w:r>
          </w:p>
        </w:tc>
      </w:tr>
      <w:tr w:rsidR="00AC1042" w:rsidRPr="0009313B" w14:paraId="03380FC5" w14:textId="77777777" w:rsidTr="00602EAC">
        <w:trPr>
          <w:trHeight w:val="360"/>
        </w:trPr>
        <w:tc>
          <w:tcPr>
            <w:tcW w:w="2814" w:type="dxa"/>
            <w:tcBorders>
              <w:top w:val="nil"/>
              <w:bottom w:val="nil"/>
            </w:tcBorders>
            <w:noWrap/>
            <w:tcMar>
              <w:left w:w="0" w:type="dxa"/>
              <w:right w:w="0" w:type="dxa"/>
            </w:tcMar>
            <w:vAlign w:val="center"/>
          </w:tcPr>
          <w:p w14:paraId="40B71291" w14:textId="77777777" w:rsidR="00AC1042" w:rsidRPr="0009313B" w:rsidRDefault="00AC1042" w:rsidP="00602EAC">
            <w:pPr>
              <w:pStyle w:val="NoSpacing"/>
              <w:jc w:val="center"/>
            </w:pPr>
          </w:p>
        </w:tc>
        <w:tc>
          <w:tcPr>
            <w:tcW w:w="1584" w:type="dxa"/>
            <w:tcBorders>
              <w:top w:val="nil"/>
              <w:bottom w:val="nil"/>
            </w:tcBorders>
            <w:noWrap/>
            <w:tcMar>
              <w:left w:w="0" w:type="dxa"/>
              <w:right w:w="0" w:type="dxa"/>
            </w:tcMar>
            <w:vAlign w:val="center"/>
          </w:tcPr>
          <w:p w14:paraId="4A501D2A" w14:textId="77777777" w:rsidR="00AC1042" w:rsidRPr="0009313B" w:rsidRDefault="00AC1042" w:rsidP="00602EAC">
            <w:pPr>
              <w:pStyle w:val="NoSpacing"/>
              <w:jc w:val="center"/>
            </w:pPr>
            <w:r w:rsidRPr="0009313B">
              <w:t>FLAIR</w:t>
            </w:r>
          </w:p>
        </w:tc>
        <w:tc>
          <w:tcPr>
            <w:tcW w:w="1584" w:type="dxa"/>
            <w:tcBorders>
              <w:top w:val="nil"/>
              <w:bottom w:val="nil"/>
            </w:tcBorders>
            <w:noWrap/>
            <w:tcMar>
              <w:left w:w="0" w:type="dxa"/>
              <w:right w:w="0" w:type="dxa"/>
            </w:tcMar>
            <w:vAlign w:val="center"/>
          </w:tcPr>
          <w:p w14:paraId="7E7BC1F3" w14:textId="77777777" w:rsidR="00AC1042" w:rsidRPr="0009313B" w:rsidRDefault="00AC1042" w:rsidP="00602EAC">
            <w:pPr>
              <w:pStyle w:val="NoSpacing"/>
              <w:jc w:val="center"/>
            </w:pPr>
            <w:r w:rsidRPr="0009313B">
              <w:t>-</w:t>
            </w:r>
          </w:p>
        </w:tc>
        <w:tc>
          <w:tcPr>
            <w:tcW w:w="1584" w:type="dxa"/>
            <w:tcBorders>
              <w:top w:val="nil"/>
              <w:bottom w:val="nil"/>
            </w:tcBorders>
            <w:noWrap/>
            <w:tcMar>
              <w:left w:w="0" w:type="dxa"/>
              <w:right w:w="0" w:type="dxa"/>
            </w:tcMar>
            <w:vAlign w:val="center"/>
          </w:tcPr>
          <w:p w14:paraId="6CCC847B" w14:textId="77777777" w:rsidR="00AC1042" w:rsidRPr="0009313B" w:rsidRDefault="00AC1042" w:rsidP="00602EAC">
            <w:pPr>
              <w:pStyle w:val="NoSpacing"/>
              <w:jc w:val="center"/>
            </w:pPr>
            <w:r w:rsidRPr="0009313B">
              <w:t>13 (100%)</w:t>
            </w:r>
          </w:p>
        </w:tc>
        <w:tc>
          <w:tcPr>
            <w:tcW w:w="1584" w:type="dxa"/>
            <w:tcBorders>
              <w:top w:val="nil"/>
              <w:bottom w:val="nil"/>
            </w:tcBorders>
            <w:noWrap/>
            <w:tcMar>
              <w:left w:w="0" w:type="dxa"/>
              <w:right w:w="0" w:type="dxa"/>
            </w:tcMar>
            <w:vAlign w:val="center"/>
          </w:tcPr>
          <w:p w14:paraId="7D03509A" w14:textId="77777777" w:rsidR="00AC1042" w:rsidRPr="0009313B" w:rsidRDefault="00AC1042" w:rsidP="00602EAC">
            <w:pPr>
              <w:pStyle w:val="NoSpacing"/>
              <w:jc w:val="center"/>
            </w:pPr>
            <w:r w:rsidRPr="0009313B">
              <w:t>13</w:t>
            </w:r>
          </w:p>
        </w:tc>
      </w:tr>
      <w:tr w:rsidR="00AC1042" w:rsidRPr="0009313B" w14:paraId="2049B741" w14:textId="77777777" w:rsidTr="00602EAC">
        <w:trPr>
          <w:trHeight w:val="360"/>
        </w:trPr>
        <w:tc>
          <w:tcPr>
            <w:tcW w:w="2814" w:type="dxa"/>
            <w:tcBorders>
              <w:top w:val="nil"/>
              <w:bottom w:val="single" w:sz="4" w:space="0" w:color="auto"/>
            </w:tcBorders>
            <w:shd w:val="clear" w:color="auto" w:fill="E8E8E8" w:themeFill="background2"/>
            <w:noWrap/>
            <w:tcMar>
              <w:left w:w="0" w:type="dxa"/>
              <w:right w:w="0" w:type="dxa"/>
            </w:tcMar>
            <w:vAlign w:val="center"/>
          </w:tcPr>
          <w:p w14:paraId="18C1BABB" w14:textId="77777777" w:rsidR="00AC1042" w:rsidRPr="0009313B" w:rsidRDefault="00AC1042" w:rsidP="00602EAC">
            <w:pPr>
              <w:pStyle w:val="NoSpacing"/>
              <w:jc w:val="center"/>
            </w:pPr>
          </w:p>
        </w:tc>
        <w:tc>
          <w:tcPr>
            <w:tcW w:w="1584" w:type="dxa"/>
            <w:tcBorders>
              <w:top w:val="nil"/>
              <w:bottom w:val="single" w:sz="4" w:space="0" w:color="auto"/>
            </w:tcBorders>
            <w:shd w:val="clear" w:color="auto" w:fill="E8E8E8" w:themeFill="background2"/>
            <w:noWrap/>
            <w:tcMar>
              <w:left w:w="0" w:type="dxa"/>
              <w:right w:w="0" w:type="dxa"/>
            </w:tcMar>
            <w:vAlign w:val="center"/>
          </w:tcPr>
          <w:p w14:paraId="5B255A52" w14:textId="77777777" w:rsidR="00AC1042" w:rsidRPr="0009313B" w:rsidRDefault="00AC1042" w:rsidP="00602EAC">
            <w:pPr>
              <w:pStyle w:val="NoSpacing"/>
              <w:jc w:val="center"/>
              <w:rPr>
                <w:b/>
                <w:bCs/>
              </w:rPr>
            </w:pPr>
            <w:r w:rsidRPr="0009313B">
              <w:rPr>
                <w:b/>
                <w:bCs/>
              </w:rPr>
              <w:t>Total</w:t>
            </w:r>
          </w:p>
        </w:tc>
        <w:tc>
          <w:tcPr>
            <w:tcW w:w="1584" w:type="dxa"/>
            <w:tcBorders>
              <w:top w:val="nil"/>
              <w:bottom w:val="single" w:sz="4" w:space="0" w:color="auto"/>
            </w:tcBorders>
            <w:shd w:val="clear" w:color="auto" w:fill="E8E8E8" w:themeFill="background2"/>
            <w:noWrap/>
            <w:tcMar>
              <w:left w:w="0" w:type="dxa"/>
              <w:right w:w="0" w:type="dxa"/>
            </w:tcMar>
            <w:vAlign w:val="center"/>
          </w:tcPr>
          <w:p w14:paraId="4306EA15" w14:textId="77777777" w:rsidR="00AC1042" w:rsidRPr="0009313B" w:rsidRDefault="00AC1042" w:rsidP="00602EAC">
            <w:pPr>
              <w:pStyle w:val="NoSpacing"/>
              <w:jc w:val="center"/>
              <w:rPr>
                <w:b/>
                <w:bCs/>
              </w:rPr>
            </w:pPr>
            <w:r w:rsidRPr="0009313B">
              <w:rPr>
                <w:b/>
                <w:bCs/>
              </w:rPr>
              <w:t>2 (4%)</w:t>
            </w:r>
          </w:p>
        </w:tc>
        <w:tc>
          <w:tcPr>
            <w:tcW w:w="1584" w:type="dxa"/>
            <w:tcBorders>
              <w:top w:val="nil"/>
              <w:bottom w:val="single" w:sz="4" w:space="0" w:color="auto"/>
            </w:tcBorders>
            <w:shd w:val="clear" w:color="auto" w:fill="E8E8E8" w:themeFill="background2"/>
            <w:noWrap/>
            <w:tcMar>
              <w:left w:w="0" w:type="dxa"/>
              <w:right w:w="0" w:type="dxa"/>
            </w:tcMar>
            <w:vAlign w:val="center"/>
          </w:tcPr>
          <w:p w14:paraId="7B4F0FDA" w14:textId="77777777" w:rsidR="00AC1042" w:rsidRPr="0009313B" w:rsidRDefault="00AC1042" w:rsidP="00602EAC">
            <w:pPr>
              <w:pStyle w:val="NoSpacing"/>
              <w:jc w:val="center"/>
              <w:rPr>
                <w:b/>
                <w:bCs/>
              </w:rPr>
            </w:pPr>
            <w:r w:rsidRPr="0009313B">
              <w:rPr>
                <w:b/>
                <w:bCs/>
              </w:rPr>
              <w:t>50 (96%)</w:t>
            </w:r>
          </w:p>
        </w:tc>
        <w:tc>
          <w:tcPr>
            <w:tcW w:w="1584" w:type="dxa"/>
            <w:tcBorders>
              <w:top w:val="nil"/>
              <w:bottom w:val="single" w:sz="4" w:space="0" w:color="auto"/>
            </w:tcBorders>
            <w:shd w:val="clear" w:color="auto" w:fill="E8E8E8" w:themeFill="background2"/>
            <w:noWrap/>
            <w:tcMar>
              <w:left w:w="0" w:type="dxa"/>
              <w:right w:w="0" w:type="dxa"/>
            </w:tcMar>
            <w:vAlign w:val="center"/>
          </w:tcPr>
          <w:p w14:paraId="23201170" w14:textId="77777777" w:rsidR="00AC1042" w:rsidRPr="0009313B" w:rsidRDefault="00AC1042" w:rsidP="00602EAC">
            <w:pPr>
              <w:pStyle w:val="NoSpacing"/>
              <w:jc w:val="center"/>
              <w:rPr>
                <w:b/>
                <w:bCs/>
              </w:rPr>
            </w:pPr>
            <w:r w:rsidRPr="0009313B">
              <w:rPr>
                <w:b/>
                <w:bCs/>
              </w:rPr>
              <w:t>52</w:t>
            </w:r>
          </w:p>
        </w:tc>
      </w:tr>
      <w:tr w:rsidR="00AC1042" w:rsidRPr="0009313B" w14:paraId="6A85CA62" w14:textId="77777777" w:rsidTr="00602EAC">
        <w:trPr>
          <w:trHeight w:val="360"/>
        </w:trPr>
        <w:tc>
          <w:tcPr>
            <w:tcW w:w="2814" w:type="dxa"/>
            <w:tcBorders>
              <w:top w:val="single" w:sz="4" w:space="0" w:color="auto"/>
              <w:bottom w:val="nil"/>
            </w:tcBorders>
            <w:noWrap/>
            <w:tcMar>
              <w:left w:w="0" w:type="dxa"/>
              <w:right w:w="0" w:type="dxa"/>
            </w:tcMar>
            <w:vAlign w:val="center"/>
          </w:tcPr>
          <w:p w14:paraId="4707E99E" w14:textId="77777777" w:rsidR="00AC1042" w:rsidRPr="0009313B" w:rsidRDefault="00AC1042" w:rsidP="00602EAC">
            <w:pPr>
              <w:pStyle w:val="NoSpacing"/>
              <w:jc w:val="center"/>
            </w:pPr>
            <w:r w:rsidRPr="0009313B">
              <w:t>IDH-WT</w:t>
            </w:r>
          </w:p>
        </w:tc>
        <w:tc>
          <w:tcPr>
            <w:tcW w:w="1584" w:type="dxa"/>
            <w:tcBorders>
              <w:top w:val="single" w:sz="4" w:space="0" w:color="auto"/>
              <w:bottom w:val="nil"/>
            </w:tcBorders>
            <w:noWrap/>
            <w:tcMar>
              <w:left w:w="0" w:type="dxa"/>
              <w:right w:w="0" w:type="dxa"/>
            </w:tcMar>
            <w:vAlign w:val="center"/>
          </w:tcPr>
          <w:p w14:paraId="159A244C" w14:textId="77777777" w:rsidR="00AC1042" w:rsidRPr="0009313B" w:rsidRDefault="00AC1042" w:rsidP="00602EAC">
            <w:pPr>
              <w:pStyle w:val="NoSpacing"/>
              <w:jc w:val="center"/>
            </w:pPr>
            <w:r w:rsidRPr="0009313B">
              <w:t>T1</w:t>
            </w:r>
          </w:p>
        </w:tc>
        <w:tc>
          <w:tcPr>
            <w:tcW w:w="1584" w:type="dxa"/>
            <w:tcBorders>
              <w:top w:val="single" w:sz="4" w:space="0" w:color="auto"/>
              <w:bottom w:val="nil"/>
            </w:tcBorders>
            <w:noWrap/>
            <w:tcMar>
              <w:left w:w="0" w:type="dxa"/>
              <w:right w:w="0" w:type="dxa"/>
            </w:tcMar>
            <w:vAlign w:val="center"/>
          </w:tcPr>
          <w:p w14:paraId="556F3F8A" w14:textId="77777777" w:rsidR="00AC1042" w:rsidRPr="0009313B" w:rsidRDefault="00AC1042" w:rsidP="00602EAC">
            <w:pPr>
              <w:pStyle w:val="NoSpacing"/>
              <w:jc w:val="center"/>
            </w:pPr>
            <w:r w:rsidRPr="0009313B">
              <w:t>1 (20%)</w:t>
            </w:r>
          </w:p>
        </w:tc>
        <w:tc>
          <w:tcPr>
            <w:tcW w:w="1584" w:type="dxa"/>
            <w:tcBorders>
              <w:top w:val="single" w:sz="4" w:space="0" w:color="auto"/>
              <w:bottom w:val="nil"/>
            </w:tcBorders>
            <w:noWrap/>
            <w:tcMar>
              <w:left w:w="0" w:type="dxa"/>
              <w:right w:w="0" w:type="dxa"/>
            </w:tcMar>
            <w:vAlign w:val="center"/>
          </w:tcPr>
          <w:p w14:paraId="27E5795C" w14:textId="77777777" w:rsidR="00AC1042" w:rsidRPr="0009313B" w:rsidRDefault="00AC1042" w:rsidP="00602EAC">
            <w:pPr>
              <w:pStyle w:val="NoSpacing"/>
              <w:jc w:val="center"/>
            </w:pPr>
            <w:r w:rsidRPr="0009313B">
              <w:t>4 (80%)</w:t>
            </w:r>
          </w:p>
        </w:tc>
        <w:tc>
          <w:tcPr>
            <w:tcW w:w="1584" w:type="dxa"/>
            <w:tcBorders>
              <w:top w:val="single" w:sz="4" w:space="0" w:color="auto"/>
              <w:bottom w:val="nil"/>
            </w:tcBorders>
            <w:noWrap/>
            <w:tcMar>
              <w:left w:w="0" w:type="dxa"/>
              <w:right w:w="0" w:type="dxa"/>
            </w:tcMar>
            <w:vAlign w:val="center"/>
          </w:tcPr>
          <w:p w14:paraId="296D8B4D" w14:textId="77777777" w:rsidR="00AC1042" w:rsidRPr="0009313B" w:rsidRDefault="00AC1042" w:rsidP="00602EAC">
            <w:pPr>
              <w:pStyle w:val="NoSpacing"/>
              <w:jc w:val="center"/>
            </w:pPr>
            <w:r w:rsidRPr="0009313B">
              <w:t>5</w:t>
            </w:r>
          </w:p>
        </w:tc>
      </w:tr>
      <w:tr w:rsidR="00AC1042" w:rsidRPr="0009313B" w14:paraId="34D29336" w14:textId="77777777" w:rsidTr="00602EAC">
        <w:trPr>
          <w:trHeight w:val="360"/>
        </w:trPr>
        <w:tc>
          <w:tcPr>
            <w:tcW w:w="2814" w:type="dxa"/>
            <w:tcBorders>
              <w:top w:val="nil"/>
              <w:bottom w:val="nil"/>
            </w:tcBorders>
            <w:noWrap/>
            <w:tcMar>
              <w:left w:w="0" w:type="dxa"/>
              <w:right w:w="0" w:type="dxa"/>
            </w:tcMar>
            <w:vAlign w:val="center"/>
          </w:tcPr>
          <w:p w14:paraId="29B20165" w14:textId="77777777" w:rsidR="00AC1042" w:rsidRPr="0009313B" w:rsidRDefault="00AC1042" w:rsidP="00602EAC">
            <w:pPr>
              <w:pStyle w:val="NoSpacing"/>
              <w:jc w:val="center"/>
            </w:pPr>
            <w:r w:rsidRPr="0009313B">
              <w:t>MGMT Unmethylated</w:t>
            </w:r>
          </w:p>
        </w:tc>
        <w:tc>
          <w:tcPr>
            <w:tcW w:w="1584" w:type="dxa"/>
            <w:tcBorders>
              <w:top w:val="nil"/>
              <w:bottom w:val="nil"/>
            </w:tcBorders>
            <w:noWrap/>
            <w:tcMar>
              <w:left w:w="0" w:type="dxa"/>
              <w:right w:w="0" w:type="dxa"/>
            </w:tcMar>
            <w:vAlign w:val="center"/>
          </w:tcPr>
          <w:p w14:paraId="2CEC59D5" w14:textId="77777777" w:rsidR="00AC1042" w:rsidRPr="0009313B" w:rsidRDefault="00AC1042" w:rsidP="00602EAC">
            <w:pPr>
              <w:pStyle w:val="NoSpacing"/>
              <w:jc w:val="center"/>
            </w:pPr>
            <w:r w:rsidRPr="0009313B">
              <w:t>T1c</w:t>
            </w:r>
          </w:p>
        </w:tc>
        <w:tc>
          <w:tcPr>
            <w:tcW w:w="1584" w:type="dxa"/>
            <w:tcBorders>
              <w:top w:val="nil"/>
              <w:bottom w:val="nil"/>
            </w:tcBorders>
            <w:noWrap/>
            <w:tcMar>
              <w:left w:w="0" w:type="dxa"/>
              <w:right w:w="0" w:type="dxa"/>
            </w:tcMar>
            <w:vAlign w:val="center"/>
          </w:tcPr>
          <w:p w14:paraId="023F0791" w14:textId="77777777" w:rsidR="00AC1042" w:rsidRPr="0009313B" w:rsidRDefault="00AC1042" w:rsidP="00602EAC">
            <w:pPr>
              <w:pStyle w:val="NoSpacing"/>
              <w:jc w:val="center"/>
            </w:pPr>
            <w:r w:rsidRPr="0009313B">
              <w:t>3 (18%)</w:t>
            </w:r>
          </w:p>
        </w:tc>
        <w:tc>
          <w:tcPr>
            <w:tcW w:w="1584" w:type="dxa"/>
            <w:tcBorders>
              <w:top w:val="nil"/>
              <w:bottom w:val="nil"/>
            </w:tcBorders>
            <w:noWrap/>
            <w:tcMar>
              <w:left w:w="0" w:type="dxa"/>
              <w:right w:w="0" w:type="dxa"/>
            </w:tcMar>
            <w:vAlign w:val="center"/>
          </w:tcPr>
          <w:p w14:paraId="4711E838" w14:textId="77777777" w:rsidR="00AC1042" w:rsidRPr="0009313B" w:rsidRDefault="00AC1042" w:rsidP="00602EAC">
            <w:pPr>
              <w:pStyle w:val="NoSpacing"/>
              <w:jc w:val="center"/>
            </w:pPr>
            <w:r w:rsidRPr="0009313B">
              <w:t>14 (82%)</w:t>
            </w:r>
          </w:p>
        </w:tc>
        <w:tc>
          <w:tcPr>
            <w:tcW w:w="1584" w:type="dxa"/>
            <w:tcBorders>
              <w:top w:val="nil"/>
              <w:bottom w:val="nil"/>
            </w:tcBorders>
            <w:noWrap/>
            <w:tcMar>
              <w:left w:w="0" w:type="dxa"/>
              <w:right w:w="0" w:type="dxa"/>
            </w:tcMar>
            <w:vAlign w:val="center"/>
          </w:tcPr>
          <w:p w14:paraId="15067C13" w14:textId="77777777" w:rsidR="00AC1042" w:rsidRPr="0009313B" w:rsidRDefault="00AC1042" w:rsidP="00602EAC">
            <w:pPr>
              <w:pStyle w:val="NoSpacing"/>
              <w:jc w:val="center"/>
            </w:pPr>
            <w:r w:rsidRPr="0009313B">
              <w:t>17</w:t>
            </w:r>
          </w:p>
        </w:tc>
      </w:tr>
      <w:tr w:rsidR="00AC1042" w:rsidRPr="0009313B" w14:paraId="39FFEF10" w14:textId="77777777" w:rsidTr="00602EAC">
        <w:trPr>
          <w:trHeight w:val="360"/>
        </w:trPr>
        <w:tc>
          <w:tcPr>
            <w:tcW w:w="2814" w:type="dxa"/>
            <w:tcBorders>
              <w:top w:val="nil"/>
              <w:bottom w:val="nil"/>
            </w:tcBorders>
            <w:noWrap/>
            <w:tcMar>
              <w:left w:w="0" w:type="dxa"/>
              <w:right w:w="0" w:type="dxa"/>
            </w:tcMar>
            <w:vAlign w:val="center"/>
          </w:tcPr>
          <w:p w14:paraId="0D663BD6" w14:textId="77777777" w:rsidR="00AC1042" w:rsidRPr="0009313B" w:rsidRDefault="00AC1042" w:rsidP="00602EAC">
            <w:pPr>
              <w:pStyle w:val="NoSpacing"/>
              <w:jc w:val="center"/>
            </w:pPr>
            <w:r w:rsidRPr="0009313B">
              <w:t>(Hidden in Combined)</w:t>
            </w:r>
          </w:p>
        </w:tc>
        <w:tc>
          <w:tcPr>
            <w:tcW w:w="1584" w:type="dxa"/>
            <w:tcBorders>
              <w:top w:val="nil"/>
              <w:bottom w:val="nil"/>
            </w:tcBorders>
            <w:noWrap/>
            <w:tcMar>
              <w:left w:w="0" w:type="dxa"/>
              <w:right w:w="0" w:type="dxa"/>
            </w:tcMar>
            <w:vAlign w:val="center"/>
          </w:tcPr>
          <w:p w14:paraId="26124395" w14:textId="77777777" w:rsidR="00AC1042" w:rsidRPr="0009313B" w:rsidRDefault="00AC1042" w:rsidP="00602EAC">
            <w:pPr>
              <w:pStyle w:val="NoSpacing"/>
              <w:jc w:val="center"/>
            </w:pPr>
            <w:r w:rsidRPr="0009313B">
              <w:t>T2</w:t>
            </w:r>
          </w:p>
        </w:tc>
        <w:tc>
          <w:tcPr>
            <w:tcW w:w="1584" w:type="dxa"/>
            <w:tcBorders>
              <w:top w:val="nil"/>
              <w:bottom w:val="nil"/>
            </w:tcBorders>
            <w:noWrap/>
            <w:tcMar>
              <w:left w:w="0" w:type="dxa"/>
              <w:right w:w="0" w:type="dxa"/>
            </w:tcMar>
            <w:vAlign w:val="center"/>
          </w:tcPr>
          <w:p w14:paraId="25B75F81" w14:textId="77777777" w:rsidR="00AC1042" w:rsidRPr="0009313B" w:rsidRDefault="00AC1042" w:rsidP="00602EAC">
            <w:pPr>
              <w:pStyle w:val="NoSpacing"/>
              <w:jc w:val="center"/>
            </w:pPr>
            <w:r w:rsidRPr="0009313B">
              <w:t>1 (25%)</w:t>
            </w:r>
          </w:p>
        </w:tc>
        <w:tc>
          <w:tcPr>
            <w:tcW w:w="1584" w:type="dxa"/>
            <w:tcBorders>
              <w:top w:val="nil"/>
              <w:bottom w:val="nil"/>
            </w:tcBorders>
            <w:noWrap/>
            <w:tcMar>
              <w:left w:w="0" w:type="dxa"/>
              <w:right w:w="0" w:type="dxa"/>
            </w:tcMar>
            <w:vAlign w:val="center"/>
          </w:tcPr>
          <w:p w14:paraId="06D7B06F" w14:textId="77777777" w:rsidR="00AC1042" w:rsidRPr="0009313B" w:rsidRDefault="00AC1042" w:rsidP="00602EAC">
            <w:pPr>
              <w:pStyle w:val="NoSpacing"/>
              <w:jc w:val="center"/>
            </w:pPr>
            <w:r w:rsidRPr="0009313B">
              <w:t>3 (75%)</w:t>
            </w:r>
          </w:p>
        </w:tc>
        <w:tc>
          <w:tcPr>
            <w:tcW w:w="1584" w:type="dxa"/>
            <w:tcBorders>
              <w:top w:val="nil"/>
              <w:bottom w:val="nil"/>
            </w:tcBorders>
            <w:noWrap/>
            <w:tcMar>
              <w:left w:w="0" w:type="dxa"/>
              <w:right w:w="0" w:type="dxa"/>
            </w:tcMar>
            <w:vAlign w:val="center"/>
          </w:tcPr>
          <w:p w14:paraId="1B983A43" w14:textId="77777777" w:rsidR="00AC1042" w:rsidRPr="0009313B" w:rsidRDefault="00AC1042" w:rsidP="00602EAC">
            <w:pPr>
              <w:pStyle w:val="NoSpacing"/>
              <w:jc w:val="center"/>
            </w:pPr>
            <w:r w:rsidRPr="0009313B">
              <w:t>4</w:t>
            </w:r>
          </w:p>
        </w:tc>
      </w:tr>
      <w:tr w:rsidR="00AC1042" w:rsidRPr="0009313B" w14:paraId="1D508DF5" w14:textId="77777777" w:rsidTr="00602EAC">
        <w:trPr>
          <w:trHeight w:val="360"/>
        </w:trPr>
        <w:tc>
          <w:tcPr>
            <w:tcW w:w="2814" w:type="dxa"/>
            <w:tcBorders>
              <w:top w:val="nil"/>
              <w:bottom w:val="nil"/>
            </w:tcBorders>
            <w:noWrap/>
            <w:tcMar>
              <w:left w:w="0" w:type="dxa"/>
              <w:right w:w="0" w:type="dxa"/>
            </w:tcMar>
            <w:vAlign w:val="center"/>
          </w:tcPr>
          <w:p w14:paraId="2A8300AC" w14:textId="77777777" w:rsidR="00AC1042" w:rsidRPr="0009313B" w:rsidRDefault="00AC1042" w:rsidP="00602EAC">
            <w:pPr>
              <w:pStyle w:val="NoSpacing"/>
              <w:jc w:val="center"/>
            </w:pPr>
          </w:p>
        </w:tc>
        <w:tc>
          <w:tcPr>
            <w:tcW w:w="1584" w:type="dxa"/>
            <w:tcBorders>
              <w:top w:val="nil"/>
              <w:bottom w:val="nil"/>
            </w:tcBorders>
            <w:noWrap/>
            <w:tcMar>
              <w:left w:w="0" w:type="dxa"/>
              <w:right w:w="0" w:type="dxa"/>
            </w:tcMar>
            <w:vAlign w:val="center"/>
          </w:tcPr>
          <w:p w14:paraId="7EBD8160" w14:textId="77777777" w:rsidR="00AC1042" w:rsidRPr="0009313B" w:rsidRDefault="00AC1042" w:rsidP="00602EAC">
            <w:pPr>
              <w:pStyle w:val="NoSpacing"/>
              <w:jc w:val="center"/>
            </w:pPr>
            <w:r w:rsidRPr="0009313B">
              <w:t>FLAIR</w:t>
            </w:r>
          </w:p>
        </w:tc>
        <w:tc>
          <w:tcPr>
            <w:tcW w:w="1584" w:type="dxa"/>
            <w:tcBorders>
              <w:top w:val="nil"/>
              <w:bottom w:val="nil"/>
            </w:tcBorders>
            <w:noWrap/>
            <w:tcMar>
              <w:left w:w="0" w:type="dxa"/>
              <w:right w:w="0" w:type="dxa"/>
            </w:tcMar>
            <w:vAlign w:val="center"/>
          </w:tcPr>
          <w:p w14:paraId="4719373C" w14:textId="77777777" w:rsidR="00AC1042" w:rsidRPr="0009313B" w:rsidRDefault="00AC1042" w:rsidP="00602EAC">
            <w:pPr>
              <w:pStyle w:val="NoSpacing"/>
              <w:jc w:val="center"/>
            </w:pPr>
            <w:r w:rsidRPr="0009313B">
              <w:t>1 (20%)</w:t>
            </w:r>
          </w:p>
        </w:tc>
        <w:tc>
          <w:tcPr>
            <w:tcW w:w="1584" w:type="dxa"/>
            <w:tcBorders>
              <w:top w:val="nil"/>
              <w:bottom w:val="nil"/>
            </w:tcBorders>
            <w:noWrap/>
            <w:tcMar>
              <w:left w:w="0" w:type="dxa"/>
              <w:right w:w="0" w:type="dxa"/>
            </w:tcMar>
            <w:vAlign w:val="center"/>
          </w:tcPr>
          <w:p w14:paraId="2D68E046" w14:textId="77777777" w:rsidR="00AC1042" w:rsidRPr="0009313B" w:rsidRDefault="00AC1042" w:rsidP="00602EAC">
            <w:pPr>
              <w:pStyle w:val="NoSpacing"/>
              <w:jc w:val="center"/>
            </w:pPr>
            <w:r w:rsidRPr="0009313B">
              <w:t>4 (80%)</w:t>
            </w:r>
          </w:p>
        </w:tc>
        <w:tc>
          <w:tcPr>
            <w:tcW w:w="1584" w:type="dxa"/>
            <w:tcBorders>
              <w:top w:val="nil"/>
              <w:bottom w:val="nil"/>
            </w:tcBorders>
            <w:noWrap/>
            <w:tcMar>
              <w:left w:w="0" w:type="dxa"/>
              <w:right w:w="0" w:type="dxa"/>
            </w:tcMar>
            <w:vAlign w:val="center"/>
          </w:tcPr>
          <w:p w14:paraId="2B70B15A" w14:textId="77777777" w:rsidR="00AC1042" w:rsidRPr="0009313B" w:rsidRDefault="00AC1042" w:rsidP="00602EAC">
            <w:pPr>
              <w:pStyle w:val="NoSpacing"/>
              <w:jc w:val="center"/>
            </w:pPr>
            <w:r w:rsidRPr="0009313B">
              <w:t>5</w:t>
            </w:r>
          </w:p>
        </w:tc>
      </w:tr>
      <w:tr w:rsidR="00AC1042" w:rsidRPr="0009313B" w14:paraId="38672424" w14:textId="77777777" w:rsidTr="00602EAC">
        <w:trPr>
          <w:trHeight w:val="360"/>
        </w:trPr>
        <w:tc>
          <w:tcPr>
            <w:tcW w:w="2814" w:type="dxa"/>
            <w:tcBorders>
              <w:top w:val="nil"/>
            </w:tcBorders>
            <w:shd w:val="clear" w:color="auto" w:fill="E8E8E8" w:themeFill="background2"/>
            <w:noWrap/>
            <w:tcMar>
              <w:left w:w="0" w:type="dxa"/>
              <w:right w:w="0" w:type="dxa"/>
            </w:tcMar>
            <w:vAlign w:val="center"/>
          </w:tcPr>
          <w:p w14:paraId="3662B5B0" w14:textId="77777777" w:rsidR="00AC1042" w:rsidRPr="0009313B" w:rsidRDefault="00AC1042" w:rsidP="00602EAC">
            <w:pPr>
              <w:pStyle w:val="NoSpacing"/>
              <w:jc w:val="center"/>
            </w:pPr>
          </w:p>
        </w:tc>
        <w:tc>
          <w:tcPr>
            <w:tcW w:w="1584" w:type="dxa"/>
            <w:tcBorders>
              <w:top w:val="nil"/>
            </w:tcBorders>
            <w:shd w:val="clear" w:color="auto" w:fill="E8E8E8" w:themeFill="background2"/>
            <w:noWrap/>
            <w:tcMar>
              <w:left w:w="0" w:type="dxa"/>
              <w:right w:w="0" w:type="dxa"/>
            </w:tcMar>
            <w:vAlign w:val="center"/>
          </w:tcPr>
          <w:p w14:paraId="03E0F7EF" w14:textId="77777777" w:rsidR="00AC1042" w:rsidRPr="0009313B" w:rsidRDefault="00AC1042" w:rsidP="00602EAC">
            <w:pPr>
              <w:pStyle w:val="NoSpacing"/>
              <w:jc w:val="center"/>
              <w:rPr>
                <w:b/>
                <w:bCs/>
              </w:rPr>
            </w:pPr>
            <w:r w:rsidRPr="0009313B">
              <w:rPr>
                <w:b/>
                <w:bCs/>
              </w:rPr>
              <w:t>Total</w:t>
            </w:r>
          </w:p>
        </w:tc>
        <w:tc>
          <w:tcPr>
            <w:tcW w:w="1584" w:type="dxa"/>
            <w:tcBorders>
              <w:top w:val="nil"/>
            </w:tcBorders>
            <w:shd w:val="clear" w:color="auto" w:fill="E8E8E8" w:themeFill="background2"/>
            <w:noWrap/>
            <w:tcMar>
              <w:left w:w="0" w:type="dxa"/>
              <w:right w:w="0" w:type="dxa"/>
            </w:tcMar>
            <w:vAlign w:val="center"/>
          </w:tcPr>
          <w:p w14:paraId="68943AE1" w14:textId="77777777" w:rsidR="00AC1042" w:rsidRPr="0009313B" w:rsidRDefault="00AC1042" w:rsidP="00602EAC">
            <w:pPr>
              <w:pStyle w:val="NoSpacing"/>
              <w:jc w:val="center"/>
              <w:rPr>
                <w:b/>
                <w:bCs/>
              </w:rPr>
            </w:pPr>
            <w:r w:rsidRPr="0009313B">
              <w:rPr>
                <w:b/>
                <w:bCs/>
              </w:rPr>
              <w:t>6 (19%)</w:t>
            </w:r>
          </w:p>
        </w:tc>
        <w:tc>
          <w:tcPr>
            <w:tcW w:w="1584" w:type="dxa"/>
            <w:tcBorders>
              <w:top w:val="nil"/>
            </w:tcBorders>
            <w:shd w:val="clear" w:color="auto" w:fill="E8E8E8" w:themeFill="background2"/>
            <w:noWrap/>
            <w:tcMar>
              <w:left w:w="0" w:type="dxa"/>
              <w:right w:w="0" w:type="dxa"/>
            </w:tcMar>
            <w:vAlign w:val="center"/>
          </w:tcPr>
          <w:p w14:paraId="19A3A647" w14:textId="77777777" w:rsidR="00AC1042" w:rsidRPr="0009313B" w:rsidRDefault="00AC1042" w:rsidP="00602EAC">
            <w:pPr>
              <w:pStyle w:val="NoSpacing"/>
              <w:jc w:val="center"/>
              <w:rPr>
                <w:b/>
                <w:bCs/>
              </w:rPr>
            </w:pPr>
            <w:r w:rsidRPr="0009313B">
              <w:rPr>
                <w:b/>
                <w:bCs/>
              </w:rPr>
              <w:t>25 (81%)</w:t>
            </w:r>
          </w:p>
        </w:tc>
        <w:tc>
          <w:tcPr>
            <w:tcW w:w="1584" w:type="dxa"/>
            <w:tcBorders>
              <w:top w:val="nil"/>
            </w:tcBorders>
            <w:shd w:val="clear" w:color="auto" w:fill="E8E8E8" w:themeFill="background2"/>
            <w:noWrap/>
            <w:tcMar>
              <w:left w:w="0" w:type="dxa"/>
              <w:right w:w="0" w:type="dxa"/>
            </w:tcMar>
            <w:vAlign w:val="center"/>
          </w:tcPr>
          <w:p w14:paraId="362EB1C8" w14:textId="77777777" w:rsidR="00AC1042" w:rsidRPr="0009313B" w:rsidRDefault="00AC1042" w:rsidP="00602EAC">
            <w:pPr>
              <w:pStyle w:val="NoSpacing"/>
              <w:jc w:val="center"/>
              <w:rPr>
                <w:b/>
                <w:bCs/>
              </w:rPr>
            </w:pPr>
            <w:r w:rsidRPr="0009313B">
              <w:rPr>
                <w:b/>
                <w:bCs/>
              </w:rPr>
              <w:t>31</w:t>
            </w:r>
          </w:p>
        </w:tc>
      </w:tr>
    </w:tbl>
    <w:p w14:paraId="67E254CA" w14:textId="77777777" w:rsidR="00AC1042" w:rsidRPr="0009313B" w:rsidRDefault="00AC1042" w:rsidP="00AC1042"/>
    <w:p w14:paraId="70DBAFCF" w14:textId="77777777" w:rsidR="00AC1042" w:rsidRPr="0009313B" w:rsidRDefault="00AC1042" w:rsidP="00AC1042">
      <w:r w:rsidRPr="0009313B">
        <w:t>This table details the quantity and distribution of radiomic features that demonstrated significant prognostic value (P &lt; 0.005, Log-rank test) exclusively within isolated molecular subgroups (MGMT-methylated or MGMT-unmethylated IDH-wildtype glioblastoma). These specific textural and topological signals were completely masked—failing to reach the P &lt; 0.005 threshold—when evaluated across the broader, combined IDH-wildtype population. The data is stratified by MRI sequence and feature type, highlighting the disproportionate ability of the GLAM framework to capture these highly specific, "hidden" survival biomarkers compared to standard radiomics.</w:t>
      </w:r>
    </w:p>
    <w:p w14:paraId="36F47DA7" w14:textId="77777777" w:rsidR="00AC1042" w:rsidRPr="0009313B" w:rsidRDefault="00AC1042" w:rsidP="00AC1042"/>
    <w:p w14:paraId="72766732" w14:textId="4B26DFF0" w:rsidR="00B04328" w:rsidRPr="0009313B" w:rsidRDefault="00AC1042" w:rsidP="00AC1042">
      <w:pPr>
        <w:rPr>
          <w:rFonts w:eastAsiaTheme="majorEastAsia"/>
          <w:b/>
          <w:bCs/>
          <w:i/>
          <w:iCs/>
        </w:rPr>
      </w:pPr>
      <w:r w:rsidRPr="0009313B">
        <w:rPr>
          <w:b/>
          <w:bCs/>
          <w:i/>
          <w:iCs/>
        </w:rPr>
        <w:br w:type="column"/>
      </w:r>
      <w:r w:rsidR="00B04328" w:rsidRPr="0009313B">
        <w:rPr>
          <w:rFonts w:eastAsiaTheme="majorEastAsia"/>
          <w:b/>
          <w:bCs/>
          <w:i/>
          <w:iCs/>
        </w:rPr>
        <w:lastRenderedPageBreak/>
        <w:t>Supplementary Table S</w:t>
      </w:r>
      <w:r w:rsidR="004F2760" w:rsidRPr="0009313B">
        <w:rPr>
          <w:rFonts w:eastAsiaTheme="majorEastAsia"/>
          <w:b/>
          <w:bCs/>
          <w:i/>
          <w:iCs/>
        </w:rPr>
        <w:t>2</w:t>
      </w:r>
      <w:r w:rsidR="00B04328" w:rsidRPr="0009313B">
        <w:rPr>
          <w:rFonts w:eastAsiaTheme="majorEastAsia"/>
          <w:b/>
          <w:bCs/>
          <w:i/>
          <w:iCs/>
        </w:rPr>
        <w:t>: Combined Model Domain Invariance and Algorithmic Feature Preference</w:t>
      </w:r>
    </w:p>
    <w:p w14:paraId="4361E0D3" w14:textId="77777777" w:rsidR="00B04328" w:rsidRPr="0009313B" w:rsidRDefault="00B04328" w:rsidP="00B04328">
      <w:r w:rsidRPr="0009313B">
        <w:rPr>
          <w:rFonts w:eastAsiaTheme="majorEastAsia"/>
        </w:rPr>
        <w:t>Note: This table details the exact hold-out performance of the hybrid model across the three independent institutional folds. Domain Spread highlights the maximum variance in testing accuracy. The algorithm overwhelmingly selected multiscale GLAM features over conventional radiomics to achieve this cross-institutional stability</w:t>
      </w:r>
      <w:r w:rsidRPr="0009313B">
        <w:rPr>
          <w:i/>
        </w:rPr>
        <w:t>.</w:t>
      </w:r>
    </w:p>
    <w:tbl>
      <w:tblPr>
        <w:tblStyle w:val="TableGrid"/>
        <w:tblW w:w="5000" w:type="pct"/>
        <w:tblLook w:val="04A0" w:firstRow="1" w:lastRow="0" w:firstColumn="1" w:lastColumn="0" w:noHBand="0" w:noVBand="1"/>
      </w:tblPr>
      <w:tblGrid>
        <w:gridCol w:w="1574"/>
        <w:gridCol w:w="1135"/>
        <w:gridCol w:w="1135"/>
        <w:gridCol w:w="1135"/>
        <w:gridCol w:w="1134"/>
        <w:gridCol w:w="1323"/>
        <w:gridCol w:w="1914"/>
      </w:tblGrid>
      <w:tr w:rsidR="00B04328" w:rsidRPr="0009313B" w14:paraId="698E9AFA" w14:textId="77777777" w:rsidTr="00603684">
        <w:trPr>
          <w:trHeight w:val="576"/>
        </w:trPr>
        <w:tc>
          <w:tcPr>
            <w:tcW w:w="824" w:type="pct"/>
            <w:tcBorders>
              <w:bottom w:val="single" w:sz="4" w:space="0" w:color="auto"/>
            </w:tcBorders>
            <w:vAlign w:val="center"/>
          </w:tcPr>
          <w:p w14:paraId="1CFADBA4" w14:textId="77777777" w:rsidR="00B04328" w:rsidRPr="0009313B" w:rsidRDefault="00B04328" w:rsidP="00603684">
            <w:pPr>
              <w:pStyle w:val="NoSpacing"/>
              <w:jc w:val="center"/>
            </w:pPr>
            <w:r w:rsidRPr="0009313B">
              <w:t>Cohort</w:t>
            </w:r>
          </w:p>
        </w:tc>
        <w:tc>
          <w:tcPr>
            <w:tcW w:w="610" w:type="pct"/>
            <w:tcBorders>
              <w:bottom w:val="single" w:sz="4" w:space="0" w:color="auto"/>
            </w:tcBorders>
            <w:vAlign w:val="center"/>
          </w:tcPr>
          <w:p w14:paraId="5EC8E603" w14:textId="77777777" w:rsidR="00B04328" w:rsidRPr="0009313B" w:rsidRDefault="00B04328" w:rsidP="00603684">
            <w:pPr>
              <w:pStyle w:val="NoSpacing"/>
              <w:jc w:val="center"/>
            </w:pPr>
            <w:r w:rsidRPr="0009313B">
              <w:t>Held-Out Center</w:t>
            </w:r>
          </w:p>
        </w:tc>
        <w:tc>
          <w:tcPr>
            <w:tcW w:w="610" w:type="pct"/>
            <w:tcBorders>
              <w:bottom w:val="single" w:sz="4" w:space="0" w:color="auto"/>
            </w:tcBorders>
            <w:vAlign w:val="center"/>
          </w:tcPr>
          <w:p w14:paraId="5C2CED36" w14:textId="77777777" w:rsidR="00B04328" w:rsidRPr="0009313B" w:rsidRDefault="00B04328" w:rsidP="00603684">
            <w:pPr>
              <w:pStyle w:val="NoSpacing"/>
              <w:jc w:val="center"/>
            </w:pPr>
            <w:r w:rsidRPr="0009313B">
              <w:t>Train</w:t>
            </w:r>
          </w:p>
          <w:p w14:paraId="42950E94" w14:textId="77777777" w:rsidR="00B04328" w:rsidRPr="0009313B" w:rsidRDefault="00B04328" w:rsidP="00603684">
            <w:pPr>
              <w:pStyle w:val="NoSpacing"/>
              <w:jc w:val="center"/>
            </w:pPr>
            <w:r w:rsidRPr="0009313B">
              <w:t>C-Index</w:t>
            </w:r>
          </w:p>
        </w:tc>
        <w:tc>
          <w:tcPr>
            <w:tcW w:w="610" w:type="pct"/>
            <w:tcBorders>
              <w:bottom w:val="single" w:sz="4" w:space="0" w:color="auto"/>
            </w:tcBorders>
            <w:vAlign w:val="center"/>
          </w:tcPr>
          <w:p w14:paraId="6B5D150F" w14:textId="77777777" w:rsidR="00B04328" w:rsidRPr="0009313B" w:rsidRDefault="00B04328" w:rsidP="00603684">
            <w:pPr>
              <w:pStyle w:val="NoSpacing"/>
              <w:jc w:val="center"/>
            </w:pPr>
            <w:r w:rsidRPr="0009313B">
              <w:t>Test</w:t>
            </w:r>
          </w:p>
          <w:p w14:paraId="6CFDE3B9" w14:textId="77777777" w:rsidR="00B04328" w:rsidRPr="0009313B" w:rsidRDefault="00B04328" w:rsidP="00603684">
            <w:pPr>
              <w:pStyle w:val="NoSpacing"/>
              <w:jc w:val="center"/>
            </w:pPr>
            <w:r w:rsidRPr="0009313B">
              <w:t>C-Index</w:t>
            </w:r>
          </w:p>
        </w:tc>
        <w:tc>
          <w:tcPr>
            <w:tcW w:w="609" w:type="pct"/>
            <w:tcBorders>
              <w:bottom w:val="single" w:sz="4" w:space="0" w:color="auto"/>
            </w:tcBorders>
            <w:vAlign w:val="center"/>
          </w:tcPr>
          <w:p w14:paraId="63161309" w14:textId="77777777" w:rsidR="00B04328" w:rsidRPr="0009313B" w:rsidRDefault="00B04328" w:rsidP="00603684">
            <w:pPr>
              <w:pStyle w:val="NoSpacing"/>
              <w:jc w:val="center"/>
            </w:pPr>
            <w:r w:rsidRPr="0009313B">
              <w:t>Domain Spread</w:t>
            </w:r>
          </w:p>
        </w:tc>
        <w:tc>
          <w:tcPr>
            <w:tcW w:w="710" w:type="pct"/>
            <w:tcBorders>
              <w:bottom w:val="single" w:sz="4" w:space="0" w:color="auto"/>
            </w:tcBorders>
            <w:vAlign w:val="center"/>
          </w:tcPr>
          <w:p w14:paraId="60E53096" w14:textId="77777777" w:rsidR="00B04328" w:rsidRPr="0009313B" w:rsidRDefault="00B04328" w:rsidP="00603684">
            <w:pPr>
              <w:pStyle w:val="NoSpacing"/>
              <w:jc w:val="center"/>
            </w:pPr>
            <w:r w:rsidRPr="0009313B">
              <w:t>Total Features</w:t>
            </w:r>
          </w:p>
        </w:tc>
        <w:tc>
          <w:tcPr>
            <w:tcW w:w="1026" w:type="pct"/>
            <w:tcBorders>
              <w:bottom w:val="single" w:sz="4" w:space="0" w:color="auto"/>
            </w:tcBorders>
            <w:vAlign w:val="center"/>
          </w:tcPr>
          <w:p w14:paraId="5385CF0C" w14:textId="77777777" w:rsidR="00B04328" w:rsidRPr="0009313B" w:rsidRDefault="00B04328" w:rsidP="00603684">
            <w:pPr>
              <w:pStyle w:val="NoSpacing"/>
              <w:jc w:val="center"/>
            </w:pPr>
            <w:r w:rsidRPr="0009313B">
              <w:t>Ratio</w:t>
            </w:r>
          </w:p>
          <w:p w14:paraId="4F64D00E" w14:textId="77777777" w:rsidR="00B04328" w:rsidRPr="0009313B" w:rsidRDefault="00B04328" w:rsidP="00603684">
            <w:pPr>
              <w:pStyle w:val="NoSpacing"/>
              <w:jc w:val="center"/>
            </w:pPr>
            <w:r w:rsidRPr="0009313B">
              <w:t>(</w:t>
            </w:r>
            <w:proofErr w:type="gramStart"/>
            <w:r w:rsidRPr="0009313B">
              <w:t>GLAM :</w:t>
            </w:r>
            <w:proofErr w:type="gramEnd"/>
            <w:r w:rsidRPr="0009313B">
              <w:t xml:space="preserve"> Orig)</w:t>
            </w:r>
          </w:p>
        </w:tc>
      </w:tr>
      <w:tr w:rsidR="00B04328" w:rsidRPr="0009313B" w14:paraId="552C1FD2" w14:textId="77777777" w:rsidTr="00603684">
        <w:trPr>
          <w:trHeight w:val="576"/>
        </w:trPr>
        <w:tc>
          <w:tcPr>
            <w:tcW w:w="824" w:type="pct"/>
            <w:tcBorders>
              <w:bottom w:val="nil"/>
            </w:tcBorders>
            <w:vAlign w:val="center"/>
          </w:tcPr>
          <w:p w14:paraId="1EDC4642" w14:textId="77777777" w:rsidR="00B04328" w:rsidRPr="0009313B" w:rsidRDefault="00B04328" w:rsidP="00603684">
            <w:pPr>
              <w:pStyle w:val="NoSpacing"/>
              <w:jc w:val="center"/>
            </w:pPr>
            <w:r w:rsidRPr="0009313B">
              <w:t>IDH-Wildtype</w:t>
            </w:r>
          </w:p>
        </w:tc>
        <w:tc>
          <w:tcPr>
            <w:tcW w:w="610" w:type="pct"/>
            <w:tcBorders>
              <w:bottom w:val="nil"/>
            </w:tcBorders>
            <w:vAlign w:val="center"/>
          </w:tcPr>
          <w:p w14:paraId="038018DD" w14:textId="77777777" w:rsidR="00B04328" w:rsidRPr="0009313B" w:rsidRDefault="00B04328" w:rsidP="00603684">
            <w:pPr>
              <w:pStyle w:val="NoSpacing"/>
              <w:jc w:val="center"/>
            </w:pPr>
            <w:r w:rsidRPr="0009313B">
              <w:t>NU</w:t>
            </w:r>
          </w:p>
        </w:tc>
        <w:tc>
          <w:tcPr>
            <w:tcW w:w="610" w:type="pct"/>
            <w:tcBorders>
              <w:bottom w:val="nil"/>
            </w:tcBorders>
            <w:vAlign w:val="center"/>
          </w:tcPr>
          <w:p w14:paraId="64468351" w14:textId="77777777" w:rsidR="00B04328" w:rsidRPr="0009313B" w:rsidRDefault="00B04328" w:rsidP="00603684">
            <w:pPr>
              <w:pStyle w:val="NoSpacing"/>
              <w:jc w:val="center"/>
            </w:pPr>
            <w:r w:rsidRPr="0009313B">
              <w:t>0.759</w:t>
            </w:r>
          </w:p>
        </w:tc>
        <w:tc>
          <w:tcPr>
            <w:tcW w:w="610" w:type="pct"/>
            <w:tcBorders>
              <w:bottom w:val="nil"/>
            </w:tcBorders>
            <w:vAlign w:val="center"/>
          </w:tcPr>
          <w:p w14:paraId="00289AA3" w14:textId="77777777" w:rsidR="00B04328" w:rsidRPr="0009313B" w:rsidRDefault="00B04328" w:rsidP="00603684">
            <w:pPr>
              <w:pStyle w:val="NoSpacing"/>
              <w:jc w:val="center"/>
            </w:pPr>
            <w:r w:rsidRPr="0009313B">
              <w:t>0.597</w:t>
            </w:r>
          </w:p>
        </w:tc>
        <w:tc>
          <w:tcPr>
            <w:tcW w:w="609" w:type="pct"/>
            <w:tcBorders>
              <w:bottom w:val="nil"/>
            </w:tcBorders>
            <w:vAlign w:val="center"/>
          </w:tcPr>
          <w:p w14:paraId="30C11B62" w14:textId="77777777" w:rsidR="00B04328" w:rsidRPr="0009313B" w:rsidRDefault="00B04328" w:rsidP="00603684">
            <w:pPr>
              <w:pStyle w:val="NoSpacing"/>
              <w:jc w:val="center"/>
            </w:pPr>
            <w:r w:rsidRPr="0009313B">
              <w:t>0.068</w:t>
            </w:r>
          </w:p>
        </w:tc>
        <w:tc>
          <w:tcPr>
            <w:tcW w:w="710" w:type="pct"/>
            <w:tcBorders>
              <w:bottom w:val="nil"/>
            </w:tcBorders>
            <w:vAlign w:val="center"/>
          </w:tcPr>
          <w:p w14:paraId="7B4452F8" w14:textId="77777777" w:rsidR="00B04328" w:rsidRPr="0009313B" w:rsidRDefault="00B04328" w:rsidP="00603684">
            <w:pPr>
              <w:pStyle w:val="NoSpacing"/>
              <w:jc w:val="center"/>
            </w:pPr>
            <w:r w:rsidRPr="0009313B">
              <w:t>7</w:t>
            </w:r>
          </w:p>
        </w:tc>
        <w:tc>
          <w:tcPr>
            <w:tcW w:w="1026" w:type="pct"/>
            <w:tcBorders>
              <w:bottom w:val="nil"/>
            </w:tcBorders>
            <w:vAlign w:val="center"/>
          </w:tcPr>
          <w:p w14:paraId="072FF08E" w14:textId="77777777" w:rsidR="00B04328" w:rsidRPr="0009313B" w:rsidRDefault="00B04328" w:rsidP="00603684">
            <w:pPr>
              <w:pStyle w:val="NoSpacing"/>
              <w:jc w:val="center"/>
            </w:pPr>
            <w:proofErr w:type="gramStart"/>
            <w:r w:rsidRPr="0009313B">
              <w:t>6 :</w:t>
            </w:r>
            <w:proofErr w:type="gramEnd"/>
            <w:r w:rsidRPr="0009313B">
              <w:t xml:space="preserve"> 1</w:t>
            </w:r>
          </w:p>
        </w:tc>
      </w:tr>
      <w:tr w:rsidR="00B04328" w:rsidRPr="0009313B" w14:paraId="6548B3CF" w14:textId="77777777" w:rsidTr="00603684">
        <w:trPr>
          <w:trHeight w:val="576"/>
        </w:trPr>
        <w:tc>
          <w:tcPr>
            <w:tcW w:w="824" w:type="pct"/>
            <w:tcBorders>
              <w:top w:val="nil"/>
              <w:bottom w:val="nil"/>
            </w:tcBorders>
            <w:vAlign w:val="center"/>
          </w:tcPr>
          <w:p w14:paraId="18CDA9E3" w14:textId="77777777" w:rsidR="00B04328" w:rsidRPr="0009313B" w:rsidRDefault="00B04328" w:rsidP="00603684">
            <w:pPr>
              <w:pStyle w:val="NoSpacing"/>
              <w:jc w:val="center"/>
            </w:pPr>
          </w:p>
        </w:tc>
        <w:tc>
          <w:tcPr>
            <w:tcW w:w="610" w:type="pct"/>
            <w:tcBorders>
              <w:top w:val="nil"/>
              <w:bottom w:val="nil"/>
            </w:tcBorders>
            <w:vAlign w:val="center"/>
          </w:tcPr>
          <w:p w14:paraId="24FB20D7" w14:textId="77777777" w:rsidR="00B04328" w:rsidRPr="0009313B" w:rsidRDefault="00B04328" w:rsidP="00603684">
            <w:pPr>
              <w:pStyle w:val="NoSpacing"/>
              <w:jc w:val="center"/>
            </w:pPr>
            <w:r w:rsidRPr="0009313B">
              <w:t>UCSF</w:t>
            </w:r>
          </w:p>
        </w:tc>
        <w:tc>
          <w:tcPr>
            <w:tcW w:w="610" w:type="pct"/>
            <w:tcBorders>
              <w:top w:val="nil"/>
              <w:bottom w:val="nil"/>
            </w:tcBorders>
            <w:vAlign w:val="center"/>
          </w:tcPr>
          <w:p w14:paraId="5127947F" w14:textId="77777777" w:rsidR="00B04328" w:rsidRPr="0009313B" w:rsidRDefault="00B04328" w:rsidP="00603684">
            <w:pPr>
              <w:pStyle w:val="NoSpacing"/>
              <w:jc w:val="center"/>
            </w:pPr>
            <w:r w:rsidRPr="0009313B">
              <w:t>0.752</w:t>
            </w:r>
          </w:p>
        </w:tc>
        <w:tc>
          <w:tcPr>
            <w:tcW w:w="610" w:type="pct"/>
            <w:tcBorders>
              <w:top w:val="nil"/>
              <w:bottom w:val="nil"/>
            </w:tcBorders>
            <w:vAlign w:val="center"/>
          </w:tcPr>
          <w:p w14:paraId="7678B568" w14:textId="77777777" w:rsidR="00B04328" w:rsidRPr="0009313B" w:rsidRDefault="00B04328" w:rsidP="00603684">
            <w:pPr>
              <w:pStyle w:val="NoSpacing"/>
              <w:jc w:val="center"/>
            </w:pPr>
            <w:r w:rsidRPr="0009313B">
              <w:t>0.665</w:t>
            </w:r>
          </w:p>
        </w:tc>
        <w:tc>
          <w:tcPr>
            <w:tcW w:w="609" w:type="pct"/>
            <w:tcBorders>
              <w:top w:val="nil"/>
              <w:bottom w:val="nil"/>
            </w:tcBorders>
            <w:vAlign w:val="center"/>
          </w:tcPr>
          <w:p w14:paraId="0FD45EDB" w14:textId="77777777" w:rsidR="00B04328" w:rsidRPr="0009313B" w:rsidRDefault="00B04328" w:rsidP="00603684">
            <w:pPr>
              <w:pStyle w:val="NoSpacing"/>
              <w:jc w:val="center"/>
            </w:pPr>
          </w:p>
        </w:tc>
        <w:tc>
          <w:tcPr>
            <w:tcW w:w="710" w:type="pct"/>
            <w:tcBorders>
              <w:top w:val="nil"/>
              <w:bottom w:val="nil"/>
            </w:tcBorders>
            <w:vAlign w:val="center"/>
          </w:tcPr>
          <w:p w14:paraId="6147A5A3" w14:textId="77777777" w:rsidR="00B04328" w:rsidRPr="0009313B" w:rsidRDefault="00B04328" w:rsidP="00603684">
            <w:pPr>
              <w:pStyle w:val="NoSpacing"/>
              <w:jc w:val="center"/>
            </w:pPr>
            <w:r w:rsidRPr="0009313B">
              <w:t>8</w:t>
            </w:r>
          </w:p>
        </w:tc>
        <w:tc>
          <w:tcPr>
            <w:tcW w:w="1026" w:type="pct"/>
            <w:tcBorders>
              <w:top w:val="nil"/>
              <w:bottom w:val="nil"/>
            </w:tcBorders>
            <w:vAlign w:val="center"/>
          </w:tcPr>
          <w:p w14:paraId="14AA5341" w14:textId="77777777" w:rsidR="00B04328" w:rsidRPr="0009313B" w:rsidRDefault="00B04328" w:rsidP="00603684">
            <w:pPr>
              <w:pStyle w:val="NoSpacing"/>
              <w:jc w:val="center"/>
            </w:pPr>
            <w:proofErr w:type="gramStart"/>
            <w:r w:rsidRPr="0009313B">
              <w:t>7 :</w:t>
            </w:r>
            <w:proofErr w:type="gramEnd"/>
            <w:r w:rsidRPr="0009313B">
              <w:t xml:space="preserve"> 1</w:t>
            </w:r>
          </w:p>
        </w:tc>
      </w:tr>
      <w:tr w:rsidR="00B04328" w:rsidRPr="0009313B" w14:paraId="4048F416" w14:textId="77777777" w:rsidTr="00603684">
        <w:trPr>
          <w:trHeight w:val="576"/>
        </w:trPr>
        <w:tc>
          <w:tcPr>
            <w:tcW w:w="824" w:type="pct"/>
            <w:tcBorders>
              <w:top w:val="nil"/>
              <w:bottom w:val="single" w:sz="4" w:space="0" w:color="auto"/>
            </w:tcBorders>
            <w:vAlign w:val="center"/>
          </w:tcPr>
          <w:p w14:paraId="31270C2E" w14:textId="77777777" w:rsidR="00B04328" w:rsidRPr="0009313B" w:rsidRDefault="00B04328" w:rsidP="00603684">
            <w:pPr>
              <w:pStyle w:val="NoSpacing"/>
              <w:jc w:val="center"/>
            </w:pPr>
          </w:p>
        </w:tc>
        <w:tc>
          <w:tcPr>
            <w:tcW w:w="610" w:type="pct"/>
            <w:tcBorders>
              <w:top w:val="nil"/>
              <w:bottom w:val="single" w:sz="4" w:space="0" w:color="auto"/>
            </w:tcBorders>
            <w:vAlign w:val="center"/>
          </w:tcPr>
          <w:p w14:paraId="420AFD7A" w14:textId="77777777" w:rsidR="00B04328" w:rsidRPr="0009313B" w:rsidRDefault="00B04328" w:rsidP="00603684">
            <w:pPr>
              <w:pStyle w:val="NoSpacing"/>
              <w:jc w:val="center"/>
            </w:pPr>
            <w:r w:rsidRPr="0009313B">
              <w:t>UPENN</w:t>
            </w:r>
          </w:p>
        </w:tc>
        <w:tc>
          <w:tcPr>
            <w:tcW w:w="610" w:type="pct"/>
            <w:tcBorders>
              <w:top w:val="nil"/>
              <w:bottom w:val="single" w:sz="4" w:space="0" w:color="auto"/>
            </w:tcBorders>
            <w:vAlign w:val="center"/>
          </w:tcPr>
          <w:p w14:paraId="3AAB1713" w14:textId="77777777" w:rsidR="00B04328" w:rsidRPr="0009313B" w:rsidRDefault="00B04328" w:rsidP="00603684">
            <w:pPr>
              <w:pStyle w:val="NoSpacing"/>
              <w:jc w:val="center"/>
            </w:pPr>
            <w:r w:rsidRPr="0009313B">
              <w:t>0.783</w:t>
            </w:r>
          </w:p>
        </w:tc>
        <w:tc>
          <w:tcPr>
            <w:tcW w:w="610" w:type="pct"/>
            <w:tcBorders>
              <w:top w:val="nil"/>
              <w:bottom w:val="single" w:sz="4" w:space="0" w:color="auto"/>
            </w:tcBorders>
            <w:vAlign w:val="center"/>
          </w:tcPr>
          <w:p w14:paraId="50A10101" w14:textId="77777777" w:rsidR="00B04328" w:rsidRPr="0009313B" w:rsidRDefault="00B04328" w:rsidP="00603684">
            <w:pPr>
              <w:pStyle w:val="NoSpacing"/>
              <w:jc w:val="center"/>
            </w:pPr>
            <w:r w:rsidRPr="0009313B">
              <w:t>0.621</w:t>
            </w:r>
          </w:p>
        </w:tc>
        <w:tc>
          <w:tcPr>
            <w:tcW w:w="609" w:type="pct"/>
            <w:tcBorders>
              <w:top w:val="nil"/>
              <w:bottom w:val="single" w:sz="4" w:space="0" w:color="auto"/>
            </w:tcBorders>
            <w:vAlign w:val="center"/>
          </w:tcPr>
          <w:p w14:paraId="4BB059AE" w14:textId="77777777" w:rsidR="00B04328" w:rsidRPr="0009313B" w:rsidRDefault="00B04328" w:rsidP="00603684">
            <w:pPr>
              <w:pStyle w:val="NoSpacing"/>
              <w:jc w:val="center"/>
            </w:pPr>
          </w:p>
        </w:tc>
        <w:tc>
          <w:tcPr>
            <w:tcW w:w="710" w:type="pct"/>
            <w:tcBorders>
              <w:top w:val="nil"/>
              <w:bottom w:val="single" w:sz="4" w:space="0" w:color="auto"/>
            </w:tcBorders>
            <w:vAlign w:val="center"/>
          </w:tcPr>
          <w:p w14:paraId="476D4BA4" w14:textId="77777777" w:rsidR="00B04328" w:rsidRPr="0009313B" w:rsidRDefault="00B04328" w:rsidP="00603684">
            <w:pPr>
              <w:pStyle w:val="NoSpacing"/>
              <w:jc w:val="center"/>
            </w:pPr>
            <w:r w:rsidRPr="0009313B">
              <w:t>10</w:t>
            </w:r>
          </w:p>
        </w:tc>
        <w:tc>
          <w:tcPr>
            <w:tcW w:w="1026" w:type="pct"/>
            <w:tcBorders>
              <w:top w:val="nil"/>
              <w:bottom w:val="single" w:sz="4" w:space="0" w:color="auto"/>
            </w:tcBorders>
            <w:vAlign w:val="center"/>
          </w:tcPr>
          <w:p w14:paraId="46FBADD7" w14:textId="77777777" w:rsidR="00B04328" w:rsidRPr="0009313B" w:rsidRDefault="00B04328" w:rsidP="00603684">
            <w:pPr>
              <w:pStyle w:val="NoSpacing"/>
              <w:jc w:val="center"/>
            </w:pPr>
            <w:proofErr w:type="gramStart"/>
            <w:r w:rsidRPr="0009313B">
              <w:t>7 :</w:t>
            </w:r>
            <w:proofErr w:type="gramEnd"/>
            <w:r w:rsidRPr="0009313B">
              <w:t xml:space="preserve"> 3</w:t>
            </w:r>
          </w:p>
        </w:tc>
      </w:tr>
      <w:tr w:rsidR="00B04328" w:rsidRPr="0009313B" w14:paraId="7A8A39F4" w14:textId="77777777" w:rsidTr="00603684">
        <w:trPr>
          <w:trHeight w:val="576"/>
        </w:trPr>
        <w:tc>
          <w:tcPr>
            <w:tcW w:w="824" w:type="pct"/>
            <w:tcBorders>
              <w:bottom w:val="nil"/>
            </w:tcBorders>
            <w:vAlign w:val="center"/>
          </w:tcPr>
          <w:p w14:paraId="49C8C7CF" w14:textId="77777777" w:rsidR="00B04328" w:rsidRPr="0009313B" w:rsidRDefault="00B04328" w:rsidP="00603684">
            <w:pPr>
              <w:pStyle w:val="NoSpacing"/>
              <w:jc w:val="center"/>
            </w:pPr>
            <w:r w:rsidRPr="0009313B">
              <w:t>MGMT Methylated</w:t>
            </w:r>
          </w:p>
        </w:tc>
        <w:tc>
          <w:tcPr>
            <w:tcW w:w="610" w:type="pct"/>
            <w:tcBorders>
              <w:bottom w:val="nil"/>
            </w:tcBorders>
            <w:vAlign w:val="center"/>
          </w:tcPr>
          <w:p w14:paraId="36A6258B" w14:textId="77777777" w:rsidR="00B04328" w:rsidRPr="0009313B" w:rsidRDefault="00B04328" w:rsidP="00603684">
            <w:pPr>
              <w:pStyle w:val="NoSpacing"/>
              <w:jc w:val="center"/>
            </w:pPr>
            <w:r w:rsidRPr="0009313B">
              <w:t>NU</w:t>
            </w:r>
          </w:p>
        </w:tc>
        <w:tc>
          <w:tcPr>
            <w:tcW w:w="610" w:type="pct"/>
            <w:tcBorders>
              <w:bottom w:val="nil"/>
            </w:tcBorders>
            <w:vAlign w:val="center"/>
          </w:tcPr>
          <w:p w14:paraId="1EFB1B11" w14:textId="77777777" w:rsidR="00B04328" w:rsidRPr="0009313B" w:rsidRDefault="00B04328" w:rsidP="00603684">
            <w:pPr>
              <w:pStyle w:val="NoSpacing"/>
              <w:jc w:val="center"/>
            </w:pPr>
            <w:r w:rsidRPr="0009313B">
              <w:t>0.752</w:t>
            </w:r>
          </w:p>
        </w:tc>
        <w:tc>
          <w:tcPr>
            <w:tcW w:w="610" w:type="pct"/>
            <w:tcBorders>
              <w:bottom w:val="nil"/>
            </w:tcBorders>
            <w:vAlign w:val="center"/>
          </w:tcPr>
          <w:p w14:paraId="224A1F4A" w14:textId="77777777" w:rsidR="00B04328" w:rsidRPr="0009313B" w:rsidRDefault="00B04328" w:rsidP="00603684">
            <w:pPr>
              <w:pStyle w:val="NoSpacing"/>
              <w:jc w:val="center"/>
            </w:pPr>
            <w:r w:rsidRPr="0009313B">
              <w:t>0.632</w:t>
            </w:r>
          </w:p>
        </w:tc>
        <w:tc>
          <w:tcPr>
            <w:tcW w:w="609" w:type="pct"/>
            <w:tcBorders>
              <w:bottom w:val="nil"/>
            </w:tcBorders>
            <w:vAlign w:val="center"/>
          </w:tcPr>
          <w:p w14:paraId="109F11A2" w14:textId="77777777" w:rsidR="00B04328" w:rsidRPr="0009313B" w:rsidRDefault="00B04328" w:rsidP="00603684">
            <w:pPr>
              <w:pStyle w:val="NoSpacing"/>
              <w:jc w:val="center"/>
            </w:pPr>
            <w:r w:rsidRPr="0009313B">
              <w:t>0.009</w:t>
            </w:r>
          </w:p>
        </w:tc>
        <w:tc>
          <w:tcPr>
            <w:tcW w:w="710" w:type="pct"/>
            <w:tcBorders>
              <w:bottom w:val="nil"/>
            </w:tcBorders>
            <w:vAlign w:val="center"/>
          </w:tcPr>
          <w:p w14:paraId="41742CB9" w14:textId="77777777" w:rsidR="00B04328" w:rsidRPr="0009313B" w:rsidRDefault="00B04328" w:rsidP="00603684">
            <w:pPr>
              <w:pStyle w:val="NoSpacing"/>
              <w:jc w:val="center"/>
            </w:pPr>
            <w:r w:rsidRPr="0009313B">
              <w:t>2</w:t>
            </w:r>
          </w:p>
        </w:tc>
        <w:tc>
          <w:tcPr>
            <w:tcW w:w="1026" w:type="pct"/>
            <w:tcBorders>
              <w:bottom w:val="nil"/>
            </w:tcBorders>
            <w:vAlign w:val="center"/>
          </w:tcPr>
          <w:p w14:paraId="20E489E1" w14:textId="77777777" w:rsidR="00B04328" w:rsidRPr="0009313B" w:rsidRDefault="00B04328" w:rsidP="00603684">
            <w:pPr>
              <w:pStyle w:val="NoSpacing"/>
              <w:jc w:val="center"/>
            </w:pPr>
            <w:proofErr w:type="gramStart"/>
            <w:r w:rsidRPr="0009313B">
              <w:t>2 :</w:t>
            </w:r>
            <w:proofErr w:type="gramEnd"/>
            <w:r w:rsidRPr="0009313B">
              <w:t xml:space="preserve"> 0</w:t>
            </w:r>
          </w:p>
        </w:tc>
      </w:tr>
      <w:tr w:rsidR="00B04328" w:rsidRPr="0009313B" w14:paraId="62ED30BB" w14:textId="77777777" w:rsidTr="00603684">
        <w:trPr>
          <w:trHeight w:val="576"/>
        </w:trPr>
        <w:tc>
          <w:tcPr>
            <w:tcW w:w="824" w:type="pct"/>
            <w:tcBorders>
              <w:top w:val="nil"/>
              <w:bottom w:val="nil"/>
            </w:tcBorders>
            <w:vAlign w:val="center"/>
          </w:tcPr>
          <w:p w14:paraId="23DE2ED8" w14:textId="77777777" w:rsidR="00B04328" w:rsidRPr="0009313B" w:rsidRDefault="00B04328" w:rsidP="00603684">
            <w:pPr>
              <w:pStyle w:val="NoSpacing"/>
              <w:jc w:val="center"/>
            </w:pPr>
          </w:p>
        </w:tc>
        <w:tc>
          <w:tcPr>
            <w:tcW w:w="610" w:type="pct"/>
            <w:tcBorders>
              <w:top w:val="nil"/>
              <w:bottom w:val="nil"/>
            </w:tcBorders>
            <w:vAlign w:val="center"/>
          </w:tcPr>
          <w:p w14:paraId="1DB7C8D9" w14:textId="77777777" w:rsidR="00B04328" w:rsidRPr="0009313B" w:rsidRDefault="00B04328" w:rsidP="00603684">
            <w:pPr>
              <w:pStyle w:val="NoSpacing"/>
              <w:jc w:val="center"/>
            </w:pPr>
            <w:r w:rsidRPr="0009313B">
              <w:t>UCSF</w:t>
            </w:r>
          </w:p>
        </w:tc>
        <w:tc>
          <w:tcPr>
            <w:tcW w:w="610" w:type="pct"/>
            <w:tcBorders>
              <w:top w:val="nil"/>
              <w:bottom w:val="nil"/>
            </w:tcBorders>
            <w:vAlign w:val="center"/>
          </w:tcPr>
          <w:p w14:paraId="2EA0DF09" w14:textId="77777777" w:rsidR="00B04328" w:rsidRPr="0009313B" w:rsidRDefault="00B04328" w:rsidP="00603684">
            <w:pPr>
              <w:pStyle w:val="NoSpacing"/>
              <w:jc w:val="center"/>
            </w:pPr>
            <w:r w:rsidRPr="0009313B">
              <w:t>0.758</w:t>
            </w:r>
          </w:p>
        </w:tc>
        <w:tc>
          <w:tcPr>
            <w:tcW w:w="610" w:type="pct"/>
            <w:tcBorders>
              <w:top w:val="nil"/>
              <w:bottom w:val="nil"/>
            </w:tcBorders>
            <w:vAlign w:val="center"/>
          </w:tcPr>
          <w:p w14:paraId="6C992A91" w14:textId="77777777" w:rsidR="00B04328" w:rsidRPr="0009313B" w:rsidRDefault="00B04328" w:rsidP="00603684">
            <w:pPr>
              <w:pStyle w:val="NoSpacing"/>
              <w:jc w:val="center"/>
            </w:pPr>
            <w:r w:rsidRPr="0009313B">
              <w:t>0.641</w:t>
            </w:r>
          </w:p>
        </w:tc>
        <w:tc>
          <w:tcPr>
            <w:tcW w:w="609" w:type="pct"/>
            <w:tcBorders>
              <w:top w:val="nil"/>
              <w:bottom w:val="nil"/>
            </w:tcBorders>
            <w:vAlign w:val="center"/>
          </w:tcPr>
          <w:p w14:paraId="4B02F5C2" w14:textId="77777777" w:rsidR="00B04328" w:rsidRPr="0009313B" w:rsidRDefault="00B04328" w:rsidP="00603684">
            <w:pPr>
              <w:pStyle w:val="NoSpacing"/>
              <w:jc w:val="center"/>
            </w:pPr>
          </w:p>
        </w:tc>
        <w:tc>
          <w:tcPr>
            <w:tcW w:w="710" w:type="pct"/>
            <w:tcBorders>
              <w:top w:val="nil"/>
              <w:bottom w:val="nil"/>
            </w:tcBorders>
            <w:vAlign w:val="center"/>
          </w:tcPr>
          <w:p w14:paraId="4B9B01B2" w14:textId="77777777" w:rsidR="00B04328" w:rsidRPr="0009313B" w:rsidRDefault="00B04328" w:rsidP="00603684">
            <w:pPr>
              <w:pStyle w:val="NoSpacing"/>
              <w:jc w:val="center"/>
            </w:pPr>
            <w:r w:rsidRPr="0009313B">
              <w:t>1</w:t>
            </w:r>
          </w:p>
        </w:tc>
        <w:tc>
          <w:tcPr>
            <w:tcW w:w="1026" w:type="pct"/>
            <w:tcBorders>
              <w:top w:val="nil"/>
              <w:bottom w:val="nil"/>
            </w:tcBorders>
            <w:vAlign w:val="center"/>
          </w:tcPr>
          <w:p w14:paraId="149CEAED" w14:textId="77777777" w:rsidR="00B04328" w:rsidRPr="0009313B" w:rsidRDefault="00B04328" w:rsidP="00603684">
            <w:pPr>
              <w:pStyle w:val="NoSpacing"/>
              <w:jc w:val="center"/>
            </w:pPr>
            <w:proofErr w:type="gramStart"/>
            <w:r w:rsidRPr="0009313B">
              <w:t>1 :</w:t>
            </w:r>
            <w:proofErr w:type="gramEnd"/>
            <w:r w:rsidRPr="0009313B">
              <w:t xml:space="preserve"> 0</w:t>
            </w:r>
          </w:p>
        </w:tc>
      </w:tr>
      <w:tr w:rsidR="00B04328" w:rsidRPr="0009313B" w14:paraId="676565EE" w14:textId="77777777" w:rsidTr="00603684">
        <w:trPr>
          <w:trHeight w:val="576"/>
        </w:trPr>
        <w:tc>
          <w:tcPr>
            <w:tcW w:w="824" w:type="pct"/>
            <w:tcBorders>
              <w:top w:val="nil"/>
              <w:bottom w:val="single" w:sz="4" w:space="0" w:color="auto"/>
            </w:tcBorders>
            <w:vAlign w:val="center"/>
          </w:tcPr>
          <w:p w14:paraId="40735D56" w14:textId="77777777" w:rsidR="00B04328" w:rsidRPr="0009313B" w:rsidRDefault="00B04328" w:rsidP="00603684">
            <w:pPr>
              <w:pStyle w:val="NoSpacing"/>
              <w:jc w:val="center"/>
            </w:pPr>
          </w:p>
        </w:tc>
        <w:tc>
          <w:tcPr>
            <w:tcW w:w="610" w:type="pct"/>
            <w:tcBorders>
              <w:top w:val="nil"/>
              <w:bottom w:val="single" w:sz="4" w:space="0" w:color="auto"/>
            </w:tcBorders>
            <w:vAlign w:val="center"/>
          </w:tcPr>
          <w:p w14:paraId="24D07932" w14:textId="77777777" w:rsidR="00B04328" w:rsidRPr="0009313B" w:rsidRDefault="00B04328" w:rsidP="00603684">
            <w:pPr>
              <w:pStyle w:val="NoSpacing"/>
              <w:jc w:val="center"/>
            </w:pPr>
            <w:r w:rsidRPr="0009313B">
              <w:t>UPENN</w:t>
            </w:r>
          </w:p>
        </w:tc>
        <w:tc>
          <w:tcPr>
            <w:tcW w:w="610" w:type="pct"/>
            <w:tcBorders>
              <w:top w:val="nil"/>
              <w:bottom w:val="single" w:sz="4" w:space="0" w:color="auto"/>
            </w:tcBorders>
            <w:vAlign w:val="center"/>
          </w:tcPr>
          <w:p w14:paraId="6CC63B8B" w14:textId="77777777" w:rsidR="00B04328" w:rsidRPr="0009313B" w:rsidRDefault="00B04328" w:rsidP="00603684">
            <w:pPr>
              <w:pStyle w:val="NoSpacing"/>
              <w:jc w:val="center"/>
            </w:pPr>
            <w:r w:rsidRPr="0009313B">
              <w:t>0.787</w:t>
            </w:r>
          </w:p>
        </w:tc>
        <w:tc>
          <w:tcPr>
            <w:tcW w:w="610" w:type="pct"/>
            <w:tcBorders>
              <w:top w:val="nil"/>
              <w:bottom w:val="single" w:sz="4" w:space="0" w:color="auto"/>
            </w:tcBorders>
            <w:vAlign w:val="center"/>
          </w:tcPr>
          <w:p w14:paraId="0BE72F2C" w14:textId="77777777" w:rsidR="00B04328" w:rsidRPr="0009313B" w:rsidRDefault="00B04328" w:rsidP="00603684">
            <w:pPr>
              <w:pStyle w:val="NoSpacing"/>
              <w:jc w:val="center"/>
            </w:pPr>
            <w:r w:rsidRPr="0009313B">
              <w:t>0.641</w:t>
            </w:r>
          </w:p>
        </w:tc>
        <w:tc>
          <w:tcPr>
            <w:tcW w:w="609" w:type="pct"/>
            <w:tcBorders>
              <w:top w:val="nil"/>
              <w:bottom w:val="single" w:sz="4" w:space="0" w:color="auto"/>
            </w:tcBorders>
            <w:vAlign w:val="center"/>
          </w:tcPr>
          <w:p w14:paraId="3F095F36" w14:textId="77777777" w:rsidR="00B04328" w:rsidRPr="0009313B" w:rsidRDefault="00B04328" w:rsidP="00603684">
            <w:pPr>
              <w:pStyle w:val="NoSpacing"/>
              <w:jc w:val="center"/>
            </w:pPr>
          </w:p>
        </w:tc>
        <w:tc>
          <w:tcPr>
            <w:tcW w:w="710" w:type="pct"/>
            <w:tcBorders>
              <w:top w:val="nil"/>
              <w:bottom w:val="single" w:sz="4" w:space="0" w:color="auto"/>
            </w:tcBorders>
            <w:vAlign w:val="center"/>
          </w:tcPr>
          <w:p w14:paraId="6596653E" w14:textId="77777777" w:rsidR="00B04328" w:rsidRPr="0009313B" w:rsidRDefault="00B04328" w:rsidP="00603684">
            <w:pPr>
              <w:pStyle w:val="NoSpacing"/>
              <w:jc w:val="center"/>
            </w:pPr>
            <w:r w:rsidRPr="0009313B">
              <w:t>6</w:t>
            </w:r>
          </w:p>
        </w:tc>
        <w:tc>
          <w:tcPr>
            <w:tcW w:w="1026" w:type="pct"/>
            <w:tcBorders>
              <w:top w:val="nil"/>
              <w:bottom w:val="single" w:sz="4" w:space="0" w:color="auto"/>
            </w:tcBorders>
            <w:vAlign w:val="center"/>
          </w:tcPr>
          <w:p w14:paraId="55B6F86E" w14:textId="77777777" w:rsidR="00B04328" w:rsidRPr="0009313B" w:rsidRDefault="00B04328" w:rsidP="00603684">
            <w:pPr>
              <w:pStyle w:val="NoSpacing"/>
              <w:jc w:val="center"/>
            </w:pPr>
            <w:proofErr w:type="gramStart"/>
            <w:r w:rsidRPr="0009313B">
              <w:t>4 :</w:t>
            </w:r>
            <w:proofErr w:type="gramEnd"/>
            <w:r w:rsidRPr="0009313B">
              <w:t xml:space="preserve"> 2</w:t>
            </w:r>
          </w:p>
        </w:tc>
      </w:tr>
      <w:tr w:rsidR="00B04328" w:rsidRPr="0009313B" w14:paraId="78EAF377" w14:textId="77777777" w:rsidTr="00603684">
        <w:trPr>
          <w:trHeight w:val="576"/>
        </w:trPr>
        <w:tc>
          <w:tcPr>
            <w:tcW w:w="824" w:type="pct"/>
            <w:tcBorders>
              <w:bottom w:val="nil"/>
            </w:tcBorders>
            <w:vAlign w:val="center"/>
          </w:tcPr>
          <w:p w14:paraId="380450B9" w14:textId="77777777" w:rsidR="00B04328" w:rsidRPr="0009313B" w:rsidRDefault="00B04328" w:rsidP="00603684">
            <w:pPr>
              <w:pStyle w:val="NoSpacing"/>
              <w:jc w:val="center"/>
            </w:pPr>
            <w:r w:rsidRPr="0009313B">
              <w:t>MGMT Unmethylated</w:t>
            </w:r>
          </w:p>
        </w:tc>
        <w:tc>
          <w:tcPr>
            <w:tcW w:w="610" w:type="pct"/>
            <w:tcBorders>
              <w:bottom w:val="nil"/>
            </w:tcBorders>
            <w:vAlign w:val="center"/>
          </w:tcPr>
          <w:p w14:paraId="1899AD50" w14:textId="77777777" w:rsidR="00B04328" w:rsidRPr="0009313B" w:rsidRDefault="00B04328" w:rsidP="00603684">
            <w:pPr>
              <w:pStyle w:val="NoSpacing"/>
              <w:jc w:val="center"/>
            </w:pPr>
            <w:r w:rsidRPr="0009313B">
              <w:t>NU</w:t>
            </w:r>
          </w:p>
        </w:tc>
        <w:tc>
          <w:tcPr>
            <w:tcW w:w="610" w:type="pct"/>
            <w:tcBorders>
              <w:bottom w:val="nil"/>
            </w:tcBorders>
            <w:vAlign w:val="center"/>
          </w:tcPr>
          <w:p w14:paraId="5A9AA350" w14:textId="77777777" w:rsidR="00B04328" w:rsidRPr="0009313B" w:rsidRDefault="00B04328" w:rsidP="00603684">
            <w:pPr>
              <w:pStyle w:val="NoSpacing"/>
              <w:jc w:val="center"/>
            </w:pPr>
            <w:r w:rsidRPr="0009313B">
              <w:t>0.752</w:t>
            </w:r>
          </w:p>
        </w:tc>
        <w:tc>
          <w:tcPr>
            <w:tcW w:w="610" w:type="pct"/>
            <w:tcBorders>
              <w:bottom w:val="nil"/>
            </w:tcBorders>
            <w:vAlign w:val="center"/>
          </w:tcPr>
          <w:p w14:paraId="79781850" w14:textId="77777777" w:rsidR="00B04328" w:rsidRPr="0009313B" w:rsidRDefault="00B04328" w:rsidP="00603684">
            <w:pPr>
              <w:pStyle w:val="NoSpacing"/>
              <w:jc w:val="center"/>
            </w:pPr>
            <w:r w:rsidRPr="0009313B">
              <w:t>0.625</w:t>
            </w:r>
          </w:p>
        </w:tc>
        <w:tc>
          <w:tcPr>
            <w:tcW w:w="609" w:type="pct"/>
            <w:tcBorders>
              <w:bottom w:val="nil"/>
            </w:tcBorders>
            <w:vAlign w:val="center"/>
          </w:tcPr>
          <w:p w14:paraId="0F49B69E" w14:textId="77777777" w:rsidR="00B04328" w:rsidRPr="0009313B" w:rsidRDefault="00B04328" w:rsidP="00603684">
            <w:pPr>
              <w:pStyle w:val="NoSpacing"/>
              <w:jc w:val="center"/>
            </w:pPr>
            <w:r w:rsidRPr="0009313B">
              <w:t>0.067</w:t>
            </w:r>
          </w:p>
        </w:tc>
        <w:tc>
          <w:tcPr>
            <w:tcW w:w="710" w:type="pct"/>
            <w:tcBorders>
              <w:bottom w:val="nil"/>
            </w:tcBorders>
            <w:vAlign w:val="center"/>
          </w:tcPr>
          <w:p w14:paraId="19EF8120" w14:textId="77777777" w:rsidR="00B04328" w:rsidRPr="0009313B" w:rsidRDefault="00B04328" w:rsidP="00603684">
            <w:pPr>
              <w:pStyle w:val="NoSpacing"/>
              <w:jc w:val="center"/>
            </w:pPr>
            <w:r w:rsidRPr="0009313B">
              <w:t>2</w:t>
            </w:r>
          </w:p>
        </w:tc>
        <w:tc>
          <w:tcPr>
            <w:tcW w:w="1026" w:type="pct"/>
            <w:tcBorders>
              <w:bottom w:val="nil"/>
            </w:tcBorders>
            <w:vAlign w:val="center"/>
          </w:tcPr>
          <w:p w14:paraId="1439652C" w14:textId="77777777" w:rsidR="00B04328" w:rsidRPr="0009313B" w:rsidRDefault="00B04328" w:rsidP="00603684">
            <w:pPr>
              <w:pStyle w:val="NoSpacing"/>
              <w:jc w:val="center"/>
            </w:pPr>
            <w:proofErr w:type="gramStart"/>
            <w:r w:rsidRPr="0009313B">
              <w:t>1 :</w:t>
            </w:r>
            <w:proofErr w:type="gramEnd"/>
            <w:r w:rsidRPr="0009313B">
              <w:t xml:space="preserve"> 1</w:t>
            </w:r>
          </w:p>
        </w:tc>
      </w:tr>
      <w:tr w:rsidR="00B04328" w:rsidRPr="0009313B" w14:paraId="587AE35A" w14:textId="77777777" w:rsidTr="00603684">
        <w:trPr>
          <w:trHeight w:val="576"/>
        </w:trPr>
        <w:tc>
          <w:tcPr>
            <w:tcW w:w="824" w:type="pct"/>
            <w:tcBorders>
              <w:top w:val="nil"/>
              <w:bottom w:val="nil"/>
            </w:tcBorders>
            <w:vAlign w:val="center"/>
          </w:tcPr>
          <w:p w14:paraId="688B1C0E" w14:textId="77777777" w:rsidR="00B04328" w:rsidRPr="0009313B" w:rsidRDefault="00B04328" w:rsidP="00603684">
            <w:pPr>
              <w:pStyle w:val="NoSpacing"/>
              <w:jc w:val="center"/>
            </w:pPr>
          </w:p>
        </w:tc>
        <w:tc>
          <w:tcPr>
            <w:tcW w:w="610" w:type="pct"/>
            <w:tcBorders>
              <w:top w:val="nil"/>
              <w:bottom w:val="nil"/>
            </w:tcBorders>
            <w:vAlign w:val="center"/>
          </w:tcPr>
          <w:p w14:paraId="3BC040CB" w14:textId="77777777" w:rsidR="00B04328" w:rsidRPr="0009313B" w:rsidRDefault="00B04328" w:rsidP="00603684">
            <w:pPr>
              <w:pStyle w:val="NoSpacing"/>
              <w:jc w:val="center"/>
            </w:pPr>
            <w:r w:rsidRPr="0009313B">
              <w:t>UCSF</w:t>
            </w:r>
          </w:p>
        </w:tc>
        <w:tc>
          <w:tcPr>
            <w:tcW w:w="610" w:type="pct"/>
            <w:tcBorders>
              <w:top w:val="nil"/>
              <w:bottom w:val="nil"/>
            </w:tcBorders>
            <w:vAlign w:val="center"/>
          </w:tcPr>
          <w:p w14:paraId="59828150" w14:textId="77777777" w:rsidR="00B04328" w:rsidRPr="0009313B" w:rsidRDefault="00B04328" w:rsidP="00603684">
            <w:pPr>
              <w:pStyle w:val="NoSpacing"/>
              <w:jc w:val="center"/>
            </w:pPr>
            <w:r w:rsidRPr="0009313B">
              <w:t>0.747</w:t>
            </w:r>
          </w:p>
        </w:tc>
        <w:tc>
          <w:tcPr>
            <w:tcW w:w="610" w:type="pct"/>
            <w:tcBorders>
              <w:top w:val="nil"/>
              <w:bottom w:val="nil"/>
            </w:tcBorders>
            <w:vAlign w:val="center"/>
          </w:tcPr>
          <w:p w14:paraId="7EA7C488" w14:textId="77777777" w:rsidR="00B04328" w:rsidRPr="0009313B" w:rsidRDefault="00B04328" w:rsidP="00603684">
            <w:pPr>
              <w:pStyle w:val="NoSpacing"/>
              <w:jc w:val="center"/>
            </w:pPr>
            <w:r w:rsidRPr="0009313B">
              <w:t>0.685</w:t>
            </w:r>
          </w:p>
        </w:tc>
        <w:tc>
          <w:tcPr>
            <w:tcW w:w="609" w:type="pct"/>
            <w:tcBorders>
              <w:top w:val="nil"/>
              <w:bottom w:val="nil"/>
            </w:tcBorders>
            <w:vAlign w:val="center"/>
          </w:tcPr>
          <w:p w14:paraId="052B99E2" w14:textId="77777777" w:rsidR="00B04328" w:rsidRPr="0009313B" w:rsidRDefault="00B04328" w:rsidP="00603684">
            <w:pPr>
              <w:pStyle w:val="NoSpacing"/>
              <w:jc w:val="center"/>
            </w:pPr>
          </w:p>
        </w:tc>
        <w:tc>
          <w:tcPr>
            <w:tcW w:w="710" w:type="pct"/>
            <w:tcBorders>
              <w:top w:val="nil"/>
              <w:bottom w:val="nil"/>
            </w:tcBorders>
            <w:vAlign w:val="center"/>
          </w:tcPr>
          <w:p w14:paraId="74BB2BF8" w14:textId="77777777" w:rsidR="00B04328" w:rsidRPr="0009313B" w:rsidRDefault="00B04328" w:rsidP="00603684">
            <w:pPr>
              <w:pStyle w:val="NoSpacing"/>
              <w:jc w:val="center"/>
            </w:pPr>
            <w:r w:rsidRPr="0009313B">
              <w:t>6</w:t>
            </w:r>
          </w:p>
        </w:tc>
        <w:tc>
          <w:tcPr>
            <w:tcW w:w="1026" w:type="pct"/>
            <w:tcBorders>
              <w:top w:val="nil"/>
              <w:bottom w:val="nil"/>
            </w:tcBorders>
            <w:vAlign w:val="center"/>
          </w:tcPr>
          <w:p w14:paraId="4B92C420" w14:textId="77777777" w:rsidR="00B04328" w:rsidRPr="0009313B" w:rsidRDefault="00B04328" w:rsidP="00603684">
            <w:pPr>
              <w:pStyle w:val="NoSpacing"/>
              <w:jc w:val="center"/>
            </w:pPr>
            <w:proofErr w:type="gramStart"/>
            <w:r w:rsidRPr="0009313B">
              <w:t>4 :</w:t>
            </w:r>
            <w:proofErr w:type="gramEnd"/>
            <w:r w:rsidRPr="0009313B">
              <w:t xml:space="preserve"> 2</w:t>
            </w:r>
          </w:p>
        </w:tc>
      </w:tr>
      <w:tr w:rsidR="00B04328" w:rsidRPr="0009313B" w14:paraId="1D1687DB" w14:textId="77777777" w:rsidTr="00603684">
        <w:trPr>
          <w:trHeight w:val="576"/>
        </w:trPr>
        <w:tc>
          <w:tcPr>
            <w:tcW w:w="824" w:type="pct"/>
            <w:tcBorders>
              <w:top w:val="nil"/>
            </w:tcBorders>
            <w:vAlign w:val="center"/>
          </w:tcPr>
          <w:p w14:paraId="7D70EAD4" w14:textId="77777777" w:rsidR="00B04328" w:rsidRPr="0009313B" w:rsidRDefault="00B04328" w:rsidP="00603684">
            <w:pPr>
              <w:pStyle w:val="NoSpacing"/>
              <w:jc w:val="center"/>
            </w:pPr>
          </w:p>
        </w:tc>
        <w:tc>
          <w:tcPr>
            <w:tcW w:w="610" w:type="pct"/>
            <w:tcBorders>
              <w:top w:val="nil"/>
            </w:tcBorders>
            <w:vAlign w:val="center"/>
          </w:tcPr>
          <w:p w14:paraId="6FEDBFDF" w14:textId="77777777" w:rsidR="00B04328" w:rsidRPr="0009313B" w:rsidRDefault="00B04328" w:rsidP="00603684">
            <w:pPr>
              <w:pStyle w:val="NoSpacing"/>
              <w:jc w:val="center"/>
            </w:pPr>
            <w:r w:rsidRPr="0009313B">
              <w:t>UPENN</w:t>
            </w:r>
          </w:p>
        </w:tc>
        <w:tc>
          <w:tcPr>
            <w:tcW w:w="610" w:type="pct"/>
            <w:tcBorders>
              <w:top w:val="nil"/>
            </w:tcBorders>
            <w:vAlign w:val="center"/>
          </w:tcPr>
          <w:p w14:paraId="0EE6CDC5" w14:textId="77777777" w:rsidR="00B04328" w:rsidRPr="0009313B" w:rsidRDefault="00B04328" w:rsidP="00603684">
            <w:pPr>
              <w:pStyle w:val="NoSpacing"/>
              <w:jc w:val="center"/>
            </w:pPr>
            <w:r w:rsidRPr="0009313B">
              <w:t>0.787</w:t>
            </w:r>
          </w:p>
        </w:tc>
        <w:tc>
          <w:tcPr>
            <w:tcW w:w="610" w:type="pct"/>
            <w:tcBorders>
              <w:top w:val="nil"/>
            </w:tcBorders>
            <w:vAlign w:val="center"/>
          </w:tcPr>
          <w:p w14:paraId="4770A681" w14:textId="77777777" w:rsidR="00B04328" w:rsidRPr="0009313B" w:rsidRDefault="00B04328" w:rsidP="00603684">
            <w:pPr>
              <w:pStyle w:val="NoSpacing"/>
              <w:jc w:val="center"/>
            </w:pPr>
            <w:r w:rsidRPr="0009313B">
              <w:t>0.618</w:t>
            </w:r>
          </w:p>
        </w:tc>
        <w:tc>
          <w:tcPr>
            <w:tcW w:w="609" w:type="pct"/>
            <w:tcBorders>
              <w:top w:val="nil"/>
            </w:tcBorders>
            <w:vAlign w:val="center"/>
          </w:tcPr>
          <w:p w14:paraId="47B07595" w14:textId="77777777" w:rsidR="00B04328" w:rsidRPr="0009313B" w:rsidRDefault="00B04328" w:rsidP="00603684">
            <w:pPr>
              <w:pStyle w:val="NoSpacing"/>
              <w:jc w:val="center"/>
            </w:pPr>
          </w:p>
        </w:tc>
        <w:tc>
          <w:tcPr>
            <w:tcW w:w="710" w:type="pct"/>
            <w:tcBorders>
              <w:top w:val="nil"/>
            </w:tcBorders>
            <w:vAlign w:val="center"/>
          </w:tcPr>
          <w:p w14:paraId="579BC359" w14:textId="77777777" w:rsidR="00B04328" w:rsidRPr="0009313B" w:rsidRDefault="00B04328" w:rsidP="00603684">
            <w:pPr>
              <w:pStyle w:val="NoSpacing"/>
              <w:jc w:val="center"/>
            </w:pPr>
            <w:r w:rsidRPr="0009313B">
              <w:t>6</w:t>
            </w:r>
          </w:p>
        </w:tc>
        <w:tc>
          <w:tcPr>
            <w:tcW w:w="1026" w:type="pct"/>
            <w:tcBorders>
              <w:top w:val="nil"/>
            </w:tcBorders>
            <w:vAlign w:val="center"/>
          </w:tcPr>
          <w:p w14:paraId="0DA20E98" w14:textId="77777777" w:rsidR="00B04328" w:rsidRPr="0009313B" w:rsidRDefault="00B04328" w:rsidP="00603684">
            <w:pPr>
              <w:pStyle w:val="NoSpacing"/>
              <w:jc w:val="center"/>
            </w:pPr>
            <w:proofErr w:type="gramStart"/>
            <w:r w:rsidRPr="0009313B">
              <w:t>4 :</w:t>
            </w:r>
            <w:proofErr w:type="gramEnd"/>
            <w:r w:rsidRPr="0009313B">
              <w:t xml:space="preserve"> 2</w:t>
            </w:r>
          </w:p>
        </w:tc>
      </w:tr>
    </w:tbl>
    <w:p w14:paraId="04669D9A" w14:textId="77777777" w:rsidR="00B04328" w:rsidRPr="0009313B" w:rsidRDefault="00B04328" w:rsidP="00B04328"/>
    <w:p w14:paraId="6FB8C388" w14:textId="77777777" w:rsidR="00B04328" w:rsidRPr="0009313B" w:rsidRDefault="00B04328" w:rsidP="00B04328"/>
    <w:p w14:paraId="49D618B0" w14:textId="07E7D5CE" w:rsidR="008077AC" w:rsidRPr="0009313B" w:rsidRDefault="00CB2595" w:rsidP="008077AC">
      <w:pPr>
        <w:rPr>
          <w:rFonts w:eastAsiaTheme="majorEastAsia"/>
          <w:b/>
          <w:bCs/>
        </w:rPr>
      </w:pPr>
      <w:r w:rsidRPr="0009313B">
        <w:br w:type="column"/>
      </w:r>
      <w:r w:rsidR="008077AC" w:rsidRPr="0009313B">
        <w:rPr>
          <w:rFonts w:eastAsiaTheme="majorEastAsia"/>
          <w:b/>
          <w:bCs/>
        </w:rPr>
        <w:lastRenderedPageBreak/>
        <w:t>Supplementary Table S</w:t>
      </w:r>
      <w:r w:rsidR="00FE4CDF" w:rsidRPr="0009313B">
        <w:rPr>
          <w:rFonts w:eastAsiaTheme="majorEastAsia"/>
          <w:b/>
          <w:bCs/>
        </w:rPr>
        <w:t>3</w:t>
      </w:r>
      <w:r w:rsidR="008077AC" w:rsidRPr="0009313B">
        <w:rPr>
          <w:rFonts w:eastAsiaTheme="majorEastAsia"/>
          <w:b/>
          <w:bCs/>
        </w:rPr>
        <w:t>: Complete Feature Signatures per LOCO Fold (Combined Model)</w:t>
      </w:r>
    </w:p>
    <w:tbl>
      <w:tblPr>
        <w:tblStyle w:val="TableGrid"/>
        <w:tblW w:w="9765" w:type="dxa"/>
        <w:tblLayout w:type="fixed"/>
        <w:tblLook w:val="04A0" w:firstRow="1" w:lastRow="0" w:firstColumn="1" w:lastColumn="0" w:noHBand="0" w:noVBand="1"/>
      </w:tblPr>
      <w:tblGrid>
        <w:gridCol w:w="1450"/>
        <w:gridCol w:w="1448"/>
        <w:gridCol w:w="6867"/>
      </w:tblGrid>
      <w:tr w:rsidR="008077AC" w:rsidRPr="0009313B" w14:paraId="44F1D1D0" w14:textId="77777777" w:rsidTr="00603684">
        <w:tc>
          <w:tcPr>
            <w:tcW w:w="1450" w:type="dxa"/>
            <w:tcBorders>
              <w:bottom w:val="single" w:sz="4" w:space="0" w:color="auto"/>
            </w:tcBorders>
            <w:vAlign w:val="center"/>
          </w:tcPr>
          <w:p w14:paraId="357E057C" w14:textId="77777777" w:rsidR="008077AC" w:rsidRPr="0009313B" w:rsidRDefault="008077AC" w:rsidP="00603684">
            <w:pPr>
              <w:pStyle w:val="NoSpacing"/>
              <w:jc w:val="center"/>
              <w:rPr>
                <w:b/>
                <w:bCs/>
                <w:sz w:val="20"/>
                <w:szCs w:val="20"/>
              </w:rPr>
            </w:pPr>
            <w:r w:rsidRPr="0009313B">
              <w:rPr>
                <w:b/>
                <w:bCs/>
                <w:sz w:val="20"/>
                <w:szCs w:val="20"/>
              </w:rPr>
              <w:t>Cohort</w:t>
            </w:r>
          </w:p>
        </w:tc>
        <w:tc>
          <w:tcPr>
            <w:tcW w:w="1448" w:type="dxa"/>
            <w:vAlign w:val="center"/>
          </w:tcPr>
          <w:p w14:paraId="3EA52EF4" w14:textId="77777777" w:rsidR="008077AC" w:rsidRPr="0009313B" w:rsidRDefault="008077AC" w:rsidP="00603684">
            <w:pPr>
              <w:pStyle w:val="NoSpacing"/>
              <w:jc w:val="center"/>
              <w:rPr>
                <w:b/>
                <w:bCs/>
                <w:sz w:val="20"/>
                <w:szCs w:val="20"/>
              </w:rPr>
            </w:pPr>
            <w:r w:rsidRPr="0009313B">
              <w:rPr>
                <w:b/>
                <w:bCs/>
                <w:sz w:val="20"/>
                <w:szCs w:val="20"/>
              </w:rPr>
              <w:t>Hold-Out Center</w:t>
            </w:r>
          </w:p>
        </w:tc>
        <w:tc>
          <w:tcPr>
            <w:tcW w:w="6867" w:type="dxa"/>
            <w:vAlign w:val="center"/>
          </w:tcPr>
          <w:p w14:paraId="6207165D" w14:textId="77777777" w:rsidR="008077AC" w:rsidRPr="0009313B" w:rsidRDefault="008077AC" w:rsidP="00603684">
            <w:pPr>
              <w:pStyle w:val="NoSpacing"/>
              <w:jc w:val="center"/>
              <w:rPr>
                <w:b/>
                <w:bCs/>
                <w:sz w:val="20"/>
                <w:szCs w:val="20"/>
              </w:rPr>
            </w:pPr>
            <w:r w:rsidRPr="0009313B">
              <w:rPr>
                <w:b/>
                <w:bCs/>
                <w:sz w:val="20"/>
                <w:szCs w:val="20"/>
              </w:rPr>
              <w:t>Selected Features List</w:t>
            </w:r>
          </w:p>
        </w:tc>
      </w:tr>
      <w:tr w:rsidR="008077AC" w:rsidRPr="0009313B" w14:paraId="7A7C1281" w14:textId="77777777" w:rsidTr="00603684">
        <w:tc>
          <w:tcPr>
            <w:tcW w:w="1450" w:type="dxa"/>
            <w:tcBorders>
              <w:bottom w:val="nil"/>
            </w:tcBorders>
          </w:tcPr>
          <w:p w14:paraId="0C0B0536" w14:textId="77777777" w:rsidR="008077AC" w:rsidRPr="0009313B" w:rsidRDefault="008077AC" w:rsidP="00603684">
            <w:pPr>
              <w:pStyle w:val="NoSpacing"/>
              <w:jc w:val="center"/>
              <w:rPr>
                <w:sz w:val="20"/>
                <w:szCs w:val="20"/>
              </w:rPr>
            </w:pPr>
            <w:r w:rsidRPr="0009313B">
              <w:rPr>
                <w:sz w:val="20"/>
                <w:szCs w:val="20"/>
              </w:rPr>
              <w:t>IDH-Wildtype</w:t>
            </w:r>
          </w:p>
        </w:tc>
        <w:tc>
          <w:tcPr>
            <w:tcW w:w="1448" w:type="dxa"/>
            <w:vAlign w:val="center"/>
          </w:tcPr>
          <w:p w14:paraId="1DD3AAA2" w14:textId="77777777" w:rsidR="008077AC" w:rsidRPr="0009313B" w:rsidRDefault="008077AC" w:rsidP="00603684">
            <w:pPr>
              <w:pStyle w:val="NoSpacing"/>
              <w:jc w:val="center"/>
              <w:rPr>
                <w:sz w:val="20"/>
                <w:szCs w:val="20"/>
              </w:rPr>
            </w:pPr>
            <w:r w:rsidRPr="0009313B">
              <w:rPr>
                <w:sz w:val="20"/>
                <w:szCs w:val="20"/>
              </w:rPr>
              <w:t>NU</w:t>
            </w:r>
          </w:p>
        </w:tc>
        <w:tc>
          <w:tcPr>
            <w:tcW w:w="6867" w:type="dxa"/>
            <w:vAlign w:val="center"/>
          </w:tcPr>
          <w:p w14:paraId="5C45BD4D" w14:textId="77777777" w:rsidR="008077AC" w:rsidRPr="0009313B" w:rsidRDefault="008077AC" w:rsidP="00603684">
            <w:pPr>
              <w:pStyle w:val="NoSpacing"/>
              <w:rPr>
                <w:sz w:val="20"/>
                <w:szCs w:val="20"/>
              </w:rPr>
            </w:pPr>
            <w:r w:rsidRPr="0009313B">
              <w:rPr>
                <w:sz w:val="20"/>
                <w:szCs w:val="20"/>
              </w:rPr>
              <w:t>T2_GLAM.LogRDF_</w:t>
            </w:r>
            <w:proofErr w:type="gramStart"/>
            <w:r w:rsidRPr="0009313B">
              <w:rPr>
                <w:sz w:val="20"/>
                <w:szCs w:val="20"/>
              </w:rPr>
              <w:t>PeakHeight.FirstOrder.InterquartileRange</w:t>
            </w:r>
            <w:proofErr w:type="gramEnd"/>
            <w:r w:rsidRPr="0009313B">
              <w:rPr>
                <w:sz w:val="20"/>
                <w:szCs w:val="20"/>
              </w:rPr>
              <w:t>, T1c_GLAM.LogRDF_</w:t>
            </w:r>
            <w:proofErr w:type="gramStart"/>
            <w:r w:rsidRPr="0009313B">
              <w:rPr>
                <w:sz w:val="20"/>
                <w:szCs w:val="20"/>
              </w:rPr>
              <w:t>PeakHeight.SecondOrder.MaximumProbability</w:t>
            </w:r>
            <w:proofErr w:type="gramEnd"/>
            <w:r w:rsidRPr="0009313B">
              <w:rPr>
                <w:sz w:val="20"/>
                <w:szCs w:val="20"/>
              </w:rPr>
              <w:t>, T2_GLAM.PotentialEnergy_</w:t>
            </w:r>
            <w:proofErr w:type="gramStart"/>
            <w:r w:rsidRPr="0009313B">
              <w:rPr>
                <w:sz w:val="20"/>
                <w:szCs w:val="20"/>
              </w:rPr>
              <w:t>Symlog.FirstOrder.InterquartileRange</w:t>
            </w:r>
            <w:proofErr w:type="gramEnd"/>
            <w:r w:rsidRPr="0009313B">
              <w:rPr>
                <w:sz w:val="20"/>
                <w:szCs w:val="20"/>
              </w:rPr>
              <w:t>, FLAIR_</w:t>
            </w:r>
            <w:proofErr w:type="gramStart"/>
            <w:r w:rsidRPr="0009313B">
              <w:rPr>
                <w:sz w:val="20"/>
                <w:szCs w:val="20"/>
              </w:rPr>
              <w:t>GLAM.EnergyDensity.Advanced.Eigen</w:t>
            </w:r>
            <w:proofErr w:type="gramEnd"/>
            <w:r w:rsidRPr="0009313B">
              <w:rPr>
                <w:sz w:val="20"/>
                <w:szCs w:val="20"/>
              </w:rPr>
              <w:t>.Eigenvalue2, T1c_original_firstorder_Kurtosis, FLAIR_GLAM.LogRDF_</w:t>
            </w:r>
            <w:proofErr w:type="gramStart"/>
            <w:r w:rsidRPr="0009313B">
              <w:rPr>
                <w:sz w:val="20"/>
                <w:szCs w:val="20"/>
              </w:rPr>
              <w:t>Skewness.Advanced.Eigen.Eigenvalue</w:t>
            </w:r>
            <w:proofErr w:type="gramEnd"/>
            <w:r w:rsidRPr="0009313B">
              <w:rPr>
                <w:sz w:val="20"/>
                <w:szCs w:val="20"/>
              </w:rPr>
              <w:t xml:space="preserve">1, </w:t>
            </w:r>
            <w:proofErr w:type="spellStart"/>
            <w:r w:rsidRPr="0009313B">
              <w:rPr>
                <w:sz w:val="20"/>
                <w:szCs w:val="20"/>
              </w:rPr>
              <w:t>FLAIR_GLAM.PotentialEnergy_</w:t>
            </w:r>
            <w:proofErr w:type="gramStart"/>
            <w:r w:rsidRPr="0009313B">
              <w:rPr>
                <w:sz w:val="20"/>
                <w:szCs w:val="20"/>
              </w:rPr>
              <w:t>Symlog.FirstOrder.InterquartileRange</w:t>
            </w:r>
            <w:proofErr w:type="spellEnd"/>
            <w:proofErr w:type="gramEnd"/>
          </w:p>
        </w:tc>
      </w:tr>
      <w:tr w:rsidR="008077AC" w:rsidRPr="0009313B" w14:paraId="5F0F387C" w14:textId="77777777" w:rsidTr="00603684">
        <w:tc>
          <w:tcPr>
            <w:tcW w:w="1450" w:type="dxa"/>
            <w:tcBorders>
              <w:top w:val="nil"/>
              <w:bottom w:val="nil"/>
            </w:tcBorders>
            <w:vAlign w:val="center"/>
          </w:tcPr>
          <w:p w14:paraId="04DECF69" w14:textId="77777777" w:rsidR="008077AC" w:rsidRPr="0009313B" w:rsidRDefault="008077AC" w:rsidP="00603684">
            <w:pPr>
              <w:pStyle w:val="NoSpacing"/>
              <w:jc w:val="center"/>
              <w:rPr>
                <w:sz w:val="20"/>
                <w:szCs w:val="20"/>
              </w:rPr>
            </w:pPr>
          </w:p>
        </w:tc>
        <w:tc>
          <w:tcPr>
            <w:tcW w:w="1448" w:type="dxa"/>
            <w:vAlign w:val="center"/>
          </w:tcPr>
          <w:p w14:paraId="72C79C06" w14:textId="77777777" w:rsidR="008077AC" w:rsidRPr="0009313B" w:rsidRDefault="008077AC" w:rsidP="00603684">
            <w:pPr>
              <w:pStyle w:val="NoSpacing"/>
              <w:jc w:val="center"/>
              <w:rPr>
                <w:sz w:val="20"/>
                <w:szCs w:val="20"/>
              </w:rPr>
            </w:pPr>
            <w:r w:rsidRPr="0009313B">
              <w:rPr>
                <w:sz w:val="20"/>
                <w:szCs w:val="20"/>
              </w:rPr>
              <w:t>UCSF</w:t>
            </w:r>
          </w:p>
        </w:tc>
        <w:tc>
          <w:tcPr>
            <w:tcW w:w="6867" w:type="dxa"/>
            <w:vAlign w:val="center"/>
          </w:tcPr>
          <w:p w14:paraId="6EB98AD0" w14:textId="77777777" w:rsidR="008077AC" w:rsidRPr="0009313B" w:rsidRDefault="008077AC" w:rsidP="00603684">
            <w:pPr>
              <w:pStyle w:val="NoSpacing"/>
              <w:rPr>
                <w:sz w:val="20"/>
                <w:szCs w:val="20"/>
              </w:rPr>
            </w:pPr>
            <w:r w:rsidRPr="0009313B">
              <w:rPr>
                <w:sz w:val="20"/>
                <w:szCs w:val="20"/>
              </w:rPr>
              <w:t>T1c_GLAM.LogRDF_PeakHeight.SecondOrder.JointEnergy, T2_GLAM.LogRDF_PeakHeight.FirstOrder.InterquartileRange, T1c_GLAM.LogRDF_PeakHeight.SecondOrder.MaximumProbability, T2_GLAM.PotentialEnergy_Symlog.FirstOrder.InterquartileRange, T2_GLAM.LogRDF_PeakHeight.SecondOrder.SumAverage, T1c_original_firstorder_Kurtosis, FLAIR_GLAM.LogRDF_Skewness.Advanced.Eigen.Eigenvalue1, FLAIR_GLAM.PotentialEnergy_Symlog.FirstOrder.MeanAbsoluteDeviation</w:t>
            </w:r>
          </w:p>
        </w:tc>
      </w:tr>
      <w:tr w:rsidR="008077AC" w:rsidRPr="0009313B" w14:paraId="077A0B20" w14:textId="77777777" w:rsidTr="00603684">
        <w:tc>
          <w:tcPr>
            <w:tcW w:w="1450" w:type="dxa"/>
            <w:tcBorders>
              <w:top w:val="nil"/>
              <w:bottom w:val="single" w:sz="4" w:space="0" w:color="auto"/>
            </w:tcBorders>
            <w:vAlign w:val="center"/>
          </w:tcPr>
          <w:p w14:paraId="65F6CEAD" w14:textId="77777777" w:rsidR="008077AC" w:rsidRPr="0009313B" w:rsidRDefault="008077AC" w:rsidP="00603684">
            <w:pPr>
              <w:pStyle w:val="NoSpacing"/>
              <w:jc w:val="center"/>
              <w:rPr>
                <w:sz w:val="20"/>
                <w:szCs w:val="20"/>
              </w:rPr>
            </w:pPr>
          </w:p>
        </w:tc>
        <w:tc>
          <w:tcPr>
            <w:tcW w:w="1448" w:type="dxa"/>
            <w:vAlign w:val="center"/>
          </w:tcPr>
          <w:p w14:paraId="4863B6B0" w14:textId="77777777" w:rsidR="008077AC" w:rsidRPr="0009313B" w:rsidRDefault="008077AC" w:rsidP="00603684">
            <w:pPr>
              <w:pStyle w:val="NoSpacing"/>
              <w:jc w:val="center"/>
              <w:rPr>
                <w:sz w:val="20"/>
                <w:szCs w:val="20"/>
              </w:rPr>
            </w:pPr>
            <w:r w:rsidRPr="0009313B">
              <w:rPr>
                <w:sz w:val="20"/>
                <w:szCs w:val="20"/>
              </w:rPr>
              <w:t>UPENN</w:t>
            </w:r>
          </w:p>
        </w:tc>
        <w:tc>
          <w:tcPr>
            <w:tcW w:w="6867" w:type="dxa"/>
            <w:vAlign w:val="center"/>
          </w:tcPr>
          <w:p w14:paraId="346450BC" w14:textId="77777777" w:rsidR="008077AC" w:rsidRPr="0009313B" w:rsidRDefault="008077AC" w:rsidP="00603684">
            <w:pPr>
              <w:pStyle w:val="NoSpacing"/>
              <w:rPr>
                <w:sz w:val="20"/>
                <w:szCs w:val="20"/>
              </w:rPr>
            </w:pPr>
            <w:r w:rsidRPr="0009313B">
              <w:rPr>
                <w:sz w:val="20"/>
                <w:szCs w:val="20"/>
              </w:rPr>
              <w:t>T1c_GLAM.LogRDF_PeakHeight.SecondOrder.MaximumProbability, T1c_original_ngtdm_Strength, T2_GLAM.PotentialEnergy_Symlog.FirstOrder.InterquartileRange, T2_GLAM.LogRDF_PeakHeight.FirstOrder.InterquartileRange, FLAIR_GLAM.EnergyDensity.Advanced.Eigen.Eigenvalue2, FLAIR_GLAM.LogRDF_Skewness.Advanced.Eigen.Eigenvalue1, T1c_original_glrlm_RunVariance, T1c_original_glrlm_LongRunHighGrayLevelEmphasis, T2_GLAM.PotentialEnergy_Symlog.SecondOrder.Autocorrelation, T2_GLAM.LogRDF_PeakHeight.SecondOrder.SumAverage</w:t>
            </w:r>
          </w:p>
        </w:tc>
      </w:tr>
      <w:tr w:rsidR="008077AC" w:rsidRPr="0009313B" w14:paraId="29728AC6" w14:textId="77777777" w:rsidTr="00603684">
        <w:tc>
          <w:tcPr>
            <w:tcW w:w="1450" w:type="dxa"/>
            <w:tcBorders>
              <w:bottom w:val="nil"/>
            </w:tcBorders>
            <w:vAlign w:val="center"/>
          </w:tcPr>
          <w:p w14:paraId="70098165" w14:textId="77777777" w:rsidR="008077AC" w:rsidRPr="0009313B" w:rsidRDefault="008077AC" w:rsidP="00603684">
            <w:pPr>
              <w:pStyle w:val="NoSpacing"/>
              <w:jc w:val="center"/>
              <w:rPr>
                <w:sz w:val="20"/>
                <w:szCs w:val="20"/>
              </w:rPr>
            </w:pPr>
            <w:r w:rsidRPr="0009313B">
              <w:rPr>
                <w:sz w:val="20"/>
                <w:szCs w:val="20"/>
              </w:rPr>
              <w:t>MGMT Methylated</w:t>
            </w:r>
          </w:p>
        </w:tc>
        <w:tc>
          <w:tcPr>
            <w:tcW w:w="1448" w:type="dxa"/>
            <w:vAlign w:val="center"/>
          </w:tcPr>
          <w:p w14:paraId="37B5F76D" w14:textId="77777777" w:rsidR="008077AC" w:rsidRPr="0009313B" w:rsidRDefault="008077AC" w:rsidP="00603684">
            <w:pPr>
              <w:pStyle w:val="NoSpacing"/>
              <w:jc w:val="center"/>
              <w:rPr>
                <w:sz w:val="20"/>
                <w:szCs w:val="20"/>
              </w:rPr>
            </w:pPr>
            <w:r w:rsidRPr="0009313B">
              <w:rPr>
                <w:sz w:val="20"/>
                <w:szCs w:val="20"/>
              </w:rPr>
              <w:t>NU</w:t>
            </w:r>
          </w:p>
        </w:tc>
        <w:tc>
          <w:tcPr>
            <w:tcW w:w="6867" w:type="dxa"/>
            <w:vAlign w:val="center"/>
          </w:tcPr>
          <w:p w14:paraId="5AE1F4A0" w14:textId="77777777" w:rsidR="008077AC" w:rsidRPr="0009313B" w:rsidRDefault="008077AC" w:rsidP="00603684">
            <w:pPr>
              <w:pStyle w:val="NoSpacing"/>
              <w:rPr>
                <w:sz w:val="20"/>
                <w:szCs w:val="20"/>
              </w:rPr>
            </w:pPr>
            <w:r w:rsidRPr="0009313B">
              <w:rPr>
                <w:sz w:val="20"/>
                <w:szCs w:val="20"/>
              </w:rPr>
              <w:t>T1c_GLAM.LogRDF_</w:t>
            </w:r>
            <w:proofErr w:type="gramStart"/>
            <w:r w:rsidRPr="0009313B">
              <w:rPr>
                <w:sz w:val="20"/>
                <w:szCs w:val="20"/>
              </w:rPr>
              <w:t>PeakHeight.SecondOrder.MaximumProbability</w:t>
            </w:r>
            <w:proofErr w:type="gramEnd"/>
            <w:r w:rsidRPr="0009313B">
              <w:rPr>
                <w:sz w:val="20"/>
                <w:szCs w:val="20"/>
              </w:rPr>
              <w:t>, T2_GLAM.LogRDF_</w:t>
            </w:r>
            <w:proofErr w:type="gramStart"/>
            <w:r w:rsidRPr="0009313B">
              <w:rPr>
                <w:sz w:val="20"/>
                <w:szCs w:val="20"/>
              </w:rPr>
              <w:t>PeakHeight.FirstOrder.InterquartileRange</w:t>
            </w:r>
            <w:proofErr w:type="gramEnd"/>
          </w:p>
        </w:tc>
      </w:tr>
      <w:tr w:rsidR="008077AC" w:rsidRPr="0009313B" w14:paraId="271FC9F8" w14:textId="77777777" w:rsidTr="00603684">
        <w:tc>
          <w:tcPr>
            <w:tcW w:w="1450" w:type="dxa"/>
            <w:tcBorders>
              <w:top w:val="nil"/>
              <w:bottom w:val="nil"/>
            </w:tcBorders>
            <w:vAlign w:val="center"/>
          </w:tcPr>
          <w:p w14:paraId="2A428FF1" w14:textId="77777777" w:rsidR="008077AC" w:rsidRPr="0009313B" w:rsidRDefault="008077AC" w:rsidP="00603684">
            <w:pPr>
              <w:pStyle w:val="NoSpacing"/>
              <w:jc w:val="center"/>
              <w:rPr>
                <w:sz w:val="20"/>
                <w:szCs w:val="20"/>
              </w:rPr>
            </w:pPr>
          </w:p>
        </w:tc>
        <w:tc>
          <w:tcPr>
            <w:tcW w:w="1448" w:type="dxa"/>
            <w:vAlign w:val="center"/>
          </w:tcPr>
          <w:p w14:paraId="5698EB5D" w14:textId="77777777" w:rsidR="008077AC" w:rsidRPr="0009313B" w:rsidRDefault="008077AC" w:rsidP="00603684">
            <w:pPr>
              <w:pStyle w:val="NoSpacing"/>
              <w:jc w:val="center"/>
              <w:rPr>
                <w:sz w:val="20"/>
                <w:szCs w:val="20"/>
              </w:rPr>
            </w:pPr>
            <w:r w:rsidRPr="0009313B">
              <w:rPr>
                <w:sz w:val="20"/>
                <w:szCs w:val="20"/>
              </w:rPr>
              <w:t>UCSF</w:t>
            </w:r>
          </w:p>
        </w:tc>
        <w:tc>
          <w:tcPr>
            <w:tcW w:w="6867" w:type="dxa"/>
            <w:vAlign w:val="center"/>
          </w:tcPr>
          <w:p w14:paraId="438A2E52" w14:textId="77777777" w:rsidR="008077AC" w:rsidRPr="0009313B" w:rsidRDefault="008077AC" w:rsidP="00603684">
            <w:pPr>
              <w:pStyle w:val="NoSpacing"/>
              <w:rPr>
                <w:sz w:val="20"/>
                <w:szCs w:val="20"/>
              </w:rPr>
            </w:pPr>
            <w:r w:rsidRPr="0009313B">
              <w:rPr>
                <w:sz w:val="20"/>
                <w:szCs w:val="20"/>
              </w:rPr>
              <w:t>T1c_GLAM.LogRDF_</w:t>
            </w:r>
            <w:proofErr w:type="gramStart"/>
            <w:r w:rsidRPr="0009313B">
              <w:rPr>
                <w:sz w:val="20"/>
                <w:szCs w:val="20"/>
              </w:rPr>
              <w:t>PeakHeight.SecondOrder.MaximumProbability</w:t>
            </w:r>
            <w:proofErr w:type="gramEnd"/>
          </w:p>
        </w:tc>
      </w:tr>
      <w:tr w:rsidR="008077AC" w:rsidRPr="0009313B" w14:paraId="1534EE06" w14:textId="77777777" w:rsidTr="00603684">
        <w:tc>
          <w:tcPr>
            <w:tcW w:w="1450" w:type="dxa"/>
            <w:tcBorders>
              <w:top w:val="nil"/>
              <w:bottom w:val="single" w:sz="4" w:space="0" w:color="auto"/>
            </w:tcBorders>
            <w:vAlign w:val="center"/>
          </w:tcPr>
          <w:p w14:paraId="09940231" w14:textId="77777777" w:rsidR="008077AC" w:rsidRPr="0009313B" w:rsidRDefault="008077AC" w:rsidP="00603684">
            <w:pPr>
              <w:pStyle w:val="NoSpacing"/>
              <w:jc w:val="center"/>
              <w:rPr>
                <w:sz w:val="20"/>
                <w:szCs w:val="20"/>
              </w:rPr>
            </w:pPr>
          </w:p>
        </w:tc>
        <w:tc>
          <w:tcPr>
            <w:tcW w:w="1448" w:type="dxa"/>
            <w:vAlign w:val="center"/>
          </w:tcPr>
          <w:p w14:paraId="0E24D624" w14:textId="77777777" w:rsidR="008077AC" w:rsidRPr="0009313B" w:rsidRDefault="008077AC" w:rsidP="00603684">
            <w:pPr>
              <w:pStyle w:val="NoSpacing"/>
              <w:jc w:val="center"/>
              <w:rPr>
                <w:sz w:val="20"/>
                <w:szCs w:val="20"/>
              </w:rPr>
            </w:pPr>
            <w:r w:rsidRPr="0009313B">
              <w:rPr>
                <w:sz w:val="20"/>
                <w:szCs w:val="20"/>
              </w:rPr>
              <w:t>UPENN</w:t>
            </w:r>
          </w:p>
        </w:tc>
        <w:tc>
          <w:tcPr>
            <w:tcW w:w="6867" w:type="dxa"/>
            <w:vAlign w:val="center"/>
          </w:tcPr>
          <w:p w14:paraId="3637C95E" w14:textId="77777777" w:rsidR="008077AC" w:rsidRPr="0009313B" w:rsidRDefault="008077AC" w:rsidP="00603684">
            <w:pPr>
              <w:pStyle w:val="NoSpacing"/>
              <w:rPr>
                <w:sz w:val="20"/>
                <w:szCs w:val="20"/>
              </w:rPr>
            </w:pPr>
            <w:r w:rsidRPr="0009313B">
              <w:rPr>
                <w:sz w:val="20"/>
                <w:szCs w:val="20"/>
              </w:rPr>
              <w:t>T1c_GLAM.LogRDF_</w:t>
            </w:r>
            <w:proofErr w:type="gramStart"/>
            <w:r w:rsidRPr="0009313B">
              <w:rPr>
                <w:sz w:val="20"/>
                <w:szCs w:val="20"/>
              </w:rPr>
              <w:t>PeakHeight.SecondOrder.MaximumProbability</w:t>
            </w:r>
            <w:proofErr w:type="gramEnd"/>
            <w:r w:rsidRPr="0009313B">
              <w:rPr>
                <w:sz w:val="20"/>
                <w:szCs w:val="20"/>
              </w:rPr>
              <w:t>, T2_GLAM.LogRDF_</w:t>
            </w:r>
            <w:proofErr w:type="gramStart"/>
            <w:r w:rsidRPr="0009313B">
              <w:rPr>
                <w:sz w:val="20"/>
                <w:szCs w:val="20"/>
              </w:rPr>
              <w:t>PeakHeight.FirstOrder.InterquartileRange</w:t>
            </w:r>
            <w:proofErr w:type="gramEnd"/>
            <w:r w:rsidRPr="0009313B">
              <w:rPr>
                <w:sz w:val="20"/>
                <w:szCs w:val="20"/>
              </w:rPr>
              <w:t>, T1c_original_ngtdm_Strength, T2_GLAM.PotentialEnergy_</w:t>
            </w:r>
            <w:proofErr w:type="gramStart"/>
            <w:r w:rsidRPr="0009313B">
              <w:rPr>
                <w:sz w:val="20"/>
                <w:szCs w:val="20"/>
              </w:rPr>
              <w:t>Symlog.FirstOrder.InterquartileRange</w:t>
            </w:r>
            <w:proofErr w:type="gramEnd"/>
            <w:r w:rsidRPr="0009313B">
              <w:rPr>
                <w:sz w:val="20"/>
                <w:szCs w:val="20"/>
              </w:rPr>
              <w:t>, T2_original_firstorder_Variance, FLAIR_</w:t>
            </w:r>
            <w:proofErr w:type="gramStart"/>
            <w:r w:rsidRPr="0009313B">
              <w:rPr>
                <w:sz w:val="20"/>
                <w:szCs w:val="20"/>
              </w:rPr>
              <w:t>GLAM.EnergyDensity.Advanced.Eigen</w:t>
            </w:r>
            <w:proofErr w:type="gramEnd"/>
            <w:r w:rsidRPr="0009313B">
              <w:rPr>
                <w:sz w:val="20"/>
                <w:szCs w:val="20"/>
              </w:rPr>
              <w:t>.Eigenvalue2</w:t>
            </w:r>
          </w:p>
        </w:tc>
      </w:tr>
      <w:tr w:rsidR="008077AC" w:rsidRPr="0009313B" w14:paraId="2CD3DEEF" w14:textId="77777777" w:rsidTr="00603684">
        <w:tc>
          <w:tcPr>
            <w:tcW w:w="1450" w:type="dxa"/>
            <w:tcBorders>
              <w:bottom w:val="nil"/>
            </w:tcBorders>
            <w:vAlign w:val="center"/>
          </w:tcPr>
          <w:p w14:paraId="2A9C0B9C" w14:textId="77777777" w:rsidR="008077AC" w:rsidRPr="0009313B" w:rsidRDefault="008077AC" w:rsidP="00603684">
            <w:pPr>
              <w:pStyle w:val="NoSpacing"/>
              <w:jc w:val="center"/>
              <w:rPr>
                <w:sz w:val="20"/>
                <w:szCs w:val="20"/>
              </w:rPr>
            </w:pPr>
            <w:r w:rsidRPr="0009313B">
              <w:rPr>
                <w:sz w:val="20"/>
                <w:szCs w:val="20"/>
              </w:rPr>
              <w:t>MGMT Unmethylated</w:t>
            </w:r>
          </w:p>
        </w:tc>
        <w:tc>
          <w:tcPr>
            <w:tcW w:w="1448" w:type="dxa"/>
            <w:vAlign w:val="center"/>
          </w:tcPr>
          <w:p w14:paraId="3F7638B0" w14:textId="77777777" w:rsidR="008077AC" w:rsidRPr="0009313B" w:rsidRDefault="008077AC" w:rsidP="00603684">
            <w:pPr>
              <w:pStyle w:val="NoSpacing"/>
              <w:jc w:val="center"/>
              <w:rPr>
                <w:sz w:val="20"/>
                <w:szCs w:val="20"/>
              </w:rPr>
            </w:pPr>
            <w:r w:rsidRPr="0009313B">
              <w:rPr>
                <w:sz w:val="20"/>
                <w:szCs w:val="20"/>
              </w:rPr>
              <w:t>NU</w:t>
            </w:r>
          </w:p>
        </w:tc>
        <w:tc>
          <w:tcPr>
            <w:tcW w:w="6867" w:type="dxa"/>
            <w:vAlign w:val="center"/>
          </w:tcPr>
          <w:p w14:paraId="356989AF" w14:textId="77777777" w:rsidR="008077AC" w:rsidRPr="0009313B" w:rsidRDefault="008077AC" w:rsidP="00603684">
            <w:pPr>
              <w:pStyle w:val="NoSpacing"/>
              <w:rPr>
                <w:sz w:val="20"/>
                <w:szCs w:val="20"/>
              </w:rPr>
            </w:pPr>
            <w:r w:rsidRPr="0009313B">
              <w:rPr>
                <w:sz w:val="20"/>
                <w:szCs w:val="20"/>
              </w:rPr>
              <w:t>FLAIR_GLAM.PotentialEnergy_</w:t>
            </w:r>
            <w:proofErr w:type="gramStart"/>
            <w:r w:rsidRPr="0009313B">
              <w:rPr>
                <w:sz w:val="20"/>
                <w:szCs w:val="20"/>
              </w:rPr>
              <w:t>Symlog.FirstOrder.InterquartileRange</w:t>
            </w:r>
            <w:proofErr w:type="gramEnd"/>
            <w:r w:rsidRPr="0009313B">
              <w:rPr>
                <w:sz w:val="20"/>
                <w:szCs w:val="20"/>
              </w:rPr>
              <w:t>, T1c_original_ngtdm_Strength</w:t>
            </w:r>
          </w:p>
        </w:tc>
      </w:tr>
      <w:tr w:rsidR="008077AC" w:rsidRPr="0009313B" w14:paraId="6843D46A" w14:textId="77777777" w:rsidTr="00603684">
        <w:tc>
          <w:tcPr>
            <w:tcW w:w="1450" w:type="dxa"/>
            <w:tcBorders>
              <w:top w:val="nil"/>
              <w:bottom w:val="nil"/>
            </w:tcBorders>
            <w:vAlign w:val="center"/>
          </w:tcPr>
          <w:p w14:paraId="571C40ED" w14:textId="77777777" w:rsidR="008077AC" w:rsidRPr="0009313B" w:rsidRDefault="008077AC" w:rsidP="00603684">
            <w:pPr>
              <w:pStyle w:val="NoSpacing"/>
              <w:jc w:val="center"/>
              <w:rPr>
                <w:sz w:val="20"/>
                <w:szCs w:val="20"/>
              </w:rPr>
            </w:pPr>
          </w:p>
        </w:tc>
        <w:tc>
          <w:tcPr>
            <w:tcW w:w="1448" w:type="dxa"/>
            <w:vAlign w:val="center"/>
          </w:tcPr>
          <w:p w14:paraId="71F3B696" w14:textId="77777777" w:rsidR="008077AC" w:rsidRPr="0009313B" w:rsidRDefault="008077AC" w:rsidP="00603684">
            <w:pPr>
              <w:pStyle w:val="NoSpacing"/>
              <w:jc w:val="center"/>
              <w:rPr>
                <w:sz w:val="20"/>
                <w:szCs w:val="20"/>
              </w:rPr>
            </w:pPr>
            <w:r w:rsidRPr="0009313B">
              <w:rPr>
                <w:sz w:val="20"/>
                <w:szCs w:val="20"/>
              </w:rPr>
              <w:t>UCSF</w:t>
            </w:r>
          </w:p>
        </w:tc>
        <w:tc>
          <w:tcPr>
            <w:tcW w:w="6867" w:type="dxa"/>
            <w:vAlign w:val="center"/>
          </w:tcPr>
          <w:p w14:paraId="2DB08750" w14:textId="77777777" w:rsidR="008077AC" w:rsidRPr="0009313B" w:rsidRDefault="008077AC" w:rsidP="00603684">
            <w:pPr>
              <w:pStyle w:val="NoSpacing"/>
              <w:rPr>
                <w:sz w:val="20"/>
                <w:szCs w:val="20"/>
              </w:rPr>
            </w:pPr>
            <w:r w:rsidRPr="0009313B">
              <w:rPr>
                <w:sz w:val="20"/>
                <w:szCs w:val="20"/>
              </w:rPr>
              <w:t>T1c_original_ngtdm_Strength, T1c_original_glszm_LargeAreaLowGrayLevelEmphasis, T2_GLAM.LogRDF_</w:t>
            </w:r>
            <w:proofErr w:type="gramStart"/>
            <w:r w:rsidRPr="0009313B">
              <w:rPr>
                <w:sz w:val="20"/>
                <w:szCs w:val="20"/>
              </w:rPr>
              <w:t>Kurtosis.SecondOrder.DifferenceEntropy</w:t>
            </w:r>
            <w:proofErr w:type="gramEnd"/>
            <w:r w:rsidRPr="0009313B">
              <w:rPr>
                <w:sz w:val="20"/>
                <w:szCs w:val="20"/>
              </w:rPr>
              <w:t>, T1c_GLAM.B2_</w:t>
            </w:r>
            <w:proofErr w:type="gramStart"/>
            <w:r w:rsidRPr="0009313B">
              <w:rPr>
                <w:sz w:val="20"/>
                <w:szCs w:val="20"/>
              </w:rPr>
              <w:t>Symlog.Advanced.Diag.DominanceRatio</w:t>
            </w:r>
            <w:proofErr w:type="gramEnd"/>
            <w:r w:rsidRPr="0009313B">
              <w:rPr>
                <w:sz w:val="20"/>
                <w:szCs w:val="20"/>
              </w:rPr>
              <w:t xml:space="preserve">, </w:t>
            </w:r>
            <w:proofErr w:type="spellStart"/>
            <w:r w:rsidRPr="0009313B">
              <w:rPr>
                <w:sz w:val="20"/>
                <w:szCs w:val="20"/>
              </w:rPr>
              <w:t>FLAIR_GLAM.LogRDF_</w:t>
            </w:r>
            <w:proofErr w:type="gramStart"/>
            <w:r w:rsidRPr="0009313B">
              <w:rPr>
                <w:sz w:val="20"/>
                <w:szCs w:val="20"/>
              </w:rPr>
              <w:t>Kurtosis.Advanced.Diag.Mean</w:t>
            </w:r>
            <w:proofErr w:type="spellEnd"/>
            <w:proofErr w:type="gramEnd"/>
            <w:r w:rsidRPr="0009313B">
              <w:rPr>
                <w:sz w:val="20"/>
                <w:szCs w:val="20"/>
              </w:rPr>
              <w:t>, FLAIR_GLAM.LogRDF_</w:t>
            </w:r>
            <w:proofErr w:type="gramStart"/>
            <w:r w:rsidRPr="0009313B">
              <w:rPr>
                <w:sz w:val="20"/>
                <w:szCs w:val="20"/>
              </w:rPr>
              <w:t>Skewness.Advanced.Eigen.Eigenvalue</w:t>
            </w:r>
            <w:proofErr w:type="gramEnd"/>
            <w:r w:rsidRPr="0009313B">
              <w:rPr>
                <w:sz w:val="20"/>
                <w:szCs w:val="20"/>
              </w:rPr>
              <w:t>1</w:t>
            </w:r>
          </w:p>
        </w:tc>
      </w:tr>
      <w:tr w:rsidR="008077AC" w:rsidRPr="0009313B" w14:paraId="3EEC3EDE" w14:textId="77777777" w:rsidTr="00603684">
        <w:tc>
          <w:tcPr>
            <w:tcW w:w="1450" w:type="dxa"/>
            <w:tcBorders>
              <w:top w:val="nil"/>
            </w:tcBorders>
            <w:vAlign w:val="center"/>
          </w:tcPr>
          <w:p w14:paraId="0D38C3DF" w14:textId="77777777" w:rsidR="008077AC" w:rsidRPr="0009313B" w:rsidRDefault="008077AC" w:rsidP="00603684">
            <w:pPr>
              <w:pStyle w:val="NoSpacing"/>
              <w:jc w:val="center"/>
              <w:rPr>
                <w:sz w:val="20"/>
                <w:szCs w:val="20"/>
              </w:rPr>
            </w:pPr>
          </w:p>
        </w:tc>
        <w:tc>
          <w:tcPr>
            <w:tcW w:w="1448" w:type="dxa"/>
            <w:vAlign w:val="center"/>
          </w:tcPr>
          <w:p w14:paraId="55BF01ED" w14:textId="77777777" w:rsidR="008077AC" w:rsidRPr="0009313B" w:rsidRDefault="008077AC" w:rsidP="00603684">
            <w:pPr>
              <w:pStyle w:val="NoSpacing"/>
              <w:jc w:val="center"/>
              <w:rPr>
                <w:sz w:val="20"/>
                <w:szCs w:val="20"/>
              </w:rPr>
            </w:pPr>
            <w:r w:rsidRPr="0009313B">
              <w:rPr>
                <w:sz w:val="20"/>
                <w:szCs w:val="20"/>
              </w:rPr>
              <w:t>UPENN</w:t>
            </w:r>
          </w:p>
        </w:tc>
        <w:tc>
          <w:tcPr>
            <w:tcW w:w="6867" w:type="dxa"/>
            <w:vAlign w:val="center"/>
          </w:tcPr>
          <w:p w14:paraId="1BB9B89E" w14:textId="77777777" w:rsidR="008077AC" w:rsidRPr="0009313B" w:rsidRDefault="008077AC" w:rsidP="00603684">
            <w:pPr>
              <w:pStyle w:val="NoSpacing"/>
              <w:rPr>
                <w:sz w:val="20"/>
                <w:szCs w:val="20"/>
              </w:rPr>
            </w:pPr>
            <w:r w:rsidRPr="0009313B">
              <w:rPr>
                <w:sz w:val="20"/>
                <w:szCs w:val="20"/>
              </w:rPr>
              <w:t>T1c_GLAM.Lacunarity_</w:t>
            </w:r>
            <w:proofErr w:type="gramStart"/>
            <w:r w:rsidRPr="0009313B">
              <w:rPr>
                <w:sz w:val="20"/>
                <w:szCs w:val="20"/>
              </w:rPr>
              <w:t>Ln.Advanced.Cluster</w:t>
            </w:r>
            <w:proofErr w:type="gramEnd"/>
            <w:r w:rsidRPr="0009313B">
              <w:rPr>
                <w:sz w:val="20"/>
                <w:szCs w:val="20"/>
              </w:rPr>
              <w:t xml:space="preserve">.SizeVariance, </w:t>
            </w:r>
            <w:proofErr w:type="spellStart"/>
            <w:r w:rsidRPr="0009313B">
              <w:rPr>
                <w:sz w:val="20"/>
                <w:szCs w:val="20"/>
              </w:rPr>
              <w:t>FLAIR_GLAM.LogRDF_</w:t>
            </w:r>
            <w:proofErr w:type="gramStart"/>
            <w:r w:rsidRPr="0009313B">
              <w:rPr>
                <w:sz w:val="20"/>
                <w:szCs w:val="20"/>
              </w:rPr>
              <w:t>Kurtosis.Advanced.Diag.Mean</w:t>
            </w:r>
            <w:proofErr w:type="spellEnd"/>
            <w:proofErr w:type="gramEnd"/>
            <w:r w:rsidRPr="0009313B">
              <w:rPr>
                <w:sz w:val="20"/>
                <w:szCs w:val="20"/>
              </w:rPr>
              <w:t xml:space="preserve">, T1c_original_glszm_LargeAreaLowGrayLevelEmphasis, </w:t>
            </w:r>
            <w:proofErr w:type="spellStart"/>
            <w:r w:rsidRPr="0009313B">
              <w:rPr>
                <w:sz w:val="20"/>
                <w:szCs w:val="20"/>
              </w:rPr>
              <w:t>FLAIR_</w:t>
            </w:r>
            <w:proofErr w:type="gramStart"/>
            <w:r w:rsidRPr="0009313B">
              <w:rPr>
                <w:sz w:val="20"/>
                <w:szCs w:val="20"/>
              </w:rPr>
              <w:t>GLAM.EnergyDensity.SecondOrder.InverseVariance</w:t>
            </w:r>
            <w:proofErr w:type="spellEnd"/>
            <w:proofErr w:type="gramEnd"/>
            <w:r w:rsidRPr="0009313B">
              <w:rPr>
                <w:sz w:val="20"/>
                <w:szCs w:val="20"/>
              </w:rPr>
              <w:t>, T2_GLAM.LogRDF_</w:t>
            </w:r>
            <w:proofErr w:type="gramStart"/>
            <w:r w:rsidRPr="0009313B">
              <w:rPr>
                <w:sz w:val="20"/>
                <w:szCs w:val="20"/>
              </w:rPr>
              <w:t>PeakHeight.SecondOrder.SumAverage</w:t>
            </w:r>
            <w:proofErr w:type="gramEnd"/>
            <w:r w:rsidRPr="0009313B">
              <w:rPr>
                <w:sz w:val="20"/>
                <w:szCs w:val="20"/>
              </w:rPr>
              <w:t>, T1c_original_ngtdm_Strength</w:t>
            </w:r>
          </w:p>
        </w:tc>
      </w:tr>
    </w:tbl>
    <w:p w14:paraId="0834B0B4" w14:textId="622CA784" w:rsidR="008077AC" w:rsidRPr="0009313B" w:rsidRDefault="008077AC" w:rsidP="008077AC"/>
    <w:p w14:paraId="32D6D7F6" w14:textId="7DE4A761" w:rsidR="00A828D9" w:rsidRPr="0009313B" w:rsidRDefault="008077AC" w:rsidP="00A828D9">
      <w:r w:rsidRPr="0009313B">
        <w:br w:type="column"/>
      </w:r>
      <w:r w:rsidR="00A828D9" w:rsidRPr="0009313B">
        <w:rPr>
          <w:b/>
          <w:bCs/>
        </w:rPr>
        <w:lastRenderedPageBreak/>
        <w:t>Supplementary Table S</w:t>
      </w:r>
      <w:r w:rsidR="00733D31" w:rsidRPr="0009313B">
        <w:rPr>
          <w:b/>
          <w:bCs/>
        </w:rPr>
        <w:t>4</w:t>
      </w:r>
      <w:r w:rsidR="00A828D9" w:rsidRPr="0009313B">
        <w:t>: Pairwise Bootstrap Hypothesis Testing of Cross-Institutional Pooled LOCO Predictions</w:t>
      </w:r>
    </w:p>
    <w:tbl>
      <w:tblPr>
        <w:tblStyle w:val="TableGrid"/>
        <w:tblW w:w="5000" w:type="pct"/>
        <w:tblCellMar>
          <w:left w:w="0" w:type="dxa"/>
          <w:right w:w="0" w:type="dxa"/>
        </w:tblCellMar>
        <w:tblLook w:val="04A0" w:firstRow="1" w:lastRow="0" w:firstColumn="1" w:lastColumn="0" w:noHBand="0" w:noVBand="1"/>
      </w:tblPr>
      <w:tblGrid>
        <w:gridCol w:w="1975"/>
        <w:gridCol w:w="2790"/>
        <w:gridCol w:w="2790"/>
        <w:gridCol w:w="1795"/>
      </w:tblGrid>
      <w:tr w:rsidR="002E3135" w:rsidRPr="0009313B" w14:paraId="3FE076AE" w14:textId="77777777" w:rsidTr="001D6AB2">
        <w:trPr>
          <w:trHeight w:val="576"/>
        </w:trPr>
        <w:tc>
          <w:tcPr>
            <w:tcW w:w="1056" w:type="pct"/>
            <w:tcBorders>
              <w:bottom w:val="single" w:sz="4" w:space="0" w:color="auto"/>
            </w:tcBorders>
            <w:tcMar>
              <w:left w:w="0" w:type="dxa"/>
              <w:right w:w="0" w:type="dxa"/>
            </w:tcMar>
            <w:vAlign w:val="center"/>
          </w:tcPr>
          <w:p w14:paraId="577DEA06" w14:textId="77777777" w:rsidR="002E3135" w:rsidRPr="0009313B" w:rsidRDefault="002E3135" w:rsidP="001D6AB2">
            <w:pPr>
              <w:pStyle w:val="NoSpacing"/>
              <w:jc w:val="center"/>
            </w:pPr>
            <w:r w:rsidRPr="0009313B">
              <w:t>Molecular Cohort</w:t>
            </w:r>
          </w:p>
        </w:tc>
        <w:tc>
          <w:tcPr>
            <w:tcW w:w="1492" w:type="pct"/>
            <w:tcBorders>
              <w:bottom w:val="single" w:sz="4" w:space="0" w:color="auto"/>
            </w:tcBorders>
            <w:tcMar>
              <w:left w:w="0" w:type="dxa"/>
              <w:right w:w="0" w:type="dxa"/>
            </w:tcMar>
            <w:vAlign w:val="center"/>
          </w:tcPr>
          <w:p w14:paraId="1487C864" w14:textId="77777777" w:rsidR="002E3135" w:rsidRPr="0009313B" w:rsidRDefault="002E3135" w:rsidP="001D6AB2">
            <w:pPr>
              <w:pStyle w:val="NoSpacing"/>
              <w:jc w:val="center"/>
            </w:pPr>
            <w:r w:rsidRPr="0009313B">
              <w:t>Model Comparison</w:t>
            </w:r>
          </w:p>
        </w:tc>
        <w:tc>
          <w:tcPr>
            <w:tcW w:w="1492" w:type="pct"/>
            <w:tcBorders>
              <w:bottom w:val="single" w:sz="4" w:space="0" w:color="auto"/>
            </w:tcBorders>
            <w:tcMar>
              <w:left w:w="0" w:type="dxa"/>
              <w:right w:w="0" w:type="dxa"/>
            </w:tcMar>
            <w:vAlign w:val="center"/>
          </w:tcPr>
          <w:p w14:paraId="381F607F" w14:textId="77777777" w:rsidR="002E3135" w:rsidRPr="0009313B" w:rsidRDefault="002E3135" w:rsidP="001D6AB2">
            <w:pPr>
              <w:pStyle w:val="NoSpacing"/>
              <w:jc w:val="center"/>
            </w:pPr>
            <w:r w:rsidRPr="0009313B">
              <w:t>ΔC-Index</w:t>
            </w:r>
          </w:p>
          <w:p w14:paraId="26C5BC82" w14:textId="77777777" w:rsidR="002E3135" w:rsidRPr="0009313B" w:rsidRDefault="002E3135" w:rsidP="001D6AB2">
            <w:pPr>
              <w:pStyle w:val="NoSpacing"/>
              <w:jc w:val="center"/>
            </w:pPr>
            <w:r w:rsidRPr="0009313B">
              <w:t>95% Confidence Interval</w:t>
            </w:r>
          </w:p>
        </w:tc>
        <w:tc>
          <w:tcPr>
            <w:tcW w:w="960" w:type="pct"/>
            <w:tcBorders>
              <w:bottom w:val="single" w:sz="4" w:space="0" w:color="auto"/>
            </w:tcBorders>
            <w:tcMar>
              <w:left w:w="0" w:type="dxa"/>
              <w:right w:w="0" w:type="dxa"/>
            </w:tcMar>
            <w:vAlign w:val="center"/>
          </w:tcPr>
          <w:p w14:paraId="0ADD8EF0" w14:textId="77777777" w:rsidR="002E3135" w:rsidRPr="0009313B" w:rsidRDefault="002E3135" w:rsidP="001D6AB2">
            <w:pPr>
              <w:pStyle w:val="NoSpacing"/>
              <w:jc w:val="center"/>
            </w:pPr>
            <w:r w:rsidRPr="0009313B">
              <w:t>Two-Sided Paired</w:t>
            </w:r>
          </w:p>
          <w:p w14:paraId="70C13A24" w14:textId="77777777" w:rsidR="002E3135" w:rsidRPr="0009313B" w:rsidRDefault="002E3135" w:rsidP="001D6AB2">
            <w:pPr>
              <w:pStyle w:val="NoSpacing"/>
              <w:jc w:val="center"/>
            </w:pPr>
            <w:r w:rsidRPr="0009313B">
              <w:t>P-Value</w:t>
            </w:r>
          </w:p>
        </w:tc>
      </w:tr>
      <w:tr w:rsidR="002E3135" w:rsidRPr="0009313B" w14:paraId="2AC0873C" w14:textId="77777777" w:rsidTr="001D6AB2">
        <w:trPr>
          <w:trHeight w:val="576"/>
        </w:trPr>
        <w:tc>
          <w:tcPr>
            <w:tcW w:w="1056" w:type="pct"/>
            <w:vMerge w:val="restart"/>
            <w:tcMar>
              <w:left w:w="0" w:type="dxa"/>
              <w:right w:w="0" w:type="dxa"/>
            </w:tcMar>
            <w:vAlign w:val="center"/>
          </w:tcPr>
          <w:p w14:paraId="2135D7F1" w14:textId="77777777" w:rsidR="002E3135" w:rsidRPr="0009313B" w:rsidRDefault="002E3135" w:rsidP="001D6AB2">
            <w:pPr>
              <w:pStyle w:val="NoSpacing"/>
              <w:jc w:val="center"/>
            </w:pPr>
            <w:r w:rsidRPr="0009313B">
              <w:t>IDH-WT / GBM</w:t>
            </w:r>
          </w:p>
          <w:p w14:paraId="29A9ED27" w14:textId="77777777" w:rsidR="002E3135" w:rsidRPr="0009313B" w:rsidRDefault="002E3135" w:rsidP="001D6AB2">
            <w:pPr>
              <w:pStyle w:val="NoSpacing"/>
              <w:jc w:val="center"/>
            </w:pPr>
            <w:r w:rsidRPr="0009313B">
              <w:t>(N = 1056)</w:t>
            </w:r>
          </w:p>
        </w:tc>
        <w:tc>
          <w:tcPr>
            <w:tcW w:w="1492" w:type="pct"/>
            <w:tcBorders>
              <w:bottom w:val="nil"/>
            </w:tcBorders>
            <w:tcMar>
              <w:left w:w="0" w:type="dxa"/>
              <w:right w:w="0" w:type="dxa"/>
            </w:tcMar>
            <w:vAlign w:val="center"/>
          </w:tcPr>
          <w:p w14:paraId="76FBB846" w14:textId="77777777" w:rsidR="002E3135" w:rsidRPr="0009313B" w:rsidRDefault="002E3135" w:rsidP="001D6AB2">
            <w:pPr>
              <w:pStyle w:val="NoSpacing"/>
              <w:jc w:val="center"/>
            </w:pPr>
            <w:r w:rsidRPr="0009313B">
              <w:t>Combined vs. Conventional</w:t>
            </w:r>
          </w:p>
        </w:tc>
        <w:tc>
          <w:tcPr>
            <w:tcW w:w="1492" w:type="pct"/>
            <w:tcBorders>
              <w:bottom w:val="nil"/>
            </w:tcBorders>
            <w:tcMar>
              <w:left w:w="0" w:type="dxa"/>
              <w:right w:w="0" w:type="dxa"/>
            </w:tcMar>
            <w:vAlign w:val="center"/>
          </w:tcPr>
          <w:p w14:paraId="31D93DBB" w14:textId="77777777" w:rsidR="002E3135" w:rsidRPr="0009313B" w:rsidRDefault="002E3135" w:rsidP="001D6AB2">
            <w:pPr>
              <w:pStyle w:val="NoSpacing"/>
              <w:jc w:val="center"/>
            </w:pPr>
            <w:r w:rsidRPr="0009313B">
              <w:t>+0.0152</w:t>
            </w:r>
          </w:p>
          <w:p w14:paraId="762202C6" w14:textId="77777777" w:rsidR="002E3135" w:rsidRPr="0009313B" w:rsidRDefault="002E3135" w:rsidP="001D6AB2">
            <w:pPr>
              <w:pStyle w:val="NoSpacing"/>
              <w:jc w:val="center"/>
            </w:pPr>
            <w:r w:rsidRPr="0009313B">
              <w:t>[+0.</w:t>
            </w:r>
            <w:proofErr w:type="gramStart"/>
            <w:r w:rsidRPr="0009313B">
              <w:t>0049,+</w:t>
            </w:r>
            <w:proofErr w:type="gramEnd"/>
            <w:r w:rsidRPr="0009313B">
              <w:t>0.0244]</w:t>
            </w:r>
          </w:p>
        </w:tc>
        <w:tc>
          <w:tcPr>
            <w:tcW w:w="960" w:type="pct"/>
            <w:tcBorders>
              <w:bottom w:val="nil"/>
            </w:tcBorders>
            <w:tcMar>
              <w:left w:w="0" w:type="dxa"/>
              <w:right w:w="0" w:type="dxa"/>
            </w:tcMar>
            <w:vAlign w:val="center"/>
          </w:tcPr>
          <w:p w14:paraId="11D16FF3" w14:textId="77777777" w:rsidR="002E3135" w:rsidRPr="0009313B" w:rsidRDefault="002E3135" w:rsidP="001D6AB2">
            <w:pPr>
              <w:pStyle w:val="NoSpacing"/>
              <w:jc w:val="center"/>
            </w:pPr>
            <w:r w:rsidRPr="0009313B">
              <w:t>P&lt;0.001</w:t>
            </w:r>
          </w:p>
        </w:tc>
      </w:tr>
      <w:tr w:rsidR="002E3135" w:rsidRPr="0009313B" w14:paraId="50D1096E" w14:textId="77777777" w:rsidTr="001D6AB2">
        <w:trPr>
          <w:trHeight w:val="576"/>
        </w:trPr>
        <w:tc>
          <w:tcPr>
            <w:tcW w:w="1056" w:type="pct"/>
            <w:vMerge/>
            <w:tcMar>
              <w:left w:w="0" w:type="dxa"/>
              <w:right w:w="0" w:type="dxa"/>
            </w:tcMar>
            <w:vAlign w:val="center"/>
          </w:tcPr>
          <w:p w14:paraId="3710C6FD" w14:textId="77777777" w:rsidR="002E3135" w:rsidRPr="0009313B" w:rsidRDefault="002E3135" w:rsidP="001D6AB2">
            <w:pPr>
              <w:pStyle w:val="NoSpacing"/>
              <w:jc w:val="center"/>
            </w:pPr>
          </w:p>
        </w:tc>
        <w:tc>
          <w:tcPr>
            <w:tcW w:w="1492" w:type="pct"/>
            <w:tcBorders>
              <w:top w:val="nil"/>
              <w:bottom w:val="nil"/>
            </w:tcBorders>
            <w:tcMar>
              <w:left w:w="0" w:type="dxa"/>
              <w:right w:w="0" w:type="dxa"/>
            </w:tcMar>
            <w:vAlign w:val="center"/>
          </w:tcPr>
          <w:p w14:paraId="19AEA89C" w14:textId="77777777" w:rsidR="002E3135" w:rsidRPr="0009313B" w:rsidRDefault="002E3135" w:rsidP="001D6AB2">
            <w:pPr>
              <w:pStyle w:val="NoSpacing"/>
              <w:jc w:val="center"/>
            </w:pPr>
            <w:r w:rsidRPr="0009313B">
              <w:t>Combined vs. GLAM</w:t>
            </w:r>
          </w:p>
        </w:tc>
        <w:tc>
          <w:tcPr>
            <w:tcW w:w="1492" w:type="pct"/>
            <w:tcBorders>
              <w:top w:val="nil"/>
              <w:bottom w:val="nil"/>
            </w:tcBorders>
            <w:tcMar>
              <w:left w:w="0" w:type="dxa"/>
              <w:right w:w="0" w:type="dxa"/>
            </w:tcMar>
            <w:vAlign w:val="center"/>
          </w:tcPr>
          <w:p w14:paraId="5C873433" w14:textId="77777777" w:rsidR="002E3135" w:rsidRPr="0009313B" w:rsidRDefault="002E3135" w:rsidP="001D6AB2">
            <w:pPr>
              <w:pStyle w:val="NoSpacing"/>
              <w:jc w:val="center"/>
            </w:pPr>
            <w:r w:rsidRPr="0009313B">
              <w:t>+0.0089</w:t>
            </w:r>
          </w:p>
          <w:p w14:paraId="49EA65F6" w14:textId="77777777" w:rsidR="002E3135" w:rsidRPr="0009313B" w:rsidRDefault="002E3135" w:rsidP="001D6AB2">
            <w:pPr>
              <w:pStyle w:val="NoSpacing"/>
              <w:jc w:val="center"/>
            </w:pPr>
            <w:r w:rsidRPr="0009313B">
              <w:t>[+0.</w:t>
            </w:r>
            <w:proofErr w:type="gramStart"/>
            <w:r w:rsidRPr="0009313B">
              <w:t>0034,+</w:t>
            </w:r>
            <w:proofErr w:type="gramEnd"/>
            <w:r w:rsidRPr="0009313B">
              <w:t>0.0149]</w:t>
            </w:r>
          </w:p>
        </w:tc>
        <w:tc>
          <w:tcPr>
            <w:tcW w:w="960" w:type="pct"/>
            <w:tcBorders>
              <w:top w:val="nil"/>
              <w:bottom w:val="nil"/>
            </w:tcBorders>
            <w:tcMar>
              <w:left w:w="0" w:type="dxa"/>
              <w:right w:w="0" w:type="dxa"/>
            </w:tcMar>
            <w:vAlign w:val="center"/>
          </w:tcPr>
          <w:p w14:paraId="40567B9D" w14:textId="77777777" w:rsidR="002E3135" w:rsidRPr="0009313B" w:rsidRDefault="002E3135" w:rsidP="001D6AB2">
            <w:pPr>
              <w:pStyle w:val="NoSpacing"/>
              <w:jc w:val="center"/>
            </w:pPr>
            <w:r w:rsidRPr="0009313B">
              <w:t>P=0.004</w:t>
            </w:r>
          </w:p>
        </w:tc>
      </w:tr>
      <w:tr w:rsidR="002E3135" w:rsidRPr="0009313B" w14:paraId="7CBC1750" w14:textId="77777777" w:rsidTr="001D6AB2">
        <w:trPr>
          <w:trHeight w:val="576"/>
        </w:trPr>
        <w:tc>
          <w:tcPr>
            <w:tcW w:w="1056" w:type="pct"/>
            <w:vMerge/>
            <w:tcBorders>
              <w:bottom w:val="single" w:sz="4" w:space="0" w:color="auto"/>
            </w:tcBorders>
            <w:tcMar>
              <w:left w:w="0" w:type="dxa"/>
              <w:right w:w="0" w:type="dxa"/>
            </w:tcMar>
            <w:vAlign w:val="center"/>
          </w:tcPr>
          <w:p w14:paraId="7E63A12A" w14:textId="77777777" w:rsidR="002E3135" w:rsidRPr="0009313B" w:rsidRDefault="002E3135" w:rsidP="001D6AB2">
            <w:pPr>
              <w:pStyle w:val="NoSpacing"/>
              <w:jc w:val="center"/>
            </w:pPr>
          </w:p>
        </w:tc>
        <w:tc>
          <w:tcPr>
            <w:tcW w:w="1492" w:type="pct"/>
            <w:tcBorders>
              <w:top w:val="nil"/>
              <w:bottom w:val="single" w:sz="4" w:space="0" w:color="auto"/>
            </w:tcBorders>
            <w:tcMar>
              <w:left w:w="0" w:type="dxa"/>
              <w:right w:w="0" w:type="dxa"/>
            </w:tcMar>
            <w:vAlign w:val="center"/>
          </w:tcPr>
          <w:p w14:paraId="4F2AD127" w14:textId="77777777" w:rsidR="002E3135" w:rsidRPr="0009313B" w:rsidRDefault="002E3135" w:rsidP="001D6AB2">
            <w:pPr>
              <w:pStyle w:val="NoSpacing"/>
              <w:jc w:val="center"/>
            </w:pPr>
            <w:r w:rsidRPr="0009313B">
              <w:t>GLAM vs. Conventional</w:t>
            </w:r>
          </w:p>
        </w:tc>
        <w:tc>
          <w:tcPr>
            <w:tcW w:w="1492" w:type="pct"/>
            <w:tcBorders>
              <w:top w:val="nil"/>
              <w:bottom w:val="single" w:sz="4" w:space="0" w:color="auto"/>
            </w:tcBorders>
            <w:tcMar>
              <w:left w:w="0" w:type="dxa"/>
              <w:right w:w="0" w:type="dxa"/>
            </w:tcMar>
            <w:vAlign w:val="center"/>
          </w:tcPr>
          <w:p w14:paraId="5CA7901D" w14:textId="77777777" w:rsidR="001D6AB2" w:rsidRPr="0009313B" w:rsidRDefault="002E3135" w:rsidP="001D6AB2">
            <w:pPr>
              <w:pStyle w:val="NoSpacing"/>
              <w:jc w:val="center"/>
            </w:pPr>
            <w:r w:rsidRPr="0009313B">
              <w:t>+0.0063</w:t>
            </w:r>
          </w:p>
          <w:p w14:paraId="38A6999D" w14:textId="23509675" w:rsidR="002E3135" w:rsidRPr="0009313B" w:rsidRDefault="002E3135" w:rsidP="001D6AB2">
            <w:pPr>
              <w:pStyle w:val="NoSpacing"/>
              <w:jc w:val="center"/>
            </w:pPr>
            <w:r w:rsidRPr="0009313B">
              <w:t>[−0.</w:t>
            </w:r>
            <w:proofErr w:type="gramStart"/>
            <w:r w:rsidRPr="0009313B">
              <w:t>0045,+</w:t>
            </w:r>
            <w:proofErr w:type="gramEnd"/>
            <w:r w:rsidRPr="0009313B">
              <w:t>0.0163]</w:t>
            </w:r>
          </w:p>
        </w:tc>
        <w:tc>
          <w:tcPr>
            <w:tcW w:w="960" w:type="pct"/>
            <w:tcBorders>
              <w:top w:val="nil"/>
              <w:bottom w:val="single" w:sz="4" w:space="0" w:color="auto"/>
            </w:tcBorders>
            <w:tcMar>
              <w:left w:w="0" w:type="dxa"/>
              <w:right w:w="0" w:type="dxa"/>
            </w:tcMar>
            <w:vAlign w:val="center"/>
          </w:tcPr>
          <w:p w14:paraId="6A5FEAB5" w14:textId="77777777" w:rsidR="002E3135" w:rsidRPr="0009313B" w:rsidRDefault="002E3135" w:rsidP="001D6AB2">
            <w:pPr>
              <w:pStyle w:val="NoSpacing"/>
              <w:jc w:val="center"/>
            </w:pPr>
            <w:r w:rsidRPr="0009313B">
              <w:t>P=0.254</w:t>
            </w:r>
          </w:p>
        </w:tc>
      </w:tr>
      <w:tr w:rsidR="002E3135" w:rsidRPr="0009313B" w14:paraId="12A86038" w14:textId="77777777" w:rsidTr="001D6AB2">
        <w:trPr>
          <w:trHeight w:val="576"/>
        </w:trPr>
        <w:tc>
          <w:tcPr>
            <w:tcW w:w="1056" w:type="pct"/>
            <w:vMerge w:val="restart"/>
            <w:tcMar>
              <w:left w:w="0" w:type="dxa"/>
              <w:right w:w="0" w:type="dxa"/>
            </w:tcMar>
            <w:vAlign w:val="center"/>
          </w:tcPr>
          <w:p w14:paraId="56D7580A" w14:textId="77777777" w:rsidR="002E3135" w:rsidRPr="0009313B" w:rsidRDefault="002E3135" w:rsidP="001D6AB2">
            <w:pPr>
              <w:pStyle w:val="NoSpacing"/>
              <w:jc w:val="center"/>
            </w:pPr>
            <w:r w:rsidRPr="0009313B">
              <w:t>IDH-WT</w:t>
            </w:r>
          </w:p>
          <w:p w14:paraId="1E595AC4" w14:textId="77777777" w:rsidR="002E3135" w:rsidRPr="0009313B" w:rsidRDefault="002E3135" w:rsidP="001D6AB2">
            <w:pPr>
              <w:pStyle w:val="NoSpacing"/>
              <w:jc w:val="center"/>
            </w:pPr>
            <w:r w:rsidRPr="0009313B">
              <w:t>MGMT Methylated</w:t>
            </w:r>
          </w:p>
          <w:p w14:paraId="64FBD097" w14:textId="77777777" w:rsidR="002E3135" w:rsidRPr="0009313B" w:rsidRDefault="002E3135" w:rsidP="001D6AB2">
            <w:pPr>
              <w:pStyle w:val="NoSpacing"/>
              <w:jc w:val="center"/>
            </w:pPr>
            <w:r w:rsidRPr="0009313B">
              <w:t>(N = 457)</w:t>
            </w:r>
          </w:p>
        </w:tc>
        <w:tc>
          <w:tcPr>
            <w:tcW w:w="1492" w:type="pct"/>
            <w:tcBorders>
              <w:bottom w:val="nil"/>
            </w:tcBorders>
            <w:tcMar>
              <w:left w:w="0" w:type="dxa"/>
              <w:right w:w="0" w:type="dxa"/>
            </w:tcMar>
            <w:vAlign w:val="center"/>
          </w:tcPr>
          <w:p w14:paraId="2B7E2452" w14:textId="77777777" w:rsidR="002E3135" w:rsidRPr="0009313B" w:rsidRDefault="002E3135" w:rsidP="001D6AB2">
            <w:pPr>
              <w:pStyle w:val="NoSpacing"/>
              <w:jc w:val="center"/>
            </w:pPr>
            <w:r w:rsidRPr="0009313B">
              <w:t>Combined vs. Conventional</w:t>
            </w:r>
          </w:p>
        </w:tc>
        <w:tc>
          <w:tcPr>
            <w:tcW w:w="1492" w:type="pct"/>
            <w:tcBorders>
              <w:bottom w:val="nil"/>
            </w:tcBorders>
            <w:tcMar>
              <w:left w:w="0" w:type="dxa"/>
              <w:right w:w="0" w:type="dxa"/>
            </w:tcMar>
            <w:vAlign w:val="center"/>
          </w:tcPr>
          <w:p w14:paraId="2144341C" w14:textId="77777777" w:rsidR="002E3135" w:rsidRPr="0009313B" w:rsidRDefault="002E3135" w:rsidP="001D6AB2">
            <w:pPr>
              <w:pStyle w:val="NoSpacing"/>
              <w:jc w:val="center"/>
            </w:pPr>
            <w:r w:rsidRPr="0009313B">
              <w:t>+0.0032</w:t>
            </w:r>
          </w:p>
          <w:p w14:paraId="508FD33D" w14:textId="77777777" w:rsidR="002E3135" w:rsidRPr="0009313B" w:rsidRDefault="002E3135" w:rsidP="001D6AB2">
            <w:pPr>
              <w:pStyle w:val="NoSpacing"/>
              <w:jc w:val="center"/>
            </w:pPr>
            <w:r w:rsidRPr="0009313B">
              <w:t>[−0.</w:t>
            </w:r>
            <w:proofErr w:type="gramStart"/>
            <w:r w:rsidRPr="0009313B">
              <w:t>0242,+</w:t>
            </w:r>
            <w:proofErr w:type="gramEnd"/>
            <w:r w:rsidRPr="0009313B">
              <w:t>0.0305]</w:t>
            </w:r>
          </w:p>
        </w:tc>
        <w:tc>
          <w:tcPr>
            <w:tcW w:w="960" w:type="pct"/>
            <w:tcBorders>
              <w:bottom w:val="nil"/>
            </w:tcBorders>
            <w:tcMar>
              <w:left w:w="0" w:type="dxa"/>
              <w:right w:w="0" w:type="dxa"/>
            </w:tcMar>
            <w:vAlign w:val="center"/>
          </w:tcPr>
          <w:p w14:paraId="38A7A66C" w14:textId="77777777" w:rsidR="002E3135" w:rsidRPr="0009313B" w:rsidRDefault="002E3135" w:rsidP="001D6AB2">
            <w:pPr>
              <w:pStyle w:val="NoSpacing"/>
              <w:jc w:val="center"/>
            </w:pPr>
            <w:r w:rsidRPr="0009313B">
              <w:t>P=0.862</w:t>
            </w:r>
          </w:p>
        </w:tc>
      </w:tr>
      <w:tr w:rsidR="002E3135" w:rsidRPr="0009313B" w14:paraId="4DC86BE4" w14:textId="77777777" w:rsidTr="001D6AB2">
        <w:trPr>
          <w:trHeight w:val="576"/>
        </w:trPr>
        <w:tc>
          <w:tcPr>
            <w:tcW w:w="1056" w:type="pct"/>
            <w:vMerge/>
            <w:tcMar>
              <w:left w:w="0" w:type="dxa"/>
              <w:right w:w="0" w:type="dxa"/>
            </w:tcMar>
            <w:vAlign w:val="center"/>
          </w:tcPr>
          <w:p w14:paraId="607FF5CB" w14:textId="77777777" w:rsidR="002E3135" w:rsidRPr="0009313B" w:rsidRDefault="002E3135" w:rsidP="001D6AB2">
            <w:pPr>
              <w:pStyle w:val="NoSpacing"/>
              <w:jc w:val="center"/>
            </w:pPr>
          </w:p>
        </w:tc>
        <w:tc>
          <w:tcPr>
            <w:tcW w:w="1492" w:type="pct"/>
            <w:tcBorders>
              <w:top w:val="nil"/>
              <w:bottom w:val="nil"/>
            </w:tcBorders>
            <w:tcMar>
              <w:left w:w="0" w:type="dxa"/>
              <w:right w:w="0" w:type="dxa"/>
            </w:tcMar>
            <w:vAlign w:val="center"/>
          </w:tcPr>
          <w:p w14:paraId="28056874" w14:textId="77777777" w:rsidR="002E3135" w:rsidRPr="0009313B" w:rsidRDefault="002E3135" w:rsidP="001D6AB2">
            <w:pPr>
              <w:pStyle w:val="NoSpacing"/>
              <w:jc w:val="center"/>
            </w:pPr>
            <w:r w:rsidRPr="0009313B">
              <w:t>Combined vs. GLAM</w:t>
            </w:r>
          </w:p>
        </w:tc>
        <w:tc>
          <w:tcPr>
            <w:tcW w:w="1492" w:type="pct"/>
            <w:tcBorders>
              <w:top w:val="nil"/>
              <w:bottom w:val="nil"/>
            </w:tcBorders>
            <w:tcMar>
              <w:left w:w="0" w:type="dxa"/>
              <w:right w:w="0" w:type="dxa"/>
            </w:tcMar>
            <w:vAlign w:val="center"/>
          </w:tcPr>
          <w:p w14:paraId="7284FFB5" w14:textId="77777777" w:rsidR="002E3135" w:rsidRPr="0009313B" w:rsidRDefault="002E3135" w:rsidP="001D6AB2">
            <w:pPr>
              <w:pStyle w:val="NoSpacing"/>
              <w:jc w:val="center"/>
            </w:pPr>
            <w:r w:rsidRPr="0009313B">
              <w:t>−0.0077</w:t>
            </w:r>
          </w:p>
          <w:p w14:paraId="7352AD39" w14:textId="77777777" w:rsidR="002E3135" w:rsidRPr="0009313B" w:rsidRDefault="002E3135" w:rsidP="001D6AB2">
            <w:pPr>
              <w:pStyle w:val="NoSpacing"/>
              <w:jc w:val="center"/>
            </w:pPr>
            <w:r w:rsidRPr="0009313B">
              <w:t>[−0.</w:t>
            </w:r>
            <w:proofErr w:type="gramStart"/>
            <w:r w:rsidRPr="0009313B">
              <w:t>0151,−</w:t>
            </w:r>
            <w:proofErr w:type="gramEnd"/>
            <w:r w:rsidRPr="0009313B">
              <w:t>0.0002]</w:t>
            </w:r>
          </w:p>
        </w:tc>
        <w:tc>
          <w:tcPr>
            <w:tcW w:w="960" w:type="pct"/>
            <w:tcBorders>
              <w:top w:val="nil"/>
              <w:bottom w:val="nil"/>
            </w:tcBorders>
            <w:tcMar>
              <w:left w:w="0" w:type="dxa"/>
              <w:right w:w="0" w:type="dxa"/>
            </w:tcMar>
            <w:vAlign w:val="center"/>
          </w:tcPr>
          <w:p w14:paraId="45CC6841" w14:textId="77777777" w:rsidR="002E3135" w:rsidRPr="0009313B" w:rsidRDefault="002E3135" w:rsidP="001D6AB2">
            <w:pPr>
              <w:pStyle w:val="NoSpacing"/>
              <w:jc w:val="center"/>
            </w:pPr>
            <w:r w:rsidRPr="0009313B">
              <w:t>P=0.046</w:t>
            </w:r>
          </w:p>
        </w:tc>
      </w:tr>
      <w:tr w:rsidR="002E3135" w:rsidRPr="0009313B" w14:paraId="4D1CE5DD" w14:textId="77777777" w:rsidTr="001D6AB2">
        <w:trPr>
          <w:trHeight w:val="576"/>
        </w:trPr>
        <w:tc>
          <w:tcPr>
            <w:tcW w:w="1056" w:type="pct"/>
            <w:vMerge/>
            <w:tcBorders>
              <w:bottom w:val="single" w:sz="4" w:space="0" w:color="auto"/>
            </w:tcBorders>
            <w:tcMar>
              <w:left w:w="0" w:type="dxa"/>
              <w:right w:w="0" w:type="dxa"/>
            </w:tcMar>
            <w:vAlign w:val="center"/>
          </w:tcPr>
          <w:p w14:paraId="1CDFE159" w14:textId="77777777" w:rsidR="002E3135" w:rsidRPr="0009313B" w:rsidRDefault="002E3135" w:rsidP="001D6AB2">
            <w:pPr>
              <w:pStyle w:val="NoSpacing"/>
              <w:jc w:val="center"/>
            </w:pPr>
          </w:p>
        </w:tc>
        <w:tc>
          <w:tcPr>
            <w:tcW w:w="1492" w:type="pct"/>
            <w:tcBorders>
              <w:top w:val="nil"/>
              <w:bottom w:val="single" w:sz="4" w:space="0" w:color="auto"/>
            </w:tcBorders>
            <w:tcMar>
              <w:left w:w="0" w:type="dxa"/>
              <w:right w:w="0" w:type="dxa"/>
            </w:tcMar>
            <w:vAlign w:val="center"/>
          </w:tcPr>
          <w:p w14:paraId="53D4CCCD" w14:textId="77777777" w:rsidR="002E3135" w:rsidRPr="0009313B" w:rsidRDefault="002E3135" w:rsidP="001D6AB2">
            <w:pPr>
              <w:pStyle w:val="NoSpacing"/>
              <w:jc w:val="center"/>
            </w:pPr>
            <w:r w:rsidRPr="0009313B">
              <w:t>GLAM vs. Conventional</w:t>
            </w:r>
          </w:p>
        </w:tc>
        <w:tc>
          <w:tcPr>
            <w:tcW w:w="1492" w:type="pct"/>
            <w:tcBorders>
              <w:top w:val="nil"/>
              <w:bottom w:val="single" w:sz="4" w:space="0" w:color="auto"/>
            </w:tcBorders>
            <w:tcMar>
              <w:left w:w="0" w:type="dxa"/>
              <w:right w:w="0" w:type="dxa"/>
            </w:tcMar>
            <w:vAlign w:val="center"/>
          </w:tcPr>
          <w:p w14:paraId="32178C2E" w14:textId="77777777" w:rsidR="001D6AB2" w:rsidRPr="0009313B" w:rsidRDefault="002E3135" w:rsidP="001D6AB2">
            <w:pPr>
              <w:pStyle w:val="NoSpacing"/>
              <w:jc w:val="center"/>
            </w:pPr>
            <w:r w:rsidRPr="0009313B">
              <w:t>+0.0109</w:t>
            </w:r>
          </w:p>
          <w:p w14:paraId="25C1BA87" w14:textId="4C698233" w:rsidR="002E3135" w:rsidRPr="0009313B" w:rsidRDefault="002E3135" w:rsidP="001D6AB2">
            <w:pPr>
              <w:pStyle w:val="NoSpacing"/>
              <w:jc w:val="center"/>
            </w:pPr>
            <w:r w:rsidRPr="0009313B">
              <w:t>[−0.</w:t>
            </w:r>
            <w:proofErr w:type="gramStart"/>
            <w:r w:rsidRPr="0009313B">
              <w:t>0176,+</w:t>
            </w:r>
            <w:proofErr w:type="gramEnd"/>
            <w:r w:rsidRPr="0009313B">
              <w:t>0.0409]</w:t>
            </w:r>
          </w:p>
        </w:tc>
        <w:tc>
          <w:tcPr>
            <w:tcW w:w="960" w:type="pct"/>
            <w:tcBorders>
              <w:top w:val="nil"/>
              <w:bottom w:val="single" w:sz="4" w:space="0" w:color="auto"/>
            </w:tcBorders>
            <w:tcMar>
              <w:left w:w="0" w:type="dxa"/>
              <w:right w:w="0" w:type="dxa"/>
            </w:tcMar>
            <w:vAlign w:val="center"/>
          </w:tcPr>
          <w:p w14:paraId="141D8FA8" w14:textId="77777777" w:rsidR="002E3135" w:rsidRPr="0009313B" w:rsidRDefault="002E3135" w:rsidP="001D6AB2">
            <w:pPr>
              <w:pStyle w:val="NoSpacing"/>
              <w:jc w:val="center"/>
            </w:pPr>
            <w:r w:rsidRPr="0009313B">
              <w:t>P=0.044</w:t>
            </w:r>
          </w:p>
        </w:tc>
      </w:tr>
      <w:tr w:rsidR="002E3135" w:rsidRPr="0009313B" w14:paraId="7B932360" w14:textId="77777777" w:rsidTr="001D6AB2">
        <w:trPr>
          <w:trHeight w:val="576"/>
        </w:trPr>
        <w:tc>
          <w:tcPr>
            <w:tcW w:w="1056" w:type="pct"/>
            <w:vMerge w:val="restart"/>
            <w:tcMar>
              <w:left w:w="0" w:type="dxa"/>
              <w:right w:w="0" w:type="dxa"/>
            </w:tcMar>
            <w:vAlign w:val="center"/>
          </w:tcPr>
          <w:p w14:paraId="68AB3436" w14:textId="77777777" w:rsidR="002E3135" w:rsidRPr="0009313B" w:rsidRDefault="002E3135" w:rsidP="001D6AB2">
            <w:pPr>
              <w:pStyle w:val="NoSpacing"/>
              <w:jc w:val="center"/>
            </w:pPr>
            <w:r w:rsidRPr="0009313B">
              <w:t>IDH-WT</w:t>
            </w:r>
          </w:p>
          <w:p w14:paraId="0AFEEF29" w14:textId="77777777" w:rsidR="002E3135" w:rsidRPr="0009313B" w:rsidRDefault="002E3135" w:rsidP="001D6AB2">
            <w:pPr>
              <w:pStyle w:val="NoSpacing"/>
              <w:jc w:val="center"/>
            </w:pPr>
            <w:r w:rsidRPr="0009313B">
              <w:t>MGMT Unmethylated</w:t>
            </w:r>
          </w:p>
          <w:p w14:paraId="7129AED0" w14:textId="77777777" w:rsidR="002E3135" w:rsidRPr="0009313B" w:rsidRDefault="002E3135" w:rsidP="001D6AB2">
            <w:pPr>
              <w:pStyle w:val="NoSpacing"/>
              <w:jc w:val="center"/>
            </w:pPr>
            <w:r w:rsidRPr="0009313B">
              <w:t>(N = 334)</w:t>
            </w:r>
          </w:p>
        </w:tc>
        <w:tc>
          <w:tcPr>
            <w:tcW w:w="1492" w:type="pct"/>
            <w:tcBorders>
              <w:bottom w:val="nil"/>
            </w:tcBorders>
            <w:tcMar>
              <w:left w:w="0" w:type="dxa"/>
              <w:right w:w="0" w:type="dxa"/>
            </w:tcMar>
            <w:vAlign w:val="center"/>
          </w:tcPr>
          <w:p w14:paraId="6724673C" w14:textId="77777777" w:rsidR="002E3135" w:rsidRPr="0009313B" w:rsidRDefault="002E3135" w:rsidP="001D6AB2">
            <w:pPr>
              <w:pStyle w:val="NoSpacing"/>
              <w:jc w:val="center"/>
            </w:pPr>
            <w:r w:rsidRPr="0009313B">
              <w:t>Combined vs. Conventional</w:t>
            </w:r>
          </w:p>
        </w:tc>
        <w:tc>
          <w:tcPr>
            <w:tcW w:w="1492" w:type="pct"/>
            <w:tcBorders>
              <w:bottom w:val="nil"/>
            </w:tcBorders>
            <w:tcMar>
              <w:left w:w="0" w:type="dxa"/>
              <w:right w:w="0" w:type="dxa"/>
            </w:tcMar>
            <w:vAlign w:val="center"/>
          </w:tcPr>
          <w:p w14:paraId="17A2A4F3" w14:textId="77777777" w:rsidR="001D6AB2" w:rsidRPr="0009313B" w:rsidRDefault="002E3135" w:rsidP="001D6AB2">
            <w:pPr>
              <w:pStyle w:val="NoSpacing"/>
              <w:jc w:val="center"/>
            </w:pPr>
            <w:r w:rsidRPr="0009313B">
              <w:t>−0.0142</w:t>
            </w:r>
          </w:p>
          <w:p w14:paraId="7A99446E" w14:textId="559EBDD1" w:rsidR="002E3135" w:rsidRPr="0009313B" w:rsidRDefault="002E3135" w:rsidP="001D6AB2">
            <w:pPr>
              <w:pStyle w:val="NoSpacing"/>
              <w:jc w:val="center"/>
            </w:pPr>
            <w:r w:rsidRPr="0009313B">
              <w:t>[−0.</w:t>
            </w:r>
            <w:proofErr w:type="gramStart"/>
            <w:r w:rsidRPr="0009313B">
              <w:t>0300,+</w:t>
            </w:r>
            <w:proofErr w:type="gramEnd"/>
            <w:r w:rsidRPr="0009313B">
              <w:t>0.0022]</w:t>
            </w:r>
          </w:p>
        </w:tc>
        <w:tc>
          <w:tcPr>
            <w:tcW w:w="960" w:type="pct"/>
            <w:tcBorders>
              <w:bottom w:val="nil"/>
            </w:tcBorders>
            <w:tcMar>
              <w:left w:w="0" w:type="dxa"/>
              <w:right w:w="0" w:type="dxa"/>
            </w:tcMar>
            <w:vAlign w:val="center"/>
          </w:tcPr>
          <w:p w14:paraId="64E335C8" w14:textId="77777777" w:rsidR="002E3135" w:rsidRPr="0009313B" w:rsidRDefault="002E3135" w:rsidP="001D6AB2">
            <w:pPr>
              <w:pStyle w:val="NoSpacing"/>
              <w:jc w:val="center"/>
            </w:pPr>
            <w:r w:rsidRPr="0009313B">
              <w:t>P=0.11</w:t>
            </w:r>
          </w:p>
        </w:tc>
      </w:tr>
      <w:tr w:rsidR="002E3135" w:rsidRPr="0009313B" w14:paraId="41704E26" w14:textId="77777777" w:rsidTr="001D6AB2">
        <w:trPr>
          <w:trHeight w:val="576"/>
        </w:trPr>
        <w:tc>
          <w:tcPr>
            <w:tcW w:w="1056" w:type="pct"/>
            <w:vMerge/>
            <w:tcMar>
              <w:left w:w="0" w:type="dxa"/>
              <w:right w:w="0" w:type="dxa"/>
            </w:tcMar>
            <w:vAlign w:val="center"/>
          </w:tcPr>
          <w:p w14:paraId="56C12564" w14:textId="77777777" w:rsidR="002E3135" w:rsidRPr="0009313B" w:rsidRDefault="002E3135" w:rsidP="001D6AB2">
            <w:pPr>
              <w:pStyle w:val="NoSpacing"/>
              <w:jc w:val="center"/>
            </w:pPr>
          </w:p>
        </w:tc>
        <w:tc>
          <w:tcPr>
            <w:tcW w:w="1492" w:type="pct"/>
            <w:tcBorders>
              <w:top w:val="nil"/>
              <w:bottom w:val="nil"/>
            </w:tcBorders>
            <w:tcMar>
              <w:left w:w="0" w:type="dxa"/>
              <w:right w:w="0" w:type="dxa"/>
            </w:tcMar>
            <w:vAlign w:val="center"/>
          </w:tcPr>
          <w:p w14:paraId="4AC44F8F" w14:textId="77777777" w:rsidR="002E3135" w:rsidRPr="0009313B" w:rsidRDefault="002E3135" w:rsidP="001D6AB2">
            <w:pPr>
              <w:pStyle w:val="NoSpacing"/>
              <w:jc w:val="center"/>
            </w:pPr>
            <w:r w:rsidRPr="0009313B">
              <w:t>Combined vs. GLAM</w:t>
            </w:r>
          </w:p>
        </w:tc>
        <w:tc>
          <w:tcPr>
            <w:tcW w:w="1492" w:type="pct"/>
            <w:tcBorders>
              <w:top w:val="nil"/>
              <w:bottom w:val="nil"/>
            </w:tcBorders>
            <w:tcMar>
              <w:left w:w="0" w:type="dxa"/>
              <w:right w:w="0" w:type="dxa"/>
            </w:tcMar>
            <w:vAlign w:val="center"/>
          </w:tcPr>
          <w:p w14:paraId="76F132CD" w14:textId="77777777" w:rsidR="001D6AB2" w:rsidRPr="0009313B" w:rsidRDefault="002E3135" w:rsidP="001D6AB2">
            <w:pPr>
              <w:pStyle w:val="NoSpacing"/>
              <w:jc w:val="center"/>
            </w:pPr>
            <w:r w:rsidRPr="0009313B">
              <w:t>+0.0375</w:t>
            </w:r>
          </w:p>
          <w:p w14:paraId="682CFFCE" w14:textId="1E36ED04" w:rsidR="002E3135" w:rsidRPr="0009313B" w:rsidRDefault="002E3135" w:rsidP="001D6AB2">
            <w:pPr>
              <w:pStyle w:val="NoSpacing"/>
              <w:jc w:val="center"/>
            </w:pPr>
            <w:r w:rsidRPr="0009313B">
              <w:t>[+0.</w:t>
            </w:r>
            <w:proofErr w:type="gramStart"/>
            <w:r w:rsidRPr="0009313B">
              <w:t>0188,+</w:t>
            </w:r>
            <w:proofErr w:type="gramEnd"/>
            <w:r w:rsidRPr="0009313B">
              <w:t>0.0565]</w:t>
            </w:r>
          </w:p>
        </w:tc>
        <w:tc>
          <w:tcPr>
            <w:tcW w:w="960" w:type="pct"/>
            <w:tcBorders>
              <w:top w:val="nil"/>
              <w:bottom w:val="nil"/>
            </w:tcBorders>
            <w:tcMar>
              <w:left w:w="0" w:type="dxa"/>
              <w:right w:w="0" w:type="dxa"/>
            </w:tcMar>
            <w:vAlign w:val="center"/>
          </w:tcPr>
          <w:p w14:paraId="215E8064" w14:textId="77777777" w:rsidR="002E3135" w:rsidRPr="0009313B" w:rsidRDefault="002E3135" w:rsidP="001D6AB2">
            <w:pPr>
              <w:pStyle w:val="NoSpacing"/>
              <w:jc w:val="center"/>
            </w:pPr>
            <w:r w:rsidRPr="0009313B">
              <w:t>P&lt;0.001</w:t>
            </w:r>
          </w:p>
        </w:tc>
      </w:tr>
      <w:tr w:rsidR="002E3135" w:rsidRPr="0009313B" w14:paraId="2B1F57D3" w14:textId="77777777" w:rsidTr="001D6AB2">
        <w:trPr>
          <w:trHeight w:val="576"/>
        </w:trPr>
        <w:tc>
          <w:tcPr>
            <w:tcW w:w="1056" w:type="pct"/>
            <w:vMerge/>
            <w:tcMar>
              <w:left w:w="0" w:type="dxa"/>
              <w:right w:w="0" w:type="dxa"/>
            </w:tcMar>
            <w:vAlign w:val="center"/>
          </w:tcPr>
          <w:p w14:paraId="0C72EF22" w14:textId="77777777" w:rsidR="002E3135" w:rsidRPr="0009313B" w:rsidRDefault="002E3135" w:rsidP="001D6AB2">
            <w:pPr>
              <w:pStyle w:val="NoSpacing"/>
              <w:jc w:val="center"/>
            </w:pPr>
          </w:p>
        </w:tc>
        <w:tc>
          <w:tcPr>
            <w:tcW w:w="1492" w:type="pct"/>
            <w:tcBorders>
              <w:top w:val="nil"/>
            </w:tcBorders>
            <w:tcMar>
              <w:left w:w="0" w:type="dxa"/>
              <w:right w:w="0" w:type="dxa"/>
            </w:tcMar>
            <w:vAlign w:val="center"/>
          </w:tcPr>
          <w:p w14:paraId="304CB156" w14:textId="77777777" w:rsidR="002E3135" w:rsidRPr="0009313B" w:rsidRDefault="002E3135" w:rsidP="001D6AB2">
            <w:pPr>
              <w:pStyle w:val="NoSpacing"/>
              <w:jc w:val="center"/>
            </w:pPr>
            <w:r w:rsidRPr="0009313B">
              <w:t>GLAM vs. Conventional</w:t>
            </w:r>
          </w:p>
        </w:tc>
        <w:tc>
          <w:tcPr>
            <w:tcW w:w="1492" w:type="pct"/>
            <w:tcBorders>
              <w:top w:val="nil"/>
            </w:tcBorders>
            <w:tcMar>
              <w:left w:w="0" w:type="dxa"/>
              <w:right w:w="0" w:type="dxa"/>
            </w:tcMar>
            <w:vAlign w:val="center"/>
          </w:tcPr>
          <w:p w14:paraId="745776D9" w14:textId="77777777" w:rsidR="001D6AB2" w:rsidRPr="0009313B" w:rsidRDefault="002E3135" w:rsidP="001D6AB2">
            <w:pPr>
              <w:pStyle w:val="NoSpacing"/>
              <w:jc w:val="center"/>
            </w:pPr>
            <w:r w:rsidRPr="0009313B">
              <w:t>−0.0517</w:t>
            </w:r>
          </w:p>
          <w:p w14:paraId="093BFCBF" w14:textId="0651347E" w:rsidR="002E3135" w:rsidRPr="0009313B" w:rsidRDefault="002E3135" w:rsidP="001D6AB2">
            <w:pPr>
              <w:pStyle w:val="NoSpacing"/>
              <w:jc w:val="center"/>
            </w:pPr>
            <w:r w:rsidRPr="0009313B">
              <w:t>[−0.</w:t>
            </w:r>
            <w:proofErr w:type="gramStart"/>
            <w:r w:rsidRPr="0009313B">
              <w:t>0732,−</w:t>
            </w:r>
            <w:proofErr w:type="gramEnd"/>
            <w:r w:rsidRPr="0009313B">
              <w:t>0.0282]</w:t>
            </w:r>
          </w:p>
        </w:tc>
        <w:tc>
          <w:tcPr>
            <w:tcW w:w="960" w:type="pct"/>
            <w:tcBorders>
              <w:top w:val="nil"/>
            </w:tcBorders>
            <w:tcMar>
              <w:left w:w="0" w:type="dxa"/>
              <w:right w:w="0" w:type="dxa"/>
            </w:tcMar>
            <w:vAlign w:val="center"/>
          </w:tcPr>
          <w:p w14:paraId="5D5BF052" w14:textId="77777777" w:rsidR="002E3135" w:rsidRPr="0009313B" w:rsidRDefault="002E3135" w:rsidP="001D6AB2">
            <w:pPr>
              <w:pStyle w:val="NoSpacing"/>
              <w:jc w:val="center"/>
            </w:pPr>
            <w:r w:rsidRPr="0009313B">
              <w:t>P&lt;0.001</w:t>
            </w:r>
          </w:p>
        </w:tc>
      </w:tr>
    </w:tbl>
    <w:p w14:paraId="051DC574" w14:textId="7727D3A0" w:rsidR="008077AC" w:rsidRPr="0009313B" w:rsidRDefault="008077AC" w:rsidP="008077AC"/>
    <w:p w14:paraId="3175AFBD" w14:textId="77777777" w:rsidR="001D6AB2" w:rsidRDefault="001D6AB2" w:rsidP="001D6AB2">
      <w:r w:rsidRPr="0009313B">
        <w:t>Pairwise comparative efficacy of predictive frameworks across molecular cohorts. To evaluate absolute cross-institutional ranking accuracy, overall model performance was assessed using a paired bootstrap hypothesis test (1,000 resamples) on the differences in Concordance Indices (ΔC-Index) between the competing models across the pooled multi-center hold-out cohorts. Positive Δ values indicate prognostic superiority of the first model in the comparison pair.</w:t>
      </w:r>
    </w:p>
    <w:p w14:paraId="1E322727" w14:textId="686BAC00" w:rsidR="00B04328" w:rsidRPr="00EB0465" w:rsidRDefault="00B04328" w:rsidP="00B04328"/>
    <w:p w14:paraId="3E48D8A4" w14:textId="0514C8A1" w:rsidR="00E572A9" w:rsidRDefault="00E572A9" w:rsidP="00E572A9"/>
    <w:p w14:paraId="5793A7A1" w14:textId="30913684" w:rsidR="00E572A9" w:rsidRDefault="002B6812" w:rsidP="00E572A9">
      <w:r>
        <w:br w:type="column"/>
      </w:r>
    </w:p>
    <w:p w14:paraId="5416AB17" w14:textId="77777777" w:rsidR="00E572A9" w:rsidRPr="00290090" w:rsidRDefault="00E572A9" w:rsidP="00E572A9"/>
    <w:sectPr w:rsidR="00E572A9" w:rsidRPr="002900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543F5"/>
    <w:multiLevelType w:val="hybridMultilevel"/>
    <w:tmpl w:val="BD4467D4"/>
    <w:lvl w:ilvl="0" w:tplc="C232814C">
      <w:start w:val="3"/>
      <w:numFmt w:val="decimal"/>
      <w:lvlText w:val="%1."/>
      <w:lvlJc w:val="left"/>
      <w:pPr>
        <w:ind w:left="810" w:hanging="360"/>
      </w:pPr>
      <w:rPr>
        <w:rFonts w:asciiTheme="minorHAnsi" w:hAnsiTheme="minorHAnsi" w:cstheme="minorBidi" w:hint="default"/>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718837DA"/>
    <w:multiLevelType w:val="hybridMultilevel"/>
    <w:tmpl w:val="ECC00C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B444B1"/>
    <w:multiLevelType w:val="hybridMultilevel"/>
    <w:tmpl w:val="2F1230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068722853">
    <w:abstractNumId w:val="2"/>
  </w:num>
  <w:num w:numId="2" w16cid:durableId="1209493947">
    <w:abstractNumId w:val="1"/>
  </w:num>
  <w:num w:numId="3" w16cid:durableId="1573419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FD0"/>
    <w:rsid w:val="0002738C"/>
    <w:rsid w:val="0006083A"/>
    <w:rsid w:val="000857F3"/>
    <w:rsid w:val="0009313B"/>
    <w:rsid w:val="00093191"/>
    <w:rsid w:val="000E3A32"/>
    <w:rsid w:val="000E6BB3"/>
    <w:rsid w:val="000F729F"/>
    <w:rsid w:val="0013449D"/>
    <w:rsid w:val="00143CDD"/>
    <w:rsid w:val="00166556"/>
    <w:rsid w:val="00191BB3"/>
    <w:rsid w:val="001B05F6"/>
    <w:rsid w:val="001C08A1"/>
    <w:rsid w:val="001D47A3"/>
    <w:rsid w:val="001D6AB2"/>
    <w:rsid w:val="00224595"/>
    <w:rsid w:val="002250BA"/>
    <w:rsid w:val="00231006"/>
    <w:rsid w:val="0028649F"/>
    <w:rsid w:val="00290090"/>
    <w:rsid w:val="002B6812"/>
    <w:rsid w:val="002C4584"/>
    <w:rsid w:val="002E3135"/>
    <w:rsid w:val="00320D64"/>
    <w:rsid w:val="00364153"/>
    <w:rsid w:val="00376A94"/>
    <w:rsid w:val="003A6599"/>
    <w:rsid w:val="003B5A9C"/>
    <w:rsid w:val="00444681"/>
    <w:rsid w:val="0045320F"/>
    <w:rsid w:val="004E045E"/>
    <w:rsid w:val="004F264F"/>
    <w:rsid w:val="004F2760"/>
    <w:rsid w:val="0058414B"/>
    <w:rsid w:val="005902F4"/>
    <w:rsid w:val="005907B2"/>
    <w:rsid w:val="005B57C9"/>
    <w:rsid w:val="0060739C"/>
    <w:rsid w:val="006073E2"/>
    <w:rsid w:val="00684B19"/>
    <w:rsid w:val="007337B8"/>
    <w:rsid w:val="00733D31"/>
    <w:rsid w:val="007670D7"/>
    <w:rsid w:val="007C0FD0"/>
    <w:rsid w:val="007C6252"/>
    <w:rsid w:val="008077AC"/>
    <w:rsid w:val="0082627A"/>
    <w:rsid w:val="008A759A"/>
    <w:rsid w:val="00970E13"/>
    <w:rsid w:val="009A0DC6"/>
    <w:rsid w:val="009C12C2"/>
    <w:rsid w:val="00A51EDC"/>
    <w:rsid w:val="00A828D9"/>
    <w:rsid w:val="00AC1042"/>
    <w:rsid w:val="00AC63DF"/>
    <w:rsid w:val="00B04328"/>
    <w:rsid w:val="00B55D4D"/>
    <w:rsid w:val="00B83723"/>
    <w:rsid w:val="00B87EA6"/>
    <w:rsid w:val="00B93FC1"/>
    <w:rsid w:val="00BA5F56"/>
    <w:rsid w:val="00C11BF4"/>
    <w:rsid w:val="00C659BD"/>
    <w:rsid w:val="00C70329"/>
    <w:rsid w:val="00CB2595"/>
    <w:rsid w:val="00CE3A51"/>
    <w:rsid w:val="00D36B1D"/>
    <w:rsid w:val="00D47F75"/>
    <w:rsid w:val="00D773FE"/>
    <w:rsid w:val="00D87F61"/>
    <w:rsid w:val="00DF05FB"/>
    <w:rsid w:val="00E16C18"/>
    <w:rsid w:val="00E3662D"/>
    <w:rsid w:val="00E572A9"/>
    <w:rsid w:val="00EA79D3"/>
    <w:rsid w:val="00EB1A97"/>
    <w:rsid w:val="00ED3C25"/>
    <w:rsid w:val="00FE426A"/>
    <w:rsid w:val="00FE4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627A2"/>
  <w15:chartTrackingRefBased/>
  <w15:docId w15:val="{CE7C4C5B-899B-4145-9B36-1E6CD41E1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5F6"/>
    <w:pPr>
      <w:spacing w:line="480" w:lineRule="auto"/>
    </w:pPr>
    <w:rPr>
      <w:rFonts w:ascii="Arial" w:hAnsi="Arial" w:cs="Arial"/>
      <w:sz w:val="22"/>
      <w:szCs w:val="22"/>
    </w:rPr>
  </w:style>
  <w:style w:type="paragraph" w:styleId="Heading1">
    <w:name w:val="heading 1"/>
    <w:basedOn w:val="Normal"/>
    <w:next w:val="Normal"/>
    <w:link w:val="Heading1Char"/>
    <w:uiPriority w:val="9"/>
    <w:qFormat/>
    <w:rsid w:val="007C0FD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FD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FD0"/>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FD0"/>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7C0FD0"/>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7C0FD0"/>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7C0FD0"/>
    <w:pPr>
      <w:keepNext/>
      <w:keepLines/>
      <w:spacing w:before="40" w:after="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C0FD0"/>
    <w:pPr>
      <w:keepNext/>
      <w:keepLines/>
      <w:spacing w:after="0"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7C0FD0"/>
    <w:pPr>
      <w:keepNext/>
      <w:keepLines/>
      <w:spacing w:after="0"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F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F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F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F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F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F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F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F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FD0"/>
    <w:rPr>
      <w:rFonts w:eastAsiaTheme="majorEastAsia" w:cstheme="majorBidi"/>
      <w:color w:val="272727" w:themeColor="text1" w:themeTint="D8"/>
    </w:rPr>
  </w:style>
  <w:style w:type="paragraph" w:styleId="Title">
    <w:name w:val="Title"/>
    <w:basedOn w:val="Normal"/>
    <w:next w:val="Normal"/>
    <w:link w:val="TitleChar"/>
    <w:uiPriority w:val="10"/>
    <w:qFormat/>
    <w:rsid w:val="007C0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F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FD0"/>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F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FD0"/>
    <w:pPr>
      <w:spacing w:before="160" w:line="278" w:lineRule="auto"/>
      <w:jc w:val="center"/>
    </w:pPr>
    <w:rPr>
      <w:rFonts w:ascii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7C0FD0"/>
    <w:rPr>
      <w:i/>
      <w:iCs/>
      <w:color w:val="404040" w:themeColor="text1" w:themeTint="BF"/>
    </w:rPr>
  </w:style>
  <w:style w:type="paragraph" w:styleId="ListParagraph">
    <w:name w:val="List Paragraph"/>
    <w:basedOn w:val="Normal"/>
    <w:uiPriority w:val="34"/>
    <w:qFormat/>
    <w:rsid w:val="007C0FD0"/>
    <w:pPr>
      <w:spacing w:line="278" w:lineRule="auto"/>
      <w:ind w:left="720"/>
      <w:contextualSpacing/>
    </w:pPr>
    <w:rPr>
      <w:rFonts w:asciiTheme="minorHAnsi" w:hAnsiTheme="minorHAnsi" w:cstheme="minorBidi"/>
      <w:sz w:val="24"/>
      <w:szCs w:val="24"/>
    </w:rPr>
  </w:style>
  <w:style w:type="character" w:styleId="IntenseEmphasis">
    <w:name w:val="Intense Emphasis"/>
    <w:basedOn w:val="DefaultParagraphFont"/>
    <w:uiPriority w:val="21"/>
    <w:qFormat/>
    <w:rsid w:val="007C0FD0"/>
    <w:rPr>
      <w:i/>
      <w:iCs/>
      <w:color w:val="0F4761" w:themeColor="accent1" w:themeShade="BF"/>
    </w:rPr>
  </w:style>
  <w:style w:type="paragraph" w:styleId="IntenseQuote">
    <w:name w:val="Intense Quote"/>
    <w:basedOn w:val="Normal"/>
    <w:next w:val="Normal"/>
    <w:link w:val="IntenseQuoteChar"/>
    <w:uiPriority w:val="30"/>
    <w:qFormat/>
    <w:rsid w:val="007C0FD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7C0FD0"/>
    <w:rPr>
      <w:i/>
      <w:iCs/>
      <w:color w:val="0F4761" w:themeColor="accent1" w:themeShade="BF"/>
    </w:rPr>
  </w:style>
  <w:style w:type="character" w:styleId="IntenseReference">
    <w:name w:val="Intense Reference"/>
    <w:basedOn w:val="DefaultParagraphFont"/>
    <w:uiPriority w:val="32"/>
    <w:qFormat/>
    <w:rsid w:val="007C0FD0"/>
    <w:rPr>
      <w:b/>
      <w:bCs/>
      <w:smallCaps/>
      <w:color w:val="0F4761" w:themeColor="accent1" w:themeShade="BF"/>
      <w:spacing w:val="5"/>
    </w:rPr>
  </w:style>
  <w:style w:type="table" w:styleId="TableGrid">
    <w:name w:val="Table Grid"/>
    <w:basedOn w:val="TableNormal"/>
    <w:uiPriority w:val="39"/>
    <w:rsid w:val="007C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8414B"/>
    <w:pPr>
      <w:spacing w:after="0" w:line="240" w:lineRule="auto"/>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16</Pages>
  <Words>3506</Words>
  <Characters>19990</Characters>
  <Application>Microsoft Office Word</Application>
  <DocSecurity>0</DocSecurity>
  <Lines>166</Lines>
  <Paragraphs>46</Paragraphs>
  <ScaleCrop>false</ScaleCrop>
  <Company/>
  <LinksUpToDate>false</LinksUpToDate>
  <CharactersWithSpaces>23450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Yury Velichko</dc:creator>
  <cp:keywords/>
  <dc:description/>
  <cp:lastModifiedBy>Yury Velichko</cp:lastModifiedBy>
  <cp:revision>62</cp:revision>
  <dcterms:created xsi:type="dcterms:W3CDTF">2026-02-21T15:02:00Z</dcterms:created>
  <dcterms:modified xsi:type="dcterms:W3CDTF">2026-07-04T19:17:00Z</dcterms:modified>
</cp:coreProperties>
</file>