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C8E473" w14:textId="376609A2" w:rsidR="00DB3E1D" w:rsidRPr="00E53491" w:rsidRDefault="00DB3E1D" w:rsidP="00DB3E1D">
      <w:pPr>
        <w:pStyle w:val="Heading2"/>
        <w:rPr>
          <w:rFonts w:ascii="Times New Roman" w:hAnsi="Times New Roman" w:cs="Times New Roman"/>
          <w:b/>
          <w:bCs/>
          <w:color w:val="000000" w:themeColor="text1"/>
          <w:sz w:val="28"/>
          <w:szCs w:val="28"/>
          <w:lang w:val="en-US"/>
        </w:rPr>
      </w:pPr>
      <w:bookmarkStart w:id="0" w:name="_Toc199010394"/>
      <w:r w:rsidRPr="00E53491">
        <w:rPr>
          <w:rFonts w:ascii="Times New Roman" w:hAnsi="Times New Roman" w:cs="Times New Roman"/>
          <w:b/>
          <w:bCs/>
          <w:color w:val="000000" w:themeColor="text1"/>
          <w:sz w:val="28"/>
          <w:szCs w:val="28"/>
          <w:lang w:val="en-US"/>
        </w:rPr>
        <w:t xml:space="preserve">Supplementary </w:t>
      </w:r>
      <w:bookmarkEnd w:id="0"/>
      <w:r w:rsidR="001440A2" w:rsidRPr="00E53491">
        <w:rPr>
          <w:rFonts w:ascii="Times New Roman" w:hAnsi="Times New Roman" w:cs="Times New Roman"/>
          <w:b/>
          <w:bCs/>
          <w:color w:val="000000" w:themeColor="text1"/>
          <w:sz w:val="28"/>
          <w:szCs w:val="28"/>
          <w:lang w:val="en-US"/>
        </w:rPr>
        <w:t>Information</w:t>
      </w:r>
    </w:p>
    <w:p w14:paraId="7B9D5BD9" w14:textId="77777777" w:rsidR="009C5038" w:rsidRDefault="009C5038" w:rsidP="00DB3E1D">
      <w:pPr>
        <w:pStyle w:val="Heading3"/>
        <w:rPr>
          <w:rFonts w:ascii="Times New Roman" w:hAnsi="Times New Roman" w:cs="Times New Roman"/>
          <w:b/>
          <w:bCs/>
          <w:color w:val="000000" w:themeColor="text1"/>
          <w:sz w:val="24"/>
          <w:szCs w:val="24"/>
          <w:lang w:val="en-US"/>
        </w:rPr>
      </w:pPr>
      <w:bookmarkStart w:id="1" w:name="_Ref154039081"/>
      <w:bookmarkStart w:id="2" w:name="_Toc199010395"/>
    </w:p>
    <w:p w14:paraId="03F0E4FA" w14:textId="28E53134" w:rsidR="00DB3E1D" w:rsidRPr="00E53491" w:rsidRDefault="00DB3E1D" w:rsidP="00DB3E1D">
      <w:pPr>
        <w:pStyle w:val="Heading3"/>
        <w:rPr>
          <w:rFonts w:ascii="Times New Roman" w:hAnsi="Times New Roman" w:cs="Times New Roman"/>
          <w:b/>
          <w:bCs/>
          <w:color w:val="000000" w:themeColor="text1"/>
          <w:sz w:val="24"/>
          <w:szCs w:val="24"/>
          <w:lang w:val="en-US"/>
        </w:rPr>
      </w:pPr>
      <w:r w:rsidRPr="00E53491">
        <w:rPr>
          <w:rFonts w:ascii="Times New Roman" w:hAnsi="Times New Roman" w:cs="Times New Roman"/>
          <w:b/>
          <w:bCs/>
          <w:color w:val="000000" w:themeColor="text1"/>
          <w:sz w:val="24"/>
          <w:szCs w:val="24"/>
          <w:lang w:val="en-US"/>
        </w:rPr>
        <w:t>S1: Dataset distribution</w:t>
      </w:r>
      <w:bookmarkEnd w:id="1"/>
      <w:bookmarkEnd w:id="2"/>
    </w:p>
    <w:p w14:paraId="5A9E1FA0" w14:textId="77777777" w:rsidR="009C5038" w:rsidRDefault="009C5038" w:rsidP="00DB3E1D">
      <w:pPr>
        <w:rPr>
          <w:color w:val="000000" w:themeColor="text1"/>
          <w:szCs w:val="24"/>
          <w:lang w:val="en-US"/>
        </w:rPr>
      </w:pPr>
    </w:p>
    <w:p w14:paraId="7849FAB4" w14:textId="579952D3" w:rsidR="00DB3E1D" w:rsidRDefault="00DB3E1D" w:rsidP="00DB3E1D">
      <w:pPr>
        <w:rPr>
          <w:color w:val="000000" w:themeColor="text1"/>
          <w:szCs w:val="24"/>
          <w:lang w:val="en-US"/>
        </w:rPr>
      </w:pPr>
      <w:r w:rsidRPr="00E53491">
        <w:rPr>
          <w:color w:val="000000" w:themeColor="text1"/>
          <w:szCs w:val="24"/>
          <w:lang w:val="en-US"/>
        </w:rPr>
        <w:t xml:space="preserve">Is the database generally biased toward values that are too recent in geological time to be possible? We would expect that the density curves of estimations (Fig. S1) would approximate a normal distribution and that their left tail should start close to the levels of the fossil thresholds (4.4 to 7.2 Ma). Moreover, they should center on some larger value and then mirror to some extent this pattern at the right tail i.e., normality. Instead, we obtained displaced (starting at ~1.3 Ma) and right-skewed density curves, especially for the Min range values. Overall, these statistical artefacts are strong evidence of a bias towards underestimation of time passed since the </w:t>
      </w:r>
      <w:r w:rsidRPr="00E53491">
        <w:rPr>
          <w:i/>
          <w:iCs/>
          <w:color w:val="000000" w:themeColor="text1"/>
          <w:szCs w:val="24"/>
          <w:lang w:val="en-US"/>
        </w:rPr>
        <w:t>Pan/Homo</w:t>
      </w:r>
      <w:r w:rsidRPr="00E53491">
        <w:rPr>
          <w:color w:val="000000" w:themeColor="text1"/>
          <w:szCs w:val="24"/>
          <w:lang w:val="en-US"/>
        </w:rPr>
        <w:t xml:space="preserve"> divergence. As expected, the Max estimations are platykurtic—revealing uncertainty—since deriving a maximum bound from the fossil record is more problematic as it must rely on negative evidence (i.e., the absence of a </w:t>
      </w:r>
      <w:proofErr w:type="spellStart"/>
      <w:r w:rsidRPr="00E53491">
        <w:rPr>
          <w:color w:val="000000" w:themeColor="text1"/>
          <w:szCs w:val="24"/>
          <w:lang w:val="en-US"/>
        </w:rPr>
        <w:t>palaeo</w:t>
      </w:r>
      <w:proofErr w:type="spellEnd"/>
      <w:r w:rsidRPr="00E53491">
        <w:rPr>
          <w:color w:val="000000" w:themeColor="text1"/>
          <w:szCs w:val="24"/>
          <w:lang w:val="en-US"/>
        </w:rPr>
        <w:t xml:space="preserve">-taxon in a stratigraphic horizon or time interval) </w:t>
      </w:r>
      <w:r w:rsidRPr="00E53491">
        <w:rPr>
          <w:b/>
          <w:color w:val="000000" w:themeColor="text1"/>
          <w:szCs w:val="24"/>
          <w:lang w:val="en-US"/>
        </w:rPr>
        <w:fldChar w:fldCharType="begin" w:fldLock="1"/>
      </w:r>
      <w:r w:rsidR="001440A2" w:rsidRPr="00E53491">
        <w:rPr>
          <w:color w:val="000000" w:themeColor="text1"/>
          <w:szCs w:val="24"/>
          <w:lang w:val="en-US"/>
        </w:rPr>
        <w:instrText xml:space="preserve"> ADDIN ZOTERO_ITEM CSL_CITATION {"citationID":"4ZOhKk48","properties":{"formattedCitation":"(Marshall 1990)","plainCitation":"(Marshall 1990)","noteIndex":0},"citationItems":[{"id":750,"uris":["http://zotero.org/users/3159641/items/QZXVKXNN"],"itemData":{"id":750,"type":"article-journal","abstract":"Bounded estimates on divergence times between lineaes are crucial to the calculation of absolute rates of molecular evolution. Upper (minimum) bounds on divergence times are easily estimated based on earliest fossil finds. Lower (maximum) bounds are more difficult to estimate; the age of putative ancestors may be used, though in practice it is virtually impossible to distinguish ancestors from primitive sister groups, which do not, of logical necessit, consitute lower bounds on divergence times. Two relatively new approaches to estimating lower bounds directly assess the incompleteness of the fossil record. The first uses taphonomic control groups to distinguish real absences from nonpreservation, while the second, and probably more powerful, uses the quality of the fossil recored to estimate confidence intervals on the bases of stratigraphic ranges. For some groups, especially vertebrates, the inclusion or exclusion of problematic fossils can dramaticaly affect estimated lower bounds on divergence times, often swamping the uncertainties due to the incompleteness of the fossil record and/or corelation and dating errors. When datable paleogeographic events reflect ancient divisions of faunas, a lower bound on the divergence time of speices within a fauna can be established based on the geologic, rather than fossil, record. The fossil records of hominids, eutherianmammals, echinoids, and geese are used as examples.","container-title":"Journal of Molecular Evolution","DOI":"10.1007/BF02101112","ISSN":"1432-1432","issue":"5","journalAbbreviation":"J Mol Evol","language":"en","page":"400-408","source":"Springer Link","title":"The fossil record and estimating divergence times between lineages: Maximum divergence times and the importance of reliable phylogenies","title-short":"The fossil record and estimating divergence times between lineages","volume":"30","author":[{"family":"Marshall","given":"Charles R."}],"issued":{"date-parts":[["1990",5,1]]}}}],"schema":"https://github.com/citation-style-language/schema/raw/master/csl-citation.json"} </w:instrText>
      </w:r>
      <w:r w:rsidRPr="00E53491">
        <w:rPr>
          <w:b/>
          <w:color w:val="000000" w:themeColor="text1"/>
          <w:szCs w:val="24"/>
          <w:lang w:val="en-US"/>
        </w:rPr>
        <w:fldChar w:fldCharType="separate"/>
      </w:r>
      <w:r w:rsidR="001440A2" w:rsidRPr="00E53491">
        <w:rPr>
          <w:color w:val="000000" w:themeColor="text1"/>
          <w:szCs w:val="24"/>
        </w:rPr>
        <w:t>(Marshall 1990)</w:t>
      </w:r>
      <w:r w:rsidRPr="00E53491">
        <w:rPr>
          <w:color w:val="000000" w:themeColor="text1"/>
          <w:szCs w:val="24"/>
        </w:rPr>
        <w:fldChar w:fldCharType="end"/>
      </w:r>
      <w:r w:rsidRPr="00E53491">
        <w:rPr>
          <w:color w:val="000000" w:themeColor="text1"/>
          <w:szCs w:val="24"/>
          <w:lang w:val="en-US"/>
        </w:rPr>
        <w:t>.</w:t>
      </w:r>
    </w:p>
    <w:p w14:paraId="5DA03782" w14:textId="77777777" w:rsidR="00FD1774" w:rsidRPr="00E53491" w:rsidRDefault="00FD1774" w:rsidP="00DB3E1D">
      <w:pPr>
        <w:rPr>
          <w:color w:val="000000" w:themeColor="text1"/>
          <w:szCs w:val="24"/>
          <w:lang w:val="en-US"/>
        </w:rPr>
      </w:pPr>
    </w:p>
    <w:p w14:paraId="4923CF1D" w14:textId="29DE6F5E" w:rsidR="00DB3E1D" w:rsidRPr="00E53491" w:rsidRDefault="00FD1774" w:rsidP="00DB3E1D">
      <w:pPr>
        <w:rPr>
          <w:color w:val="000000" w:themeColor="text1"/>
          <w:szCs w:val="24"/>
          <w:lang w:val="en-US"/>
        </w:rPr>
      </w:pPr>
      <w:r>
        <w:rPr>
          <w:noProof/>
          <w:color w:val="000000" w:themeColor="text1"/>
          <w:szCs w:val="24"/>
          <w:lang w:val="en-US"/>
          <w14:ligatures w14:val="standardContextual"/>
        </w:rPr>
        <w:drawing>
          <wp:inline distT="0" distB="0" distL="0" distR="0" wp14:anchorId="556338DF" wp14:editId="2307CDC6">
            <wp:extent cx="5486400" cy="2286000"/>
            <wp:effectExtent l="0" t="0" r="0" b="0"/>
            <wp:docPr id="157084665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846655" name="Picture 1570846655"/>
                    <pic:cNvPicPr/>
                  </pic:nvPicPr>
                  <pic:blipFill>
                    <a:blip r:embed="rId5" cstate="print">
                      <a:extLst>
                        <a:ext uri="{28A0092B-C50C-407E-A947-70E740481C1C}">
                          <a14:useLocalDpi xmlns:a14="http://schemas.microsoft.com/office/drawing/2010/main" val="0"/>
                        </a:ext>
                      </a:extLst>
                    </a:blip>
                    <a:stretch>
                      <a:fillRect/>
                    </a:stretch>
                  </pic:blipFill>
                  <pic:spPr>
                    <a:xfrm>
                      <a:off x="0" y="0"/>
                      <a:ext cx="5486400" cy="2286000"/>
                    </a:xfrm>
                    <a:prstGeom prst="rect">
                      <a:avLst/>
                    </a:prstGeom>
                  </pic:spPr>
                </pic:pic>
              </a:graphicData>
            </a:graphic>
          </wp:inline>
        </w:drawing>
      </w:r>
    </w:p>
    <w:p w14:paraId="7DCD71CF" w14:textId="4A38C357" w:rsidR="00DB3E1D" w:rsidRPr="00E53491" w:rsidRDefault="00DB3E1D" w:rsidP="00DB3E1D">
      <w:pPr>
        <w:rPr>
          <w:b/>
          <w:bCs/>
          <w:color w:val="000000" w:themeColor="text1"/>
          <w:szCs w:val="24"/>
          <w:lang w:val="en-US"/>
        </w:rPr>
      </w:pPr>
      <w:r w:rsidRPr="00E53491">
        <w:rPr>
          <w:b/>
          <w:bCs/>
          <w:color w:val="000000" w:themeColor="text1"/>
          <w:szCs w:val="24"/>
          <w:lang w:val="en-US"/>
        </w:rPr>
        <w:t>Fig. S1.</w:t>
      </w:r>
    </w:p>
    <w:p w14:paraId="4D941014" w14:textId="77777777" w:rsidR="00DB3E1D" w:rsidRPr="00E53491" w:rsidRDefault="00DB3E1D" w:rsidP="00DB3E1D">
      <w:pPr>
        <w:rPr>
          <w:color w:val="000000" w:themeColor="text1"/>
          <w:szCs w:val="24"/>
          <w:lang w:val="en-US"/>
        </w:rPr>
      </w:pPr>
      <w:r w:rsidRPr="00E53491">
        <w:rPr>
          <w:color w:val="000000" w:themeColor="text1"/>
          <w:szCs w:val="24"/>
          <w:lang w:val="en-US"/>
        </w:rPr>
        <w:t>Density curves for the min-estimate-max triplets sampled from the literature. Dashed vertical bars represent median values for each density curve.</w:t>
      </w:r>
    </w:p>
    <w:p w14:paraId="4439AF19" w14:textId="77777777" w:rsidR="00DB3E1D" w:rsidRPr="00E53491" w:rsidRDefault="00DB3E1D" w:rsidP="00DB3E1D">
      <w:pPr>
        <w:rPr>
          <w:color w:val="000000" w:themeColor="text1"/>
          <w:szCs w:val="24"/>
          <w:lang w:val="en-US"/>
        </w:rPr>
      </w:pPr>
      <w:r w:rsidRPr="00E53491">
        <w:rPr>
          <w:color w:val="000000" w:themeColor="text1"/>
          <w:szCs w:val="24"/>
          <w:lang w:val="en-US"/>
        </w:rPr>
        <w:br w:type="page"/>
      </w:r>
    </w:p>
    <w:p w14:paraId="73FF3822" w14:textId="0FF696B8" w:rsidR="00DB3E1D" w:rsidRPr="00E53491" w:rsidRDefault="00DB3E1D" w:rsidP="00DB3E1D">
      <w:pPr>
        <w:pStyle w:val="Heading3"/>
        <w:rPr>
          <w:rFonts w:ascii="Times New Roman" w:hAnsi="Times New Roman" w:cs="Times New Roman"/>
          <w:b/>
          <w:bCs/>
          <w:color w:val="000000" w:themeColor="text1"/>
          <w:sz w:val="24"/>
          <w:szCs w:val="24"/>
          <w:lang w:val="en-US"/>
        </w:rPr>
      </w:pPr>
      <w:bookmarkStart w:id="3" w:name="_Ref154039198"/>
      <w:bookmarkStart w:id="4" w:name="_Toc199010396"/>
      <w:r w:rsidRPr="00E53491">
        <w:rPr>
          <w:rFonts w:ascii="Times New Roman" w:hAnsi="Times New Roman" w:cs="Times New Roman"/>
          <w:b/>
          <w:bCs/>
          <w:color w:val="000000" w:themeColor="text1"/>
          <w:sz w:val="24"/>
          <w:szCs w:val="24"/>
          <w:lang w:val="en-US"/>
        </w:rPr>
        <w:lastRenderedPageBreak/>
        <w:t>S2: Bayesian meta-analysis: further details</w:t>
      </w:r>
      <w:bookmarkEnd w:id="3"/>
      <w:bookmarkEnd w:id="4"/>
    </w:p>
    <w:p w14:paraId="6119C65A" w14:textId="77777777" w:rsidR="009C5038" w:rsidRDefault="009C5038" w:rsidP="00DB3E1D">
      <w:pPr>
        <w:rPr>
          <w:color w:val="000000" w:themeColor="text1"/>
          <w:szCs w:val="24"/>
        </w:rPr>
      </w:pPr>
    </w:p>
    <w:p w14:paraId="21195954" w14:textId="21194286" w:rsidR="00DB3E1D" w:rsidRPr="00E53491" w:rsidRDefault="00DB3E1D" w:rsidP="00DB3E1D">
      <w:pPr>
        <w:rPr>
          <w:color w:val="000000" w:themeColor="text1"/>
          <w:szCs w:val="24"/>
        </w:rPr>
      </w:pPr>
      <w:r w:rsidRPr="00E53491">
        <w:rPr>
          <w:color w:val="000000" w:themeColor="text1"/>
          <w:szCs w:val="24"/>
        </w:rPr>
        <w:t xml:space="preserve">A Bayesian meta-analysis can be seen as a special case of a Bayesian multilevel regression </w:t>
      </w:r>
      <w:r w:rsidRPr="00E53491">
        <w:rPr>
          <w:color w:val="000000" w:themeColor="text1"/>
          <w:szCs w:val="24"/>
        </w:rPr>
        <w:fldChar w:fldCharType="begin" w:fldLock="1"/>
      </w:r>
      <w:r w:rsidR="001440A2" w:rsidRPr="00E53491">
        <w:rPr>
          <w:color w:val="000000" w:themeColor="text1"/>
          <w:szCs w:val="24"/>
        </w:rPr>
        <w:instrText xml:space="preserve"> ADDIN ZOTERO_ITEM CSL_CITATION {"citationID":"9T2SyJkB","properties":{"formattedCitation":"(Higgins et al. 2009; B\\uc0\\u252{}rkner 2018; McElreath 2020; R\\uc0\\u246{}ver 2020)","plainCitation":"(Higgins et al. 2009; Bürkner 2018; McElreath 2020; Röver 2020)","noteIndex":0},"citationItems":[{"id":255,"uris":["http://zotero.org/users/3159641/items/NRGVFZZC"],"itemData":{"id":255,"type":"article-journal","container-title":"Journal of Statistical Software","DOI":"10.18637/jss.v093.i06","ISSN":"1548-7660","issue":"6","journalAbbreviation":"J. Stat. Soft.","language":"en","page":"1-51","source":"DOI.org (Crossref)","title":"Bayesian Random-Effects Meta-Analysis Using the &lt;b&gt;bayesmeta&lt;/b&gt; &lt;i&gt;R&lt;/i&gt; Package","volume":"93","author":[{"family":"Röver","given":"Christian"}],"issued":{"date-parts":[["2020"]]}}},{"id":861,"uris":["http://zotero.org/users/3159641/items/U54KLLD6"],"itemData":{"id":861,"type":"article-journal","container-title":"The R Journal","DOI":"10.32614/RJ-2018-017","ISSN":"2073-4859","issue":"1","journalAbbreviation":"The R Journal","language":"en","page":"395","source":"DOI.org (Crossref)","title":"Advanced Bayesian Multilevel Modeling with the R Package brms","volume":"10","author":[{"family":"Bürkner","given":"Paul-Christian"}],"issued":{"date-parts":[["2018"]]}}},{"id":770,"uris":["http://zotero.org/users/3159641/items/9LUDUCE6"],"itemData":{"id":770,"type":"article-journal","container-title":"Journal of the Royal Statistical Society: Series A (Statistics in Society)","DOI":"10.1111/j.1467-985X.2008.00552.x","ISSN":"09641998, 1467985X","issue":"1","language":"en","page":"137-159","source":"DOI.org (Crossref)","title":"A re-evaluation of random-effects meta-analysis","volume":"172","author":[{"family":"Higgins","given":"Julian P. T."},{"family":"Thompson","given":"Simon G."},{"family":"Spiegelhalter","given":"David J."}],"issued":{"date-parts":[["2009",1]]}}},{"id":274,"uris":["http://zotero.org/users/3159641/items/92VDB6TX"],"itemData":{"id":274,"type":"book","publisher":"CRC press","publisher-place":"Boca Raton, FL","source":"Google Scholar","title":"Statistical Rethinking: A Bayesian course with examples in R and Stan","title-short":"Statistical rethinking","author":[{"family":"McElreath","given":"Richard"}],"issued":{"date-parts":[["2020"]]}}}],"schema":"https://github.com/citation-style-language/schema/raw/master/csl-citation.json"} </w:instrText>
      </w:r>
      <w:r w:rsidRPr="00E53491">
        <w:rPr>
          <w:color w:val="000000" w:themeColor="text1"/>
          <w:szCs w:val="24"/>
        </w:rPr>
        <w:fldChar w:fldCharType="separate"/>
      </w:r>
      <w:r w:rsidR="001440A2" w:rsidRPr="00E53491">
        <w:rPr>
          <w:color w:val="000000" w:themeColor="text1"/>
          <w:szCs w:val="24"/>
          <w14:ligatures w14:val="standardContextual"/>
        </w:rPr>
        <w:t>(Higgins et al. 2009; Bürkner 2018; McElreath 2020; Röver 2020)</w:t>
      </w:r>
      <w:r w:rsidRPr="00E53491">
        <w:rPr>
          <w:color w:val="000000" w:themeColor="text1"/>
          <w:szCs w:val="24"/>
        </w:rPr>
        <w:fldChar w:fldCharType="end"/>
      </w:r>
      <w:r w:rsidRPr="00E53491">
        <w:rPr>
          <w:color w:val="000000" w:themeColor="text1"/>
          <w:szCs w:val="24"/>
        </w:rPr>
        <w:t xml:space="preserve">. By definition, a meta-analysis is structured hierarchically, i.e., it has an inherent multilevel architecture </w:t>
      </w:r>
      <w:r w:rsidRPr="00E53491">
        <w:rPr>
          <w:color w:val="000000" w:themeColor="text1"/>
          <w:szCs w:val="24"/>
        </w:rPr>
        <w:fldChar w:fldCharType="begin" w:fldLock="1"/>
      </w:r>
      <w:r w:rsidR="001440A2" w:rsidRPr="00E53491">
        <w:rPr>
          <w:color w:val="000000" w:themeColor="text1"/>
          <w:szCs w:val="24"/>
        </w:rPr>
        <w:instrText xml:space="preserve"> ADDIN ZOTERO_ITEM CSL_CITATION {"citationID":"0Q1v8wgJ","properties":{"formattedCitation":"(Cumming 2013)","plainCitation":"(Cumming 2013)","noteIndex":0},"citationItems":[{"id":348,"uris":["http://zotero.org/users/3159641/items/AJ57PFQZ"],"itemData":{"id":348,"type":"book","publisher":"Routledge","publisher-place":"London, UK","source":"Google Scholar","title":"Understanding the new statistics: Effect sizes, confidence intervals, and meta-analysis","title-short":"Understanding the new statistics","author":[{"family":"Cumming","given":"Geoff"}],"issued":{"date-parts":[["2013"]]}}}],"schema":"https://github.com/citation-style-language/schema/raw/master/csl-citation.json"} </w:instrText>
      </w:r>
      <w:r w:rsidRPr="00E53491">
        <w:rPr>
          <w:color w:val="000000" w:themeColor="text1"/>
          <w:szCs w:val="24"/>
        </w:rPr>
        <w:fldChar w:fldCharType="separate"/>
      </w:r>
      <w:r w:rsidR="001440A2" w:rsidRPr="00E53491">
        <w:rPr>
          <w:color w:val="000000" w:themeColor="text1"/>
          <w:szCs w:val="24"/>
        </w:rPr>
        <w:t>(Cumming 2013)</w:t>
      </w:r>
      <w:r w:rsidRPr="00E53491">
        <w:rPr>
          <w:color w:val="000000" w:themeColor="text1"/>
          <w:szCs w:val="24"/>
        </w:rPr>
        <w:fldChar w:fldCharType="end"/>
      </w:r>
      <w:r w:rsidRPr="00E53491">
        <w:rPr>
          <w:color w:val="000000" w:themeColor="text1"/>
          <w:szCs w:val="24"/>
        </w:rPr>
        <w:t xml:space="preserve">. In our case, the first level includes the individual estimates of divergence dates for the </w:t>
      </w:r>
      <w:r w:rsidRPr="00E53491">
        <w:rPr>
          <w:i/>
          <w:iCs/>
          <w:color w:val="000000" w:themeColor="text1"/>
          <w:szCs w:val="24"/>
        </w:rPr>
        <w:t>Pan</w:t>
      </w:r>
      <w:r w:rsidRPr="00E53491">
        <w:rPr>
          <w:color w:val="000000" w:themeColor="text1"/>
          <w:szCs w:val="24"/>
        </w:rPr>
        <w:t>/</w:t>
      </w:r>
      <w:r w:rsidRPr="00E53491">
        <w:rPr>
          <w:i/>
          <w:iCs/>
          <w:color w:val="000000" w:themeColor="text1"/>
          <w:szCs w:val="24"/>
        </w:rPr>
        <w:t>Homo</w:t>
      </w:r>
      <w:r w:rsidRPr="00E53491">
        <w:rPr>
          <w:color w:val="000000" w:themeColor="text1"/>
          <w:szCs w:val="24"/>
        </w:rPr>
        <w:t xml:space="preserve"> pair. In a meta-analysis, data on this level is generally described as the calculated effect sizes </w:t>
      </w:r>
      <m:oMath>
        <m:sSub>
          <m:sSubPr>
            <m:ctrlPr>
              <w:rPr>
                <w:rFonts w:ascii="Cambria Math" w:hAnsi="Cambria Math"/>
                <w:i/>
                <w:color w:val="000000" w:themeColor="text1"/>
                <w:szCs w:val="24"/>
              </w:rPr>
            </m:ctrlPr>
          </m:sSubPr>
          <m:e>
            <m:r>
              <w:rPr>
                <w:rFonts w:ascii="Cambria Math" w:hAnsi="Cambria Math"/>
                <w:color w:val="000000" w:themeColor="text1"/>
                <w:szCs w:val="24"/>
                <w:lang w:val="pt-PT"/>
              </w:rPr>
              <m:t>y</m:t>
            </m:r>
          </m:e>
          <m:sub>
            <m:r>
              <w:rPr>
                <w:rFonts w:ascii="Cambria Math" w:hAnsi="Cambria Math"/>
                <w:color w:val="000000" w:themeColor="text1"/>
                <w:szCs w:val="24"/>
              </w:rPr>
              <m:t>i</m:t>
            </m:r>
          </m:sub>
        </m:sSub>
      </m:oMath>
      <w:r w:rsidRPr="00E53491">
        <w:rPr>
          <w:color w:val="000000" w:themeColor="text1"/>
          <w:szCs w:val="24"/>
        </w:rPr>
        <w:t xml:space="preserve"> of each study </w:t>
      </w:r>
      <m:oMath>
        <m:r>
          <w:rPr>
            <w:rFonts w:ascii="Cambria Math" w:hAnsi="Cambria Math"/>
            <w:color w:val="000000" w:themeColor="text1"/>
            <w:szCs w:val="24"/>
          </w:rPr>
          <m:t>i</m:t>
        </m:r>
      </m:oMath>
      <w:r w:rsidRPr="00E53491">
        <w:rPr>
          <w:color w:val="000000" w:themeColor="text1"/>
          <w:szCs w:val="24"/>
        </w:rPr>
        <w:t xml:space="preserve">. Since some studies include multiple model outputs with different divergence estimates, we assume that estimates are nested within studies on the second level. Thus, the true effect sizes </w:t>
      </w:r>
      <m:oMath>
        <m:sSub>
          <m:sSubPr>
            <m:ctrlPr>
              <w:rPr>
                <w:rFonts w:ascii="Cambria Math" w:hAnsi="Cambria Math"/>
                <w:i/>
                <w:color w:val="000000" w:themeColor="text1"/>
                <w:szCs w:val="24"/>
              </w:rPr>
            </m:ctrlPr>
          </m:sSubPr>
          <m:e>
            <m:r>
              <w:rPr>
                <w:rFonts w:ascii="Cambria Math" w:hAnsi="Cambria Math"/>
                <w:color w:val="000000" w:themeColor="text1"/>
                <w:szCs w:val="24"/>
              </w:rPr>
              <m:t>θ</m:t>
            </m:r>
          </m:e>
          <m:sub>
            <m:r>
              <w:rPr>
                <w:rFonts w:ascii="Cambria Math" w:hAnsi="Cambria Math"/>
                <w:color w:val="000000" w:themeColor="text1"/>
                <w:szCs w:val="24"/>
              </w:rPr>
              <m:t>i</m:t>
            </m:r>
          </m:sub>
        </m:sSub>
      </m:oMath>
      <w:r w:rsidRPr="00E53491">
        <w:rPr>
          <w:color w:val="000000" w:themeColor="text1"/>
          <w:szCs w:val="24"/>
        </w:rPr>
        <w:t xml:space="preserve"> of different studies in the second level of our meta-analysis follow their own distribution with a pooled effect </w:t>
      </w:r>
      <m:oMath>
        <m:r>
          <w:rPr>
            <w:rFonts w:ascii="Cambria Math" w:hAnsi="Cambria Math"/>
            <w:color w:val="000000" w:themeColor="text1"/>
            <w:szCs w:val="24"/>
          </w:rPr>
          <m:t>μ</m:t>
        </m:r>
      </m:oMath>
      <w:r w:rsidRPr="00E53491">
        <w:rPr>
          <w:color w:val="000000" w:themeColor="text1"/>
          <w:szCs w:val="24"/>
        </w:rPr>
        <w:t xml:space="preserve"> and a variance </w:t>
      </w:r>
      <m:oMath>
        <m:sSup>
          <m:sSupPr>
            <m:ctrlPr>
              <w:rPr>
                <w:rFonts w:ascii="Cambria Math" w:hAnsi="Cambria Math"/>
                <w:i/>
                <w:color w:val="000000" w:themeColor="text1"/>
                <w:szCs w:val="24"/>
              </w:rPr>
            </m:ctrlPr>
          </m:sSupPr>
          <m:e>
            <m:r>
              <w:rPr>
                <w:rFonts w:ascii="Cambria Math" w:hAnsi="Cambria Math"/>
                <w:color w:val="000000" w:themeColor="text1"/>
                <w:szCs w:val="24"/>
              </w:rPr>
              <m:t>τ</m:t>
            </m:r>
          </m:e>
          <m:sup>
            <m:r>
              <w:rPr>
                <w:rFonts w:ascii="Cambria Math" w:hAnsi="Cambria Math"/>
                <w:color w:val="000000" w:themeColor="text1"/>
                <w:szCs w:val="24"/>
              </w:rPr>
              <m:t>2</m:t>
            </m:r>
          </m:sup>
        </m:sSup>
      </m:oMath>
      <w:r w:rsidRPr="00E53491">
        <w:rPr>
          <w:color w:val="000000" w:themeColor="text1"/>
          <w:szCs w:val="24"/>
        </w:rPr>
        <w:t xml:space="preserve"> (between-study heterogeneity).</w:t>
      </w:r>
    </w:p>
    <w:p w14:paraId="6484B16C" w14:textId="77777777" w:rsidR="00DB3E1D" w:rsidRPr="00E53491" w:rsidRDefault="00DB3E1D" w:rsidP="00DB3E1D">
      <w:pPr>
        <w:rPr>
          <w:color w:val="000000" w:themeColor="text1"/>
          <w:szCs w:val="24"/>
        </w:rPr>
      </w:pPr>
      <w:r w:rsidRPr="00E53491">
        <w:rPr>
          <w:color w:val="000000" w:themeColor="text1"/>
          <w:szCs w:val="24"/>
        </w:rPr>
        <w:t>To formalize our Bayesian multilevel model, it follows that</w:t>
      </w:r>
    </w:p>
    <w:p w14:paraId="51976821" w14:textId="77777777" w:rsidR="00DB3E1D" w:rsidRPr="00E53491" w:rsidRDefault="00DB3E1D" w:rsidP="00DB3E1D">
      <w:pPr>
        <w:rPr>
          <w:color w:val="000000" w:themeColor="text1"/>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75"/>
        <w:gridCol w:w="941"/>
      </w:tblGrid>
      <w:tr w:rsidR="00E53491" w:rsidRPr="00E53491" w14:paraId="71CDF923" w14:textId="77777777" w:rsidTr="002739A7">
        <w:tc>
          <w:tcPr>
            <w:tcW w:w="8075" w:type="dxa"/>
          </w:tcPr>
          <w:p w14:paraId="3882A968" w14:textId="77777777" w:rsidR="00DB3E1D" w:rsidRPr="00E53491" w:rsidRDefault="00000000" w:rsidP="002739A7">
            <w:pPr>
              <w:rPr>
                <w:color w:val="000000" w:themeColor="text1"/>
                <w:sz w:val="24"/>
                <w:szCs w:val="24"/>
              </w:rPr>
            </w:pPr>
            <m:oMathPara>
              <m:oMath>
                <m:sSub>
                  <m:sSubPr>
                    <m:ctrlPr>
                      <w:rPr>
                        <w:rFonts w:ascii="Cambria Math" w:hAnsi="Cambria Math"/>
                        <w:color w:val="000000" w:themeColor="text1"/>
                        <w:sz w:val="24"/>
                        <w:szCs w:val="24"/>
                      </w:rPr>
                    </m:ctrlPr>
                  </m:sSubPr>
                  <m:e>
                    <m:r>
                      <w:rPr>
                        <w:rFonts w:ascii="Cambria Math" w:hAnsi="Cambria Math"/>
                        <w:color w:val="000000" w:themeColor="text1"/>
                        <w:sz w:val="24"/>
                        <w:szCs w:val="24"/>
                      </w:rPr>
                      <m:t>y</m:t>
                    </m:r>
                  </m:e>
                  <m:sub>
                    <m:r>
                      <w:rPr>
                        <w:rFonts w:ascii="Cambria Math" w:hAnsi="Cambria Math"/>
                        <w:color w:val="000000" w:themeColor="text1"/>
                        <w:sz w:val="24"/>
                        <w:szCs w:val="24"/>
                      </w:rPr>
                      <m:t>i</m:t>
                    </m:r>
                  </m:sub>
                </m:sSub>
                <m:r>
                  <m:rPr>
                    <m:sty m:val="p"/>
                  </m:rPr>
                  <w:rPr>
                    <w:rFonts w:ascii="Cambria Math" w:hAnsi="Cambria Math"/>
                    <w:color w:val="000000" w:themeColor="text1"/>
                    <w:sz w:val="24"/>
                    <w:szCs w:val="24"/>
                  </w:rPr>
                  <m:t>~</m:t>
                </m:r>
                <m:r>
                  <w:rPr>
                    <w:rFonts w:ascii="Cambria Math" w:hAnsi="Cambria Math"/>
                    <w:color w:val="000000" w:themeColor="text1"/>
                    <w:sz w:val="24"/>
                    <w:szCs w:val="24"/>
                  </w:rPr>
                  <m:t>Normal</m:t>
                </m:r>
                <m:r>
                  <m:rPr>
                    <m:sty m:val="p"/>
                  </m:rPr>
                  <w:rPr>
                    <w:rFonts w:ascii="Cambria Math" w:hAnsi="Cambria Math"/>
                    <w:color w:val="000000" w:themeColor="text1"/>
                    <w:sz w:val="24"/>
                    <w:szCs w:val="24"/>
                  </w:rPr>
                  <m:t>(</m:t>
                </m:r>
                <m:sSub>
                  <m:sSubPr>
                    <m:ctrlPr>
                      <w:rPr>
                        <w:rFonts w:ascii="Cambria Math" w:hAnsi="Cambria Math"/>
                        <w:color w:val="000000" w:themeColor="text1"/>
                        <w:sz w:val="24"/>
                        <w:szCs w:val="24"/>
                      </w:rPr>
                    </m:ctrlPr>
                  </m:sSubPr>
                  <m:e>
                    <m:r>
                      <w:rPr>
                        <w:rFonts w:ascii="Cambria Math" w:hAnsi="Cambria Math"/>
                        <w:color w:val="000000" w:themeColor="text1"/>
                        <w:sz w:val="24"/>
                        <w:szCs w:val="24"/>
                      </w:rPr>
                      <m:t>θ</m:t>
                    </m:r>
                  </m:e>
                  <m:sub>
                    <m:r>
                      <w:rPr>
                        <w:rFonts w:ascii="Cambria Math" w:hAnsi="Cambria Math"/>
                        <w:color w:val="000000" w:themeColor="text1"/>
                        <w:sz w:val="24"/>
                        <w:szCs w:val="24"/>
                      </w:rPr>
                      <m:t>i</m:t>
                    </m:r>
                  </m:sub>
                </m:sSub>
                <m:r>
                  <m:rPr>
                    <m:sty m:val="p"/>
                  </m:rPr>
                  <w:rPr>
                    <w:rFonts w:ascii="Cambria Math" w:hAnsi="Cambria Math"/>
                    <w:color w:val="000000" w:themeColor="text1"/>
                    <w:sz w:val="24"/>
                    <w:szCs w:val="24"/>
                  </w:rPr>
                  <m:t>,</m:t>
                </m:r>
                <m:sSubSup>
                  <m:sSubSupPr>
                    <m:ctrlPr>
                      <w:rPr>
                        <w:rFonts w:ascii="Cambria Math" w:hAnsi="Cambria Math"/>
                        <w:color w:val="000000" w:themeColor="text1"/>
                        <w:sz w:val="24"/>
                        <w:szCs w:val="24"/>
                      </w:rPr>
                    </m:ctrlPr>
                  </m:sSubSupPr>
                  <m:e>
                    <m:r>
                      <w:rPr>
                        <w:rFonts w:ascii="Cambria Math" w:hAnsi="Cambria Math"/>
                        <w:color w:val="000000" w:themeColor="text1"/>
                        <w:sz w:val="24"/>
                        <w:szCs w:val="24"/>
                      </w:rPr>
                      <m:t>σ</m:t>
                    </m:r>
                  </m:e>
                  <m:sub>
                    <m:r>
                      <w:rPr>
                        <w:rFonts w:ascii="Cambria Math" w:hAnsi="Cambria Math"/>
                        <w:color w:val="000000" w:themeColor="text1"/>
                        <w:sz w:val="24"/>
                        <w:szCs w:val="24"/>
                      </w:rPr>
                      <m:t>i</m:t>
                    </m:r>
                  </m:sub>
                  <m:sup>
                    <m:r>
                      <m:rPr>
                        <m:sty m:val="p"/>
                      </m:rPr>
                      <w:rPr>
                        <w:rFonts w:ascii="Cambria Math" w:hAnsi="Cambria Math"/>
                        <w:color w:val="000000" w:themeColor="text1"/>
                        <w:sz w:val="24"/>
                        <w:szCs w:val="24"/>
                      </w:rPr>
                      <m:t>2</m:t>
                    </m:r>
                  </m:sup>
                </m:sSubSup>
                <m:r>
                  <m:rPr>
                    <m:sty m:val="p"/>
                  </m:rPr>
                  <w:rPr>
                    <w:rFonts w:ascii="Cambria Math" w:hAnsi="Cambria Math"/>
                    <w:color w:val="000000" w:themeColor="text1"/>
                    <w:sz w:val="24"/>
                    <w:szCs w:val="24"/>
                  </w:rPr>
                  <m:t>)</m:t>
                </m:r>
              </m:oMath>
            </m:oMathPara>
          </w:p>
          <w:p w14:paraId="07A9D872" w14:textId="77777777" w:rsidR="00DB3E1D" w:rsidRPr="00E53491" w:rsidRDefault="00000000" w:rsidP="002739A7">
            <w:pPr>
              <w:rPr>
                <w:color w:val="000000" w:themeColor="text1"/>
                <w:sz w:val="24"/>
                <w:szCs w:val="24"/>
              </w:rPr>
            </w:pPr>
            <m:oMathPara>
              <m:oMath>
                <m:sSub>
                  <m:sSubPr>
                    <m:ctrlPr>
                      <w:rPr>
                        <w:rFonts w:ascii="Cambria Math" w:hAnsi="Cambria Math"/>
                        <w:color w:val="000000" w:themeColor="text1"/>
                        <w:sz w:val="24"/>
                        <w:szCs w:val="24"/>
                      </w:rPr>
                    </m:ctrlPr>
                  </m:sSubPr>
                  <m:e>
                    <m:r>
                      <w:rPr>
                        <w:rFonts w:ascii="Cambria Math" w:hAnsi="Cambria Math"/>
                        <w:color w:val="000000" w:themeColor="text1"/>
                        <w:sz w:val="24"/>
                        <w:szCs w:val="24"/>
                      </w:rPr>
                      <m:t>θ</m:t>
                    </m:r>
                  </m:e>
                  <m:sub>
                    <m:r>
                      <w:rPr>
                        <w:rFonts w:ascii="Cambria Math" w:hAnsi="Cambria Math"/>
                        <w:color w:val="000000" w:themeColor="text1"/>
                        <w:sz w:val="24"/>
                        <w:szCs w:val="24"/>
                      </w:rPr>
                      <m:t>i</m:t>
                    </m:r>
                  </m:sub>
                </m:sSub>
                <m:r>
                  <m:rPr>
                    <m:sty m:val="p"/>
                  </m:rPr>
                  <w:rPr>
                    <w:rFonts w:ascii="Cambria Math" w:hAnsi="Cambria Math"/>
                    <w:color w:val="000000" w:themeColor="text1"/>
                    <w:sz w:val="24"/>
                    <w:szCs w:val="24"/>
                  </w:rPr>
                  <m:t>~</m:t>
                </m:r>
                <m:r>
                  <w:rPr>
                    <w:rFonts w:ascii="Cambria Math" w:hAnsi="Cambria Math"/>
                    <w:color w:val="000000" w:themeColor="text1"/>
                    <w:sz w:val="24"/>
                    <w:szCs w:val="24"/>
                  </w:rPr>
                  <m:t>Normal</m:t>
                </m:r>
                <m:r>
                  <m:rPr>
                    <m:sty m:val="p"/>
                  </m:rPr>
                  <w:rPr>
                    <w:rFonts w:ascii="Cambria Math" w:hAnsi="Cambria Math"/>
                    <w:color w:val="000000" w:themeColor="text1"/>
                    <w:sz w:val="24"/>
                    <w:szCs w:val="24"/>
                  </w:rPr>
                  <m:t>(</m:t>
                </m:r>
                <m:r>
                  <w:rPr>
                    <w:rFonts w:ascii="Cambria Math" w:hAnsi="Cambria Math"/>
                    <w:color w:val="000000" w:themeColor="text1"/>
                    <w:sz w:val="24"/>
                    <w:szCs w:val="24"/>
                  </w:rPr>
                  <m:t>μ</m:t>
                </m:r>
                <m:r>
                  <m:rPr>
                    <m:sty m:val="p"/>
                  </m:rPr>
                  <w:rPr>
                    <w:rFonts w:ascii="Cambria Math" w:hAnsi="Cambria Math"/>
                    <w:color w:val="000000" w:themeColor="text1"/>
                    <w:sz w:val="24"/>
                    <w:szCs w:val="24"/>
                  </w:rPr>
                  <m:t>,</m:t>
                </m:r>
                <m:sSup>
                  <m:sSupPr>
                    <m:ctrlPr>
                      <w:rPr>
                        <w:rFonts w:ascii="Cambria Math" w:hAnsi="Cambria Math"/>
                        <w:color w:val="000000" w:themeColor="text1"/>
                        <w:sz w:val="24"/>
                        <w:szCs w:val="24"/>
                      </w:rPr>
                    </m:ctrlPr>
                  </m:sSupPr>
                  <m:e>
                    <m:r>
                      <w:rPr>
                        <w:rFonts w:ascii="Cambria Math" w:hAnsi="Cambria Math"/>
                        <w:color w:val="000000" w:themeColor="text1"/>
                        <w:sz w:val="24"/>
                        <w:szCs w:val="24"/>
                      </w:rPr>
                      <m:t>τ</m:t>
                    </m:r>
                  </m:e>
                  <m:sup>
                    <m:r>
                      <m:rPr>
                        <m:sty m:val="p"/>
                      </m:rPr>
                      <w:rPr>
                        <w:rFonts w:ascii="Cambria Math" w:hAnsi="Cambria Math"/>
                        <w:color w:val="000000" w:themeColor="text1"/>
                        <w:sz w:val="24"/>
                        <w:szCs w:val="24"/>
                      </w:rPr>
                      <m:t>2</m:t>
                    </m:r>
                  </m:sup>
                </m:sSup>
                <m:r>
                  <m:rPr>
                    <m:sty m:val="p"/>
                  </m:rPr>
                  <w:rPr>
                    <w:rFonts w:ascii="Cambria Math" w:hAnsi="Cambria Math"/>
                    <w:color w:val="000000" w:themeColor="text1"/>
                    <w:sz w:val="24"/>
                    <w:szCs w:val="24"/>
                  </w:rPr>
                  <m:t>)</m:t>
                </m:r>
              </m:oMath>
            </m:oMathPara>
          </w:p>
        </w:tc>
        <w:tc>
          <w:tcPr>
            <w:tcW w:w="941" w:type="dxa"/>
            <w:vAlign w:val="bottom"/>
          </w:tcPr>
          <w:p w14:paraId="19E142D7" w14:textId="77777777" w:rsidR="00DB3E1D" w:rsidRPr="00E53491" w:rsidRDefault="00DB3E1D" w:rsidP="002739A7">
            <w:pPr>
              <w:rPr>
                <w:color w:val="000000" w:themeColor="text1"/>
                <w:sz w:val="24"/>
                <w:szCs w:val="24"/>
              </w:rPr>
            </w:pPr>
            <w:r w:rsidRPr="00E53491">
              <w:rPr>
                <w:color w:val="000000" w:themeColor="text1"/>
                <w:sz w:val="24"/>
                <w:szCs w:val="24"/>
              </w:rPr>
              <w:t>(eq. 1)</w:t>
            </w:r>
          </w:p>
        </w:tc>
      </w:tr>
    </w:tbl>
    <w:p w14:paraId="53F1C566" w14:textId="5D7D3E77" w:rsidR="00DB3E1D" w:rsidRPr="00E53491" w:rsidRDefault="00DB3E1D" w:rsidP="00DB3E1D">
      <w:pPr>
        <w:rPr>
          <w:color w:val="000000" w:themeColor="text1"/>
          <w:szCs w:val="24"/>
        </w:rPr>
      </w:pPr>
      <w:r w:rsidRPr="00E53491">
        <w:rPr>
          <w:color w:val="000000" w:themeColor="text1"/>
          <w:szCs w:val="24"/>
        </w:rPr>
        <w:br/>
        <w:t xml:space="preserve">where we assumed that our effect sizes </w:t>
      </w:r>
      <m:oMath>
        <m:sSub>
          <m:sSubPr>
            <m:ctrlPr>
              <w:rPr>
                <w:rFonts w:ascii="Cambria Math" w:hAnsi="Cambria Math"/>
                <w:i/>
                <w:color w:val="000000" w:themeColor="text1"/>
                <w:szCs w:val="24"/>
              </w:rPr>
            </m:ctrlPr>
          </m:sSubPr>
          <m:e>
            <m:r>
              <w:rPr>
                <w:rFonts w:ascii="Cambria Math" w:hAnsi="Cambria Math"/>
                <w:color w:val="000000" w:themeColor="text1"/>
                <w:szCs w:val="24"/>
                <w:lang w:val="pt-PT"/>
              </w:rPr>
              <m:t>y</m:t>
            </m:r>
          </m:e>
          <m:sub>
            <m:r>
              <w:rPr>
                <w:rFonts w:ascii="Cambria Math" w:hAnsi="Cambria Math"/>
                <w:color w:val="000000" w:themeColor="text1"/>
                <w:szCs w:val="24"/>
              </w:rPr>
              <m:t>i</m:t>
            </m:r>
          </m:sub>
        </m:sSub>
      </m:oMath>
      <w:r w:rsidRPr="00E53491">
        <w:rPr>
          <w:color w:val="000000" w:themeColor="text1"/>
          <w:szCs w:val="24"/>
        </w:rPr>
        <w:t xml:space="preserve"> were sampled from a population of </w:t>
      </w:r>
      <m:oMath>
        <m:r>
          <w:rPr>
            <w:rFonts w:ascii="Cambria Math" w:hAnsi="Cambria Math"/>
            <w:color w:val="000000" w:themeColor="text1"/>
            <w:szCs w:val="24"/>
          </w:rPr>
          <m:t>i</m:t>
        </m:r>
      </m:oMath>
      <w:r w:rsidRPr="00E53491">
        <w:rPr>
          <w:color w:val="000000" w:themeColor="text1"/>
          <w:szCs w:val="24"/>
        </w:rPr>
        <w:t xml:space="preserve"> studies. This population can be estimated as having a distribution with mean </w:t>
      </w:r>
      <m:oMath>
        <m:sSub>
          <m:sSubPr>
            <m:ctrlPr>
              <w:rPr>
                <w:rFonts w:ascii="Cambria Math" w:hAnsi="Cambria Math"/>
                <w:i/>
                <w:color w:val="000000" w:themeColor="text1"/>
                <w:szCs w:val="24"/>
              </w:rPr>
            </m:ctrlPr>
          </m:sSubPr>
          <m:e>
            <m:r>
              <w:rPr>
                <w:rFonts w:ascii="Cambria Math" w:hAnsi="Cambria Math"/>
                <w:color w:val="000000" w:themeColor="text1"/>
                <w:szCs w:val="24"/>
              </w:rPr>
              <m:t>θ</m:t>
            </m:r>
          </m:e>
          <m:sub>
            <m:r>
              <w:rPr>
                <w:rFonts w:ascii="Cambria Math" w:hAnsi="Cambria Math"/>
                <w:color w:val="000000" w:themeColor="text1"/>
                <w:szCs w:val="24"/>
              </w:rPr>
              <m:t>i</m:t>
            </m:r>
          </m:sub>
        </m:sSub>
      </m:oMath>
      <w:r w:rsidRPr="00E53491">
        <w:rPr>
          <w:color w:val="000000" w:themeColor="text1"/>
          <w:szCs w:val="24"/>
        </w:rPr>
        <w:t xml:space="preserve"> (i.e., the “true” effect of each divergence estimate), and a variance </w:t>
      </w:r>
      <m:oMath>
        <m:sSup>
          <m:sSupPr>
            <m:ctrlPr>
              <w:rPr>
                <w:rFonts w:ascii="Cambria Math" w:hAnsi="Cambria Math"/>
                <w:i/>
                <w:color w:val="000000" w:themeColor="text1"/>
                <w:szCs w:val="24"/>
              </w:rPr>
            </m:ctrlPr>
          </m:sSupPr>
          <m:e>
            <m:r>
              <w:rPr>
                <w:rFonts w:ascii="Cambria Math" w:hAnsi="Cambria Math"/>
                <w:color w:val="000000" w:themeColor="text1"/>
                <w:szCs w:val="24"/>
              </w:rPr>
              <m:t>σ</m:t>
            </m:r>
          </m:e>
          <m:sup>
            <m:r>
              <w:rPr>
                <w:rFonts w:ascii="Cambria Math" w:hAnsi="Cambria Math"/>
                <w:color w:val="000000" w:themeColor="text1"/>
                <w:szCs w:val="24"/>
              </w:rPr>
              <m:t>2</m:t>
            </m:r>
          </m:sup>
        </m:sSup>
      </m:oMath>
      <w:r w:rsidRPr="00E53491">
        <w:rPr>
          <w:color w:val="000000" w:themeColor="text1"/>
          <w:szCs w:val="24"/>
        </w:rPr>
        <w:t xml:space="preserve">. The pooled effect size, that is, what we want to estimate in a meta-analysis, is defined as the mean </w:t>
      </w:r>
      <m:oMath>
        <m:r>
          <w:rPr>
            <w:rFonts w:ascii="Cambria Math" w:hAnsi="Cambria Math"/>
            <w:color w:val="000000" w:themeColor="text1"/>
            <w:szCs w:val="24"/>
          </w:rPr>
          <m:t>μ</m:t>
        </m:r>
      </m:oMath>
      <w:r w:rsidRPr="00E53491">
        <w:rPr>
          <w:color w:val="000000" w:themeColor="text1"/>
          <w:szCs w:val="24"/>
        </w:rPr>
        <w:t xml:space="preserve"> of the distribution of true effect sizes. The study-specific true effects </w:t>
      </w:r>
      <m:oMath>
        <m:sSub>
          <m:sSubPr>
            <m:ctrlPr>
              <w:rPr>
                <w:rFonts w:ascii="Cambria Math" w:hAnsi="Cambria Math"/>
                <w:i/>
                <w:color w:val="000000" w:themeColor="text1"/>
                <w:szCs w:val="24"/>
              </w:rPr>
            </m:ctrlPr>
          </m:sSubPr>
          <m:e>
            <m:r>
              <w:rPr>
                <w:rFonts w:ascii="Cambria Math" w:hAnsi="Cambria Math"/>
                <w:color w:val="000000" w:themeColor="text1"/>
                <w:szCs w:val="24"/>
              </w:rPr>
              <m:t>θ</m:t>
            </m:r>
          </m:e>
          <m:sub>
            <m:r>
              <w:rPr>
                <w:rFonts w:ascii="Cambria Math" w:hAnsi="Cambria Math"/>
                <w:color w:val="000000" w:themeColor="text1"/>
                <w:szCs w:val="24"/>
              </w:rPr>
              <m:t>i</m:t>
            </m:r>
          </m:sub>
        </m:sSub>
      </m:oMath>
      <w:r w:rsidRPr="00E53491">
        <w:rPr>
          <w:color w:val="000000" w:themeColor="text1"/>
          <w:szCs w:val="24"/>
        </w:rPr>
        <w:t xml:space="preserve"> will deviate from the population-mean </w:t>
      </w:r>
      <m:oMath>
        <m:r>
          <w:rPr>
            <w:rFonts w:ascii="Cambria Math" w:hAnsi="Cambria Math"/>
            <w:color w:val="000000" w:themeColor="text1"/>
            <w:szCs w:val="24"/>
          </w:rPr>
          <m:t>μ</m:t>
        </m:r>
      </m:oMath>
      <w:r w:rsidRPr="00E53491">
        <w:rPr>
          <w:color w:val="000000" w:themeColor="text1"/>
          <w:szCs w:val="24"/>
        </w:rPr>
        <w:t xml:space="preserve">, because the second-level distribution has a variance </w:t>
      </w:r>
      <m:oMath>
        <m:sSup>
          <m:sSupPr>
            <m:ctrlPr>
              <w:rPr>
                <w:rFonts w:ascii="Cambria Math" w:hAnsi="Cambria Math"/>
                <w:i/>
                <w:color w:val="000000" w:themeColor="text1"/>
                <w:szCs w:val="24"/>
              </w:rPr>
            </m:ctrlPr>
          </m:sSupPr>
          <m:e>
            <m:r>
              <w:rPr>
                <w:rFonts w:ascii="Cambria Math" w:hAnsi="Cambria Math"/>
                <w:color w:val="000000" w:themeColor="text1"/>
                <w:szCs w:val="24"/>
              </w:rPr>
              <m:t>τ</m:t>
            </m:r>
          </m:e>
          <m:sup>
            <m:r>
              <w:rPr>
                <w:rFonts w:ascii="Cambria Math" w:hAnsi="Cambria Math"/>
                <w:color w:val="000000" w:themeColor="text1"/>
                <w:szCs w:val="24"/>
              </w:rPr>
              <m:t>2</m:t>
            </m:r>
          </m:sup>
        </m:sSup>
      </m:oMath>
      <w:r w:rsidRPr="00E53491">
        <w:rPr>
          <w:color w:val="000000" w:themeColor="text1"/>
          <w:szCs w:val="24"/>
        </w:rPr>
        <w:t>.</w:t>
      </w:r>
    </w:p>
    <w:p w14:paraId="7D2EC44D" w14:textId="620C1337" w:rsidR="00DB3E1D" w:rsidRPr="00E53491" w:rsidRDefault="00DB3E1D" w:rsidP="00DB3E1D">
      <w:pPr>
        <w:rPr>
          <w:color w:val="000000" w:themeColor="text1"/>
          <w:szCs w:val="24"/>
        </w:rPr>
      </w:pPr>
      <w:r w:rsidRPr="00E53491">
        <w:rPr>
          <w:color w:val="000000" w:themeColor="text1"/>
          <w:szCs w:val="24"/>
        </w:rPr>
        <w:t xml:space="preserve">The objective of a Bayesian meta-analysis is to estimate a single pooled true effect from observed effect sizes available in the literature. Thus, it shares the same objective of any conventional meta-analysis </w:t>
      </w:r>
      <w:r w:rsidRPr="00E53491">
        <w:rPr>
          <w:color w:val="000000" w:themeColor="text1"/>
          <w:szCs w:val="24"/>
        </w:rPr>
        <w:fldChar w:fldCharType="begin" w:fldLock="1"/>
      </w:r>
      <w:r w:rsidR="001440A2" w:rsidRPr="00E53491">
        <w:rPr>
          <w:color w:val="000000" w:themeColor="text1"/>
          <w:szCs w:val="24"/>
        </w:rPr>
        <w:instrText xml:space="preserve"> ADDIN ZOTERO_ITEM CSL_CITATION {"citationID":"bXWGTBXA","properties":{"formattedCitation":"(R\\uc0\\u246{}ver 2020)","plainCitation":"(Röver 2020)","noteIndex":0},"citationItems":[{"id":255,"uris":["http://zotero.org/users/3159641/items/NRGVFZZC"],"itemData":{"id":255,"type":"article-journal","container-title":"Journal of Statistical Software","DOI":"10.18637/jss.v093.i06","ISSN":"1548-7660","issue":"6","journalAbbreviation":"J. Stat. Soft.","language":"en","page":"1-51","source":"DOI.org (Crossref)","title":"Bayesian Random-Effects Meta-Analysis Using the &lt;b&gt;bayesmeta&lt;/b&gt; &lt;i&gt;R&lt;/i&gt; Package","volume":"93","author":[{"family":"Röver","given":"Christian"}],"issued":{"date-parts":[["2020"]]}}}],"schema":"https://github.com/citation-style-language/schema/raw/master/csl-citation.json"} </w:instrText>
      </w:r>
      <w:r w:rsidRPr="00E53491">
        <w:rPr>
          <w:color w:val="000000" w:themeColor="text1"/>
          <w:szCs w:val="24"/>
        </w:rPr>
        <w:fldChar w:fldCharType="separate"/>
      </w:r>
      <w:r w:rsidR="001440A2" w:rsidRPr="00E53491">
        <w:rPr>
          <w:color w:val="000000" w:themeColor="text1"/>
          <w:szCs w:val="24"/>
          <w14:ligatures w14:val="standardContextual"/>
        </w:rPr>
        <w:t>(Röver 2020)</w:t>
      </w:r>
      <w:r w:rsidRPr="00E53491">
        <w:rPr>
          <w:color w:val="000000" w:themeColor="text1"/>
          <w:szCs w:val="24"/>
        </w:rPr>
        <w:fldChar w:fldCharType="end"/>
      </w:r>
      <w:r w:rsidRPr="00E53491">
        <w:rPr>
          <w:color w:val="000000" w:themeColor="text1"/>
          <w:szCs w:val="24"/>
        </w:rPr>
        <w:t xml:space="preserve">. However, there are clear advantages of using Bayesian approaches. The main one is that domain knowledge—in this case, </w:t>
      </w:r>
      <w:proofErr w:type="spellStart"/>
      <w:r w:rsidRPr="00E53491">
        <w:rPr>
          <w:color w:val="000000" w:themeColor="text1"/>
          <w:szCs w:val="24"/>
        </w:rPr>
        <w:t>palaeoanthropological</w:t>
      </w:r>
      <w:proofErr w:type="spellEnd"/>
      <w:r w:rsidRPr="00E53491">
        <w:rPr>
          <w:color w:val="000000" w:themeColor="text1"/>
          <w:szCs w:val="24"/>
        </w:rPr>
        <w:t xml:space="preserve"> expertise, and specifically, the dates provided by the fossil record—can be easily incorporated into our models, by assigning prior distributions on the population-level </w:t>
      </w:r>
      <w:r w:rsidRPr="00E53491">
        <w:rPr>
          <w:color w:val="000000" w:themeColor="text1"/>
          <w:szCs w:val="24"/>
        </w:rPr>
        <w:lastRenderedPageBreak/>
        <w:t xml:space="preserve">parameters </w:t>
      </w:r>
      <m:oMath>
        <m:r>
          <w:rPr>
            <w:rFonts w:ascii="Cambria Math" w:hAnsi="Cambria Math"/>
            <w:color w:val="000000" w:themeColor="text1"/>
            <w:szCs w:val="24"/>
          </w:rPr>
          <m:t>μ</m:t>
        </m:r>
      </m:oMath>
      <w:r w:rsidRPr="00E53491">
        <w:rPr>
          <w:color w:val="000000" w:themeColor="text1"/>
          <w:szCs w:val="24"/>
        </w:rPr>
        <w:t xml:space="preserve"> and </w:t>
      </w:r>
      <m:oMath>
        <m:sSup>
          <m:sSupPr>
            <m:ctrlPr>
              <w:rPr>
                <w:rFonts w:ascii="Cambria Math" w:hAnsi="Cambria Math"/>
                <w:i/>
                <w:color w:val="000000" w:themeColor="text1"/>
                <w:szCs w:val="24"/>
              </w:rPr>
            </m:ctrlPr>
          </m:sSupPr>
          <m:e>
            <m:r>
              <w:rPr>
                <w:rFonts w:ascii="Cambria Math" w:hAnsi="Cambria Math"/>
                <w:color w:val="000000" w:themeColor="text1"/>
                <w:szCs w:val="24"/>
              </w:rPr>
              <m:t>τ</m:t>
            </m:r>
          </m:e>
          <m:sup>
            <m:r>
              <w:rPr>
                <w:rFonts w:ascii="Cambria Math" w:hAnsi="Cambria Math"/>
                <w:color w:val="000000" w:themeColor="text1"/>
                <w:szCs w:val="24"/>
              </w:rPr>
              <m:t>2</m:t>
            </m:r>
          </m:sup>
        </m:sSup>
      </m:oMath>
      <w:r w:rsidRPr="00E53491">
        <w:rPr>
          <w:color w:val="000000" w:themeColor="text1"/>
          <w:szCs w:val="24"/>
        </w:rPr>
        <w:t>. Prior distributions are used to account for the uncertainty in the parameter values.</w:t>
      </w:r>
    </w:p>
    <w:p w14:paraId="05B0C448" w14:textId="62F6405A" w:rsidR="00522E96" w:rsidRDefault="00522E96" w:rsidP="00DB3E1D">
      <w:pPr>
        <w:rPr>
          <w:color w:val="000000" w:themeColor="text1"/>
          <w:szCs w:val="24"/>
        </w:rPr>
      </w:pPr>
      <w:r>
        <w:t xml:space="preserve">We rely on </w:t>
      </w:r>
      <w:r w:rsidRPr="00522E96">
        <w:t>informative priors</w:t>
      </w:r>
      <w:r>
        <w:t xml:space="preserve"> to incorporate domain-specific knowledge,</w:t>
      </w:r>
      <w:r>
        <w:t xml:space="preserve"> </w:t>
      </w:r>
      <w:r w:rsidR="00DB3E1D" w:rsidRPr="00E53491">
        <w:rPr>
          <w:color w:val="000000" w:themeColor="text1"/>
          <w:szCs w:val="24"/>
        </w:rPr>
        <w:t>instead of the more commonly used non-informative or uniform priors (i.e., all effect sizes are equally credible)</w:t>
      </w:r>
      <w:r w:rsidR="005615F7">
        <w:rPr>
          <w:color w:val="000000" w:themeColor="text1"/>
          <w:szCs w:val="24"/>
        </w:rPr>
        <w:t xml:space="preserve"> </w:t>
      </w:r>
      <w:r w:rsidR="005615F7" w:rsidRPr="00E53491">
        <w:rPr>
          <w:color w:val="000000" w:themeColor="text1"/>
          <w:szCs w:val="24"/>
        </w:rPr>
        <w:fldChar w:fldCharType="begin" w:fldLock="1"/>
      </w:r>
      <w:r w:rsidR="005615F7" w:rsidRPr="00E53491">
        <w:rPr>
          <w:color w:val="000000" w:themeColor="text1"/>
          <w:szCs w:val="24"/>
        </w:rPr>
        <w:instrText xml:space="preserve"> ADDIN ZOTERO_ITEM CSL_CITATION {"citationID":"rfUpa0u0","properties":{"formattedCitation":"(Williams et al. 2018; R\\uc0\\u246{}ver et al. 2021)","plainCitation":"(Williams et al. 2018; Röver et al. 2021)","noteIndex":0},"citationItems":[{"id":768,"uris":["http://zotero.org/users/3159641/items/MJRECM8G"],"itemData":{"id":768,"type":"article-journal","container-title":"Research Synthesis Methods","DOI":"10.1002/jrsm.1475","ISSN":"1759-2879, 1759-2887","issue":"4","journalAbbreviation":"Res Syn Meth","language":"en","page":"448-474","source":"DOI.org (Crossref)","title":"On weakly informative prior distributions for the heterogeneity parameter in Bayesian random‐effects meta‐analysis","volume":"12","author":[{"family":"Röver","given":"Christian"},{"family":"Bender","given":"Ralf"},{"family":"Dias","given":"Sofia"},{"family":"Schmid","given":"Christopher H."},{"family":"Schmidli","given":"Heinz"},{"family":"Sturtz","given":"Sibylle"},{"family":"Weber","given":"Sebastian"},{"family":"Friede","given":"Tim"}],"issued":{"date-parts":[["2021",7]]}}},{"id":352,"uris":["http://zotero.org/users/3159641/items/2XE3QA9Y"],"itemData":{"id":352,"type":"report","abstract":"Developing meta-analytic methods is an important goal for psychological science. When there are few studies in particular, commonly used methods have several limitations, most notably of which is underestimating between-study variability. Although Bayesian methods are often recommended for small sample situations, their performance has not been thoroughly examined in the context of meta-analysis. Here, we characterize and apply weakly informativepriors for estimating meta-analytic models and demonstrate with extensive simulations that fully Bayesian methods overcome boundary estimates of exactly zero between-study variance, better maintain error rates, and have lower frequentist risk according toKullback-Leibler divergence. While our results show that combining evidence with few studiesis non-trivial, we argue that this is an important goal that deserves further considerationin psychology. Further, we suggest that frequentist properties can provide importantinformation for Bayesian modeling. We conclude with meta-analytic guidelines for appliedresearchers that can be implemented with the provided computer code.","genre":"Preprint","note":"DOI: 10.31234/osf.io/7tbrm","publisher":"PsyArXiv","source":"DOI.org (Crossref)","title":"Bayesian Meta-Analysis with Weakly Informative Prior Distributions","URL":"https://osf.io/7tbrm","author":[{"family":"Williams","given":"Donald Ray"},{"family":"Rast","given":"Philippe"},{"family":"Bürkner","given":"Paul - Christian"}],"accessed":{"date-parts":[["2022",3,2]]},"issued":{"date-parts":[["2018",1,10]]}}}],"schema":"https://github.com/citation-style-language/schema/raw/master/csl-citation.json"} </w:instrText>
      </w:r>
      <w:r w:rsidR="005615F7" w:rsidRPr="00E53491">
        <w:rPr>
          <w:color w:val="000000" w:themeColor="text1"/>
          <w:szCs w:val="24"/>
        </w:rPr>
        <w:fldChar w:fldCharType="separate"/>
      </w:r>
      <w:r w:rsidR="005615F7" w:rsidRPr="00E53491">
        <w:rPr>
          <w:color w:val="000000" w:themeColor="text1"/>
          <w:szCs w:val="24"/>
          <w14:ligatures w14:val="standardContextual"/>
        </w:rPr>
        <w:t xml:space="preserve">(Williams et al. 2018; </w:t>
      </w:r>
      <w:proofErr w:type="spellStart"/>
      <w:r w:rsidR="005615F7" w:rsidRPr="00E53491">
        <w:rPr>
          <w:color w:val="000000" w:themeColor="text1"/>
          <w:szCs w:val="24"/>
          <w14:ligatures w14:val="standardContextual"/>
        </w:rPr>
        <w:t>Röver</w:t>
      </w:r>
      <w:proofErr w:type="spellEnd"/>
      <w:r w:rsidR="005615F7" w:rsidRPr="00E53491">
        <w:rPr>
          <w:color w:val="000000" w:themeColor="text1"/>
          <w:szCs w:val="24"/>
          <w14:ligatures w14:val="standardContextual"/>
        </w:rPr>
        <w:t xml:space="preserve"> et al. 2021)</w:t>
      </w:r>
      <w:r w:rsidR="005615F7" w:rsidRPr="00E53491">
        <w:rPr>
          <w:color w:val="000000" w:themeColor="text1"/>
          <w:szCs w:val="24"/>
        </w:rPr>
        <w:fldChar w:fldCharType="end"/>
      </w:r>
      <w:r w:rsidR="005615F7" w:rsidRPr="00E53491">
        <w:rPr>
          <w:color w:val="000000" w:themeColor="text1"/>
          <w:szCs w:val="24"/>
        </w:rPr>
        <w:t xml:space="preserve">. </w:t>
      </w:r>
      <w:r w:rsidR="00DB3E1D" w:rsidRPr="00E53491">
        <w:rPr>
          <w:color w:val="000000" w:themeColor="text1"/>
          <w:szCs w:val="24"/>
        </w:rPr>
        <w:t xml:space="preserve"> </w:t>
      </w:r>
      <w:r w:rsidR="005615F7">
        <w:t>These priors are derived empirically from our filtered datasets (e.g., Filter B), allowing the model to be guided by established paleontological and genomic ranges while still accounting for uncertainty</w:t>
      </w:r>
      <w:r w:rsidR="005615F7">
        <w:t xml:space="preserve">. </w:t>
      </w:r>
      <w:r w:rsidR="005615F7">
        <w:t>Assuming a normal distribution, we define our population-level mean</w:t>
      </w:r>
      <w:r w:rsidR="00DB3E1D" w:rsidRPr="00E53491">
        <w:rPr>
          <w:color w:val="000000" w:themeColor="text1"/>
          <w:szCs w:val="24"/>
        </w:rPr>
        <w:t xml:space="preserve"> </w:t>
      </w:r>
      <w:r w:rsidR="005615F7">
        <w:rPr>
          <w:rFonts w:eastAsiaTheme="minorEastAsia"/>
          <w:color w:val="000000" w:themeColor="text1"/>
          <w:szCs w:val="24"/>
        </w:rPr>
        <w:t>(</w:t>
      </w:r>
      <m:oMath>
        <m:r>
          <w:rPr>
            <w:rFonts w:ascii="Cambria Math" w:hAnsi="Cambria Math"/>
            <w:color w:val="000000" w:themeColor="text1"/>
            <w:szCs w:val="24"/>
          </w:rPr>
          <m:t>μ</m:t>
        </m:r>
      </m:oMath>
      <w:r w:rsidR="005615F7">
        <w:rPr>
          <w:rFonts w:eastAsiaTheme="minorEastAsia"/>
          <w:color w:val="000000" w:themeColor="text1"/>
          <w:szCs w:val="24"/>
        </w:rPr>
        <w:t>)</w:t>
      </w:r>
      <w:r w:rsidR="00DB3E1D" w:rsidRPr="00E53491">
        <w:rPr>
          <w:color w:val="000000" w:themeColor="text1"/>
          <w:szCs w:val="24"/>
        </w:rPr>
        <w:t xml:space="preserve"> </w:t>
      </w:r>
      <w:r w:rsidR="005615F7">
        <w:t xml:space="preserve">prior using the calculated average </w:t>
      </w:r>
      <m:oMath>
        <m:sSub>
          <m:sSubPr>
            <m:ctrlPr>
              <w:rPr>
                <w:rFonts w:ascii="Cambria Math" w:hAnsi="Cambria Math"/>
                <w:i/>
                <w:color w:val="000000" w:themeColor="text1"/>
                <w:szCs w:val="24"/>
              </w:rPr>
            </m:ctrlPr>
          </m:sSubPr>
          <m:e>
            <m:r>
              <w:rPr>
                <w:rFonts w:ascii="Cambria Math" w:hAnsi="Cambria Math"/>
                <w:color w:val="000000" w:themeColor="text1"/>
                <w:szCs w:val="24"/>
              </w:rPr>
              <m:t>u</m:t>
            </m:r>
          </m:e>
          <m:sub>
            <m:r>
              <w:rPr>
                <w:rFonts w:ascii="Cambria Math" w:hAnsi="Cambria Math"/>
                <w:color w:val="000000" w:themeColor="text1"/>
                <w:szCs w:val="24"/>
              </w:rPr>
              <m:t>prior</m:t>
            </m:r>
          </m:sub>
        </m:sSub>
        <m:r>
          <w:rPr>
            <w:rFonts w:ascii="Cambria Math" w:hAnsi="Cambria Math"/>
            <w:color w:val="000000" w:themeColor="text1"/>
            <w:szCs w:val="24"/>
          </w:rPr>
          <m:t xml:space="preserve"> </m:t>
        </m:r>
      </m:oMath>
      <w:r w:rsidR="005615F7">
        <w:t xml:space="preserve">and standard deviation </w:t>
      </w:r>
      <m:oMath>
        <m:sSubSup>
          <m:sSubSupPr>
            <m:ctrlPr>
              <w:rPr>
                <w:rFonts w:ascii="Cambria Math" w:hAnsi="Cambria Math"/>
                <w:i/>
                <w:color w:val="000000" w:themeColor="text1"/>
                <w:szCs w:val="24"/>
              </w:rPr>
            </m:ctrlPr>
          </m:sSubSupPr>
          <m:e>
            <m:r>
              <w:rPr>
                <w:rFonts w:ascii="Cambria Math" w:hAnsi="Cambria Math"/>
                <w:color w:val="000000" w:themeColor="text1"/>
                <w:szCs w:val="24"/>
              </w:rPr>
              <m:t>σ</m:t>
            </m:r>
          </m:e>
          <m:sub>
            <m:r>
              <w:rPr>
                <w:rFonts w:ascii="Cambria Math" w:hAnsi="Cambria Math"/>
                <w:color w:val="000000" w:themeColor="text1"/>
                <w:szCs w:val="24"/>
              </w:rPr>
              <m:t>prior</m:t>
            </m:r>
          </m:sub>
          <m:sup>
            <m:r>
              <w:rPr>
                <w:rFonts w:ascii="Cambria Math" w:hAnsi="Cambria Math"/>
                <w:color w:val="000000" w:themeColor="text1"/>
                <w:szCs w:val="24"/>
              </w:rPr>
              <m:t>2</m:t>
            </m:r>
          </m:sup>
        </m:sSubSup>
        <m:r>
          <w:rPr>
            <w:rFonts w:ascii="Cambria Math" w:hAnsi="Cambria Math"/>
            <w:color w:val="000000" w:themeColor="text1"/>
            <w:szCs w:val="24"/>
          </w:rPr>
          <m:t xml:space="preserve"> </m:t>
        </m:r>
      </m:oMath>
      <w:r w:rsidR="005615F7">
        <w:t>from the respective data subsets</w:t>
      </w:r>
      <w:r w:rsidR="005615F7">
        <w:t>.</w:t>
      </w:r>
    </w:p>
    <w:p w14:paraId="263A68B0" w14:textId="0AFB653B" w:rsidR="00522E96" w:rsidRDefault="00522E96" w:rsidP="00DB3E1D">
      <w:pPr>
        <w:rPr>
          <w:color w:val="000000" w:themeColor="text1"/>
          <w:szCs w:val="24"/>
        </w:rPr>
      </w:pPr>
      <w:r w:rsidRPr="00522E96">
        <w:rPr>
          <w:color w:val="000000" w:themeColor="text1"/>
          <w:szCs w:val="24"/>
        </w:rPr>
        <w:t xml:space="preserve">Regarding between-study heterogeneity </w:t>
      </w:r>
      <m:oMath>
        <m:r>
          <w:rPr>
            <w:rFonts w:ascii="Cambria Math" w:hAnsi="Cambria Math"/>
            <w:color w:val="000000" w:themeColor="text1"/>
            <w:szCs w:val="24"/>
          </w:rPr>
          <m:t>τ</m:t>
        </m:r>
      </m:oMath>
      <w:r w:rsidRPr="00522E96">
        <w:rPr>
          <w:color w:val="000000" w:themeColor="text1"/>
          <w:szCs w:val="24"/>
        </w:rPr>
        <w:t>, we employ a Student-t distribution restricted to positive values, which provides a robust and weakly informative framework for modeling variance across highly variable studies</w:t>
      </w:r>
      <w:r>
        <w:rPr>
          <w:color w:val="000000" w:themeColor="text1"/>
          <w:szCs w:val="24"/>
        </w:rPr>
        <w:t xml:space="preserve"> </w:t>
      </w:r>
      <w:r w:rsidRPr="00E53491">
        <w:rPr>
          <w:color w:val="000000" w:themeColor="text1"/>
          <w:szCs w:val="24"/>
        </w:rPr>
        <w:t xml:space="preserve"> </w:t>
      </w:r>
      <w:r w:rsidRPr="00E53491">
        <w:rPr>
          <w:color w:val="000000" w:themeColor="text1"/>
          <w:szCs w:val="24"/>
        </w:rPr>
        <w:fldChar w:fldCharType="begin" w:fldLock="1"/>
      </w:r>
      <w:r w:rsidRPr="00E53491">
        <w:rPr>
          <w:color w:val="000000" w:themeColor="text1"/>
          <w:szCs w:val="24"/>
        </w:rPr>
        <w:instrText xml:space="preserve"> ADDIN ZOTERO_ITEM CSL_CITATION {"citationID":"ofNmh4ed","properties":{"formattedCitation":"(Williams et al. 2018; Wo\\uc0\\u322{}od\\uc0\\u378{}ko 2020)","plainCitation":"(Williams et al. 2018; Wołodźko 2020)","noteIndex":0},"citationItems":[{"id":352,"uris":["http://zotero.org/users/3159641/items/2XE3QA9Y"],"itemData":{"id":352,"type":"report","abstract":"Developing meta-analytic methods is an important goal for psychological science. When there are few studies in particular, commonly used methods have several limitations, most notably of which is underestimating between-study variability. Although Bayesian methods are often recommended for small sample situations, their performance has not been thoroughly examined in the context of meta-analysis. Here, we characterize and apply weakly informativepriors for estimating meta-analytic models and demonstrate with extensive simulations that fully Bayesian methods overcome boundary estimates of exactly zero between-study variance, better maintain error rates, and have lower frequentist risk according toKullback-Leibler divergence. While our results show that combining evidence with few studiesis non-trivial, we argue that this is an important goal that deserves further considerationin psychology. Further, we suggest that frequentist properties can provide importantinformation for Bayesian modeling. We conclude with meta-analytic guidelines for appliedresearchers that can be implemented with the provided computer code.","genre":"Preprint","note":"DOI: 10.31234/osf.io/7tbrm","publisher":"PsyArXiv","source":"DOI.org (Crossref)","title":"Bayesian Meta-Analysis with Weakly Informative Prior Distributions","URL":"https://osf.io/7tbrm","author":[{"family":"Williams","given":"Donald Ray"},{"family":"Rast","given":"Philippe"},{"family":"Bürkner","given":"Paul - Christian"}],"accessed":{"date-parts":[["2022",3,2]]},"issued":{"date-parts":[["2018",1,10]]}}},{"id":361,"uris":["http://zotero.org/users/3159641/items/JL3YABMG"],"itemData":{"id":361,"type":"report","title":"extraDistr: Additional univariate and multivariate distributions","URL":"https://CRAN.R-project.org/package=extraDistr","author":[{"family":"Wołodźko","given":"Tymoteusz"}],"issued":{"date-parts":[["2020"]]}}}],"schema":"https://github.com/citation-style-language/schema/raw/master/csl-citation.json"} </w:instrText>
      </w:r>
      <w:r w:rsidRPr="00E53491">
        <w:rPr>
          <w:color w:val="000000" w:themeColor="text1"/>
          <w:szCs w:val="24"/>
        </w:rPr>
        <w:fldChar w:fldCharType="separate"/>
      </w:r>
      <w:r w:rsidRPr="00E53491">
        <w:rPr>
          <w:color w:val="000000" w:themeColor="text1"/>
          <w:szCs w:val="24"/>
          <w14:ligatures w14:val="standardContextual"/>
        </w:rPr>
        <w:t xml:space="preserve">(Williams et al. 2018; </w:t>
      </w:r>
      <w:proofErr w:type="spellStart"/>
      <w:r w:rsidRPr="00E53491">
        <w:rPr>
          <w:color w:val="000000" w:themeColor="text1"/>
          <w:szCs w:val="24"/>
          <w14:ligatures w14:val="standardContextual"/>
        </w:rPr>
        <w:t>Wołodźko</w:t>
      </w:r>
      <w:proofErr w:type="spellEnd"/>
      <w:r w:rsidRPr="00E53491">
        <w:rPr>
          <w:color w:val="000000" w:themeColor="text1"/>
          <w:szCs w:val="24"/>
          <w14:ligatures w14:val="standardContextual"/>
        </w:rPr>
        <w:t xml:space="preserve"> 2020)</w:t>
      </w:r>
      <w:r w:rsidRPr="00E53491">
        <w:rPr>
          <w:color w:val="000000" w:themeColor="text1"/>
          <w:szCs w:val="24"/>
        </w:rPr>
        <w:fldChar w:fldCharType="end"/>
      </w:r>
      <w:r w:rsidRPr="00522E96">
        <w:rPr>
          <w:color w:val="000000" w:themeColor="text1"/>
          <w:szCs w:val="24"/>
        </w:rPr>
        <w:t xml:space="preserve">. </w:t>
      </w:r>
      <w:r>
        <w:rPr>
          <w:color w:val="000000" w:themeColor="text1"/>
          <w:szCs w:val="24"/>
        </w:rPr>
        <w:t>T</w:t>
      </w:r>
      <w:r w:rsidRPr="00522E96">
        <w:rPr>
          <w:color w:val="000000" w:themeColor="text1"/>
          <w:szCs w:val="24"/>
        </w:rPr>
        <w:t>his approach offers more stable convergence for our specific hierarchical structure while still accommodating the wide spread of divergence estimates</w:t>
      </w:r>
      <w:r>
        <w:rPr>
          <w:color w:val="000000" w:themeColor="text1"/>
          <w:szCs w:val="24"/>
        </w:rPr>
        <w:t xml:space="preserve"> </w:t>
      </w:r>
      <w:r w:rsidRPr="00522E96">
        <w:rPr>
          <w:color w:val="000000" w:themeColor="text1"/>
          <w:szCs w:val="24"/>
        </w:rPr>
        <w:t>observed in the literature.</w:t>
      </w:r>
    </w:p>
    <w:p w14:paraId="216772CF" w14:textId="77777777" w:rsidR="00DB3E1D" w:rsidRPr="00E53491" w:rsidRDefault="00DB3E1D" w:rsidP="00DB3E1D">
      <w:pPr>
        <w:rPr>
          <w:color w:val="000000" w:themeColor="text1"/>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75"/>
        <w:gridCol w:w="941"/>
      </w:tblGrid>
      <w:tr w:rsidR="00E53491" w:rsidRPr="00E53491" w14:paraId="1AE6E2CE" w14:textId="77777777" w:rsidTr="002739A7">
        <w:tc>
          <w:tcPr>
            <w:tcW w:w="8075" w:type="dxa"/>
          </w:tcPr>
          <w:p w14:paraId="18AC235A" w14:textId="53B1AC63" w:rsidR="00DB3E1D" w:rsidRPr="00E53491" w:rsidRDefault="00DB3E1D" w:rsidP="002739A7">
            <w:pPr>
              <w:rPr>
                <w:color w:val="000000" w:themeColor="text1"/>
                <w:sz w:val="24"/>
                <w:szCs w:val="24"/>
              </w:rPr>
            </w:pPr>
            <m:oMathPara>
              <m:oMath>
                <m:r>
                  <w:rPr>
                    <w:rFonts w:ascii="Cambria Math" w:hAnsi="Cambria Math"/>
                    <w:color w:val="000000" w:themeColor="text1"/>
                    <w:sz w:val="24"/>
                    <w:szCs w:val="24"/>
                  </w:rPr>
                  <m:t>μ</m:t>
                </m:r>
                <m:r>
                  <w:rPr>
                    <w:rFonts w:ascii="Cambria Math" w:hAnsi="Cambria Math"/>
                    <w:color w:val="000000" w:themeColor="text1"/>
                    <w:sz w:val="24"/>
                    <w:szCs w:val="24"/>
                  </w:rPr>
                  <m:t xml:space="preserve"> </m:t>
                </m:r>
                <m:r>
                  <m:rPr>
                    <m:sty m:val="p"/>
                  </m:rPr>
                  <w:rPr>
                    <w:rFonts w:ascii="Cambria Math" w:hAnsi="Cambria Math"/>
                    <w:color w:val="000000" w:themeColor="text1"/>
                    <w:sz w:val="24"/>
                    <w:szCs w:val="24"/>
                  </w:rPr>
                  <m:t>~</m:t>
                </m:r>
                <m:r>
                  <m:rPr>
                    <m:sty m:val="p"/>
                  </m:rPr>
                  <w:rPr>
                    <w:rFonts w:ascii="Cambria Math" w:hAnsi="Cambria Math"/>
                    <w:color w:val="000000" w:themeColor="text1"/>
                    <w:sz w:val="24"/>
                    <w:szCs w:val="24"/>
                  </w:rPr>
                  <m:t xml:space="preserve"> </m:t>
                </m:r>
                <m:r>
                  <w:rPr>
                    <w:rFonts w:ascii="Cambria Math" w:hAnsi="Cambria Math"/>
                    <w:color w:val="000000" w:themeColor="text1"/>
                    <w:sz w:val="24"/>
                    <w:szCs w:val="24"/>
                  </w:rPr>
                  <m:t>Normal</m:t>
                </m:r>
                <m:d>
                  <m:dPr>
                    <m:ctrlPr>
                      <w:rPr>
                        <w:rFonts w:ascii="Cambria Math" w:hAnsi="Cambria Math"/>
                        <w:color w:val="000000" w:themeColor="text1"/>
                        <w:sz w:val="24"/>
                        <w:szCs w:val="24"/>
                      </w:rPr>
                    </m:ctrlPr>
                  </m:dPr>
                  <m:e>
                    <m:sSub>
                      <m:sSubPr>
                        <m:ctrlPr>
                          <w:rPr>
                            <w:rFonts w:ascii="Cambria Math" w:hAnsi="Cambria Math"/>
                            <w:i/>
                            <w:color w:val="000000" w:themeColor="text1"/>
                            <w:sz w:val="24"/>
                            <w:szCs w:val="24"/>
                          </w:rPr>
                        </m:ctrlPr>
                      </m:sSubPr>
                      <m:e>
                        <m:r>
                          <w:rPr>
                            <w:rFonts w:ascii="Cambria Math" w:hAnsi="Cambria Math"/>
                            <w:color w:val="000000" w:themeColor="text1"/>
                            <w:sz w:val="24"/>
                            <w:szCs w:val="24"/>
                          </w:rPr>
                          <m:t>u</m:t>
                        </m:r>
                      </m:e>
                      <m:sub>
                        <m:r>
                          <w:rPr>
                            <w:rFonts w:ascii="Cambria Math" w:hAnsi="Cambria Math"/>
                            <w:color w:val="000000" w:themeColor="text1"/>
                            <w:sz w:val="24"/>
                            <w:szCs w:val="24"/>
                          </w:rPr>
                          <m:t>prior</m:t>
                        </m:r>
                      </m:sub>
                    </m:sSub>
                    <m:r>
                      <m:rPr>
                        <m:sty m:val="p"/>
                      </m:rPr>
                      <w:rPr>
                        <w:rFonts w:ascii="Cambria Math" w:hAnsi="Cambria Math"/>
                        <w:color w:val="000000" w:themeColor="text1"/>
                        <w:sz w:val="24"/>
                        <w:szCs w:val="24"/>
                      </w:rPr>
                      <m:t>,</m:t>
                    </m:r>
                    <m:r>
                      <m:rPr>
                        <m:sty m:val="p"/>
                      </m:rPr>
                      <w:rPr>
                        <w:rFonts w:ascii="Cambria Math" w:hAnsi="Cambria Math"/>
                        <w:color w:val="000000" w:themeColor="text1"/>
                        <w:sz w:val="24"/>
                        <w:szCs w:val="24"/>
                      </w:rPr>
                      <m:t xml:space="preserve"> </m:t>
                    </m:r>
                    <m:sSubSup>
                      <m:sSubSupPr>
                        <m:ctrlPr>
                          <w:rPr>
                            <w:rFonts w:ascii="Cambria Math" w:hAnsi="Cambria Math"/>
                            <w:i/>
                            <w:color w:val="000000" w:themeColor="text1"/>
                            <w:sz w:val="24"/>
                            <w:szCs w:val="24"/>
                          </w:rPr>
                        </m:ctrlPr>
                      </m:sSubSupPr>
                      <m:e>
                        <m:r>
                          <w:rPr>
                            <w:rFonts w:ascii="Cambria Math" w:hAnsi="Cambria Math"/>
                            <w:color w:val="000000" w:themeColor="text1"/>
                            <w:sz w:val="24"/>
                            <w:szCs w:val="24"/>
                          </w:rPr>
                          <m:t>σ</m:t>
                        </m:r>
                      </m:e>
                      <m:sub>
                        <m:r>
                          <w:rPr>
                            <w:rFonts w:ascii="Cambria Math" w:hAnsi="Cambria Math"/>
                            <w:color w:val="000000" w:themeColor="text1"/>
                            <w:sz w:val="24"/>
                            <w:szCs w:val="24"/>
                          </w:rPr>
                          <m:t>prior</m:t>
                        </m:r>
                      </m:sub>
                      <m:sup>
                        <m:r>
                          <w:rPr>
                            <w:rFonts w:ascii="Cambria Math" w:hAnsi="Cambria Math"/>
                            <w:color w:val="000000" w:themeColor="text1"/>
                            <w:sz w:val="24"/>
                            <w:szCs w:val="24"/>
                          </w:rPr>
                          <m:t>2</m:t>
                        </m:r>
                      </m:sup>
                    </m:sSubSup>
                  </m:e>
                </m:d>
              </m:oMath>
            </m:oMathPara>
          </w:p>
          <w:p w14:paraId="1ED4F75C" w14:textId="60634ADF" w:rsidR="00DB3E1D" w:rsidRPr="00E53491" w:rsidRDefault="00DB3E1D" w:rsidP="002739A7">
            <w:pPr>
              <w:rPr>
                <w:color w:val="000000" w:themeColor="text1"/>
                <w:sz w:val="24"/>
                <w:szCs w:val="24"/>
              </w:rPr>
            </w:pPr>
            <m:oMathPara>
              <m:oMath>
                <m:r>
                  <w:rPr>
                    <w:rFonts w:ascii="Cambria Math" w:hAnsi="Cambria Math"/>
                    <w:color w:val="000000" w:themeColor="text1"/>
                    <w:sz w:val="24"/>
                    <w:szCs w:val="24"/>
                  </w:rPr>
                  <m:t>τ</m:t>
                </m:r>
                <m:r>
                  <w:rPr>
                    <w:rFonts w:ascii="Cambria Math" w:hAnsi="Cambria Math"/>
                    <w:color w:val="000000" w:themeColor="text1"/>
                    <w:sz w:val="24"/>
                    <w:szCs w:val="24"/>
                  </w:rPr>
                  <m:t xml:space="preserve"> </m:t>
                </m:r>
                <m:r>
                  <m:rPr>
                    <m:sty m:val="p"/>
                  </m:rPr>
                  <w:rPr>
                    <w:rFonts w:ascii="Cambria Math" w:hAnsi="Cambria Math"/>
                    <w:color w:val="000000" w:themeColor="text1"/>
                    <w:sz w:val="24"/>
                    <w:szCs w:val="24"/>
                  </w:rPr>
                  <m:t>~</m:t>
                </m:r>
                <m:r>
                  <m:rPr>
                    <m:sty m:val="p"/>
                  </m:rPr>
                  <w:rPr>
                    <w:rFonts w:ascii="Cambria Math" w:hAnsi="Cambria Math"/>
                    <w:color w:val="000000" w:themeColor="text1"/>
                    <w:sz w:val="24"/>
                    <w:szCs w:val="24"/>
                  </w:rPr>
                  <m:t xml:space="preserve"> Student-T</m:t>
                </m:r>
                <m:d>
                  <m:dPr>
                    <m:ctrlPr>
                      <w:rPr>
                        <w:rFonts w:ascii="Cambria Math" w:hAnsi="Cambria Math"/>
                        <w:color w:val="000000" w:themeColor="text1"/>
                        <w:szCs w:val="24"/>
                      </w:rPr>
                    </m:ctrlPr>
                  </m:dPr>
                  <m:e>
                    <m:r>
                      <m:rPr>
                        <m:sty m:val="p"/>
                      </m:rPr>
                      <w:rPr>
                        <w:rFonts w:ascii="Cambria Math" w:hAnsi="Cambria Math"/>
                        <w:color w:val="000000" w:themeColor="text1"/>
                        <w:sz w:val="24"/>
                        <w:szCs w:val="24"/>
                      </w:rPr>
                      <m:t>3, 0, 2.5</m:t>
                    </m:r>
                  </m:e>
                </m:d>
                <m:r>
                  <m:rPr>
                    <m:sty m:val="p"/>
                  </m:rPr>
                  <w:rPr>
                    <w:rFonts w:ascii="Cambria Math" w:hAnsi="Cambria Math"/>
                    <w:color w:val="000000" w:themeColor="text1"/>
                    <w:sz w:val="24"/>
                    <w:szCs w:val="24"/>
                  </w:rPr>
                  <m:t xml:space="preserve">,  </m:t>
                </m:r>
                <m:r>
                  <w:rPr>
                    <w:rFonts w:ascii="Cambria Math" w:hAnsi="Cambria Math"/>
                    <w:color w:val="000000" w:themeColor="text1"/>
                    <w:sz w:val="24"/>
                    <w:szCs w:val="24"/>
                  </w:rPr>
                  <m:t>τ</m:t>
                </m:r>
                <m:r>
                  <w:rPr>
                    <w:rFonts w:ascii="Cambria Math" w:hAnsi="Cambria Math"/>
                    <w:color w:val="000000" w:themeColor="text1"/>
                    <w:sz w:val="24"/>
                    <w:szCs w:val="24"/>
                  </w:rPr>
                  <m:t>&gt;0</m:t>
                </m:r>
              </m:oMath>
            </m:oMathPara>
          </w:p>
        </w:tc>
        <w:tc>
          <w:tcPr>
            <w:tcW w:w="941" w:type="dxa"/>
            <w:vAlign w:val="bottom"/>
          </w:tcPr>
          <w:p w14:paraId="6B2238B8" w14:textId="77777777" w:rsidR="00DB3E1D" w:rsidRPr="00E53491" w:rsidRDefault="00DB3E1D" w:rsidP="002739A7">
            <w:pPr>
              <w:rPr>
                <w:color w:val="000000" w:themeColor="text1"/>
                <w:sz w:val="24"/>
                <w:szCs w:val="24"/>
              </w:rPr>
            </w:pPr>
            <w:r w:rsidRPr="00E53491">
              <w:rPr>
                <w:color w:val="000000" w:themeColor="text1"/>
                <w:sz w:val="24"/>
                <w:szCs w:val="24"/>
              </w:rPr>
              <w:t>(eq. 2)</w:t>
            </w:r>
          </w:p>
        </w:tc>
      </w:tr>
    </w:tbl>
    <w:p w14:paraId="2697CB55" w14:textId="1D5CFF94" w:rsidR="00DB3E1D" w:rsidRPr="00E53491" w:rsidRDefault="00DB3E1D" w:rsidP="00DB3E1D">
      <w:pPr>
        <w:rPr>
          <w:color w:val="000000" w:themeColor="text1"/>
          <w:szCs w:val="24"/>
        </w:rPr>
      </w:pPr>
      <w:r w:rsidRPr="00E53491">
        <w:rPr>
          <w:color w:val="000000" w:themeColor="text1"/>
          <w:szCs w:val="24"/>
        </w:rPr>
        <w:br/>
        <w:t xml:space="preserve">In our case, we directly calculated the prior beliefs from our dataset after pruning it by applying the estimating averages and standard deviations of </w:t>
      </w:r>
      <w:r w:rsidR="00522E96">
        <w:rPr>
          <w:color w:val="000000" w:themeColor="text1"/>
          <w:szCs w:val="24"/>
        </w:rPr>
        <w:t xml:space="preserve">the </w:t>
      </w:r>
      <w:r w:rsidRPr="00E53491">
        <w:rPr>
          <w:color w:val="000000" w:themeColor="text1"/>
          <w:szCs w:val="24"/>
        </w:rPr>
        <w:t>sub-set under analysis.</w:t>
      </w:r>
    </w:p>
    <w:p w14:paraId="12B1266D" w14:textId="4F896A7B" w:rsidR="00DB3E1D" w:rsidRPr="00D96280" w:rsidRDefault="00DB3E1D" w:rsidP="00DB3E1D">
      <w:pPr>
        <w:rPr>
          <w:color w:val="000000" w:themeColor="text1"/>
          <w:szCs w:val="24"/>
          <w:lang w:val="en-US"/>
        </w:rPr>
      </w:pPr>
      <w:r w:rsidRPr="00E53491">
        <w:rPr>
          <w:color w:val="000000" w:themeColor="text1"/>
          <w:szCs w:val="24"/>
          <w:lang w:val="en-US"/>
        </w:rPr>
        <w:br w:type="page"/>
      </w:r>
      <w:r w:rsidR="00D96280">
        <w:rPr>
          <w:b/>
          <w:bCs/>
          <w:noProof/>
          <w:color w:val="000000" w:themeColor="text1"/>
          <w:szCs w:val="24"/>
          <w:lang w:val="en-US"/>
          <w14:ligatures w14:val="standardContextual"/>
        </w:rPr>
        <w:lastRenderedPageBreak/>
        <w:drawing>
          <wp:inline distT="0" distB="0" distL="0" distR="0" wp14:anchorId="48A59E8B" wp14:editId="3B4253BF">
            <wp:extent cx="5731510" cy="7880985"/>
            <wp:effectExtent l="0" t="0" r="0" b="5715"/>
            <wp:docPr id="131009521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095218" name="Picture 1310095218"/>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7880985"/>
                    </a:xfrm>
                    <a:prstGeom prst="rect">
                      <a:avLst/>
                    </a:prstGeom>
                  </pic:spPr>
                </pic:pic>
              </a:graphicData>
            </a:graphic>
          </wp:inline>
        </w:drawing>
      </w:r>
      <w:r w:rsidRPr="00E53491">
        <w:rPr>
          <w:b/>
          <w:bCs/>
          <w:color w:val="000000" w:themeColor="text1"/>
          <w:szCs w:val="24"/>
          <w:lang w:val="en-US"/>
        </w:rPr>
        <w:t>Fig. S2.</w:t>
      </w:r>
    </w:p>
    <w:p w14:paraId="311BCD1C" w14:textId="77777777" w:rsidR="00DB3E1D" w:rsidRPr="00E53491" w:rsidRDefault="00DB3E1D" w:rsidP="00DB3E1D">
      <w:pPr>
        <w:rPr>
          <w:color w:val="000000" w:themeColor="text1"/>
          <w:szCs w:val="24"/>
          <w:lang w:val="en-US"/>
        </w:rPr>
      </w:pPr>
      <w:r w:rsidRPr="00E53491">
        <w:rPr>
          <w:color w:val="000000" w:themeColor="text1"/>
          <w:szCs w:val="24"/>
          <w:lang w:val="en-US"/>
        </w:rPr>
        <w:t>Forest plot depicting the specific effect size and sampled posterior distribution of each study after applying the 4.4 Ma threshold.</w:t>
      </w:r>
    </w:p>
    <w:p w14:paraId="129876C7" w14:textId="722F64B8" w:rsidR="00DB3E1D" w:rsidRPr="00E53491" w:rsidRDefault="00DB3E1D" w:rsidP="00DB3E1D">
      <w:pPr>
        <w:rPr>
          <w:b/>
          <w:bCs/>
          <w:color w:val="000000" w:themeColor="text1"/>
          <w:szCs w:val="24"/>
          <w:lang w:val="en-US"/>
        </w:rPr>
      </w:pPr>
      <w:r w:rsidRPr="00E53491">
        <w:rPr>
          <w:b/>
          <w:bCs/>
          <w:color w:val="000000" w:themeColor="text1"/>
          <w:szCs w:val="24"/>
          <w:lang w:val="en-US"/>
        </w:rPr>
        <w:lastRenderedPageBreak/>
        <w:t>Table S1.</w:t>
      </w:r>
    </w:p>
    <w:p w14:paraId="7E116E55" w14:textId="77777777" w:rsidR="00DB3E1D" w:rsidRPr="00E53491" w:rsidRDefault="00DB3E1D" w:rsidP="00DB3E1D">
      <w:pPr>
        <w:rPr>
          <w:color w:val="000000" w:themeColor="text1"/>
          <w:szCs w:val="24"/>
          <w:lang w:val="en-US"/>
        </w:rPr>
      </w:pPr>
      <w:r w:rsidRPr="00E53491">
        <w:rPr>
          <w:color w:val="000000" w:themeColor="text1"/>
          <w:szCs w:val="24"/>
          <w:lang w:val="en-US"/>
        </w:rPr>
        <w:t>Summary statistics for the Bayesian meta-analysis for the 4.4 Ma threshold.</w:t>
      </w:r>
    </w:p>
    <w:tbl>
      <w:tblPr>
        <w:tblpPr w:leftFromText="180" w:rightFromText="180" w:vertAnchor="text" w:tblpY="1"/>
        <w:tblOverlap w:val="never"/>
        <w:tblW w:w="7524" w:type="dxa"/>
        <w:tblCellMar>
          <w:top w:w="15" w:type="dxa"/>
          <w:left w:w="15" w:type="dxa"/>
          <w:bottom w:w="15" w:type="dxa"/>
          <w:right w:w="15" w:type="dxa"/>
        </w:tblCellMar>
        <w:tblLook w:val="04A0" w:firstRow="1" w:lastRow="0" w:firstColumn="1" w:lastColumn="0" w:noHBand="0" w:noVBand="1"/>
      </w:tblPr>
      <w:tblGrid>
        <w:gridCol w:w="2709"/>
        <w:gridCol w:w="2045"/>
        <w:gridCol w:w="2770"/>
      </w:tblGrid>
      <w:tr w:rsidR="00E53491" w:rsidRPr="00E53491" w14:paraId="2AE022FC" w14:textId="77777777" w:rsidTr="002739A7">
        <w:trPr>
          <w:trHeight w:val="299"/>
        </w:trPr>
        <w:tc>
          <w:tcPr>
            <w:tcW w:w="0" w:type="auto"/>
            <w:tcBorders>
              <w:top w:val="double" w:sz="6" w:space="0" w:color="auto"/>
            </w:tcBorders>
            <w:tcMar>
              <w:top w:w="113" w:type="dxa"/>
              <w:left w:w="113" w:type="dxa"/>
              <w:bottom w:w="113" w:type="dxa"/>
              <w:right w:w="113" w:type="dxa"/>
            </w:tcMar>
            <w:vAlign w:val="center"/>
            <w:hideMark/>
          </w:tcPr>
          <w:p w14:paraId="7DC29C00" w14:textId="77777777" w:rsidR="00DB3E1D" w:rsidRPr="00E53491" w:rsidRDefault="00DB3E1D" w:rsidP="002739A7">
            <w:pPr>
              <w:spacing w:line="240" w:lineRule="auto"/>
              <w:rPr>
                <w:b/>
                <w:bCs/>
                <w:color w:val="000000" w:themeColor="text1"/>
                <w:szCs w:val="24"/>
                <w:lang w:val="en-US"/>
              </w:rPr>
            </w:pPr>
            <w:r w:rsidRPr="00E53491">
              <w:rPr>
                <w:color w:val="000000" w:themeColor="text1"/>
                <w:szCs w:val="24"/>
                <w:lang w:val="en-US"/>
              </w:rPr>
              <w:t> 4.4 Ma threshold</w:t>
            </w:r>
          </w:p>
        </w:tc>
        <w:tc>
          <w:tcPr>
            <w:tcW w:w="0" w:type="auto"/>
            <w:gridSpan w:val="2"/>
            <w:tcBorders>
              <w:top w:val="double" w:sz="6" w:space="0" w:color="auto"/>
            </w:tcBorders>
            <w:tcMar>
              <w:top w:w="113" w:type="dxa"/>
              <w:left w:w="113" w:type="dxa"/>
              <w:bottom w:w="113" w:type="dxa"/>
              <w:right w:w="113" w:type="dxa"/>
            </w:tcMar>
            <w:vAlign w:val="center"/>
            <w:hideMark/>
          </w:tcPr>
          <w:p w14:paraId="2DE7A636" w14:textId="77777777" w:rsidR="00DB3E1D" w:rsidRPr="00E53491" w:rsidRDefault="00DB3E1D" w:rsidP="002739A7">
            <w:pPr>
              <w:spacing w:line="240" w:lineRule="auto"/>
              <w:jc w:val="center"/>
              <w:rPr>
                <w:color w:val="000000" w:themeColor="text1"/>
                <w:szCs w:val="24"/>
                <w:lang w:val="en-US"/>
              </w:rPr>
            </w:pPr>
            <w:r w:rsidRPr="00E53491">
              <w:rPr>
                <w:color w:val="000000" w:themeColor="text1"/>
                <w:szCs w:val="24"/>
                <w:lang w:val="en-US"/>
              </w:rPr>
              <w:t>Divergence | SE ~ 1 + (1 | Study)</w:t>
            </w:r>
          </w:p>
        </w:tc>
      </w:tr>
      <w:tr w:rsidR="00E53491" w:rsidRPr="00E53491" w14:paraId="25535FF2" w14:textId="77777777" w:rsidTr="002739A7">
        <w:trPr>
          <w:trHeight w:val="313"/>
        </w:trPr>
        <w:tc>
          <w:tcPr>
            <w:tcW w:w="0" w:type="auto"/>
            <w:tcBorders>
              <w:bottom w:val="single" w:sz="6" w:space="0" w:color="auto"/>
            </w:tcBorders>
            <w:vAlign w:val="center"/>
            <w:hideMark/>
          </w:tcPr>
          <w:p w14:paraId="73AAEE51" w14:textId="77777777"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Predictors</w:t>
            </w:r>
          </w:p>
        </w:tc>
        <w:tc>
          <w:tcPr>
            <w:tcW w:w="0" w:type="auto"/>
            <w:tcBorders>
              <w:bottom w:val="single" w:sz="6" w:space="0" w:color="auto"/>
            </w:tcBorders>
            <w:vAlign w:val="center"/>
            <w:hideMark/>
          </w:tcPr>
          <w:p w14:paraId="7F859248" w14:textId="77777777"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Estimates</w:t>
            </w:r>
          </w:p>
        </w:tc>
        <w:tc>
          <w:tcPr>
            <w:tcW w:w="0" w:type="auto"/>
            <w:tcBorders>
              <w:bottom w:val="single" w:sz="6" w:space="0" w:color="auto"/>
            </w:tcBorders>
            <w:vAlign w:val="center"/>
            <w:hideMark/>
          </w:tcPr>
          <w:p w14:paraId="4249D3E9" w14:textId="77777777" w:rsidR="00DB3E1D" w:rsidRPr="00E53491" w:rsidRDefault="00DB3E1D" w:rsidP="002739A7">
            <w:pPr>
              <w:spacing w:line="240" w:lineRule="auto"/>
              <w:jc w:val="right"/>
              <w:rPr>
                <w:color w:val="000000" w:themeColor="text1"/>
                <w:szCs w:val="24"/>
                <w:lang w:val="en-US"/>
              </w:rPr>
            </w:pPr>
            <w:r w:rsidRPr="00E53491">
              <w:rPr>
                <w:color w:val="000000" w:themeColor="text1"/>
                <w:szCs w:val="24"/>
                <w:lang w:val="en-US"/>
              </w:rPr>
              <w:t>CI (95%)</w:t>
            </w:r>
          </w:p>
        </w:tc>
      </w:tr>
      <w:tr w:rsidR="00E53491" w:rsidRPr="00E53491" w14:paraId="7A6C641B" w14:textId="77777777" w:rsidTr="002739A7">
        <w:trPr>
          <w:trHeight w:val="313"/>
        </w:trPr>
        <w:tc>
          <w:tcPr>
            <w:tcW w:w="0" w:type="auto"/>
            <w:tcMar>
              <w:top w:w="113" w:type="dxa"/>
              <w:left w:w="113" w:type="dxa"/>
              <w:bottom w:w="113" w:type="dxa"/>
              <w:right w:w="113" w:type="dxa"/>
            </w:tcMar>
            <w:hideMark/>
          </w:tcPr>
          <w:p w14:paraId="0A9499A3" w14:textId="77777777"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Intercept</w:t>
            </w:r>
          </w:p>
        </w:tc>
        <w:tc>
          <w:tcPr>
            <w:tcW w:w="0" w:type="auto"/>
            <w:tcMar>
              <w:top w:w="113" w:type="dxa"/>
              <w:left w:w="113" w:type="dxa"/>
              <w:bottom w:w="113" w:type="dxa"/>
              <w:right w:w="113" w:type="dxa"/>
            </w:tcMar>
            <w:hideMark/>
          </w:tcPr>
          <w:p w14:paraId="01D6CA13" w14:textId="1481BFFF"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6.9</w:t>
            </w:r>
            <w:r w:rsidR="00141B54">
              <w:rPr>
                <w:color w:val="000000" w:themeColor="text1"/>
                <w:szCs w:val="24"/>
                <w:lang w:val="en-US"/>
              </w:rPr>
              <w:t>0</w:t>
            </w:r>
          </w:p>
        </w:tc>
        <w:tc>
          <w:tcPr>
            <w:tcW w:w="0" w:type="auto"/>
            <w:tcMar>
              <w:top w:w="113" w:type="dxa"/>
              <w:left w:w="113" w:type="dxa"/>
              <w:bottom w:w="113" w:type="dxa"/>
              <w:right w:w="113" w:type="dxa"/>
            </w:tcMar>
            <w:hideMark/>
          </w:tcPr>
          <w:p w14:paraId="2812F5CC" w14:textId="2454DF8B" w:rsidR="00DB3E1D" w:rsidRPr="00E53491" w:rsidRDefault="00DB3E1D" w:rsidP="002739A7">
            <w:pPr>
              <w:spacing w:line="240" w:lineRule="auto"/>
              <w:jc w:val="right"/>
              <w:rPr>
                <w:color w:val="000000" w:themeColor="text1"/>
                <w:szCs w:val="24"/>
                <w:lang w:val="en-US"/>
              </w:rPr>
            </w:pPr>
            <w:r w:rsidRPr="00E53491">
              <w:rPr>
                <w:color w:val="000000" w:themeColor="text1"/>
                <w:szCs w:val="24"/>
                <w:lang w:val="en-US"/>
              </w:rPr>
              <w:t>6.</w:t>
            </w:r>
            <w:r w:rsidR="00141B54">
              <w:rPr>
                <w:color w:val="000000" w:themeColor="text1"/>
                <w:szCs w:val="24"/>
                <w:lang w:val="en-US"/>
              </w:rPr>
              <w:t>58</w:t>
            </w:r>
            <w:r w:rsidRPr="00E53491">
              <w:rPr>
                <w:color w:val="000000" w:themeColor="text1"/>
                <w:szCs w:val="24"/>
                <w:lang w:val="en-US"/>
              </w:rPr>
              <w:t xml:space="preserve"> – 7.2</w:t>
            </w:r>
            <w:r w:rsidR="00141B54">
              <w:rPr>
                <w:color w:val="000000" w:themeColor="text1"/>
                <w:szCs w:val="24"/>
                <w:lang w:val="en-US"/>
              </w:rPr>
              <w:t>3</w:t>
            </w:r>
          </w:p>
        </w:tc>
      </w:tr>
      <w:tr w:rsidR="00E53491" w:rsidRPr="00E53491" w14:paraId="673658AE" w14:textId="77777777" w:rsidTr="002739A7">
        <w:trPr>
          <w:trHeight w:val="313"/>
        </w:trPr>
        <w:tc>
          <w:tcPr>
            <w:tcW w:w="0" w:type="auto"/>
            <w:tcMar>
              <w:top w:w="113" w:type="dxa"/>
              <w:left w:w="113" w:type="dxa"/>
              <w:bottom w:w="113" w:type="dxa"/>
              <w:right w:w="113" w:type="dxa"/>
            </w:tcMar>
          </w:tcPr>
          <w:p w14:paraId="2B495E37" w14:textId="77777777"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Std. Dev.</w:t>
            </w:r>
          </w:p>
        </w:tc>
        <w:tc>
          <w:tcPr>
            <w:tcW w:w="0" w:type="auto"/>
            <w:tcMar>
              <w:top w:w="113" w:type="dxa"/>
              <w:left w:w="113" w:type="dxa"/>
              <w:bottom w:w="113" w:type="dxa"/>
              <w:right w:w="113" w:type="dxa"/>
            </w:tcMar>
          </w:tcPr>
          <w:p w14:paraId="38B027F1" w14:textId="1BF6B60E"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1.5</w:t>
            </w:r>
            <w:r w:rsidR="00141B54">
              <w:rPr>
                <w:color w:val="000000" w:themeColor="text1"/>
                <w:szCs w:val="24"/>
                <w:lang w:val="en-US"/>
              </w:rPr>
              <w:t>2</w:t>
            </w:r>
          </w:p>
        </w:tc>
        <w:tc>
          <w:tcPr>
            <w:tcW w:w="0" w:type="auto"/>
            <w:tcMar>
              <w:top w:w="113" w:type="dxa"/>
              <w:left w:w="113" w:type="dxa"/>
              <w:bottom w:w="113" w:type="dxa"/>
              <w:right w:w="113" w:type="dxa"/>
            </w:tcMar>
          </w:tcPr>
          <w:p w14:paraId="58F918B9" w14:textId="77777777" w:rsidR="00DB3E1D" w:rsidRPr="00E53491" w:rsidRDefault="00DB3E1D" w:rsidP="002739A7">
            <w:pPr>
              <w:spacing w:line="240" w:lineRule="auto"/>
              <w:jc w:val="right"/>
              <w:rPr>
                <w:color w:val="000000" w:themeColor="text1"/>
                <w:szCs w:val="24"/>
                <w:lang w:val="en-US"/>
              </w:rPr>
            </w:pPr>
            <w:r w:rsidRPr="00E53491">
              <w:rPr>
                <w:color w:val="000000" w:themeColor="text1"/>
                <w:szCs w:val="24"/>
                <w:lang w:val="en-US"/>
              </w:rPr>
              <w:t>1.30 – 1.77</w:t>
            </w:r>
          </w:p>
        </w:tc>
      </w:tr>
      <w:tr w:rsidR="00E53491" w:rsidRPr="00E53491" w14:paraId="14E09D66" w14:textId="77777777" w:rsidTr="002739A7">
        <w:trPr>
          <w:trHeight w:val="299"/>
        </w:trPr>
        <w:tc>
          <w:tcPr>
            <w:tcW w:w="0" w:type="auto"/>
            <w:gridSpan w:val="3"/>
            <w:tcMar>
              <w:top w:w="192" w:type="dxa"/>
              <w:left w:w="15" w:type="dxa"/>
              <w:bottom w:w="15" w:type="dxa"/>
              <w:right w:w="15" w:type="dxa"/>
            </w:tcMar>
            <w:vAlign w:val="center"/>
            <w:hideMark/>
          </w:tcPr>
          <w:p w14:paraId="2AF5057F" w14:textId="77777777"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Random Effects</w:t>
            </w:r>
          </w:p>
        </w:tc>
      </w:tr>
      <w:tr w:rsidR="00E53491" w:rsidRPr="00E53491" w14:paraId="5097D016" w14:textId="77777777" w:rsidTr="002739A7">
        <w:trPr>
          <w:trHeight w:val="313"/>
        </w:trPr>
        <w:tc>
          <w:tcPr>
            <w:tcW w:w="0" w:type="auto"/>
            <w:tcMar>
              <w:top w:w="57" w:type="dxa"/>
              <w:left w:w="113" w:type="dxa"/>
              <w:bottom w:w="57" w:type="dxa"/>
              <w:right w:w="113" w:type="dxa"/>
            </w:tcMar>
            <w:hideMark/>
          </w:tcPr>
          <w:p w14:paraId="080317BE" w14:textId="77777777"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τ</w:t>
            </w:r>
            <w:r w:rsidRPr="00E53491">
              <w:rPr>
                <w:color w:val="000000" w:themeColor="text1"/>
                <w:szCs w:val="24"/>
                <w:vertAlign w:val="subscript"/>
                <w:lang w:val="en-US"/>
              </w:rPr>
              <w:t>00</w:t>
            </w:r>
            <w:r w:rsidRPr="00E53491">
              <w:rPr>
                <w:color w:val="000000" w:themeColor="text1"/>
                <w:szCs w:val="24"/>
                <w:lang w:val="en-US"/>
              </w:rPr>
              <w:t> </w:t>
            </w:r>
            <w:r w:rsidRPr="00E53491">
              <w:rPr>
                <w:color w:val="000000" w:themeColor="text1"/>
                <w:szCs w:val="24"/>
                <w:vertAlign w:val="subscript"/>
                <w:lang w:val="en-US"/>
              </w:rPr>
              <w:t>Study</w:t>
            </w:r>
          </w:p>
        </w:tc>
        <w:tc>
          <w:tcPr>
            <w:tcW w:w="0" w:type="auto"/>
            <w:gridSpan w:val="2"/>
            <w:tcMar>
              <w:top w:w="57" w:type="dxa"/>
              <w:left w:w="113" w:type="dxa"/>
              <w:bottom w:w="57" w:type="dxa"/>
              <w:right w:w="113" w:type="dxa"/>
            </w:tcMar>
            <w:hideMark/>
          </w:tcPr>
          <w:p w14:paraId="79B284A6" w14:textId="606B720C" w:rsidR="00DB3E1D" w:rsidRPr="00E53491" w:rsidRDefault="00141B54" w:rsidP="002739A7">
            <w:pPr>
              <w:spacing w:line="240" w:lineRule="auto"/>
              <w:rPr>
                <w:color w:val="000000" w:themeColor="text1"/>
                <w:szCs w:val="24"/>
                <w:lang w:val="en-US"/>
              </w:rPr>
            </w:pPr>
            <w:r>
              <w:rPr>
                <w:color w:val="000000" w:themeColor="text1"/>
                <w:szCs w:val="24"/>
                <w:lang w:val="en-US"/>
              </w:rPr>
              <w:t>1.36</w:t>
            </w:r>
          </w:p>
        </w:tc>
      </w:tr>
      <w:tr w:rsidR="00E53491" w:rsidRPr="00E53491" w14:paraId="03B9762E" w14:textId="77777777" w:rsidTr="002739A7">
        <w:trPr>
          <w:trHeight w:val="313"/>
        </w:trPr>
        <w:tc>
          <w:tcPr>
            <w:tcW w:w="0" w:type="auto"/>
            <w:tcMar>
              <w:top w:w="57" w:type="dxa"/>
              <w:left w:w="113" w:type="dxa"/>
              <w:bottom w:w="57" w:type="dxa"/>
              <w:right w:w="113" w:type="dxa"/>
            </w:tcMar>
            <w:hideMark/>
          </w:tcPr>
          <w:p w14:paraId="6B16B887" w14:textId="77777777"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ICC</w:t>
            </w:r>
          </w:p>
        </w:tc>
        <w:tc>
          <w:tcPr>
            <w:tcW w:w="0" w:type="auto"/>
            <w:gridSpan w:val="2"/>
            <w:tcMar>
              <w:top w:w="57" w:type="dxa"/>
              <w:left w:w="113" w:type="dxa"/>
              <w:bottom w:w="57" w:type="dxa"/>
              <w:right w:w="113" w:type="dxa"/>
            </w:tcMar>
            <w:hideMark/>
          </w:tcPr>
          <w:p w14:paraId="61B1F965" w14:textId="75567464"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0.</w:t>
            </w:r>
            <w:r w:rsidR="00141B54">
              <w:rPr>
                <w:color w:val="000000" w:themeColor="text1"/>
                <w:szCs w:val="24"/>
                <w:lang w:val="en-US"/>
              </w:rPr>
              <w:t>62</w:t>
            </w:r>
          </w:p>
        </w:tc>
      </w:tr>
      <w:tr w:rsidR="00E53491" w:rsidRPr="00E53491" w14:paraId="09121FE8" w14:textId="77777777" w:rsidTr="002739A7">
        <w:trPr>
          <w:trHeight w:val="299"/>
        </w:trPr>
        <w:tc>
          <w:tcPr>
            <w:tcW w:w="0" w:type="auto"/>
            <w:tcMar>
              <w:top w:w="57" w:type="dxa"/>
              <w:left w:w="113" w:type="dxa"/>
              <w:bottom w:w="57" w:type="dxa"/>
              <w:right w:w="113" w:type="dxa"/>
            </w:tcMar>
            <w:hideMark/>
          </w:tcPr>
          <w:p w14:paraId="7CF7780E" w14:textId="77777777"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N </w:t>
            </w:r>
            <w:r w:rsidRPr="00E53491">
              <w:rPr>
                <w:color w:val="000000" w:themeColor="text1"/>
                <w:szCs w:val="24"/>
                <w:vertAlign w:val="subscript"/>
                <w:lang w:val="en-US"/>
              </w:rPr>
              <w:t>Study</w:t>
            </w:r>
          </w:p>
        </w:tc>
        <w:tc>
          <w:tcPr>
            <w:tcW w:w="0" w:type="auto"/>
            <w:gridSpan w:val="2"/>
            <w:tcMar>
              <w:top w:w="57" w:type="dxa"/>
              <w:left w:w="113" w:type="dxa"/>
              <w:bottom w:w="57" w:type="dxa"/>
              <w:right w:w="113" w:type="dxa"/>
            </w:tcMar>
            <w:hideMark/>
          </w:tcPr>
          <w:p w14:paraId="3CC5BDE0" w14:textId="77777777"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111</w:t>
            </w:r>
          </w:p>
        </w:tc>
      </w:tr>
      <w:tr w:rsidR="00E53491" w:rsidRPr="00E53491" w14:paraId="6328784E" w14:textId="77777777" w:rsidTr="002739A7">
        <w:trPr>
          <w:trHeight w:val="313"/>
        </w:trPr>
        <w:tc>
          <w:tcPr>
            <w:tcW w:w="0" w:type="auto"/>
            <w:tcBorders>
              <w:top w:val="single" w:sz="6" w:space="0" w:color="auto"/>
            </w:tcBorders>
            <w:tcMar>
              <w:top w:w="57" w:type="dxa"/>
              <w:left w:w="113" w:type="dxa"/>
              <w:bottom w:w="57" w:type="dxa"/>
              <w:right w:w="113" w:type="dxa"/>
            </w:tcMar>
            <w:hideMark/>
          </w:tcPr>
          <w:p w14:paraId="175EBF7B" w14:textId="77777777"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Observations</w:t>
            </w:r>
          </w:p>
        </w:tc>
        <w:tc>
          <w:tcPr>
            <w:tcW w:w="0" w:type="auto"/>
            <w:gridSpan w:val="2"/>
            <w:tcBorders>
              <w:top w:val="single" w:sz="6" w:space="0" w:color="auto"/>
            </w:tcBorders>
            <w:tcMar>
              <w:top w:w="57" w:type="dxa"/>
              <w:left w:w="113" w:type="dxa"/>
              <w:bottom w:w="57" w:type="dxa"/>
              <w:right w:w="113" w:type="dxa"/>
            </w:tcMar>
            <w:hideMark/>
          </w:tcPr>
          <w:p w14:paraId="28E48E01" w14:textId="77777777"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159</w:t>
            </w:r>
          </w:p>
        </w:tc>
      </w:tr>
      <w:tr w:rsidR="00E53491" w:rsidRPr="00E53491" w14:paraId="143BC9B7" w14:textId="77777777" w:rsidTr="002739A7">
        <w:trPr>
          <w:trHeight w:val="313"/>
        </w:trPr>
        <w:tc>
          <w:tcPr>
            <w:tcW w:w="0" w:type="auto"/>
            <w:tcMar>
              <w:top w:w="57" w:type="dxa"/>
              <w:left w:w="113" w:type="dxa"/>
              <w:bottom w:w="57" w:type="dxa"/>
              <w:right w:w="113" w:type="dxa"/>
            </w:tcMar>
            <w:hideMark/>
          </w:tcPr>
          <w:p w14:paraId="229C2E2A" w14:textId="77777777"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Conditional R</w:t>
            </w:r>
            <w:r w:rsidRPr="00E53491">
              <w:rPr>
                <w:color w:val="000000" w:themeColor="text1"/>
                <w:szCs w:val="24"/>
                <w:vertAlign w:val="superscript"/>
                <w:lang w:val="en-US"/>
              </w:rPr>
              <w:t>2</w:t>
            </w:r>
          </w:p>
        </w:tc>
        <w:tc>
          <w:tcPr>
            <w:tcW w:w="0" w:type="auto"/>
            <w:gridSpan w:val="2"/>
            <w:tcMar>
              <w:top w:w="57" w:type="dxa"/>
              <w:left w:w="113" w:type="dxa"/>
              <w:bottom w:w="57" w:type="dxa"/>
              <w:right w:w="113" w:type="dxa"/>
            </w:tcMar>
            <w:hideMark/>
          </w:tcPr>
          <w:p w14:paraId="5CA3D553" w14:textId="026DD016"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0.65</w:t>
            </w:r>
            <w:r w:rsidR="00141B54">
              <w:rPr>
                <w:color w:val="000000" w:themeColor="text1"/>
                <w:szCs w:val="24"/>
                <w:lang w:val="en-US"/>
              </w:rPr>
              <w:t>2</w:t>
            </w:r>
          </w:p>
        </w:tc>
      </w:tr>
    </w:tbl>
    <w:p w14:paraId="54B62EEC" w14:textId="77777777" w:rsidR="00DB3E1D" w:rsidRPr="00E53491" w:rsidRDefault="00DB3E1D" w:rsidP="00DB3E1D">
      <w:pPr>
        <w:rPr>
          <w:color w:val="000000" w:themeColor="text1"/>
          <w:szCs w:val="24"/>
          <w:lang w:val="en-US"/>
        </w:rPr>
      </w:pPr>
      <w:r w:rsidRPr="00E53491">
        <w:rPr>
          <w:color w:val="000000" w:themeColor="text1"/>
          <w:szCs w:val="24"/>
          <w:lang w:val="en-US"/>
        </w:rPr>
        <w:br/>
      </w:r>
    </w:p>
    <w:p w14:paraId="6C32EB79" w14:textId="77777777" w:rsidR="00DB3E1D" w:rsidRPr="00E53491" w:rsidRDefault="00DB3E1D" w:rsidP="00DB3E1D">
      <w:pPr>
        <w:rPr>
          <w:color w:val="000000" w:themeColor="text1"/>
          <w:szCs w:val="24"/>
          <w:lang w:val="en-US"/>
        </w:rPr>
      </w:pPr>
      <w:r w:rsidRPr="00E53491">
        <w:rPr>
          <w:color w:val="000000" w:themeColor="text1"/>
          <w:szCs w:val="24"/>
          <w:lang w:val="en-US"/>
        </w:rPr>
        <w:br w:type="page"/>
      </w:r>
    </w:p>
    <w:p w14:paraId="788075B1" w14:textId="2B6FDD04" w:rsidR="00DB3E1D" w:rsidRPr="00E53491" w:rsidRDefault="00D96280" w:rsidP="00DB3E1D">
      <w:pPr>
        <w:rPr>
          <w:color w:val="000000" w:themeColor="text1"/>
          <w:szCs w:val="24"/>
          <w:lang w:val="en-US"/>
        </w:rPr>
      </w:pPr>
      <w:r>
        <w:rPr>
          <w:noProof/>
          <w:color w:val="000000" w:themeColor="text1"/>
          <w:szCs w:val="24"/>
          <w:lang w:val="en-US"/>
          <w14:ligatures w14:val="standardContextual"/>
        </w:rPr>
        <w:lastRenderedPageBreak/>
        <w:drawing>
          <wp:inline distT="0" distB="0" distL="0" distR="0" wp14:anchorId="66D7A923" wp14:editId="0613A8E0">
            <wp:extent cx="5731510" cy="7887335"/>
            <wp:effectExtent l="0" t="0" r="0" b="0"/>
            <wp:docPr id="166968796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687963" name="Picture 1669687963"/>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7887335"/>
                    </a:xfrm>
                    <a:prstGeom prst="rect">
                      <a:avLst/>
                    </a:prstGeom>
                  </pic:spPr>
                </pic:pic>
              </a:graphicData>
            </a:graphic>
          </wp:inline>
        </w:drawing>
      </w:r>
      <w:r w:rsidR="00DB3E1D" w:rsidRPr="00E53491">
        <w:rPr>
          <w:b/>
          <w:bCs/>
          <w:color w:val="000000" w:themeColor="text1"/>
          <w:szCs w:val="24"/>
          <w:lang w:val="en-US"/>
        </w:rPr>
        <w:t>Fig. S3.</w:t>
      </w:r>
    </w:p>
    <w:p w14:paraId="1496F1DF" w14:textId="7D7EB1CC" w:rsidR="00DB3E1D" w:rsidRPr="00E53491" w:rsidRDefault="00DB3E1D" w:rsidP="00DB3E1D">
      <w:pPr>
        <w:rPr>
          <w:color w:val="000000" w:themeColor="text1"/>
          <w:szCs w:val="24"/>
          <w:lang w:val="en-US"/>
        </w:rPr>
      </w:pPr>
      <w:r w:rsidRPr="00E53491">
        <w:rPr>
          <w:color w:val="000000" w:themeColor="text1"/>
          <w:szCs w:val="24"/>
          <w:lang w:val="en-US"/>
        </w:rPr>
        <w:t>Forest plot depicting the specific effect size and sampled posterior distribution of each study after applying the 6.2 Ma threshold.</w:t>
      </w:r>
      <w:r w:rsidRPr="00E53491">
        <w:rPr>
          <w:color w:val="000000" w:themeColor="text1"/>
          <w:szCs w:val="24"/>
          <w:lang w:val="en-US"/>
        </w:rPr>
        <w:br w:type="page"/>
      </w:r>
    </w:p>
    <w:p w14:paraId="7DC9BA52" w14:textId="4F794334" w:rsidR="00DB3E1D" w:rsidRPr="00E53491" w:rsidRDefault="00DB3E1D" w:rsidP="00DB3E1D">
      <w:pPr>
        <w:rPr>
          <w:b/>
          <w:bCs/>
          <w:color w:val="000000" w:themeColor="text1"/>
          <w:szCs w:val="24"/>
          <w:lang w:val="en-US"/>
        </w:rPr>
      </w:pPr>
      <w:r w:rsidRPr="00E53491">
        <w:rPr>
          <w:b/>
          <w:bCs/>
          <w:color w:val="000000" w:themeColor="text1"/>
          <w:szCs w:val="24"/>
          <w:lang w:val="en-US"/>
        </w:rPr>
        <w:lastRenderedPageBreak/>
        <w:t>Table S2.</w:t>
      </w:r>
    </w:p>
    <w:p w14:paraId="3EFDD27A" w14:textId="77777777" w:rsidR="00DB3E1D" w:rsidRPr="00E53491" w:rsidRDefault="00DB3E1D" w:rsidP="00DB3E1D">
      <w:pPr>
        <w:rPr>
          <w:color w:val="000000" w:themeColor="text1"/>
          <w:szCs w:val="24"/>
          <w:lang w:val="en-US"/>
        </w:rPr>
      </w:pPr>
      <w:r w:rsidRPr="00E53491">
        <w:rPr>
          <w:color w:val="000000" w:themeColor="text1"/>
          <w:szCs w:val="24"/>
          <w:lang w:val="en-US"/>
        </w:rPr>
        <w:t>Summary statistics for the Bayesian meta-analysis for the 6.2 Ma threshold.</w:t>
      </w:r>
    </w:p>
    <w:tbl>
      <w:tblPr>
        <w:tblW w:w="7265" w:type="dxa"/>
        <w:tblCellMar>
          <w:top w:w="15" w:type="dxa"/>
          <w:left w:w="15" w:type="dxa"/>
          <w:bottom w:w="15" w:type="dxa"/>
          <w:right w:w="15" w:type="dxa"/>
        </w:tblCellMar>
        <w:tblLook w:val="04A0" w:firstRow="1" w:lastRow="0" w:firstColumn="1" w:lastColumn="0" w:noHBand="0" w:noVBand="1"/>
      </w:tblPr>
      <w:tblGrid>
        <w:gridCol w:w="2615"/>
        <w:gridCol w:w="1975"/>
        <w:gridCol w:w="2675"/>
      </w:tblGrid>
      <w:tr w:rsidR="00E53491" w:rsidRPr="00E53491" w14:paraId="7C7F2DCE" w14:textId="77777777" w:rsidTr="002739A7">
        <w:trPr>
          <w:trHeight w:val="272"/>
        </w:trPr>
        <w:tc>
          <w:tcPr>
            <w:tcW w:w="0" w:type="auto"/>
            <w:tcBorders>
              <w:top w:val="double" w:sz="6" w:space="0" w:color="auto"/>
            </w:tcBorders>
            <w:tcMar>
              <w:top w:w="113" w:type="dxa"/>
              <w:left w:w="113" w:type="dxa"/>
              <w:bottom w:w="113" w:type="dxa"/>
              <w:right w:w="113" w:type="dxa"/>
            </w:tcMar>
            <w:vAlign w:val="center"/>
            <w:hideMark/>
          </w:tcPr>
          <w:p w14:paraId="2A80615F" w14:textId="77777777"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 6.2 Ma threshold</w:t>
            </w:r>
          </w:p>
        </w:tc>
        <w:tc>
          <w:tcPr>
            <w:tcW w:w="0" w:type="auto"/>
            <w:gridSpan w:val="2"/>
            <w:tcBorders>
              <w:top w:val="double" w:sz="6" w:space="0" w:color="auto"/>
            </w:tcBorders>
            <w:tcMar>
              <w:top w:w="113" w:type="dxa"/>
              <w:left w:w="113" w:type="dxa"/>
              <w:bottom w:w="113" w:type="dxa"/>
              <w:right w:w="113" w:type="dxa"/>
            </w:tcMar>
            <w:vAlign w:val="center"/>
            <w:hideMark/>
          </w:tcPr>
          <w:p w14:paraId="1A244531" w14:textId="77777777" w:rsidR="00DB3E1D" w:rsidRPr="00E53491" w:rsidRDefault="00DB3E1D" w:rsidP="002739A7">
            <w:pPr>
              <w:spacing w:line="240" w:lineRule="auto"/>
              <w:jc w:val="center"/>
              <w:rPr>
                <w:color w:val="000000" w:themeColor="text1"/>
                <w:szCs w:val="24"/>
                <w:lang w:val="en-US"/>
              </w:rPr>
            </w:pPr>
            <w:r w:rsidRPr="00E53491">
              <w:rPr>
                <w:color w:val="000000" w:themeColor="text1"/>
                <w:szCs w:val="24"/>
                <w:lang w:val="en-US"/>
              </w:rPr>
              <w:t>Divergence | SE ~ 1 + (1 | Study)</w:t>
            </w:r>
          </w:p>
        </w:tc>
      </w:tr>
      <w:tr w:rsidR="00E53491" w:rsidRPr="00E53491" w14:paraId="4BDFD202" w14:textId="77777777" w:rsidTr="002739A7">
        <w:trPr>
          <w:trHeight w:val="285"/>
        </w:trPr>
        <w:tc>
          <w:tcPr>
            <w:tcW w:w="0" w:type="auto"/>
            <w:tcBorders>
              <w:bottom w:val="single" w:sz="6" w:space="0" w:color="auto"/>
            </w:tcBorders>
            <w:vAlign w:val="center"/>
            <w:hideMark/>
          </w:tcPr>
          <w:p w14:paraId="360D4334" w14:textId="77777777"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Predictors</w:t>
            </w:r>
          </w:p>
        </w:tc>
        <w:tc>
          <w:tcPr>
            <w:tcW w:w="0" w:type="auto"/>
            <w:tcBorders>
              <w:bottom w:val="single" w:sz="6" w:space="0" w:color="auto"/>
            </w:tcBorders>
            <w:vAlign w:val="center"/>
            <w:hideMark/>
          </w:tcPr>
          <w:p w14:paraId="35D7F609" w14:textId="77777777"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Estimates</w:t>
            </w:r>
          </w:p>
        </w:tc>
        <w:tc>
          <w:tcPr>
            <w:tcW w:w="0" w:type="auto"/>
            <w:tcBorders>
              <w:bottom w:val="single" w:sz="6" w:space="0" w:color="auto"/>
            </w:tcBorders>
            <w:vAlign w:val="center"/>
            <w:hideMark/>
          </w:tcPr>
          <w:p w14:paraId="3906906F" w14:textId="77777777" w:rsidR="00DB3E1D" w:rsidRPr="00E53491" w:rsidRDefault="00DB3E1D" w:rsidP="002739A7">
            <w:pPr>
              <w:spacing w:line="240" w:lineRule="auto"/>
              <w:jc w:val="right"/>
              <w:rPr>
                <w:color w:val="000000" w:themeColor="text1"/>
                <w:szCs w:val="24"/>
                <w:lang w:val="en-US"/>
              </w:rPr>
            </w:pPr>
            <w:r w:rsidRPr="00E53491">
              <w:rPr>
                <w:color w:val="000000" w:themeColor="text1"/>
                <w:szCs w:val="24"/>
                <w:lang w:val="en-US"/>
              </w:rPr>
              <w:t>CI (95%)</w:t>
            </w:r>
          </w:p>
        </w:tc>
      </w:tr>
      <w:tr w:rsidR="00E53491" w:rsidRPr="00E53491" w14:paraId="2C7081C5" w14:textId="77777777" w:rsidTr="002739A7">
        <w:trPr>
          <w:trHeight w:val="285"/>
        </w:trPr>
        <w:tc>
          <w:tcPr>
            <w:tcW w:w="0" w:type="auto"/>
            <w:tcMar>
              <w:top w:w="113" w:type="dxa"/>
              <w:left w:w="113" w:type="dxa"/>
              <w:bottom w:w="113" w:type="dxa"/>
              <w:right w:w="113" w:type="dxa"/>
            </w:tcMar>
            <w:hideMark/>
          </w:tcPr>
          <w:p w14:paraId="64886ED7" w14:textId="77777777"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Intercept</w:t>
            </w:r>
          </w:p>
        </w:tc>
        <w:tc>
          <w:tcPr>
            <w:tcW w:w="0" w:type="auto"/>
            <w:tcMar>
              <w:top w:w="113" w:type="dxa"/>
              <w:left w:w="113" w:type="dxa"/>
              <w:bottom w:w="113" w:type="dxa"/>
              <w:right w:w="113" w:type="dxa"/>
            </w:tcMar>
            <w:hideMark/>
          </w:tcPr>
          <w:p w14:paraId="61111F52" w14:textId="5966845E"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7.</w:t>
            </w:r>
            <w:r w:rsidR="00141B54">
              <w:rPr>
                <w:color w:val="000000" w:themeColor="text1"/>
                <w:szCs w:val="24"/>
                <w:lang w:val="en-US"/>
              </w:rPr>
              <w:t>68</w:t>
            </w:r>
          </w:p>
        </w:tc>
        <w:tc>
          <w:tcPr>
            <w:tcW w:w="0" w:type="auto"/>
            <w:tcMar>
              <w:top w:w="113" w:type="dxa"/>
              <w:left w:w="113" w:type="dxa"/>
              <w:bottom w:w="113" w:type="dxa"/>
              <w:right w:w="113" w:type="dxa"/>
            </w:tcMar>
            <w:hideMark/>
          </w:tcPr>
          <w:p w14:paraId="68EB783C" w14:textId="3EA8FE70" w:rsidR="00DB3E1D" w:rsidRPr="00E53491" w:rsidRDefault="00DB3E1D" w:rsidP="002739A7">
            <w:pPr>
              <w:spacing w:line="240" w:lineRule="auto"/>
              <w:jc w:val="right"/>
              <w:rPr>
                <w:color w:val="000000" w:themeColor="text1"/>
                <w:szCs w:val="24"/>
                <w:lang w:val="en-US"/>
              </w:rPr>
            </w:pPr>
            <w:r w:rsidRPr="00E53491">
              <w:rPr>
                <w:color w:val="000000" w:themeColor="text1"/>
                <w:szCs w:val="24"/>
                <w:lang w:val="en-US"/>
              </w:rPr>
              <w:t>7.</w:t>
            </w:r>
            <w:r w:rsidR="00141B54">
              <w:rPr>
                <w:color w:val="000000" w:themeColor="text1"/>
                <w:szCs w:val="24"/>
                <w:lang w:val="en-US"/>
              </w:rPr>
              <w:t>35</w:t>
            </w:r>
            <w:r w:rsidRPr="00E53491">
              <w:rPr>
                <w:color w:val="000000" w:themeColor="text1"/>
                <w:szCs w:val="24"/>
                <w:lang w:val="en-US"/>
              </w:rPr>
              <w:t xml:space="preserve"> – 8.03</w:t>
            </w:r>
          </w:p>
        </w:tc>
      </w:tr>
      <w:tr w:rsidR="00E53491" w:rsidRPr="00E53491" w14:paraId="76F87F03" w14:textId="77777777" w:rsidTr="002739A7">
        <w:trPr>
          <w:trHeight w:val="285"/>
        </w:trPr>
        <w:tc>
          <w:tcPr>
            <w:tcW w:w="0" w:type="auto"/>
            <w:tcMar>
              <w:top w:w="113" w:type="dxa"/>
              <w:left w:w="113" w:type="dxa"/>
              <w:bottom w:w="113" w:type="dxa"/>
              <w:right w:w="113" w:type="dxa"/>
            </w:tcMar>
          </w:tcPr>
          <w:p w14:paraId="732F3296" w14:textId="77777777"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Std. Dev.</w:t>
            </w:r>
          </w:p>
        </w:tc>
        <w:tc>
          <w:tcPr>
            <w:tcW w:w="0" w:type="auto"/>
            <w:tcMar>
              <w:top w:w="113" w:type="dxa"/>
              <w:left w:w="113" w:type="dxa"/>
              <w:bottom w:w="113" w:type="dxa"/>
              <w:right w:w="113" w:type="dxa"/>
            </w:tcMar>
          </w:tcPr>
          <w:p w14:paraId="74B4A464" w14:textId="2B33606D"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1.2</w:t>
            </w:r>
            <w:r w:rsidR="00141B54">
              <w:rPr>
                <w:color w:val="000000" w:themeColor="text1"/>
                <w:szCs w:val="24"/>
                <w:lang w:val="en-US"/>
              </w:rPr>
              <w:t>8</w:t>
            </w:r>
          </w:p>
        </w:tc>
        <w:tc>
          <w:tcPr>
            <w:tcW w:w="0" w:type="auto"/>
            <w:tcMar>
              <w:top w:w="113" w:type="dxa"/>
              <w:left w:w="113" w:type="dxa"/>
              <w:bottom w:w="113" w:type="dxa"/>
              <w:right w:w="113" w:type="dxa"/>
            </w:tcMar>
          </w:tcPr>
          <w:p w14:paraId="511392ED" w14:textId="25DEF540" w:rsidR="00DB3E1D" w:rsidRPr="00E53491" w:rsidRDefault="00DB3E1D" w:rsidP="002739A7">
            <w:pPr>
              <w:spacing w:line="240" w:lineRule="auto"/>
              <w:jc w:val="right"/>
              <w:rPr>
                <w:color w:val="000000" w:themeColor="text1"/>
                <w:szCs w:val="24"/>
                <w:lang w:val="en-US"/>
              </w:rPr>
            </w:pPr>
            <w:r w:rsidRPr="00E53491">
              <w:rPr>
                <w:color w:val="000000" w:themeColor="text1"/>
                <w:szCs w:val="24"/>
                <w:lang w:val="en-US"/>
              </w:rPr>
              <w:t>1.0</w:t>
            </w:r>
            <w:r w:rsidR="00141B54">
              <w:rPr>
                <w:color w:val="000000" w:themeColor="text1"/>
                <w:szCs w:val="24"/>
                <w:lang w:val="en-US"/>
              </w:rPr>
              <w:t>4</w:t>
            </w:r>
            <w:r w:rsidRPr="00E53491">
              <w:rPr>
                <w:color w:val="000000" w:themeColor="text1"/>
                <w:szCs w:val="24"/>
                <w:lang w:val="en-US"/>
              </w:rPr>
              <w:t xml:space="preserve"> – 1.5</w:t>
            </w:r>
            <w:r w:rsidR="00141B54">
              <w:rPr>
                <w:color w:val="000000" w:themeColor="text1"/>
                <w:szCs w:val="24"/>
                <w:lang w:val="en-US"/>
              </w:rPr>
              <w:t>8</w:t>
            </w:r>
          </w:p>
        </w:tc>
      </w:tr>
      <w:tr w:rsidR="00E53491" w:rsidRPr="00E53491" w14:paraId="0C61BEA4" w14:textId="77777777" w:rsidTr="002739A7">
        <w:trPr>
          <w:trHeight w:val="272"/>
        </w:trPr>
        <w:tc>
          <w:tcPr>
            <w:tcW w:w="0" w:type="auto"/>
            <w:gridSpan w:val="3"/>
            <w:tcMar>
              <w:top w:w="192" w:type="dxa"/>
              <w:left w:w="15" w:type="dxa"/>
              <w:bottom w:w="15" w:type="dxa"/>
              <w:right w:w="15" w:type="dxa"/>
            </w:tcMar>
            <w:vAlign w:val="center"/>
            <w:hideMark/>
          </w:tcPr>
          <w:p w14:paraId="362D8C07" w14:textId="77777777"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Random Effects</w:t>
            </w:r>
          </w:p>
        </w:tc>
      </w:tr>
      <w:tr w:rsidR="00E53491" w:rsidRPr="00E53491" w14:paraId="1DD0ED61" w14:textId="77777777" w:rsidTr="002739A7">
        <w:trPr>
          <w:trHeight w:val="285"/>
        </w:trPr>
        <w:tc>
          <w:tcPr>
            <w:tcW w:w="0" w:type="auto"/>
            <w:tcMar>
              <w:top w:w="57" w:type="dxa"/>
              <w:left w:w="113" w:type="dxa"/>
              <w:bottom w:w="57" w:type="dxa"/>
              <w:right w:w="113" w:type="dxa"/>
            </w:tcMar>
            <w:hideMark/>
          </w:tcPr>
          <w:p w14:paraId="1CDB41BE" w14:textId="77777777"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τ</w:t>
            </w:r>
            <w:r w:rsidRPr="00E53491">
              <w:rPr>
                <w:color w:val="000000" w:themeColor="text1"/>
                <w:szCs w:val="24"/>
                <w:vertAlign w:val="subscript"/>
                <w:lang w:val="en-US"/>
              </w:rPr>
              <w:t>00</w:t>
            </w:r>
            <w:r w:rsidRPr="00E53491">
              <w:rPr>
                <w:color w:val="000000" w:themeColor="text1"/>
                <w:szCs w:val="24"/>
                <w:lang w:val="en-US"/>
              </w:rPr>
              <w:t> </w:t>
            </w:r>
            <w:r w:rsidRPr="00E53491">
              <w:rPr>
                <w:color w:val="000000" w:themeColor="text1"/>
                <w:szCs w:val="24"/>
                <w:vertAlign w:val="subscript"/>
                <w:lang w:val="en-US"/>
              </w:rPr>
              <w:t>Study</w:t>
            </w:r>
          </w:p>
        </w:tc>
        <w:tc>
          <w:tcPr>
            <w:tcW w:w="0" w:type="auto"/>
            <w:gridSpan w:val="2"/>
            <w:tcMar>
              <w:top w:w="57" w:type="dxa"/>
              <w:left w:w="113" w:type="dxa"/>
              <w:bottom w:w="57" w:type="dxa"/>
              <w:right w:w="113" w:type="dxa"/>
            </w:tcMar>
            <w:hideMark/>
          </w:tcPr>
          <w:p w14:paraId="2275D74A" w14:textId="5057B50C"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1.</w:t>
            </w:r>
            <w:r w:rsidR="00141B54">
              <w:rPr>
                <w:color w:val="000000" w:themeColor="text1"/>
                <w:szCs w:val="24"/>
                <w:lang w:val="en-US"/>
              </w:rPr>
              <w:t>6</w:t>
            </w:r>
            <w:r w:rsidRPr="00E53491">
              <w:rPr>
                <w:color w:val="000000" w:themeColor="text1"/>
                <w:szCs w:val="24"/>
                <w:lang w:val="en-US"/>
              </w:rPr>
              <w:t>9</w:t>
            </w:r>
          </w:p>
        </w:tc>
      </w:tr>
      <w:tr w:rsidR="00E53491" w:rsidRPr="00E53491" w14:paraId="5A2B1C17" w14:textId="77777777" w:rsidTr="002739A7">
        <w:trPr>
          <w:trHeight w:val="285"/>
        </w:trPr>
        <w:tc>
          <w:tcPr>
            <w:tcW w:w="0" w:type="auto"/>
            <w:tcMar>
              <w:top w:w="57" w:type="dxa"/>
              <w:left w:w="113" w:type="dxa"/>
              <w:bottom w:w="57" w:type="dxa"/>
              <w:right w:w="113" w:type="dxa"/>
            </w:tcMar>
            <w:hideMark/>
          </w:tcPr>
          <w:p w14:paraId="732F5E41" w14:textId="77777777"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ICC</w:t>
            </w:r>
          </w:p>
        </w:tc>
        <w:tc>
          <w:tcPr>
            <w:tcW w:w="0" w:type="auto"/>
            <w:gridSpan w:val="2"/>
            <w:tcMar>
              <w:top w:w="57" w:type="dxa"/>
              <w:left w:w="113" w:type="dxa"/>
              <w:bottom w:w="57" w:type="dxa"/>
              <w:right w:w="113" w:type="dxa"/>
            </w:tcMar>
            <w:hideMark/>
          </w:tcPr>
          <w:p w14:paraId="7B3FD068" w14:textId="28EC0774"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0.</w:t>
            </w:r>
            <w:r w:rsidR="00141B54">
              <w:rPr>
                <w:color w:val="000000" w:themeColor="text1"/>
                <w:szCs w:val="24"/>
                <w:lang w:val="en-US"/>
              </w:rPr>
              <w:t>50</w:t>
            </w:r>
          </w:p>
        </w:tc>
      </w:tr>
      <w:tr w:rsidR="00E53491" w:rsidRPr="00E53491" w14:paraId="2852E8A6" w14:textId="77777777" w:rsidTr="002739A7">
        <w:trPr>
          <w:trHeight w:val="272"/>
        </w:trPr>
        <w:tc>
          <w:tcPr>
            <w:tcW w:w="0" w:type="auto"/>
            <w:tcMar>
              <w:top w:w="57" w:type="dxa"/>
              <w:left w:w="113" w:type="dxa"/>
              <w:bottom w:w="57" w:type="dxa"/>
              <w:right w:w="113" w:type="dxa"/>
            </w:tcMar>
            <w:hideMark/>
          </w:tcPr>
          <w:p w14:paraId="42E1975D" w14:textId="77777777"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N </w:t>
            </w:r>
            <w:r w:rsidRPr="00E53491">
              <w:rPr>
                <w:color w:val="000000" w:themeColor="text1"/>
                <w:szCs w:val="24"/>
                <w:vertAlign w:val="subscript"/>
                <w:lang w:val="en-US"/>
              </w:rPr>
              <w:t>Study</w:t>
            </w:r>
          </w:p>
        </w:tc>
        <w:tc>
          <w:tcPr>
            <w:tcW w:w="0" w:type="auto"/>
            <w:gridSpan w:val="2"/>
            <w:tcMar>
              <w:top w:w="57" w:type="dxa"/>
              <w:left w:w="113" w:type="dxa"/>
              <w:bottom w:w="57" w:type="dxa"/>
              <w:right w:w="113" w:type="dxa"/>
            </w:tcMar>
            <w:hideMark/>
          </w:tcPr>
          <w:p w14:paraId="6378B209" w14:textId="77777777"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79</w:t>
            </w:r>
          </w:p>
        </w:tc>
      </w:tr>
      <w:tr w:rsidR="00E53491" w:rsidRPr="00E53491" w14:paraId="6685AC5F" w14:textId="77777777" w:rsidTr="002739A7">
        <w:trPr>
          <w:trHeight w:val="285"/>
        </w:trPr>
        <w:tc>
          <w:tcPr>
            <w:tcW w:w="0" w:type="auto"/>
            <w:tcBorders>
              <w:top w:val="single" w:sz="6" w:space="0" w:color="auto"/>
            </w:tcBorders>
            <w:tcMar>
              <w:top w:w="57" w:type="dxa"/>
              <w:left w:w="113" w:type="dxa"/>
              <w:bottom w:w="57" w:type="dxa"/>
              <w:right w:w="113" w:type="dxa"/>
            </w:tcMar>
            <w:hideMark/>
          </w:tcPr>
          <w:p w14:paraId="0FB3F8EE" w14:textId="77777777"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Observations</w:t>
            </w:r>
          </w:p>
        </w:tc>
        <w:tc>
          <w:tcPr>
            <w:tcW w:w="0" w:type="auto"/>
            <w:gridSpan w:val="2"/>
            <w:tcBorders>
              <w:top w:val="single" w:sz="6" w:space="0" w:color="auto"/>
            </w:tcBorders>
            <w:tcMar>
              <w:top w:w="57" w:type="dxa"/>
              <w:left w:w="113" w:type="dxa"/>
              <w:bottom w:w="57" w:type="dxa"/>
              <w:right w:w="113" w:type="dxa"/>
            </w:tcMar>
            <w:hideMark/>
          </w:tcPr>
          <w:p w14:paraId="06618706" w14:textId="77777777"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108</w:t>
            </w:r>
          </w:p>
        </w:tc>
      </w:tr>
      <w:tr w:rsidR="00DB3E1D" w:rsidRPr="00E53491" w14:paraId="2998F7C5" w14:textId="77777777" w:rsidTr="002739A7">
        <w:trPr>
          <w:trHeight w:val="285"/>
        </w:trPr>
        <w:tc>
          <w:tcPr>
            <w:tcW w:w="0" w:type="auto"/>
            <w:tcMar>
              <w:top w:w="57" w:type="dxa"/>
              <w:left w:w="113" w:type="dxa"/>
              <w:bottom w:w="57" w:type="dxa"/>
              <w:right w:w="113" w:type="dxa"/>
            </w:tcMar>
            <w:hideMark/>
          </w:tcPr>
          <w:p w14:paraId="3132A562" w14:textId="77777777"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Conditional R</w:t>
            </w:r>
            <w:r w:rsidRPr="00E53491">
              <w:rPr>
                <w:color w:val="000000" w:themeColor="text1"/>
                <w:szCs w:val="24"/>
                <w:vertAlign w:val="superscript"/>
                <w:lang w:val="en-US"/>
              </w:rPr>
              <w:t>2</w:t>
            </w:r>
          </w:p>
        </w:tc>
        <w:tc>
          <w:tcPr>
            <w:tcW w:w="0" w:type="auto"/>
            <w:gridSpan w:val="2"/>
            <w:tcMar>
              <w:top w:w="57" w:type="dxa"/>
              <w:left w:w="113" w:type="dxa"/>
              <w:bottom w:w="57" w:type="dxa"/>
              <w:right w:w="113" w:type="dxa"/>
            </w:tcMar>
            <w:hideMark/>
          </w:tcPr>
          <w:p w14:paraId="7EFF7784" w14:textId="6038F5F2"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0.5</w:t>
            </w:r>
            <w:r w:rsidR="00141B54">
              <w:rPr>
                <w:color w:val="000000" w:themeColor="text1"/>
                <w:szCs w:val="24"/>
                <w:lang w:val="en-US"/>
              </w:rPr>
              <w:t>72</w:t>
            </w:r>
          </w:p>
        </w:tc>
      </w:tr>
    </w:tbl>
    <w:p w14:paraId="6C65FAEF" w14:textId="77777777" w:rsidR="00DB3E1D" w:rsidRPr="00E53491" w:rsidRDefault="00DB3E1D" w:rsidP="00DB3E1D">
      <w:pPr>
        <w:rPr>
          <w:color w:val="000000" w:themeColor="text1"/>
          <w:szCs w:val="24"/>
          <w:lang w:val="en-US"/>
        </w:rPr>
      </w:pPr>
    </w:p>
    <w:p w14:paraId="1F588FC6" w14:textId="77777777" w:rsidR="00DB3E1D" w:rsidRPr="00E53491" w:rsidRDefault="00DB3E1D" w:rsidP="00DB3E1D">
      <w:pPr>
        <w:spacing w:after="160" w:line="259" w:lineRule="auto"/>
        <w:jc w:val="left"/>
        <w:rPr>
          <w:color w:val="000000" w:themeColor="text1"/>
          <w:szCs w:val="24"/>
          <w:lang w:val="en-US"/>
        </w:rPr>
      </w:pPr>
      <w:r w:rsidRPr="00E53491">
        <w:rPr>
          <w:color w:val="000000" w:themeColor="text1"/>
          <w:szCs w:val="24"/>
          <w:lang w:val="en-US"/>
        </w:rPr>
        <w:br w:type="page"/>
      </w:r>
    </w:p>
    <w:p w14:paraId="23905674" w14:textId="34D6A4AE" w:rsidR="00DB3E1D" w:rsidRPr="00E53491" w:rsidRDefault="00D96280" w:rsidP="00DB3E1D">
      <w:pPr>
        <w:rPr>
          <w:color w:val="000000" w:themeColor="text1"/>
          <w:szCs w:val="24"/>
          <w:lang w:val="en-US"/>
        </w:rPr>
      </w:pPr>
      <w:r>
        <w:rPr>
          <w:noProof/>
          <w:color w:val="000000" w:themeColor="text1"/>
          <w:szCs w:val="24"/>
          <w:lang w:val="en-US"/>
          <w14:ligatures w14:val="standardContextual"/>
        </w:rPr>
        <w:lastRenderedPageBreak/>
        <w:drawing>
          <wp:inline distT="0" distB="0" distL="0" distR="0" wp14:anchorId="297878C6" wp14:editId="7834364A">
            <wp:extent cx="5674659" cy="7812936"/>
            <wp:effectExtent l="0" t="0" r="2540" b="0"/>
            <wp:docPr id="80890300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903009" name="Picture 808903009"/>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97607" cy="7844531"/>
                    </a:xfrm>
                    <a:prstGeom prst="rect">
                      <a:avLst/>
                    </a:prstGeom>
                  </pic:spPr>
                </pic:pic>
              </a:graphicData>
            </a:graphic>
          </wp:inline>
        </w:drawing>
      </w:r>
    </w:p>
    <w:p w14:paraId="73516A77" w14:textId="6AF22F02" w:rsidR="00DB3E1D" w:rsidRPr="00E53491" w:rsidRDefault="00DB3E1D" w:rsidP="00DB3E1D">
      <w:pPr>
        <w:rPr>
          <w:color w:val="000000" w:themeColor="text1"/>
          <w:szCs w:val="24"/>
        </w:rPr>
      </w:pPr>
      <w:r w:rsidRPr="00E53491">
        <w:rPr>
          <w:b/>
          <w:bCs/>
          <w:color w:val="000000" w:themeColor="text1"/>
          <w:szCs w:val="24"/>
        </w:rPr>
        <w:t xml:space="preserve">Fig. S4. </w:t>
      </w:r>
    </w:p>
    <w:p w14:paraId="463102A8" w14:textId="1496CC9C" w:rsidR="00DB3E1D" w:rsidRPr="00E53491" w:rsidRDefault="00DB3E1D" w:rsidP="00D96280">
      <w:pPr>
        <w:rPr>
          <w:color w:val="000000" w:themeColor="text1"/>
          <w:szCs w:val="24"/>
        </w:rPr>
      </w:pPr>
      <w:r w:rsidRPr="00E53491">
        <w:rPr>
          <w:color w:val="000000" w:themeColor="text1"/>
          <w:szCs w:val="24"/>
        </w:rPr>
        <w:t>Forest plot depicting the specific effect size and sampled posterior distribution of each study after applying the 7.2 Ma threshold.</w:t>
      </w:r>
    </w:p>
    <w:p w14:paraId="613FBB66" w14:textId="3DFEC105" w:rsidR="00DB3E1D" w:rsidRPr="00E53491" w:rsidRDefault="00DB3E1D" w:rsidP="00DB3E1D">
      <w:pPr>
        <w:rPr>
          <w:color w:val="000000" w:themeColor="text1"/>
          <w:szCs w:val="24"/>
        </w:rPr>
      </w:pPr>
      <w:r w:rsidRPr="00E53491">
        <w:rPr>
          <w:b/>
          <w:bCs/>
          <w:color w:val="000000" w:themeColor="text1"/>
          <w:szCs w:val="24"/>
        </w:rPr>
        <w:lastRenderedPageBreak/>
        <w:t xml:space="preserve">Table S3. </w:t>
      </w:r>
    </w:p>
    <w:p w14:paraId="6505261F" w14:textId="77777777" w:rsidR="00DB3E1D" w:rsidRPr="00E53491" w:rsidRDefault="00DB3E1D" w:rsidP="00DB3E1D">
      <w:pPr>
        <w:rPr>
          <w:color w:val="000000" w:themeColor="text1"/>
          <w:szCs w:val="24"/>
        </w:rPr>
      </w:pPr>
      <w:r w:rsidRPr="00E53491">
        <w:rPr>
          <w:color w:val="000000" w:themeColor="text1"/>
          <w:szCs w:val="24"/>
        </w:rPr>
        <w:t>Summary statistics for the Bayesian meta-analysis for the 7.2 Ma threshold.</w:t>
      </w:r>
    </w:p>
    <w:tbl>
      <w:tblPr>
        <w:tblW w:w="7293" w:type="dxa"/>
        <w:tblCellMar>
          <w:top w:w="15" w:type="dxa"/>
          <w:left w:w="15" w:type="dxa"/>
          <w:bottom w:w="15" w:type="dxa"/>
          <w:right w:w="15" w:type="dxa"/>
        </w:tblCellMar>
        <w:tblLook w:val="04A0" w:firstRow="1" w:lastRow="0" w:firstColumn="1" w:lastColumn="0" w:noHBand="0" w:noVBand="1"/>
      </w:tblPr>
      <w:tblGrid>
        <w:gridCol w:w="2614"/>
        <w:gridCol w:w="1987"/>
        <w:gridCol w:w="2692"/>
      </w:tblGrid>
      <w:tr w:rsidR="00E53491" w:rsidRPr="00E53491" w14:paraId="3B7D13D2" w14:textId="77777777" w:rsidTr="002739A7">
        <w:trPr>
          <w:trHeight w:val="281"/>
        </w:trPr>
        <w:tc>
          <w:tcPr>
            <w:tcW w:w="0" w:type="auto"/>
            <w:tcBorders>
              <w:top w:val="double" w:sz="6" w:space="0" w:color="auto"/>
            </w:tcBorders>
            <w:tcMar>
              <w:top w:w="113" w:type="dxa"/>
              <w:left w:w="113" w:type="dxa"/>
              <w:bottom w:w="113" w:type="dxa"/>
              <w:right w:w="113" w:type="dxa"/>
            </w:tcMar>
            <w:vAlign w:val="center"/>
            <w:hideMark/>
          </w:tcPr>
          <w:p w14:paraId="11946CF3" w14:textId="77777777"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 7.2 Ma threshold</w:t>
            </w:r>
          </w:p>
        </w:tc>
        <w:tc>
          <w:tcPr>
            <w:tcW w:w="0" w:type="auto"/>
            <w:gridSpan w:val="2"/>
            <w:tcBorders>
              <w:top w:val="double" w:sz="6" w:space="0" w:color="auto"/>
            </w:tcBorders>
            <w:tcMar>
              <w:top w:w="113" w:type="dxa"/>
              <w:left w:w="113" w:type="dxa"/>
              <w:bottom w:w="113" w:type="dxa"/>
              <w:right w:w="113" w:type="dxa"/>
            </w:tcMar>
            <w:vAlign w:val="center"/>
            <w:hideMark/>
          </w:tcPr>
          <w:p w14:paraId="06245928" w14:textId="77777777" w:rsidR="00DB3E1D" w:rsidRPr="00E53491" w:rsidRDefault="00DB3E1D" w:rsidP="002739A7">
            <w:pPr>
              <w:spacing w:line="240" w:lineRule="auto"/>
              <w:jc w:val="center"/>
              <w:rPr>
                <w:i/>
                <w:iCs/>
                <w:color w:val="000000" w:themeColor="text1"/>
                <w:szCs w:val="24"/>
                <w:lang w:val="en-US"/>
              </w:rPr>
            </w:pPr>
            <w:r w:rsidRPr="00E53491">
              <w:rPr>
                <w:i/>
                <w:iCs/>
                <w:color w:val="000000" w:themeColor="text1"/>
                <w:szCs w:val="24"/>
                <w:lang w:val="en-US"/>
              </w:rPr>
              <w:t>Divergence | SE ~ 1 + (1 | Study)</w:t>
            </w:r>
          </w:p>
        </w:tc>
      </w:tr>
      <w:tr w:rsidR="00E53491" w:rsidRPr="00E53491" w14:paraId="7DE8B16D" w14:textId="77777777" w:rsidTr="002739A7">
        <w:trPr>
          <w:trHeight w:val="294"/>
        </w:trPr>
        <w:tc>
          <w:tcPr>
            <w:tcW w:w="0" w:type="auto"/>
            <w:tcBorders>
              <w:bottom w:val="single" w:sz="6" w:space="0" w:color="auto"/>
            </w:tcBorders>
            <w:vAlign w:val="center"/>
            <w:hideMark/>
          </w:tcPr>
          <w:p w14:paraId="486E3349" w14:textId="77777777"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Predictors</w:t>
            </w:r>
          </w:p>
        </w:tc>
        <w:tc>
          <w:tcPr>
            <w:tcW w:w="0" w:type="auto"/>
            <w:tcBorders>
              <w:bottom w:val="single" w:sz="6" w:space="0" w:color="auto"/>
            </w:tcBorders>
            <w:vAlign w:val="center"/>
            <w:hideMark/>
          </w:tcPr>
          <w:p w14:paraId="46B242BF" w14:textId="77777777"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Estimates</w:t>
            </w:r>
          </w:p>
        </w:tc>
        <w:tc>
          <w:tcPr>
            <w:tcW w:w="0" w:type="auto"/>
            <w:tcBorders>
              <w:bottom w:val="single" w:sz="6" w:space="0" w:color="auto"/>
            </w:tcBorders>
            <w:vAlign w:val="center"/>
            <w:hideMark/>
          </w:tcPr>
          <w:p w14:paraId="3FB78150" w14:textId="77777777" w:rsidR="00DB3E1D" w:rsidRPr="00E53491" w:rsidRDefault="00DB3E1D" w:rsidP="002739A7">
            <w:pPr>
              <w:spacing w:line="240" w:lineRule="auto"/>
              <w:jc w:val="right"/>
              <w:rPr>
                <w:color w:val="000000" w:themeColor="text1"/>
                <w:szCs w:val="24"/>
                <w:lang w:val="en-US"/>
              </w:rPr>
            </w:pPr>
            <w:r w:rsidRPr="00E53491">
              <w:rPr>
                <w:color w:val="000000" w:themeColor="text1"/>
                <w:szCs w:val="24"/>
                <w:lang w:val="en-US"/>
              </w:rPr>
              <w:t>CI (95%)</w:t>
            </w:r>
          </w:p>
        </w:tc>
      </w:tr>
      <w:tr w:rsidR="00E53491" w:rsidRPr="00E53491" w14:paraId="379BC601" w14:textId="77777777" w:rsidTr="002739A7">
        <w:trPr>
          <w:trHeight w:val="294"/>
        </w:trPr>
        <w:tc>
          <w:tcPr>
            <w:tcW w:w="0" w:type="auto"/>
            <w:tcMar>
              <w:top w:w="113" w:type="dxa"/>
              <w:left w:w="113" w:type="dxa"/>
              <w:bottom w:w="113" w:type="dxa"/>
              <w:right w:w="113" w:type="dxa"/>
            </w:tcMar>
            <w:hideMark/>
          </w:tcPr>
          <w:p w14:paraId="62EB9ADB" w14:textId="77777777"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Intercept</w:t>
            </w:r>
          </w:p>
        </w:tc>
        <w:tc>
          <w:tcPr>
            <w:tcW w:w="0" w:type="auto"/>
            <w:tcMar>
              <w:top w:w="113" w:type="dxa"/>
              <w:left w:w="113" w:type="dxa"/>
              <w:bottom w:w="113" w:type="dxa"/>
              <w:right w:w="113" w:type="dxa"/>
            </w:tcMar>
            <w:hideMark/>
          </w:tcPr>
          <w:p w14:paraId="03A0B1EF" w14:textId="72100CCA"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8.6</w:t>
            </w:r>
            <w:r w:rsidR="00141B54">
              <w:rPr>
                <w:color w:val="000000" w:themeColor="text1"/>
                <w:szCs w:val="24"/>
                <w:lang w:val="en-US"/>
              </w:rPr>
              <w:t>4</w:t>
            </w:r>
          </w:p>
        </w:tc>
        <w:tc>
          <w:tcPr>
            <w:tcW w:w="0" w:type="auto"/>
            <w:tcMar>
              <w:top w:w="113" w:type="dxa"/>
              <w:left w:w="113" w:type="dxa"/>
              <w:bottom w:w="113" w:type="dxa"/>
              <w:right w:w="113" w:type="dxa"/>
            </w:tcMar>
            <w:hideMark/>
          </w:tcPr>
          <w:p w14:paraId="46D6C04B" w14:textId="3C53612C" w:rsidR="00DB3E1D" w:rsidRPr="00E53491" w:rsidRDefault="00DB3E1D" w:rsidP="002739A7">
            <w:pPr>
              <w:spacing w:line="240" w:lineRule="auto"/>
              <w:jc w:val="right"/>
              <w:rPr>
                <w:color w:val="000000" w:themeColor="text1"/>
                <w:szCs w:val="24"/>
                <w:lang w:val="en-US"/>
              </w:rPr>
            </w:pPr>
            <w:r w:rsidRPr="00E53491">
              <w:rPr>
                <w:color w:val="000000" w:themeColor="text1"/>
                <w:szCs w:val="24"/>
                <w:lang w:val="en-US"/>
              </w:rPr>
              <w:t>8.</w:t>
            </w:r>
            <w:r w:rsidR="00141B54">
              <w:rPr>
                <w:color w:val="000000" w:themeColor="text1"/>
                <w:szCs w:val="24"/>
                <w:lang w:val="en-US"/>
              </w:rPr>
              <w:t>17</w:t>
            </w:r>
            <w:r w:rsidRPr="00E53491">
              <w:rPr>
                <w:color w:val="000000" w:themeColor="text1"/>
                <w:szCs w:val="24"/>
                <w:lang w:val="en-US"/>
              </w:rPr>
              <w:t xml:space="preserve"> – 9.1</w:t>
            </w:r>
            <w:r w:rsidR="00141B54">
              <w:rPr>
                <w:color w:val="000000" w:themeColor="text1"/>
                <w:szCs w:val="24"/>
                <w:lang w:val="en-US"/>
              </w:rPr>
              <w:t>2</w:t>
            </w:r>
          </w:p>
        </w:tc>
      </w:tr>
      <w:tr w:rsidR="00E53491" w:rsidRPr="00E53491" w14:paraId="509BD166" w14:textId="77777777" w:rsidTr="002739A7">
        <w:trPr>
          <w:trHeight w:val="294"/>
        </w:trPr>
        <w:tc>
          <w:tcPr>
            <w:tcW w:w="0" w:type="auto"/>
            <w:tcMar>
              <w:top w:w="113" w:type="dxa"/>
              <w:left w:w="113" w:type="dxa"/>
              <w:bottom w:w="113" w:type="dxa"/>
              <w:right w:w="113" w:type="dxa"/>
            </w:tcMar>
          </w:tcPr>
          <w:p w14:paraId="6E07D626" w14:textId="77777777"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Std. Dev.</w:t>
            </w:r>
          </w:p>
        </w:tc>
        <w:tc>
          <w:tcPr>
            <w:tcW w:w="0" w:type="auto"/>
            <w:tcMar>
              <w:top w:w="113" w:type="dxa"/>
              <w:left w:w="113" w:type="dxa"/>
              <w:bottom w:w="113" w:type="dxa"/>
              <w:right w:w="113" w:type="dxa"/>
            </w:tcMar>
          </w:tcPr>
          <w:p w14:paraId="3DAF5C14" w14:textId="540DB546"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1.</w:t>
            </w:r>
            <w:r w:rsidR="00141B54">
              <w:rPr>
                <w:color w:val="000000" w:themeColor="text1"/>
                <w:szCs w:val="24"/>
                <w:lang w:val="en-US"/>
              </w:rPr>
              <w:t>32</w:t>
            </w:r>
          </w:p>
        </w:tc>
        <w:tc>
          <w:tcPr>
            <w:tcW w:w="0" w:type="auto"/>
            <w:tcMar>
              <w:top w:w="113" w:type="dxa"/>
              <w:left w:w="113" w:type="dxa"/>
              <w:bottom w:w="113" w:type="dxa"/>
              <w:right w:w="113" w:type="dxa"/>
            </w:tcMar>
          </w:tcPr>
          <w:p w14:paraId="0B6C30E1" w14:textId="3DF87FD3" w:rsidR="00DB3E1D" w:rsidRPr="00E53491" w:rsidRDefault="00DB3E1D" w:rsidP="002739A7">
            <w:pPr>
              <w:spacing w:line="240" w:lineRule="auto"/>
              <w:jc w:val="right"/>
              <w:rPr>
                <w:color w:val="000000" w:themeColor="text1"/>
                <w:szCs w:val="24"/>
                <w:lang w:val="en-US"/>
              </w:rPr>
            </w:pPr>
            <w:r w:rsidRPr="00E53491">
              <w:rPr>
                <w:color w:val="000000" w:themeColor="text1"/>
                <w:szCs w:val="24"/>
                <w:lang w:val="en-US"/>
              </w:rPr>
              <w:t>0.9</w:t>
            </w:r>
            <w:r w:rsidR="00141B54">
              <w:rPr>
                <w:color w:val="000000" w:themeColor="text1"/>
                <w:szCs w:val="24"/>
                <w:lang w:val="en-US"/>
              </w:rPr>
              <w:t>8</w:t>
            </w:r>
            <w:r w:rsidRPr="00E53491">
              <w:rPr>
                <w:color w:val="000000" w:themeColor="text1"/>
                <w:szCs w:val="24"/>
                <w:lang w:val="en-US"/>
              </w:rPr>
              <w:t xml:space="preserve"> – 1.7</w:t>
            </w:r>
            <w:r w:rsidR="00141B54">
              <w:rPr>
                <w:color w:val="000000" w:themeColor="text1"/>
                <w:szCs w:val="24"/>
                <w:lang w:val="en-US"/>
              </w:rPr>
              <w:t>5</w:t>
            </w:r>
          </w:p>
        </w:tc>
      </w:tr>
      <w:tr w:rsidR="00E53491" w:rsidRPr="00E53491" w14:paraId="640C1661" w14:textId="77777777" w:rsidTr="002739A7">
        <w:trPr>
          <w:trHeight w:val="281"/>
        </w:trPr>
        <w:tc>
          <w:tcPr>
            <w:tcW w:w="0" w:type="auto"/>
            <w:gridSpan w:val="3"/>
            <w:tcMar>
              <w:top w:w="192" w:type="dxa"/>
              <w:left w:w="15" w:type="dxa"/>
              <w:bottom w:w="15" w:type="dxa"/>
              <w:right w:w="15" w:type="dxa"/>
            </w:tcMar>
            <w:vAlign w:val="center"/>
            <w:hideMark/>
          </w:tcPr>
          <w:p w14:paraId="04BD0F99" w14:textId="77777777"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Random Effects</w:t>
            </w:r>
          </w:p>
        </w:tc>
      </w:tr>
      <w:tr w:rsidR="00E53491" w:rsidRPr="00E53491" w14:paraId="5CB00E2D" w14:textId="77777777" w:rsidTr="002739A7">
        <w:trPr>
          <w:trHeight w:val="294"/>
        </w:trPr>
        <w:tc>
          <w:tcPr>
            <w:tcW w:w="0" w:type="auto"/>
            <w:tcMar>
              <w:top w:w="57" w:type="dxa"/>
              <w:left w:w="113" w:type="dxa"/>
              <w:bottom w:w="57" w:type="dxa"/>
              <w:right w:w="113" w:type="dxa"/>
            </w:tcMar>
            <w:hideMark/>
          </w:tcPr>
          <w:p w14:paraId="3EC3711D" w14:textId="77777777"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τ</w:t>
            </w:r>
            <w:r w:rsidRPr="00E53491">
              <w:rPr>
                <w:color w:val="000000" w:themeColor="text1"/>
                <w:szCs w:val="24"/>
                <w:vertAlign w:val="subscript"/>
                <w:lang w:val="en-US"/>
              </w:rPr>
              <w:t>00</w:t>
            </w:r>
            <w:r w:rsidRPr="00E53491">
              <w:rPr>
                <w:color w:val="000000" w:themeColor="text1"/>
                <w:szCs w:val="24"/>
                <w:lang w:val="en-US"/>
              </w:rPr>
              <w:t> </w:t>
            </w:r>
            <w:r w:rsidRPr="00E53491">
              <w:rPr>
                <w:color w:val="000000" w:themeColor="text1"/>
                <w:szCs w:val="24"/>
                <w:vertAlign w:val="subscript"/>
                <w:lang w:val="en-US"/>
              </w:rPr>
              <w:t>Study</w:t>
            </w:r>
          </w:p>
        </w:tc>
        <w:tc>
          <w:tcPr>
            <w:tcW w:w="0" w:type="auto"/>
            <w:gridSpan w:val="2"/>
            <w:tcMar>
              <w:top w:w="57" w:type="dxa"/>
              <w:left w:w="113" w:type="dxa"/>
              <w:bottom w:w="57" w:type="dxa"/>
              <w:right w:w="113" w:type="dxa"/>
            </w:tcMar>
            <w:hideMark/>
          </w:tcPr>
          <w:p w14:paraId="6AD73242" w14:textId="44B3076B"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1.</w:t>
            </w:r>
            <w:r w:rsidR="00141B54">
              <w:rPr>
                <w:color w:val="000000" w:themeColor="text1"/>
                <w:szCs w:val="24"/>
                <w:lang w:val="en-US"/>
              </w:rPr>
              <w:t>89</w:t>
            </w:r>
          </w:p>
        </w:tc>
      </w:tr>
      <w:tr w:rsidR="00E53491" w:rsidRPr="00E53491" w14:paraId="76E1DC63" w14:textId="77777777" w:rsidTr="002739A7">
        <w:trPr>
          <w:trHeight w:val="294"/>
        </w:trPr>
        <w:tc>
          <w:tcPr>
            <w:tcW w:w="0" w:type="auto"/>
            <w:tcMar>
              <w:top w:w="57" w:type="dxa"/>
              <w:left w:w="113" w:type="dxa"/>
              <w:bottom w:w="57" w:type="dxa"/>
              <w:right w:w="113" w:type="dxa"/>
            </w:tcMar>
            <w:hideMark/>
          </w:tcPr>
          <w:p w14:paraId="691CCC75" w14:textId="77777777"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ICC</w:t>
            </w:r>
          </w:p>
        </w:tc>
        <w:tc>
          <w:tcPr>
            <w:tcW w:w="0" w:type="auto"/>
            <w:gridSpan w:val="2"/>
            <w:tcMar>
              <w:top w:w="57" w:type="dxa"/>
              <w:left w:w="113" w:type="dxa"/>
              <w:bottom w:w="57" w:type="dxa"/>
              <w:right w:w="113" w:type="dxa"/>
            </w:tcMar>
            <w:hideMark/>
          </w:tcPr>
          <w:p w14:paraId="10DC84DD" w14:textId="09B4542D"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0.</w:t>
            </w:r>
            <w:r w:rsidR="00141B54">
              <w:rPr>
                <w:color w:val="000000" w:themeColor="text1"/>
                <w:szCs w:val="24"/>
                <w:lang w:val="en-US"/>
              </w:rPr>
              <w:t>46</w:t>
            </w:r>
          </w:p>
        </w:tc>
      </w:tr>
      <w:tr w:rsidR="00E53491" w:rsidRPr="00E53491" w14:paraId="12D60DA6" w14:textId="77777777" w:rsidTr="002739A7">
        <w:trPr>
          <w:trHeight w:val="281"/>
        </w:trPr>
        <w:tc>
          <w:tcPr>
            <w:tcW w:w="0" w:type="auto"/>
            <w:tcMar>
              <w:top w:w="57" w:type="dxa"/>
              <w:left w:w="113" w:type="dxa"/>
              <w:bottom w:w="57" w:type="dxa"/>
              <w:right w:w="113" w:type="dxa"/>
            </w:tcMar>
            <w:hideMark/>
          </w:tcPr>
          <w:p w14:paraId="51D0B474" w14:textId="77777777"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N </w:t>
            </w:r>
            <w:r w:rsidRPr="00E53491">
              <w:rPr>
                <w:color w:val="000000" w:themeColor="text1"/>
                <w:szCs w:val="24"/>
                <w:vertAlign w:val="subscript"/>
                <w:lang w:val="en-US"/>
              </w:rPr>
              <w:t>Study</w:t>
            </w:r>
          </w:p>
        </w:tc>
        <w:tc>
          <w:tcPr>
            <w:tcW w:w="0" w:type="auto"/>
            <w:gridSpan w:val="2"/>
            <w:tcMar>
              <w:top w:w="57" w:type="dxa"/>
              <w:left w:w="113" w:type="dxa"/>
              <w:bottom w:w="57" w:type="dxa"/>
              <w:right w:w="113" w:type="dxa"/>
            </w:tcMar>
            <w:hideMark/>
          </w:tcPr>
          <w:p w14:paraId="4EA7B4F6" w14:textId="42571D68"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4</w:t>
            </w:r>
            <w:r w:rsidR="00141B54">
              <w:rPr>
                <w:color w:val="000000" w:themeColor="text1"/>
                <w:szCs w:val="24"/>
                <w:lang w:val="en-US"/>
              </w:rPr>
              <w:t>3</w:t>
            </w:r>
          </w:p>
        </w:tc>
      </w:tr>
      <w:tr w:rsidR="00E53491" w:rsidRPr="00E53491" w14:paraId="0D5776F0" w14:textId="77777777" w:rsidTr="002739A7">
        <w:trPr>
          <w:trHeight w:val="294"/>
        </w:trPr>
        <w:tc>
          <w:tcPr>
            <w:tcW w:w="0" w:type="auto"/>
            <w:tcBorders>
              <w:top w:val="single" w:sz="6" w:space="0" w:color="auto"/>
            </w:tcBorders>
            <w:tcMar>
              <w:top w:w="57" w:type="dxa"/>
              <w:left w:w="113" w:type="dxa"/>
              <w:bottom w:w="57" w:type="dxa"/>
              <w:right w:w="113" w:type="dxa"/>
            </w:tcMar>
            <w:hideMark/>
          </w:tcPr>
          <w:p w14:paraId="38D64956" w14:textId="77777777"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Observations</w:t>
            </w:r>
          </w:p>
        </w:tc>
        <w:tc>
          <w:tcPr>
            <w:tcW w:w="0" w:type="auto"/>
            <w:gridSpan w:val="2"/>
            <w:tcBorders>
              <w:top w:val="single" w:sz="6" w:space="0" w:color="auto"/>
            </w:tcBorders>
            <w:tcMar>
              <w:top w:w="57" w:type="dxa"/>
              <w:left w:w="113" w:type="dxa"/>
              <w:bottom w:w="57" w:type="dxa"/>
              <w:right w:w="113" w:type="dxa"/>
            </w:tcMar>
            <w:hideMark/>
          </w:tcPr>
          <w:p w14:paraId="0FC82C48" w14:textId="77777777"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62</w:t>
            </w:r>
          </w:p>
        </w:tc>
      </w:tr>
      <w:tr w:rsidR="00DB3E1D" w:rsidRPr="00E53491" w14:paraId="51B3E48A" w14:textId="77777777" w:rsidTr="002739A7">
        <w:trPr>
          <w:trHeight w:val="294"/>
        </w:trPr>
        <w:tc>
          <w:tcPr>
            <w:tcW w:w="0" w:type="auto"/>
            <w:tcMar>
              <w:top w:w="57" w:type="dxa"/>
              <w:left w:w="113" w:type="dxa"/>
              <w:bottom w:w="57" w:type="dxa"/>
              <w:right w:w="113" w:type="dxa"/>
            </w:tcMar>
            <w:hideMark/>
          </w:tcPr>
          <w:p w14:paraId="6F7A922D" w14:textId="77777777"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Conditional R</w:t>
            </w:r>
            <w:r w:rsidRPr="00E53491">
              <w:rPr>
                <w:color w:val="000000" w:themeColor="text1"/>
                <w:szCs w:val="24"/>
                <w:vertAlign w:val="superscript"/>
                <w:lang w:val="en-US"/>
              </w:rPr>
              <w:t>2</w:t>
            </w:r>
          </w:p>
        </w:tc>
        <w:tc>
          <w:tcPr>
            <w:tcW w:w="0" w:type="auto"/>
            <w:gridSpan w:val="2"/>
            <w:tcMar>
              <w:top w:w="57" w:type="dxa"/>
              <w:left w:w="113" w:type="dxa"/>
              <w:bottom w:w="57" w:type="dxa"/>
              <w:right w:w="113" w:type="dxa"/>
            </w:tcMar>
            <w:hideMark/>
          </w:tcPr>
          <w:p w14:paraId="4C46C301" w14:textId="4EBDBCF0" w:rsidR="00DB3E1D" w:rsidRPr="00E53491" w:rsidRDefault="00DB3E1D" w:rsidP="002739A7">
            <w:pPr>
              <w:spacing w:line="240" w:lineRule="auto"/>
              <w:rPr>
                <w:color w:val="000000" w:themeColor="text1"/>
                <w:szCs w:val="24"/>
                <w:lang w:val="en-US"/>
              </w:rPr>
            </w:pPr>
            <w:r w:rsidRPr="00E53491">
              <w:rPr>
                <w:color w:val="000000" w:themeColor="text1"/>
                <w:szCs w:val="24"/>
                <w:lang w:val="en-US"/>
              </w:rPr>
              <w:t>0.5</w:t>
            </w:r>
            <w:r w:rsidR="00141B54">
              <w:rPr>
                <w:color w:val="000000" w:themeColor="text1"/>
                <w:szCs w:val="24"/>
                <w:lang w:val="en-US"/>
              </w:rPr>
              <w:t>34</w:t>
            </w:r>
          </w:p>
        </w:tc>
      </w:tr>
    </w:tbl>
    <w:p w14:paraId="7D53608A" w14:textId="77777777" w:rsidR="00DB3E1D" w:rsidRPr="00E53491" w:rsidRDefault="00DB3E1D" w:rsidP="00DB3E1D">
      <w:pPr>
        <w:rPr>
          <w:color w:val="000000" w:themeColor="text1"/>
          <w:szCs w:val="24"/>
          <w:lang w:val="en-US"/>
        </w:rPr>
      </w:pPr>
    </w:p>
    <w:p w14:paraId="02AB893E" w14:textId="1642195E" w:rsidR="00DB3E1D" w:rsidRPr="00E53491" w:rsidRDefault="00DB3E1D" w:rsidP="00DB3E1D">
      <w:pPr>
        <w:pStyle w:val="Heading3"/>
        <w:rPr>
          <w:rFonts w:ascii="Times New Roman" w:hAnsi="Times New Roman" w:cs="Times New Roman"/>
          <w:color w:val="000000" w:themeColor="text1"/>
          <w:sz w:val="24"/>
          <w:szCs w:val="24"/>
          <w:lang w:val="en-US"/>
        </w:rPr>
      </w:pPr>
      <w:bookmarkStart w:id="5" w:name="_Toc199010397"/>
      <w:r w:rsidRPr="00E53491">
        <w:rPr>
          <w:rFonts w:ascii="Times New Roman" w:hAnsi="Times New Roman" w:cs="Times New Roman"/>
          <w:color w:val="000000" w:themeColor="text1"/>
          <w:sz w:val="24"/>
          <w:szCs w:val="24"/>
          <w:lang w:val="en-US"/>
        </w:rPr>
        <w:t>Data S1.</w:t>
      </w:r>
      <w:bookmarkEnd w:id="5"/>
      <w:r w:rsidRPr="00E53491">
        <w:rPr>
          <w:rFonts w:ascii="Times New Roman" w:hAnsi="Times New Roman" w:cs="Times New Roman"/>
          <w:color w:val="000000" w:themeColor="text1"/>
          <w:sz w:val="24"/>
          <w:szCs w:val="24"/>
          <w:lang w:val="en-US"/>
        </w:rPr>
        <w:t xml:space="preserve"> </w:t>
      </w:r>
    </w:p>
    <w:p w14:paraId="663A6A3A" w14:textId="09BCD3C9" w:rsidR="002A4B0C" w:rsidRPr="00E53491" w:rsidRDefault="00DB3E1D" w:rsidP="00DB3E1D">
      <w:pPr>
        <w:rPr>
          <w:color w:val="000000" w:themeColor="text1"/>
          <w:szCs w:val="24"/>
        </w:rPr>
      </w:pPr>
      <w:r w:rsidRPr="00E53491">
        <w:rPr>
          <w:color w:val="000000" w:themeColor="text1"/>
          <w:szCs w:val="24"/>
          <w:lang w:val="en-US"/>
        </w:rPr>
        <w:t xml:space="preserve">Maintained and Available on GitHub: </w:t>
      </w:r>
      <w:hyperlink r:id="rId9" w:history="1">
        <w:r w:rsidRPr="00E53491">
          <w:rPr>
            <w:rStyle w:val="Hyperlink"/>
            <w:color w:val="000000" w:themeColor="text1"/>
            <w:szCs w:val="24"/>
            <w:lang w:val="en-US"/>
          </w:rPr>
          <w:t>https://github.com/Delvis/Pan-Homo</w:t>
        </w:r>
      </w:hyperlink>
    </w:p>
    <w:p w14:paraId="33107845" w14:textId="77777777" w:rsidR="001440A2" w:rsidRPr="00E53491" w:rsidRDefault="001440A2" w:rsidP="00DB3E1D">
      <w:pPr>
        <w:rPr>
          <w:color w:val="000000" w:themeColor="text1"/>
          <w:szCs w:val="24"/>
        </w:rPr>
      </w:pPr>
    </w:p>
    <w:p w14:paraId="2625E51E" w14:textId="77777777" w:rsidR="001440A2" w:rsidRPr="00E53491" w:rsidRDefault="001440A2">
      <w:pPr>
        <w:spacing w:after="160" w:line="278" w:lineRule="auto"/>
        <w:jc w:val="left"/>
        <w:rPr>
          <w:rFonts w:eastAsiaTheme="majorEastAsia"/>
          <w:color w:val="000000" w:themeColor="text1"/>
          <w:kern w:val="2"/>
          <w:szCs w:val="24"/>
          <w:lang w:val="en-PT"/>
          <w14:ligatures w14:val="standardContextual"/>
        </w:rPr>
      </w:pPr>
      <w:r w:rsidRPr="00E53491">
        <w:rPr>
          <w:color w:val="000000" w:themeColor="text1"/>
          <w:szCs w:val="24"/>
        </w:rPr>
        <w:br w:type="page"/>
      </w:r>
    </w:p>
    <w:p w14:paraId="49136EF7" w14:textId="3F38601F" w:rsidR="001440A2" w:rsidRPr="00E53491" w:rsidRDefault="001440A2" w:rsidP="00E53491">
      <w:pPr>
        <w:pStyle w:val="Heading3"/>
        <w:rPr>
          <w:rFonts w:ascii="Times New Roman" w:hAnsi="Times New Roman" w:cs="Times New Roman"/>
          <w:b/>
          <w:bCs/>
          <w:color w:val="000000" w:themeColor="text1"/>
          <w:sz w:val="24"/>
          <w:szCs w:val="24"/>
        </w:rPr>
      </w:pPr>
      <w:r w:rsidRPr="00E53491">
        <w:rPr>
          <w:rFonts w:ascii="Times New Roman" w:hAnsi="Times New Roman" w:cs="Times New Roman"/>
          <w:b/>
          <w:bCs/>
          <w:color w:val="000000" w:themeColor="text1"/>
          <w:sz w:val="24"/>
          <w:szCs w:val="24"/>
        </w:rPr>
        <w:lastRenderedPageBreak/>
        <w:t>References</w:t>
      </w:r>
    </w:p>
    <w:p w14:paraId="43BCBC60" w14:textId="77777777" w:rsidR="004F2CDD" w:rsidRDefault="004F2CDD" w:rsidP="001440A2">
      <w:pPr>
        <w:pStyle w:val="Bibliography"/>
        <w:rPr>
          <w:color w:val="000000" w:themeColor="text1"/>
          <w:szCs w:val="24"/>
          <w:lang w:val="en-PT"/>
        </w:rPr>
      </w:pPr>
    </w:p>
    <w:p w14:paraId="33750851" w14:textId="54CC7BF8" w:rsidR="001440A2" w:rsidRPr="00E53491" w:rsidRDefault="001440A2" w:rsidP="001440A2">
      <w:pPr>
        <w:pStyle w:val="Bibliography"/>
        <w:rPr>
          <w:color w:val="000000" w:themeColor="text1"/>
          <w:szCs w:val="24"/>
        </w:rPr>
      </w:pPr>
      <w:r w:rsidRPr="00E53491">
        <w:rPr>
          <w:color w:val="000000" w:themeColor="text1"/>
          <w:szCs w:val="24"/>
          <w:lang w:val="en-PT"/>
        </w:rPr>
        <w:fldChar w:fldCharType="begin"/>
      </w:r>
      <w:r w:rsidRPr="00E53491">
        <w:rPr>
          <w:color w:val="000000" w:themeColor="text1"/>
          <w:szCs w:val="24"/>
          <w:lang w:val="en-PT"/>
        </w:rPr>
        <w:instrText xml:space="preserve"> ADDIN ZOTERO_BIBL {"uncited":[],"omitted":[],"custom":[]} CSL_BIBLIOGRAPHY </w:instrText>
      </w:r>
      <w:r w:rsidRPr="00E53491">
        <w:rPr>
          <w:color w:val="000000" w:themeColor="text1"/>
          <w:szCs w:val="24"/>
          <w:lang w:val="en-PT"/>
        </w:rPr>
        <w:fldChar w:fldCharType="separate"/>
      </w:r>
      <w:proofErr w:type="spellStart"/>
      <w:r w:rsidRPr="00E53491">
        <w:rPr>
          <w:color w:val="000000" w:themeColor="text1"/>
          <w:szCs w:val="24"/>
        </w:rPr>
        <w:t>Bürkner</w:t>
      </w:r>
      <w:proofErr w:type="spellEnd"/>
      <w:r w:rsidRPr="00E53491">
        <w:rPr>
          <w:color w:val="000000" w:themeColor="text1"/>
          <w:szCs w:val="24"/>
        </w:rPr>
        <w:t xml:space="preserve"> P-C (2018) Advanced Bayesian Multilevel Modeling with the R Package brms. R J 10:395. https://doi.org/10.32614/RJ-2018-017</w:t>
      </w:r>
    </w:p>
    <w:p w14:paraId="2BCCE68B" w14:textId="77777777" w:rsidR="001440A2" w:rsidRPr="00E53491" w:rsidRDefault="001440A2" w:rsidP="001440A2">
      <w:pPr>
        <w:pStyle w:val="Bibliography"/>
        <w:rPr>
          <w:color w:val="000000" w:themeColor="text1"/>
          <w:szCs w:val="24"/>
        </w:rPr>
      </w:pPr>
      <w:r w:rsidRPr="00E53491">
        <w:rPr>
          <w:color w:val="000000" w:themeColor="text1"/>
          <w:szCs w:val="24"/>
        </w:rPr>
        <w:t>Cumming G (2013) Understanding the new statistics: Effect sizes, confidence intervals, and meta-analysis. Routledge, London, UK</w:t>
      </w:r>
    </w:p>
    <w:p w14:paraId="6EB5282D" w14:textId="77777777" w:rsidR="001440A2" w:rsidRPr="00E53491" w:rsidRDefault="001440A2" w:rsidP="001440A2">
      <w:pPr>
        <w:pStyle w:val="Bibliography"/>
        <w:rPr>
          <w:color w:val="000000" w:themeColor="text1"/>
          <w:szCs w:val="24"/>
        </w:rPr>
      </w:pPr>
      <w:r w:rsidRPr="00E53491">
        <w:rPr>
          <w:color w:val="000000" w:themeColor="text1"/>
          <w:szCs w:val="24"/>
        </w:rPr>
        <w:t>Higgins JPT, Thompson SG, Spiegelhalter DJ (2009) A re-evaluation of random-effects meta-analysis. J R Stat Soc Ser A Stat Soc 172:137–159. https://doi.org/10.1111/j.1467-985X.2008.00552.x</w:t>
      </w:r>
    </w:p>
    <w:p w14:paraId="36D343B4" w14:textId="77777777" w:rsidR="001440A2" w:rsidRPr="00E53491" w:rsidRDefault="001440A2" w:rsidP="001440A2">
      <w:pPr>
        <w:pStyle w:val="Bibliography"/>
        <w:rPr>
          <w:color w:val="000000" w:themeColor="text1"/>
          <w:szCs w:val="24"/>
        </w:rPr>
      </w:pPr>
      <w:r w:rsidRPr="00E53491">
        <w:rPr>
          <w:color w:val="000000" w:themeColor="text1"/>
          <w:szCs w:val="24"/>
        </w:rPr>
        <w:t>Marshall CR (1990) The fossil record and estimating divergence times between lineages: Maximum divergence times and the importance of reliable phylogenies. J Mol Evol 30:400–408. https://doi.org/10.1007/BF02101112</w:t>
      </w:r>
    </w:p>
    <w:p w14:paraId="61D925E2" w14:textId="77777777" w:rsidR="001440A2" w:rsidRPr="00E53491" w:rsidRDefault="001440A2" w:rsidP="001440A2">
      <w:pPr>
        <w:pStyle w:val="Bibliography"/>
        <w:rPr>
          <w:color w:val="000000" w:themeColor="text1"/>
          <w:szCs w:val="24"/>
        </w:rPr>
      </w:pPr>
      <w:r w:rsidRPr="00E53491">
        <w:rPr>
          <w:color w:val="000000" w:themeColor="text1"/>
          <w:szCs w:val="24"/>
        </w:rPr>
        <w:t>McElreath R (2020) Statistical Rethinking: A Bayesian course with examples in R and Stan. CRC press, Boca Raton, FL</w:t>
      </w:r>
    </w:p>
    <w:p w14:paraId="628F329B" w14:textId="77777777" w:rsidR="001440A2" w:rsidRPr="00E53491" w:rsidRDefault="001440A2" w:rsidP="001440A2">
      <w:pPr>
        <w:pStyle w:val="Bibliography"/>
        <w:rPr>
          <w:color w:val="000000" w:themeColor="text1"/>
          <w:szCs w:val="24"/>
        </w:rPr>
      </w:pPr>
      <w:r w:rsidRPr="00E53491">
        <w:rPr>
          <w:color w:val="000000" w:themeColor="text1"/>
          <w:szCs w:val="24"/>
        </w:rPr>
        <w:t xml:space="preserve">Röver C (2020) Bayesian Random-Effects Meta-Analysis Using the </w:t>
      </w:r>
      <w:r w:rsidRPr="00E53491">
        <w:rPr>
          <w:b/>
          <w:bCs/>
          <w:color w:val="000000" w:themeColor="text1"/>
          <w:szCs w:val="24"/>
        </w:rPr>
        <w:t>bayesmeta</w:t>
      </w:r>
      <w:r w:rsidRPr="00E53491">
        <w:rPr>
          <w:color w:val="000000" w:themeColor="text1"/>
          <w:szCs w:val="24"/>
        </w:rPr>
        <w:t xml:space="preserve"> </w:t>
      </w:r>
      <w:r w:rsidRPr="00E53491">
        <w:rPr>
          <w:i/>
          <w:iCs/>
          <w:color w:val="000000" w:themeColor="text1"/>
          <w:szCs w:val="24"/>
        </w:rPr>
        <w:t>R</w:t>
      </w:r>
      <w:r w:rsidRPr="00E53491">
        <w:rPr>
          <w:color w:val="000000" w:themeColor="text1"/>
          <w:szCs w:val="24"/>
        </w:rPr>
        <w:t xml:space="preserve"> Package. J Stat Softw 93:1–51. https://doi.org/10.18637/jss.v093.i06</w:t>
      </w:r>
    </w:p>
    <w:p w14:paraId="2A95468B" w14:textId="77777777" w:rsidR="001440A2" w:rsidRPr="00E53491" w:rsidRDefault="001440A2" w:rsidP="001440A2">
      <w:pPr>
        <w:pStyle w:val="Bibliography"/>
        <w:rPr>
          <w:color w:val="000000" w:themeColor="text1"/>
          <w:szCs w:val="24"/>
        </w:rPr>
      </w:pPr>
      <w:r w:rsidRPr="00E53491">
        <w:rPr>
          <w:color w:val="000000" w:themeColor="text1"/>
          <w:szCs w:val="24"/>
        </w:rPr>
        <w:t>Röver C, Bender R, Dias S, et al (2021) On weakly informative prior distributions for the heterogeneity parameter in Bayesian random‐effects meta‐analysis. Res Synth Methods 12:448–474. https://doi.org/10.1002/jrsm.1475</w:t>
      </w:r>
    </w:p>
    <w:p w14:paraId="3BBFFAFE" w14:textId="77777777" w:rsidR="001440A2" w:rsidRPr="00E53491" w:rsidRDefault="001440A2" w:rsidP="001440A2">
      <w:pPr>
        <w:pStyle w:val="Bibliography"/>
        <w:rPr>
          <w:color w:val="000000" w:themeColor="text1"/>
          <w:szCs w:val="24"/>
        </w:rPr>
      </w:pPr>
      <w:r w:rsidRPr="00E53491">
        <w:rPr>
          <w:color w:val="000000" w:themeColor="text1"/>
          <w:szCs w:val="24"/>
        </w:rPr>
        <w:t>Williams DR, Rast P, Bürkner P-C (2018) Bayesian Meta-Analysis with Weakly Informative Prior Distributions. PsyArXiv</w:t>
      </w:r>
    </w:p>
    <w:p w14:paraId="4F0CBA77" w14:textId="77777777" w:rsidR="001440A2" w:rsidRPr="00E53491" w:rsidRDefault="001440A2" w:rsidP="001440A2">
      <w:pPr>
        <w:pStyle w:val="Bibliography"/>
        <w:rPr>
          <w:color w:val="000000" w:themeColor="text1"/>
          <w:szCs w:val="24"/>
        </w:rPr>
      </w:pPr>
      <w:r w:rsidRPr="00E53491">
        <w:rPr>
          <w:color w:val="000000" w:themeColor="text1"/>
          <w:szCs w:val="24"/>
        </w:rPr>
        <w:t>Wołodźko T (2020) extraDistr: Additional univariate and multivariate distributions</w:t>
      </w:r>
    </w:p>
    <w:p w14:paraId="1E8E5139" w14:textId="365A390E" w:rsidR="001440A2" w:rsidRPr="00E53491" w:rsidRDefault="001440A2" w:rsidP="001440A2">
      <w:pPr>
        <w:rPr>
          <w:color w:val="000000" w:themeColor="text1"/>
          <w:szCs w:val="24"/>
          <w:lang w:val="en-PT"/>
        </w:rPr>
      </w:pPr>
      <w:r w:rsidRPr="00E53491">
        <w:rPr>
          <w:color w:val="000000" w:themeColor="text1"/>
          <w:szCs w:val="24"/>
          <w:lang w:val="en-PT"/>
        </w:rPr>
        <w:fldChar w:fldCharType="end"/>
      </w:r>
    </w:p>
    <w:sectPr w:rsidR="001440A2" w:rsidRPr="00E534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3E1D"/>
    <w:rsid w:val="00141B54"/>
    <w:rsid w:val="001440A2"/>
    <w:rsid w:val="001641C7"/>
    <w:rsid w:val="002A4B0C"/>
    <w:rsid w:val="002A4CA4"/>
    <w:rsid w:val="004F2CDD"/>
    <w:rsid w:val="00522E96"/>
    <w:rsid w:val="00537F4C"/>
    <w:rsid w:val="005615F7"/>
    <w:rsid w:val="00594057"/>
    <w:rsid w:val="00667835"/>
    <w:rsid w:val="00751D3D"/>
    <w:rsid w:val="009C5038"/>
    <w:rsid w:val="00BA48A2"/>
    <w:rsid w:val="00C82243"/>
    <w:rsid w:val="00CC02E0"/>
    <w:rsid w:val="00D96280"/>
    <w:rsid w:val="00DB3E1D"/>
    <w:rsid w:val="00E53491"/>
    <w:rsid w:val="00FD1774"/>
  </w:rsids>
  <m:mathPr>
    <m:mathFont m:val="Cambria Math"/>
    <m:brkBin m:val="before"/>
    <m:brkBinSub m:val="--"/>
    <m:smallFrac m:val="0"/>
    <m:dispDef/>
    <m:lMargin m:val="0"/>
    <m:rMargin m:val="0"/>
    <m:defJc m:val="centerGroup"/>
    <m:wrapIndent m:val="1440"/>
    <m:intLim m:val="subSup"/>
    <m:naryLim m:val="undOvr"/>
  </m:mathPr>
  <w:themeFontLang w:val="en-PT"/>
  <w:clrSchemeMapping w:bg1="light1" w:t1="dark1" w:bg2="light2" w:t2="dark2" w:accent1="accent1" w:accent2="accent2" w:accent3="accent3" w:accent4="accent4" w:accent5="accent5" w:accent6="accent6" w:hyperlink="hyperlink" w:followedHyperlink="followedHyperlink"/>
  <w:decimalSymbol w:val=","/>
  <w:listSeparator w:val=","/>
  <w14:docId w14:val="183817A8"/>
  <w15:chartTrackingRefBased/>
  <w15:docId w15:val="{7DB20E53-E40E-1E4C-8696-20B679829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P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3E1D"/>
    <w:pPr>
      <w:spacing w:after="0" w:line="439" w:lineRule="auto"/>
      <w:jc w:val="both"/>
    </w:pPr>
    <w:rPr>
      <w:rFonts w:ascii="Times New Roman" w:hAnsi="Times New Roman" w:cs="Times New Roman"/>
      <w:kern w:val="0"/>
      <w:szCs w:val="22"/>
      <w:lang w:val="en-GB"/>
      <w14:ligatures w14:val="none"/>
    </w:rPr>
  </w:style>
  <w:style w:type="paragraph" w:styleId="Heading1">
    <w:name w:val="heading 1"/>
    <w:basedOn w:val="Normal"/>
    <w:next w:val="Normal"/>
    <w:link w:val="Heading1Char"/>
    <w:uiPriority w:val="9"/>
    <w:qFormat/>
    <w:rsid w:val="00DB3E1D"/>
    <w:pPr>
      <w:keepNext/>
      <w:keepLines/>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lang w:val="en-PT"/>
      <w14:ligatures w14:val="standardContextual"/>
    </w:rPr>
  </w:style>
  <w:style w:type="paragraph" w:styleId="Heading2">
    <w:name w:val="heading 2"/>
    <w:basedOn w:val="Normal"/>
    <w:next w:val="Normal"/>
    <w:link w:val="Heading2Char"/>
    <w:uiPriority w:val="9"/>
    <w:unhideWhenUsed/>
    <w:qFormat/>
    <w:rsid w:val="00DB3E1D"/>
    <w:pPr>
      <w:keepNext/>
      <w:keepLines/>
      <w:spacing w:before="160" w:after="80" w:line="278" w:lineRule="auto"/>
      <w:jc w:val="left"/>
      <w:outlineLvl w:val="1"/>
    </w:pPr>
    <w:rPr>
      <w:rFonts w:asciiTheme="majorHAnsi" w:eastAsiaTheme="majorEastAsia" w:hAnsiTheme="majorHAnsi" w:cstheme="majorBidi"/>
      <w:color w:val="0F4761" w:themeColor="accent1" w:themeShade="BF"/>
      <w:kern w:val="2"/>
      <w:sz w:val="32"/>
      <w:szCs w:val="32"/>
      <w:lang w:val="en-PT"/>
      <w14:ligatures w14:val="standardContextual"/>
    </w:rPr>
  </w:style>
  <w:style w:type="paragraph" w:styleId="Heading3">
    <w:name w:val="heading 3"/>
    <w:basedOn w:val="Normal"/>
    <w:next w:val="Normal"/>
    <w:link w:val="Heading3Char"/>
    <w:uiPriority w:val="9"/>
    <w:unhideWhenUsed/>
    <w:qFormat/>
    <w:rsid w:val="00DB3E1D"/>
    <w:pPr>
      <w:keepNext/>
      <w:keepLines/>
      <w:spacing w:before="160" w:after="80" w:line="278" w:lineRule="auto"/>
      <w:jc w:val="left"/>
      <w:outlineLvl w:val="2"/>
    </w:pPr>
    <w:rPr>
      <w:rFonts w:asciiTheme="minorHAnsi" w:eastAsiaTheme="majorEastAsia" w:hAnsiTheme="minorHAnsi" w:cstheme="majorBidi"/>
      <w:color w:val="0F4761" w:themeColor="accent1" w:themeShade="BF"/>
      <w:kern w:val="2"/>
      <w:sz w:val="28"/>
      <w:szCs w:val="28"/>
      <w:lang w:val="en-PT"/>
      <w14:ligatures w14:val="standardContextual"/>
    </w:rPr>
  </w:style>
  <w:style w:type="paragraph" w:styleId="Heading4">
    <w:name w:val="heading 4"/>
    <w:basedOn w:val="Normal"/>
    <w:next w:val="Normal"/>
    <w:link w:val="Heading4Char"/>
    <w:uiPriority w:val="9"/>
    <w:semiHidden/>
    <w:unhideWhenUsed/>
    <w:qFormat/>
    <w:rsid w:val="00DB3E1D"/>
    <w:pPr>
      <w:keepNext/>
      <w:keepLines/>
      <w:spacing w:before="80" w:after="40" w:line="278" w:lineRule="auto"/>
      <w:jc w:val="left"/>
      <w:outlineLvl w:val="3"/>
    </w:pPr>
    <w:rPr>
      <w:rFonts w:asciiTheme="minorHAnsi" w:eastAsiaTheme="majorEastAsia" w:hAnsiTheme="minorHAnsi" w:cstheme="majorBidi"/>
      <w:i/>
      <w:iCs/>
      <w:color w:val="0F4761" w:themeColor="accent1" w:themeShade="BF"/>
      <w:kern w:val="2"/>
      <w:szCs w:val="24"/>
      <w:lang w:val="en-PT"/>
      <w14:ligatures w14:val="standardContextual"/>
    </w:rPr>
  </w:style>
  <w:style w:type="paragraph" w:styleId="Heading5">
    <w:name w:val="heading 5"/>
    <w:basedOn w:val="Normal"/>
    <w:next w:val="Normal"/>
    <w:link w:val="Heading5Char"/>
    <w:uiPriority w:val="9"/>
    <w:semiHidden/>
    <w:unhideWhenUsed/>
    <w:qFormat/>
    <w:rsid w:val="00DB3E1D"/>
    <w:pPr>
      <w:keepNext/>
      <w:keepLines/>
      <w:spacing w:before="80" w:after="40" w:line="278" w:lineRule="auto"/>
      <w:jc w:val="left"/>
      <w:outlineLvl w:val="4"/>
    </w:pPr>
    <w:rPr>
      <w:rFonts w:asciiTheme="minorHAnsi" w:eastAsiaTheme="majorEastAsia" w:hAnsiTheme="minorHAnsi" w:cstheme="majorBidi"/>
      <w:color w:val="0F4761" w:themeColor="accent1" w:themeShade="BF"/>
      <w:kern w:val="2"/>
      <w:szCs w:val="24"/>
      <w:lang w:val="en-PT"/>
      <w14:ligatures w14:val="standardContextual"/>
    </w:rPr>
  </w:style>
  <w:style w:type="paragraph" w:styleId="Heading6">
    <w:name w:val="heading 6"/>
    <w:basedOn w:val="Normal"/>
    <w:next w:val="Normal"/>
    <w:link w:val="Heading6Char"/>
    <w:uiPriority w:val="9"/>
    <w:semiHidden/>
    <w:unhideWhenUsed/>
    <w:qFormat/>
    <w:rsid w:val="00DB3E1D"/>
    <w:pPr>
      <w:keepNext/>
      <w:keepLines/>
      <w:spacing w:before="40" w:line="278" w:lineRule="auto"/>
      <w:jc w:val="left"/>
      <w:outlineLvl w:val="5"/>
    </w:pPr>
    <w:rPr>
      <w:rFonts w:asciiTheme="minorHAnsi" w:eastAsiaTheme="majorEastAsia" w:hAnsiTheme="minorHAnsi" w:cstheme="majorBidi"/>
      <w:i/>
      <w:iCs/>
      <w:color w:val="595959" w:themeColor="text1" w:themeTint="A6"/>
      <w:kern w:val="2"/>
      <w:szCs w:val="24"/>
      <w:lang w:val="en-PT"/>
      <w14:ligatures w14:val="standardContextual"/>
    </w:rPr>
  </w:style>
  <w:style w:type="paragraph" w:styleId="Heading7">
    <w:name w:val="heading 7"/>
    <w:basedOn w:val="Normal"/>
    <w:next w:val="Normal"/>
    <w:link w:val="Heading7Char"/>
    <w:uiPriority w:val="9"/>
    <w:semiHidden/>
    <w:unhideWhenUsed/>
    <w:qFormat/>
    <w:rsid w:val="00DB3E1D"/>
    <w:pPr>
      <w:keepNext/>
      <w:keepLines/>
      <w:spacing w:before="40" w:line="278" w:lineRule="auto"/>
      <w:jc w:val="left"/>
      <w:outlineLvl w:val="6"/>
    </w:pPr>
    <w:rPr>
      <w:rFonts w:asciiTheme="minorHAnsi" w:eastAsiaTheme="majorEastAsia" w:hAnsiTheme="minorHAnsi" w:cstheme="majorBidi"/>
      <w:color w:val="595959" w:themeColor="text1" w:themeTint="A6"/>
      <w:kern w:val="2"/>
      <w:szCs w:val="24"/>
      <w:lang w:val="en-PT"/>
      <w14:ligatures w14:val="standardContextual"/>
    </w:rPr>
  </w:style>
  <w:style w:type="paragraph" w:styleId="Heading8">
    <w:name w:val="heading 8"/>
    <w:basedOn w:val="Normal"/>
    <w:next w:val="Normal"/>
    <w:link w:val="Heading8Char"/>
    <w:uiPriority w:val="9"/>
    <w:semiHidden/>
    <w:unhideWhenUsed/>
    <w:qFormat/>
    <w:rsid w:val="00DB3E1D"/>
    <w:pPr>
      <w:keepNext/>
      <w:keepLines/>
      <w:spacing w:line="278" w:lineRule="auto"/>
      <w:jc w:val="left"/>
      <w:outlineLvl w:val="7"/>
    </w:pPr>
    <w:rPr>
      <w:rFonts w:asciiTheme="minorHAnsi" w:eastAsiaTheme="majorEastAsia" w:hAnsiTheme="minorHAnsi" w:cstheme="majorBidi"/>
      <w:i/>
      <w:iCs/>
      <w:color w:val="272727" w:themeColor="text1" w:themeTint="D8"/>
      <w:kern w:val="2"/>
      <w:szCs w:val="24"/>
      <w:lang w:val="en-PT"/>
      <w14:ligatures w14:val="standardContextual"/>
    </w:rPr>
  </w:style>
  <w:style w:type="paragraph" w:styleId="Heading9">
    <w:name w:val="heading 9"/>
    <w:basedOn w:val="Normal"/>
    <w:next w:val="Normal"/>
    <w:link w:val="Heading9Char"/>
    <w:uiPriority w:val="9"/>
    <w:semiHidden/>
    <w:unhideWhenUsed/>
    <w:qFormat/>
    <w:rsid w:val="00DB3E1D"/>
    <w:pPr>
      <w:keepNext/>
      <w:keepLines/>
      <w:spacing w:line="278" w:lineRule="auto"/>
      <w:jc w:val="left"/>
      <w:outlineLvl w:val="8"/>
    </w:pPr>
    <w:rPr>
      <w:rFonts w:asciiTheme="minorHAnsi" w:eastAsiaTheme="majorEastAsia" w:hAnsiTheme="minorHAnsi" w:cstheme="majorBidi"/>
      <w:color w:val="272727" w:themeColor="text1" w:themeTint="D8"/>
      <w:kern w:val="2"/>
      <w:szCs w:val="24"/>
      <w:lang w:val="en-PT"/>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3E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B3E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B3E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3E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3E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3E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3E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3E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3E1D"/>
    <w:rPr>
      <w:rFonts w:eastAsiaTheme="majorEastAsia" w:cstheme="majorBidi"/>
      <w:color w:val="272727" w:themeColor="text1" w:themeTint="D8"/>
    </w:rPr>
  </w:style>
  <w:style w:type="paragraph" w:styleId="Title">
    <w:name w:val="Title"/>
    <w:basedOn w:val="Normal"/>
    <w:next w:val="Normal"/>
    <w:link w:val="TitleChar"/>
    <w:uiPriority w:val="10"/>
    <w:qFormat/>
    <w:rsid w:val="00DB3E1D"/>
    <w:pPr>
      <w:spacing w:after="80" w:line="240" w:lineRule="auto"/>
      <w:contextualSpacing/>
      <w:jc w:val="left"/>
    </w:pPr>
    <w:rPr>
      <w:rFonts w:asciiTheme="majorHAnsi" w:eastAsiaTheme="majorEastAsia" w:hAnsiTheme="majorHAnsi" w:cstheme="majorBidi"/>
      <w:spacing w:val="-10"/>
      <w:kern w:val="28"/>
      <w:sz w:val="56"/>
      <w:szCs w:val="56"/>
      <w:lang w:val="en-PT"/>
      <w14:ligatures w14:val="standardContextual"/>
    </w:rPr>
  </w:style>
  <w:style w:type="character" w:customStyle="1" w:styleId="TitleChar">
    <w:name w:val="Title Char"/>
    <w:basedOn w:val="DefaultParagraphFont"/>
    <w:link w:val="Title"/>
    <w:uiPriority w:val="10"/>
    <w:rsid w:val="00DB3E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3E1D"/>
    <w:pPr>
      <w:numPr>
        <w:ilvl w:val="1"/>
      </w:numPr>
      <w:spacing w:after="160" w:line="278" w:lineRule="auto"/>
      <w:jc w:val="left"/>
    </w:pPr>
    <w:rPr>
      <w:rFonts w:asciiTheme="minorHAnsi" w:eastAsiaTheme="majorEastAsia" w:hAnsiTheme="minorHAnsi" w:cstheme="majorBidi"/>
      <w:color w:val="595959" w:themeColor="text1" w:themeTint="A6"/>
      <w:spacing w:val="15"/>
      <w:kern w:val="2"/>
      <w:sz w:val="28"/>
      <w:szCs w:val="28"/>
      <w:lang w:val="en-PT"/>
      <w14:ligatures w14:val="standardContextual"/>
    </w:rPr>
  </w:style>
  <w:style w:type="character" w:customStyle="1" w:styleId="SubtitleChar">
    <w:name w:val="Subtitle Char"/>
    <w:basedOn w:val="DefaultParagraphFont"/>
    <w:link w:val="Subtitle"/>
    <w:uiPriority w:val="11"/>
    <w:rsid w:val="00DB3E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3E1D"/>
    <w:pPr>
      <w:spacing w:before="160" w:after="160" w:line="278" w:lineRule="auto"/>
      <w:jc w:val="center"/>
    </w:pPr>
    <w:rPr>
      <w:rFonts w:asciiTheme="minorHAnsi" w:hAnsiTheme="minorHAnsi" w:cstheme="minorBidi"/>
      <w:i/>
      <w:iCs/>
      <w:color w:val="404040" w:themeColor="text1" w:themeTint="BF"/>
      <w:kern w:val="2"/>
      <w:szCs w:val="24"/>
      <w:lang w:val="en-PT"/>
      <w14:ligatures w14:val="standardContextual"/>
    </w:rPr>
  </w:style>
  <w:style w:type="character" w:customStyle="1" w:styleId="QuoteChar">
    <w:name w:val="Quote Char"/>
    <w:basedOn w:val="DefaultParagraphFont"/>
    <w:link w:val="Quote"/>
    <w:uiPriority w:val="29"/>
    <w:rsid w:val="00DB3E1D"/>
    <w:rPr>
      <w:i/>
      <w:iCs/>
      <w:color w:val="404040" w:themeColor="text1" w:themeTint="BF"/>
    </w:rPr>
  </w:style>
  <w:style w:type="paragraph" w:styleId="ListParagraph">
    <w:name w:val="List Paragraph"/>
    <w:basedOn w:val="Normal"/>
    <w:uiPriority w:val="34"/>
    <w:qFormat/>
    <w:rsid w:val="00DB3E1D"/>
    <w:pPr>
      <w:spacing w:after="160" w:line="278" w:lineRule="auto"/>
      <w:ind w:left="720"/>
      <w:contextualSpacing/>
      <w:jc w:val="left"/>
    </w:pPr>
    <w:rPr>
      <w:rFonts w:asciiTheme="minorHAnsi" w:hAnsiTheme="minorHAnsi" w:cstheme="minorBidi"/>
      <w:kern w:val="2"/>
      <w:szCs w:val="24"/>
      <w:lang w:val="en-PT"/>
      <w14:ligatures w14:val="standardContextual"/>
    </w:rPr>
  </w:style>
  <w:style w:type="character" w:styleId="IntenseEmphasis">
    <w:name w:val="Intense Emphasis"/>
    <w:basedOn w:val="DefaultParagraphFont"/>
    <w:uiPriority w:val="21"/>
    <w:qFormat/>
    <w:rsid w:val="00DB3E1D"/>
    <w:rPr>
      <w:i/>
      <w:iCs/>
      <w:color w:val="0F4761" w:themeColor="accent1" w:themeShade="BF"/>
    </w:rPr>
  </w:style>
  <w:style w:type="paragraph" w:styleId="IntenseQuote">
    <w:name w:val="Intense Quote"/>
    <w:basedOn w:val="Normal"/>
    <w:next w:val="Normal"/>
    <w:link w:val="IntenseQuoteChar"/>
    <w:uiPriority w:val="30"/>
    <w:qFormat/>
    <w:rsid w:val="00DB3E1D"/>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hAnsiTheme="minorHAnsi" w:cstheme="minorBidi"/>
      <w:i/>
      <w:iCs/>
      <w:color w:val="0F4761" w:themeColor="accent1" w:themeShade="BF"/>
      <w:kern w:val="2"/>
      <w:szCs w:val="24"/>
      <w:lang w:val="en-PT"/>
      <w14:ligatures w14:val="standardContextual"/>
    </w:rPr>
  </w:style>
  <w:style w:type="character" w:customStyle="1" w:styleId="IntenseQuoteChar">
    <w:name w:val="Intense Quote Char"/>
    <w:basedOn w:val="DefaultParagraphFont"/>
    <w:link w:val="IntenseQuote"/>
    <w:uiPriority w:val="30"/>
    <w:rsid w:val="00DB3E1D"/>
    <w:rPr>
      <w:i/>
      <w:iCs/>
      <w:color w:val="0F4761" w:themeColor="accent1" w:themeShade="BF"/>
    </w:rPr>
  </w:style>
  <w:style w:type="character" w:styleId="IntenseReference">
    <w:name w:val="Intense Reference"/>
    <w:basedOn w:val="DefaultParagraphFont"/>
    <w:uiPriority w:val="32"/>
    <w:qFormat/>
    <w:rsid w:val="00DB3E1D"/>
    <w:rPr>
      <w:b/>
      <w:bCs/>
      <w:smallCaps/>
      <w:color w:val="0F4761" w:themeColor="accent1" w:themeShade="BF"/>
      <w:spacing w:val="5"/>
    </w:rPr>
  </w:style>
  <w:style w:type="table" w:styleId="TableGrid">
    <w:name w:val="Table Grid"/>
    <w:basedOn w:val="TableNormal"/>
    <w:uiPriority w:val="39"/>
    <w:rsid w:val="00DB3E1D"/>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B3E1D"/>
    <w:rPr>
      <w:color w:val="0000FF"/>
      <w:u w:val="single"/>
    </w:rPr>
  </w:style>
  <w:style w:type="character" w:styleId="FollowedHyperlink">
    <w:name w:val="FollowedHyperlink"/>
    <w:basedOn w:val="DefaultParagraphFont"/>
    <w:uiPriority w:val="99"/>
    <w:semiHidden/>
    <w:unhideWhenUsed/>
    <w:rsid w:val="00DB3E1D"/>
    <w:rPr>
      <w:color w:val="96607D" w:themeColor="followedHyperlink"/>
      <w:u w:val="single"/>
    </w:rPr>
  </w:style>
  <w:style w:type="paragraph" w:styleId="Bibliography">
    <w:name w:val="Bibliography"/>
    <w:basedOn w:val="Normal"/>
    <w:next w:val="Normal"/>
    <w:uiPriority w:val="37"/>
    <w:unhideWhenUsed/>
    <w:rsid w:val="001440A2"/>
    <w:pPr>
      <w:spacing w:after="24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github.com/Delvis/Pan-Hom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A169D8-3D83-1749-AFFF-9BC8E0797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10</Pages>
  <Words>2901</Words>
  <Characters>16279</Characters>
  <Application>Microsoft Office Word</Application>
  <DocSecurity>0</DocSecurity>
  <Lines>525</Lines>
  <Paragraphs>348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Coelho</dc:creator>
  <cp:keywords/>
  <dc:description/>
  <cp:lastModifiedBy>Joao Coelho</cp:lastModifiedBy>
  <cp:revision>13</cp:revision>
  <dcterms:created xsi:type="dcterms:W3CDTF">2026-02-13T07:05:00Z</dcterms:created>
  <dcterms:modified xsi:type="dcterms:W3CDTF">2026-05-06T07:42:00Z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zotero-version="8.0.3"&gt;&lt;session id="7KWKh6e6"/&gt;&lt;style id="http://www.zotero.org/styles/primates" hasBibliography="1" bibliographyStyleHasBeenSet="1"/&gt;&lt;prefs&gt;&lt;pref name="fieldType" value="Field"/&gt;&lt;pref name="automaticJournalAbbreviat</vt:lpwstr>
  </property>
  <property fmtid="{D5CDD505-2E9C-101B-9397-08002B2CF9AE}" pid="3" name="ZOTERO_PREF_2">
    <vt:lpwstr>ions" value="true"/&gt;&lt;/prefs&gt;&lt;/data&gt;</vt:lpwstr>
  </property>
</Properties>
</file>