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96268" w14:textId="77777777" w:rsidR="0076647D" w:rsidRDefault="00213B68"/>
    <w:p w14:paraId="125112D7" w14:textId="77777777" w:rsidR="002A5806" w:rsidRDefault="002A5806"/>
    <w:p w14:paraId="4B4C7A87" w14:textId="77777777" w:rsidR="002A5806" w:rsidRPr="00E32404" w:rsidRDefault="002A5806">
      <w:pPr>
        <w:rPr>
          <w:b/>
          <w:sz w:val="24"/>
          <w:szCs w:val="24"/>
          <w:lang w:val="nl-NL"/>
        </w:rPr>
      </w:pPr>
      <w:r w:rsidRPr="00E32404">
        <w:rPr>
          <w:b/>
          <w:sz w:val="24"/>
          <w:szCs w:val="24"/>
          <w:lang w:val="nl-NL"/>
        </w:rPr>
        <w:t>Online supplemental 2</w:t>
      </w:r>
    </w:p>
    <w:tbl>
      <w:tblPr>
        <w:tblW w:w="9638" w:type="dxa"/>
        <w:tblLook w:val="04A0" w:firstRow="1" w:lastRow="0" w:firstColumn="1" w:lastColumn="0" w:noHBand="0" w:noVBand="1"/>
      </w:tblPr>
      <w:tblGrid>
        <w:gridCol w:w="5519"/>
        <w:gridCol w:w="850"/>
        <w:gridCol w:w="379"/>
        <w:gridCol w:w="472"/>
        <w:gridCol w:w="850"/>
        <w:gridCol w:w="1559"/>
        <w:gridCol w:w="9"/>
      </w:tblGrid>
      <w:tr w:rsidR="00C175FD" w:rsidRPr="002A5806" w14:paraId="24273B84" w14:textId="77777777" w:rsidTr="00CF0E79">
        <w:trPr>
          <w:gridAfter w:val="1"/>
          <w:wAfter w:w="9" w:type="dxa"/>
          <w:trHeight w:val="780"/>
        </w:trPr>
        <w:tc>
          <w:tcPr>
            <w:tcW w:w="551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0055E44" w14:textId="77777777" w:rsidR="002A5806" w:rsidRPr="002A5806" w:rsidRDefault="002A5806" w:rsidP="002A5806">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Question</w:t>
            </w:r>
          </w:p>
        </w:tc>
        <w:tc>
          <w:tcPr>
            <w:tcW w:w="1229" w:type="dxa"/>
            <w:gridSpan w:val="2"/>
            <w:tcBorders>
              <w:top w:val="single" w:sz="8" w:space="0" w:color="auto"/>
              <w:left w:val="nil"/>
              <w:bottom w:val="single" w:sz="8" w:space="0" w:color="auto"/>
              <w:right w:val="single" w:sz="8" w:space="0" w:color="auto"/>
            </w:tcBorders>
            <w:shd w:val="clear" w:color="auto" w:fill="auto"/>
            <w:vAlign w:val="bottom"/>
            <w:hideMark/>
          </w:tcPr>
          <w:p w14:paraId="78FE2CA5" w14:textId="77777777" w:rsidR="002A5806" w:rsidRPr="002A5806" w:rsidRDefault="002A5806" w:rsidP="002A5806">
            <w:pPr>
              <w:spacing w:after="0" w:line="240" w:lineRule="auto"/>
              <w:jc w:val="center"/>
              <w:rPr>
                <w:rFonts w:ascii="Arial" w:eastAsia="Times New Roman" w:hAnsi="Arial" w:cs="Arial"/>
                <w:b/>
                <w:bCs/>
                <w:color w:val="000000"/>
                <w:sz w:val="20"/>
                <w:szCs w:val="20"/>
                <w:lang w:eastAsia="en-GB"/>
              </w:rPr>
            </w:pPr>
            <w:r w:rsidRPr="002A5806">
              <w:rPr>
                <w:rFonts w:ascii="Arial" w:eastAsia="Times New Roman" w:hAnsi="Arial" w:cs="Arial"/>
                <w:b/>
                <w:bCs/>
                <w:color w:val="000000"/>
                <w:sz w:val="20"/>
                <w:szCs w:val="20"/>
                <w:lang w:eastAsia="en-GB"/>
              </w:rPr>
              <w:t>I agree</w:t>
            </w:r>
          </w:p>
        </w:tc>
        <w:tc>
          <w:tcPr>
            <w:tcW w:w="1322" w:type="dxa"/>
            <w:gridSpan w:val="2"/>
            <w:tcBorders>
              <w:top w:val="single" w:sz="8" w:space="0" w:color="auto"/>
              <w:left w:val="nil"/>
              <w:bottom w:val="single" w:sz="8" w:space="0" w:color="auto"/>
              <w:right w:val="single" w:sz="8" w:space="0" w:color="auto"/>
            </w:tcBorders>
            <w:shd w:val="clear" w:color="auto" w:fill="auto"/>
            <w:vAlign w:val="bottom"/>
            <w:hideMark/>
          </w:tcPr>
          <w:p w14:paraId="4A039CE5" w14:textId="77777777" w:rsidR="002A5806" w:rsidRPr="002A5806" w:rsidRDefault="002A5806" w:rsidP="002A5806">
            <w:pPr>
              <w:spacing w:after="0" w:line="240" w:lineRule="auto"/>
              <w:jc w:val="center"/>
              <w:rPr>
                <w:rFonts w:ascii="Arial" w:eastAsia="Times New Roman" w:hAnsi="Arial" w:cs="Arial"/>
                <w:b/>
                <w:bCs/>
                <w:color w:val="000000"/>
                <w:sz w:val="20"/>
                <w:szCs w:val="20"/>
                <w:lang w:eastAsia="en-GB"/>
              </w:rPr>
            </w:pPr>
            <w:r w:rsidRPr="002A5806">
              <w:rPr>
                <w:rFonts w:ascii="Arial" w:eastAsia="Times New Roman" w:hAnsi="Arial" w:cs="Arial"/>
                <w:b/>
                <w:bCs/>
                <w:color w:val="000000"/>
                <w:sz w:val="20"/>
                <w:szCs w:val="20"/>
                <w:lang w:eastAsia="en-GB"/>
              </w:rPr>
              <w:t>I disagree</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07A6C6DA" w14:textId="77777777" w:rsidR="002A5806" w:rsidRPr="002A5806" w:rsidRDefault="002A5806" w:rsidP="002A5806">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I</w:t>
            </w:r>
            <w:r w:rsidRPr="002A5806">
              <w:rPr>
                <w:rFonts w:ascii="Arial" w:eastAsia="Times New Roman" w:hAnsi="Arial" w:cs="Arial"/>
                <w:b/>
                <w:bCs/>
                <w:color w:val="000000"/>
                <w:sz w:val="20"/>
                <w:szCs w:val="20"/>
                <w:lang w:eastAsia="en-GB"/>
              </w:rPr>
              <w:t>nsufficient experience to recommend</w:t>
            </w:r>
          </w:p>
        </w:tc>
      </w:tr>
      <w:tr w:rsidR="00C175FD" w:rsidRPr="002A5806" w14:paraId="6DC161AB"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1022F1C6" w14:textId="77777777" w:rsidR="00D54695" w:rsidRPr="00D54695" w:rsidRDefault="00D54695" w:rsidP="00F91281">
            <w:pPr>
              <w:spacing w:after="0" w:line="240" w:lineRule="auto"/>
              <w:jc w:val="both"/>
              <w:rPr>
                <w:rFonts w:ascii="Arial" w:eastAsia="Times New Roman" w:hAnsi="Arial" w:cs="Arial"/>
                <w:b/>
                <w:color w:val="000000"/>
                <w:sz w:val="20"/>
                <w:szCs w:val="20"/>
                <w:lang w:eastAsia="en-GB"/>
              </w:rPr>
            </w:pPr>
            <w:r w:rsidRPr="00D54695">
              <w:rPr>
                <w:b/>
              </w:rPr>
              <w:t>2 Patient preparation</w:t>
            </w:r>
          </w:p>
          <w:p w14:paraId="27A202F6"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2.1 Diet needs to be controlled before the scan.</w:t>
            </w:r>
          </w:p>
        </w:tc>
        <w:tc>
          <w:tcPr>
            <w:tcW w:w="1229" w:type="dxa"/>
            <w:gridSpan w:val="2"/>
            <w:tcBorders>
              <w:top w:val="nil"/>
              <w:left w:val="nil"/>
              <w:bottom w:val="nil"/>
              <w:right w:val="single" w:sz="8" w:space="0" w:color="auto"/>
            </w:tcBorders>
            <w:shd w:val="clear" w:color="auto" w:fill="auto"/>
            <w:noWrap/>
            <w:vAlign w:val="bottom"/>
            <w:hideMark/>
          </w:tcPr>
          <w:p w14:paraId="0D585C88"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c>
          <w:tcPr>
            <w:tcW w:w="1322" w:type="dxa"/>
            <w:gridSpan w:val="2"/>
            <w:tcBorders>
              <w:top w:val="nil"/>
              <w:left w:val="nil"/>
              <w:bottom w:val="nil"/>
              <w:right w:val="single" w:sz="8" w:space="0" w:color="auto"/>
            </w:tcBorders>
            <w:shd w:val="clear" w:color="auto" w:fill="auto"/>
            <w:noWrap/>
            <w:vAlign w:val="bottom"/>
            <w:hideMark/>
          </w:tcPr>
          <w:p w14:paraId="11E2739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w:t>
            </w:r>
          </w:p>
        </w:tc>
        <w:tc>
          <w:tcPr>
            <w:tcW w:w="1559" w:type="dxa"/>
            <w:tcBorders>
              <w:top w:val="nil"/>
              <w:left w:val="nil"/>
              <w:bottom w:val="nil"/>
              <w:right w:val="single" w:sz="8" w:space="0" w:color="auto"/>
            </w:tcBorders>
            <w:shd w:val="clear" w:color="auto" w:fill="auto"/>
            <w:noWrap/>
            <w:vAlign w:val="bottom"/>
            <w:hideMark/>
          </w:tcPr>
          <w:p w14:paraId="377A66A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77C03EC1"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2ECCDC20"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2.2 Subject should be scanned in a normal hydration status when clinically appropriate.</w:t>
            </w:r>
          </w:p>
        </w:tc>
        <w:tc>
          <w:tcPr>
            <w:tcW w:w="1229" w:type="dxa"/>
            <w:gridSpan w:val="2"/>
            <w:tcBorders>
              <w:top w:val="nil"/>
              <w:left w:val="nil"/>
              <w:bottom w:val="nil"/>
              <w:right w:val="single" w:sz="8" w:space="0" w:color="auto"/>
            </w:tcBorders>
            <w:shd w:val="clear" w:color="auto" w:fill="auto"/>
            <w:noWrap/>
            <w:vAlign w:val="bottom"/>
            <w:hideMark/>
          </w:tcPr>
          <w:p w14:paraId="04258CF9"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w:t>
            </w:r>
          </w:p>
        </w:tc>
        <w:tc>
          <w:tcPr>
            <w:tcW w:w="1322" w:type="dxa"/>
            <w:gridSpan w:val="2"/>
            <w:tcBorders>
              <w:top w:val="nil"/>
              <w:left w:val="nil"/>
              <w:bottom w:val="nil"/>
              <w:right w:val="single" w:sz="8" w:space="0" w:color="auto"/>
            </w:tcBorders>
            <w:shd w:val="clear" w:color="auto" w:fill="auto"/>
            <w:noWrap/>
            <w:vAlign w:val="bottom"/>
            <w:hideMark/>
          </w:tcPr>
          <w:p w14:paraId="2F9DDBA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5600CCDE"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r w:rsidR="00C175FD" w:rsidRPr="002A5806" w14:paraId="4125502F"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253477B6" w14:textId="77777777" w:rsidR="00D54695"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2.3 Subjects are required to follow a controlled and standardized salt intake before the scan</w:t>
            </w:r>
          </w:p>
          <w:p w14:paraId="68E155DC" w14:textId="77777777" w:rsidR="00D54695" w:rsidRPr="002A5806" w:rsidRDefault="00D54695" w:rsidP="00F91281">
            <w:pPr>
              <w:spacing w:after="0" w:line="240" w:lineRule="auto"/>
              <w:jc w:val="both"/>
              <w:rPr>
                <w:b/>
              </w:rPr>
            </w:pPr>
          </w:p>
        </w:tc>
        <w:tc>
          <w:tcPr>
            <w:tcW w:w="1229" w:type="dxa"/>
            <w:gridSpan w:val="2"/>
            <w:tcBorders>
              <w:top w:val="nil"/>
              <w:left w:val="nil"/>
              <w:right w:val="single" w:sz="8" w:space="0" w:color="auto"/>
            </w:tcBorders>
            <w:shd w:val="clear" w:color="auto" w:fill="auto"/>
            <w:noWrap/>
            <w:vAlign w:val="bottom"/>
            <w:hideMark/>
          </w:tcPr>
          <w:p w14:paraId="27A7C379" w14:textId="77777777" w:rsidR="00D54695" w:rsidRDefault="00D54695" w:rsidP="002A5806">
            <w:pPr>
              <w:spacing w:after="0" w:line="240" w:lineRule="auto"/>
              <w:jc w:val="center"/>
              <w:rPr>
                <w:rFonts w:ascii="Arial" w:eastAsia="Times New Roman" w:hAnsi="Arial" w:cs="Arial"/>
                <w:color w:val="000000"/>
                <w:sz w:val="20"/>
                <w:szCs w:val="20"/>
                <w:lang w:eastAsia="en-GB"/>
              </w:rPr>
            </w:pPr>
          </w:p>
          <w:p w14:paraId="6A02B7A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322" w:type="dxa"/>
            <w:gridSpan w:val="2"/>
            <w:tcBorders>
              <w:top w:val="nil"/>
              <w:left w:val="nil"/>
              <w:right w:val="single" w:sz="8" w:space="0" w:color="auto"/>
            </w:tcBorders>
            <w:shd w:val="clear" w:color="auto" w:fill="auto"/>
            <w:noWrap/>
            <w:vAlign w:val="bottom"/>
            <w:hideMark/>
          </w:tcPr>
          <w:p w14:paraId="054D1C9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8</w:t>
            </w:r>
          </w:p>
        </w:tc>
        <w:tc>
          <w:tcPr>
            <w:tcW w:w="1559" w:type="dxa"/>
            <w:tcBorders>
              <w:top w:val="nil"/>
              <w:left w:val="nil"/>
              <w:right w:val="single" w:sz="8" w:space="0" w:color="auto"/>
            </w:tcBorders>
            <w:shd w:val="clear" w:color="auto" w:fill="auto"/>
            <w:noWrap/>
            <w:vAlign w:val="bottom"/>
            <w:hideMark/>
          </w:tcPr>
          <w:p w14:paraId="7A4EEE9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r>
      <w:tr w:rsidR="00853E93" w:rsidRPr="002A5806" w14:paraId="127E32A6" w14:textId="77777777" w:rsidTr="00CF0E79">
        <w:trPr>
          <w:gridAfter w:val="1"/>
          <w:wAfter w:w="9" w:type="dxa"/>
          <w:trHeight w:val="251"/>
        </w:trPr>
        <w:tc>
          <w:tcPr>
            <w:tcW w:w="5519" w:type="dxa"/>
            <w:tcBorders>
              <w:top w:val="nil"/>
              <w:left w:val="single" w:sz="8" w:space="0" w:color="auto"/>
              <w:bottom w:val="nil"/>
              <w:right w:val="single" w:sz="4" w:space="0" w:color="auto"/>
            </w:tcBorders>
            <w:shd w:val="clear" w:color="auto" w:fill="auto"/>
            <w:vAlign w:val="bottom"/>
          </w:tcPr>
          <w:p w14:paraId="4F81EFD1" w14:textId="77777777" w:rsidR="00853E93" w:rsidRPr="002A5806" w:rsidRDefault="00853E93" w:rsidP="00F91281">
            <w:pPr>
              <w:spacing w:after="0" w:line="240" w:lineRule="auto"/>
              <w:jc w:val="both"/>
              <w:rPr>
                <w:rFonts w:ascii="Arial" w:eastAsia="Times New Roman" w:hAnsi="Arial" w:cs="Arial"/>
                <w:color w:val="000000"/>
                <w:sz w:val="20"/>
                <w:szCs w:val="20"/>
                <w:lang w:eastAsia="en-GB"/>
              </w:rPr>
            </w:pPr>
            <w:r>
              <w:rPr>
                <w:b/>
              </w:rPr>
              <w:t>3 Hardware</w:t>
            </w:r>
          </w:p>
        </w:tc>
        <w:tc>
          <w:tcPr>
            <w:tcW w:w="1229" w:type="dxa"/>
            <w:gridSpan w:val="2"/>
            <w:tcBorders>
              <w:top w:val="nil"/>
              <w:left w:val="single" w:sz="4" w:space="0" w:color="auto"/>
              <w:bottom w:val="nil"/>
            </w:tcBorders>
            <w:shd w:val="clear" w:color="auto" w:fill="auto"/>
            <w:noWrap/>
            <w:vAlign w:val="bottom"/>
          </w:tcPr>
          <w:p w14:paraId="46DA0F79" w14:textId="77777777" w:rsidR="00853E93" w:rsidRDefault="00853E93" w:rsidP="002A5806">
            <w:pPr>
              <w:spacing w:after="0" w:line="240" w:lineRule="auto"/>
              <w:jc w:val="center"/>
              <w:rPr>
                <w:rFonts w:ascii="Arial" w:eastAsia="Times New Roman" w:hAnsi="Arial" w:cs="Arial"/>
                <w:color w:val="000000"/>
                <w:sz w:val="20"/>
                <w:szCs w:val="20"/>
                <w:lang w:eastAsia="en-GB"/>
              </w:rPr>
            </w:pPr>
          </w:p>
        </w:tc>
        <w:tc>
          <w:tcPr>
            <w:tcW w:w="1322" w:type="dxa"/>
            <w:gridSpan w:val="2"/>
            <w:tcBorders>
              <w:top w:val="nil"/>
              <w:bottom w:val="nil"/>
            </w:tcBorders>
            <w:shd w:val="clear" w:color="auto" w:fill="auto"/>
            <w:noWrap/>
            <w:vAlign w:val="bottom"/>
          </w:tcPr>
          <w:p w14:paraId="36907A09" w14:textId="77777777" w:rsidR="00853E93" w:rsidRPr="002A5806" w:rsidRDefault="00853E93" w:rsidP="002A5806">
            <w:pPr>
              <w:spacing w:after="0" w:line="240" w:lineRule="auto"/>
              <w:jc w:val="center"/>
              <w:rPr>
                <w:rFonts w:ascii="Arial" w:eastAsia="Times New Roman" w:hAnsi="Arial" w:cs="Arial"/>
                <w:color w:val="000000"/>
                <w:sz w:val="20"/>
                <w:szCs w:val="20"/>
                <w:lang w:eastAsia="en-GB"/>
              </w:rPr>
            </w:pPr>
          </w:p>
        </w:tc>
        <w:tc>
          <w:tcPr>
            <w:tcW w:w="1559" w:type="dxa"/>
            <w:tcBorders>
              <w:top w:val="nil"/>
              <w:bottom w:val="nil"/>
              <w:right w:val="single" w:sz="4" w:space="0" w:color="auto"/>
            </w:tcBorders>
            <w:shd w:val="clear" w:color="auto" w:fill="auto"/>
            <w:noWrap/>
            <w:vAlign w:val="bottom"/>
          </w:tcPr>
          <w:p w14:paraId="5FA68661" w14:textId="77777777" w:rsidR="00853E93" w:rsidRPr="002A5806" w:rsidRDefault="00853E93" w:rsidP="002A5806">
            <w:pPr>
              <w:spacing w:after="0" w:line="240" w:lineRule="auto"/>
              <w:jc w:val="center"/>
              <w:rPr>
                <w:rFonts w:ascii="Arial" w:eastAsia="Times New Roman" w:hAnsi="Arial" w:cs="Arial"/>
                <w:color w:val="000000"/>
                <w:sz w:val="20"/>
                <w:szCs w:val="20"/>
                <w:lang w:eastAsia="en-GB"/>
              </w:rPr>
            </w:pPr>
          </w:p>
        </w:tc>
      </w:tr>
      <w:tr w:rsidR="00853E93" w:rsidRPr="002A5806" w14:paraId="18183157" w14:textId="77777777" w:rsidTr="00CF0E79">
        <w:trPr>
          <w:trHeight w:val="765"/>
        </w:trPr>
        <w:tc>
          <w:tcPr>
            <w:tcW w:w="5519" w:type="dxa"/>
            <w:tcBorders>
              <w:top w:val="nil"/>
              <w:left w:val="single" w:sz="8" w:space="0" w:color="auto"/>
              <w:bottom w:val="nil"/>
              <w:right w:val="single" w:sz="8" w:space="0" w:color="auto"/>
            </w:tcBorders>
            <w:shd w:val="clear" w:color="auto" w:fill="auto"/>
            <w:vAlign w:val="bottom"/>
            <w:hideMark/>
          </w:tcPr>
          <w:p w14:paraId="0E69C401" w14:textId="77777777" w:rsidR="00853E93" w:rsidRPr="002A5806" w:rsidRDefault="00853E93"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3.1 Based on the previous questionnaire the following consensus statement was formulated: T1 mapping can be performed at both 1.5T and 3T. If there are any disagreements to this please specify below.</w:t>
            </w:r>
          </w:p>
        </w:tc>
        <w:tc>
          <w:tcPr>
            <w:tcW w:w="4119" w:type="dxa"/>
            <w:gridSpan w:val="6"/>
            <w:tcBorders>
              <w:top w:val="nil"/>
              <w:left w:val="nil"/>
              <w:bottom w:val="nil"/>
              <w:right w:val="single" w:sz="8" w:space="0" w:color="auto"/>
            </w:tcBorders>
            <w:shd w:val="clear" w:color="auto" w:fill="auto"/>
            <w:noWrap/>
            <w:vAlign w:val="bottom"/>
            <w:hideMark/>
          </w:tcPr>
          <w:p w14:paraId="0A910899" w14:textId="77777777" w:rsidR="00853E93" w:rsidRPr="002A5806" w:rsidRDefault="00853E93" w:rsidP="00853E93">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Open answer</w:t>
            </w:r>
          </w:p>
          <w:p w14:paraId="79038BD4" w14:textId="77777777" w:rsidR="00853E93" w:rsidRPr="002A5806" w:rsidRDefault="00853E93" w:rsidP="00853E93">
            <w:pPr>
              <w:spacing w:after="0" w:line="240" w:lineRule="auto"/>
              <w:rPr>
                <w:rFonts w:ascii="Arial" w:eastAsia="Times New Roman" w:hAnsi="Arial" w:cs="Arial"/>
                <w:color w:val="000000"/>
                <w:sz w:val="20"/>
                <w:szCs w:val="20"/>
                <w:lang w:eastAsia="en-GB"/>
              </w:rPr>
            </w:pPr>
          </w:p>
        </w:tc>
      </w:tr>
      <w:tr w:rsidR="00853E93" w:rsidRPr="002A5806" w14:paraId="32800B94" w14:textId="77777777" w:rsidTr="00CF0E79">
        <w:trPr>
          <w:trHeight w:val="1020"/>
        </w:trPr>
        <w:tc>
          <w:tcPr>
            <w:tcW w:w="5519" w:type="dxa"/>
            <w:tcBorders>
              <w:top w:val="nil"/>
              <w:left w:val="single" w:sz="8" w:space="0" w:color="auto"/>
              <w:bottom w:val="nil"/>
              <w:right w:val="single" w:sz="8" w:space="0" w:color="auto"/>
            </w:tcBorders>
            <w:shd w:val="clear" w:color="auto" w:fill="auto"/>
            <w:vAlign w:val="bottom"/>
            <w:hideMark/>
          </w:tcPr>
          <w:p w14:paraId="73298AAE" w14:textId="77777777" w:rsidR="00853E93" w:rsidRDefault="00853E93"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3.2 Based on the previous questionnaire the following consensus statement was formulated: T1 mapping should be performed using a body coil transmitter and receiver with a minimum of 18 channels. If there are any disagreements to this please specify below.</w:t>
            </w:r>
          </w:p>
          <w:p w14:paraId="1BBA1845" w14:textId="77777777" w:rsidR="00853E93" w:rsidRPr="002A5806" w:rsidRDefault="00853E93" w:rsidP="00F91281">
            <w:pPr>
              <w:spacing w:after="0" w:line="240" w:lineRule="auto"/>
              <w:jc w:val="both"/>
              <w:rPr>
                <w:rFonts w:ascii="Arial" w:eastAsia="Times New Roman" w:hAnsi="Arial" w:cs="Arial"/>
                <w:b/>
                <w:color w:val="000000"/>
                <w:sz w:val="20"/>
                <w:szCs w:val="20"/>
                <w:lang w:eastAsia="en-GB"/>
              </w:rPr>
            </w:pPr>
          </w:p>
        </w:tc>
        <w:tc>
          <w:tcPr>
            <w:tcW w:w="4119" w:type="dxa"/>
            <w:gridSpan w:val="6"/>
            <w:tcBorders>
              <w:top w:val="nil"/>
              <w:left w:val="nil"/>
              <w:bottom w:val="nil"/>
              <w:right w:val="single" w:sz="8" w:space="0" w:color="auto"/>
            </w:tcBorders>
            <w:shd w:val="clear" w:color="auto" w:fill="auto"/>
            <w:noWrap/>
            <w:vAlign w:val="bottom"/>
            <w:hideMark/>
          </w:tcPr>
          <w:p w14:paraId="4D41C7A3" w14:textId="77777777" w:rsidR="00853E93" w:rsidRPr="002A5806" w:rsidRDefault="00853E93" w:rsidP="00853E93">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Open answer</w:t>
            </w:r>
          </w:p>
          <w:p w14:paraId="6F94975F" w14:textId="77777777" w:rsidR="00853E93" w:rsidRPr="002A5806" w:rsidRDefault="00853E93" w:rsidP="00853E93">
            <w:pPr>
              <w:spacing w:after="0" w:line="240" w:lineRule="auto"/>
              <w:rPr>
                <w:rFonts w:ascii="Arial" w:eastAsia="Times New Roman" w:hAnsi="Arial" w:cs="Arial"/>
                <w:color w:val="000000"/>
                <w:sz w:val="20"/>
                <w:szCs w:val="20"/>
                <w:lang w:eastAsia="en-GB"/>
              </w:rPr>
            </w:pPr>
          </w:p>
        </w:tc>
      </w:tr>
      <w:tr w:rsidR="00853E93" w:rsidRPr="002A5806" w14:paraId="5D055337" w14:textId="77777777" w:rsidTr="00CF0E79">
        <w:trPr>
          <w:trHeight w:val="217"/>
        </w:trPr>
        <w:tc>
          <w:tcPr>
            <w:tcW w:w="5519" w:type="dxa"/>
            <w:tcBorders>
              <w:top w:val="nil"/>
              <w:left w:val="single" w:sz="8" w:space="0" w:color="auto"/>
              <w:bottom w:val="nil"/>
              <w:right w:val="single" w:sz="8" w:space="0" w:color="auto"/>
            </w:tcBorders>
            <w:shd w:val="clear" w:color="auto" w:fill="auto"/>
            <w:vAlign w:val="bottom"/>
          </w:tcPr>
          <w:p w14:paraId="7548EE2D" w14:textId="77777777" w:rsidR="00853E93" w:rsidRPr="002A5806" w:rsidRDefault="00853E93" w:rsidP="00853E93">
            <w:pPr>
              <w:spacing w:after="0" w:line="240" w:lineRule="auto"/>
              <w:jc w:val="both"/>
              <w:rPr>
                <w:rFonts w:ascii="Arial" w:eastAsia="Times New Roman" w:hAnsi="Arial" w:cs="Arial"/>
                <w:color w:val="000000"/>
                <w:sz w:val="20"/>
                <w:szCs w:val="20"/>
                <w:lang w:eastAsia="en-GB"/>
              </w:rPr>
            </w:pPr>
            <w:r w:rsidRPr="00F91281">
              <w:rPr>
                <w:rFonts w:ascii="Arial" w:eastAsia="Times New Roman" w:hAnsi="Arial" w:cs="Arial"/>
                <w:b/>
                <w:color w:val="000000"/>
                <w:sz w:val="20"/>
                <w:szCs w:val="20"/>
                <w:lang w:eastAsia="en-GB"/>
              </w:rPr>
              <w:t>4 T1 mapping scheme</w:t>
            </w:r>
          </w:p>
        </w:tc>
        <w:tc>
          <w:tcPr>
            <w:tcW w:w="4119" w:type="dxa"/>
            <w:gridSpan w:val="6"/>
            <w:tcBorders>
              <w:top w:val="nil"/>
              <w:left w:val="nil"/>
              <w:bottom w:val="nil"/>
              <w:right w:val="single" w:sz="8" w:space="0" w:color="auto"/>
            </w:tcBorders>
            <w:shd w:val="clear" w:color="auto" w:fill="auto"/>
            <w:noWrap/>
            <w:vAlign w:val="bottom"/>
          </w:tcPr>
          <w:p w14:paraId="09E62425" w14:textId="77777777" w:rsidR="00853E93" w:rsidRPr="002A5806" w:rsidRDefault="00853E93" w:rsidP="00853E93">
            <w:pPr>
              <w:spacing w:after="0" w:line="240" w:lineRule="auto"/>
              <w:rPr>
                <w:rFonts w:ascii="Arial" w:eastAsia="Times New Roman" w:hAnsi="Arial" w:cs="Arial"/>
                <w:color w:val="000000"/>
                <w:sz w:val="20"/>
                <w:szCs w:val="20"/>
                <w:lang w:eastAsia="en-GB"/>
              </w:rPr>
            </w:pPr>
          </w:p>
        </w:tc>
      </w:tr>
      <w:tr w:rsidR="00C175FD" w:rsidRPr="002A5806" w14:paraId="4052A825"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30565287" w14:textId="77777777" w:rsid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4.1 T1 Mapping scheme – NOTE: you can recommend more than one scheme (In comments: please specify order of preference if you recommend more than one readout scheme)</w:t>
            </w:r>
          </w:p>
          <w:p w14:paraId="7AA8CDF2" w14:textId="77777777" w:rsidR="00F91281" w:rsidRPr="002A5806" w:rsidRDefault="00F91281" w:rsidP="00F91281">
            <w:pPr>
              <w:spacing w:after="0" w:line="240" w:lineRule="auto"/>
              <w:jc w:val="both"/>
              <w:rPr>
                <w:rFonts w:ascii="Arial" w:eastAsia="Times New Roman" w:hAnsi="Arial" w:cs="Arial"/>
                <w:i/>
                <w:color w:val="000000"/>
                <w:sz w:val="20"/>
                <w:szCs w:val="20"/>
                <w:lang w:eastAsia="en-GB"/>
              </w:rPr>
            </w:pPr>
          </w:p>
        </w:tc>
        <w:tc>
          <w:tcPr>
            <w:tcW w:w="1229" w:type="dxa"/>
            <w:gridSpan w:val="2"/>
            <w:tcBorders>
              <w:top w:val="nil"/>
              <w:left w:val="nil"/>
              <w:bottom w:val="nil"/>
              <w:right w:val="single" w:sz="8" w:space="0" w:color="auto"/>
            </w:tcBorders>
            <w:shd w:val="clear" w:color="auto" w:fill="auto"/>
            <w:noWrap/>
            <w:vAlign w:val="bottom"/>
            <w:hideMark/>
          </w:tcPr>
          <w:p w14:paraId="38F1B300" w14:textId="77777777" w:rsidR="002A5806" w:rsidRDefault="00853E93" w:rsidP="00853E9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Classic IR</w:t>
            </w:r>
          </w:p>
          <w:p w14:paraId="2B6CEB08" w14:textId="77777777" w:rsidR="00853E93" w:rsidRDefault="00853E93" w:rsidP="002A5806">
            <w:pPr>
              <w:spacing w:after="0" w:line="240" w:lineRule="auto"/>
              <w:jc w:val="center"/>
              <w:rPr>
                <w:rFonts w:ascii="Arial" w:eastAsia="Times New Roman" w:hAnsi="Arial" w:cs="Arial"/>
                <w:color w:val="000000"/>
                <w:sz w:val="20"/>
                <w:szCs w:val="20"/>
                <w:lang w:eastAsia="en-GB"/>
              </w:rPr>
            </w:pPr>
          </w:p>
          <w:p w14:paraId="0C815831" w14:textId="77777777" w:rsidR="00853E93" w:rsidRPr="002A5806" w:rsidRDefault="00853E93"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10</w:t>
            </w:r>
          </w:p>
        </w:tc>
        <w:tc>
          <w:tcPr>
            <w:tcW w:w="1322" w:type="dxa"/>
            <w:gridSpan w:val="2"/>
            <w:tcBorders>
              <w:top w:val="nil"/>
              <w:left w:val="nil"/>
              <w:bottom w:val="nil"/>
              <w:right w:val="single" w:sz="8" w:space="0" w:color="auto"/>
            </w:tcBorders>
            <w:shd w:val="clear" w:color="auto" w:fill="auto"/>
            <w:noWrap/>
            <w:vAlign w:val="bottom"/>
            <w:hideMark/>
          </w:tcPr>
          <w:p w14:paraId="592111D0" w14:textId="77777777" w:rsidR="002A5806" w:rsidRDefault="00853E93"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Look-Locker variant</w:t>
            </w:r>
          </w:p>
          <w:p w14:paraId="64B53360" w14:textId="77777777" w:rsidR="00853E93" w:rsidRDefault="00853E93" w:rsidP="002A5806">
            <w:pPr>
              <w:spacing w:after="0" w:line="240" w:lineRule="auto"/>
              <w:jc w:val="center"/>
              <w:rPr>
                <w:rFonts w:ascii="Arial" w:eastAsia="Times New Roman" w:hAnsi="Arial" w:cs="Arial"/>
                <w:color w:val="000000"/>
                <w:sz w:val="20"/>
                <w:szCs w:val="20"/>
                <w:lang w:eastAsia="en-GB"/>
              </w:rPr>
            </w:pPr>
          </w:p>
          <w:p w14:paraId="1680C969" w14:textId="77777777" w:rsidR="00853E93" w:rsidRPr="002A5806" w:rsidRDefault="00853E93"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16</w:t>
            </w:r>
          </w:p>
        </w:tc>
        <w:tc>
          <w:tcPr>
            <w:tcW w:w="1559" w:type="dxa"/>
            <w:tcBorders>
              <w:top w:val="nil"/>
              <w:left w:val="nil"/>
              <w:bottom w:val="nil"/>
              <w:right w:val="single" w:sz="8" w:space="0" w:color="auto"/>
            </w:tcBorders>
            <w:shd w:val="clear" w:color="auto" w:fill="auto"/>
            <w:noWrap/>
            <w:vAlign w:val="bottom"/>
            <w:hideMark/>
          </w:tcPr>
          <w:p w14:paraId="65BB8B52" w14:textId="77777777" w:rsidR="002A5806" w:rsidRDefault="00853E93"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VFA</w:t>
            </w:r>
          </w:p>
          <w:p w14:paraId="66DCC23F" w14:textId="77777777" w:rsidR="00853E93" w:rsidRDefault="00853E93" w:rsidP="002A5806">
            <w:pPr>
              <w:spacing w:after="0" w:line="240" w:lineRule="auto"/>
              <w:jc w:val="center"/>
              <w:rPr>
                <w:rFonts w:ascii="Arial" w:eastAsia="Times New Roman" w:hAnsi="Arial" w:cs="Arial"/>
                <w:color w:val="000000"/>
                <w:sz w:val="20"/>
                <w:szCs w:val="20"/>
                <w:lang w:eastAsia="en-GB"/>
              </w:rPr>
            </w:pPr>
          </w:p>
          <w:p w14:paraId="3E14D596" w14:textId="77777777" w:rsidR="00853E93" w:rsidRPr="002A5806" w:rsidRDefault="00853E93"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r>
      <w:tr w:rsidR="00853E93" w:rsidRPr="002A5806" w14:paraId="3590412A" w14:textId="77777777" w:rsidTr="00CF0E79">
        <w:trPr>
          <w:gridAfter w:val="1"/>
          <w:wAfter w:w="9" w:type="dxa"/>
          <w:trHeight w:val="219"/>
        </w:trPr>
        <w:tc>
          <w:tcPr>
            <w:tcW w:w="5519" w:type="dxa"/>
            <w:tcBorders>
              <w:top w:val="nil"/>
              <w:left w:val="single" w:sz="8" w:space="0" w:color="auto"/>
              <w:bottom w:val="nil"/>
              <w:right w:val="single" w:sz="8" w:space="0" w:color="auto"/>
            </w:tcBorders>
            <w:shd w:val="clear" w:color="auto" w:fill="auto"/>
            <w:vAlign w:val="bottom"/>
          </w:tcPr>
          <w:p w14:paraId="3E096650" w14:textId="77777777" w:rsidR="00853E93" w:rsidRPr="002A5806" w:rsidRDefault="00853E93" w:rsidP="00F91281">
            <w:pPr>
              <w:spacing w:after="0" w:line="240" w:lineRule="auto"/>
              <w:jc w:val="both"/>
              <w:rPr>
                <w:rFonts w:ascii="Arial" w:eastAsia="Times New Roman" w:hAnsi="Arial" w:cs="Arial"/>
                <w:color w:val="000000"/>
                <w:sz w:val="20"/>
                <w:szCs w:val="20"/>
                <w:lang w:eastAsia="en-GB"/>
              </w:rPr>
            </w:pPr>
            <w:r w:rsidRPr="00F91281">
              <w:rPr>
                <w:rFonts w:ascii="Arial" w:eastAsia="Times New Roman" w:hAnsi="Arial" w:cs="Arial"/>
                <w:i/>
                <w:color w:val="000000"/>
                <w:sz w:val="20"/>
                <w:szCs w:val="20"/>
                <w:lang w:eastAsia="en-GB"/>
              </w:rPr>
              <w:t>5 Classic Inversion Recovery scheme</w:t>
            </w:r>
          </w:p>
        </w:tc>
        <w:tc>
          <w:tcPr>
            <w:tcW w:w="1229" w:type="dxa"/>
            <w:gridSpan w:val="2"/>
            <w:tcBorders>
              <w:top w:val="nil"/>
              <w:left w:val="nil"/>
              <w:bottom w:val="nil"/>
              <w:right w:val="single" w:sz="8" w:space="0" w:color="auto"/>
            </w:tcBorders>
            <w:shd w:val="clear" w:color="auto" w:fill="auto"/>
            <w:noWrap/>
            <w:vAlign w:val="bottom"/>
          </w:tcPr>
          <w:p w14:paraId="09A6E0DC" w14:textId="77777777" w:rsidR="00853E93" w:rsidRPr="002A5806" w:rsidRDefault="00853E93" w:rsidP="002A5806">
            <w:pPr>
              <w:spacing w:after="0" w:line="240" w:lineRule="auto"/>
              <w:jc w:val="center"/>
              <w:rPr>
                <w:rFonts w:ascii="Arial" w:eastAsia="Times New Roman" w:hAnsi="Arial" w:cs="Arial"/>
                <w:color w:val="000000"/>
                <w:sz w:val="20"/>
                <w:szCs w:val="20"/>
                <w:lang w:eastAsia="en-GB"/>
              </w:rPr>
            </w:pPr>
          </w:p>
        </w:tc>
        <w:tc>
          <w:tcPr>
            <w:tcW w:w="1322" w:type="dxa"/>
            <w:gridSpan w:val="2"/>
            <w:tcBorders>
              <w:top w:val="nil"/>
              <w:left w:val="nil"/>
              <w:bottom w:val="nil"/>
              <w:right w:val="single" w:sz="8" w:space="0" w:color="auto"/>
            </w:tcBorders>
            <w:shd w:val="clear" w:color="auto" w:fill="auto"/>
            <w:noWrap/>
            <w:vAlign w:val="bottom"/>
          </w:tcPr>
          <w:p w14:paraId="620D0A92" w14:textId="77777777" w:rsidR="00853E93" w:rsidRPr="002A5806" w:rsidRDefault="00853E93" w:rsidP="002A5806">
            <w:pPr>
              <w:spacing w:after="0" w:line="240" w:lineRule="auto"/>
              <w:jc w:val="center"/>
              <w:rPr>
                <w:rFonts w:ascii="Arial" w:eastAsia="Times New Roman" w:hAnsi="Arial" w:cs="Arial"/>
                <w:color w:val="000000"/>
                <w:sz w:val="20"/>
                <w:szCs w:val="20"/>
                <w:lang w:eastAsia="en-GB"/>
              </w:rPr>
            </w:pPr>
          </w:p>
        </w:tc>
        <w:tc>
          <w:tcPr>
            <w:tcW w:w="1559" w:type="dxa"/>
            <w:tcBorders>
              <w:top w:val="nil"/>
              <w:left w:val="nil"/>
              <w:bottom w:val="nil"/>
              <w:right w:val="single" w:sz="8" w:space="0" w:color="auto"/>
            </w:tcBorders>
            <w:shd w:val="clear" w:color="auto" w:fill="auto"/>
            <w:noWrap/>
            <w:vAlign w:val="bottom"/>
          </w:tcPr>
          <w:p w14:paraId="295B7B27" w14:textId="77777777" w:rsidR="00853E93" w:rsidRPr="002A5806" w:rsidRDefault="00853E93" w:rsidP="002A5806">
            <w:pPr>
              <w:spacing w:after="0" w:line="240" w:lineRule="auto"/>
              <w:jc w:val="center"/>
              <w:rPr>
                <w:rFonts w:ascii="Arial" w:eastAsia="Times New Roman" w:hAnsi="Arial" w:cs="Arial"/>
                <w:color w:val="000000"/>
                <w:sz w:val="20"/>
                <w:szCs w:val="20"/>
                <w:lang w:eastAsia="en-GB"/>
              </w:rPr>
            </w:pPr>
          </w:p>
        </w:tc>
      </w:tr>
      <w:tr w:rsidR="00853E93" w:rsidRPr="002A5806" w14:paraId="40BD8A77" w14:textId="77777777" w:rsidTr="00CF0E79">
        <w:trPr>
          <w:trHeight w:val="1275"/>
        </w:trPr>
        <w:tc>
          <w:tcPr>
            <w:tcW w:w="5519" w:type="dxa"/>
            <w:tcBorders>
              <w:top w:val="nil"/>
              <w:left w:val="single" w:sz="8" w:space="0" w:color="auto"/>
              <w:bottom w:val="nil"/>
              <w:right w:val="single" w:sz="8" w:space="0" w:color="auto"/>
            </w:tcBorders>
            <w:shd w:val="clear" w:color="auto" w:fill="auto"/>
            <w:vAlign w:val="bottom"/>
            <w:hideMark/>
          </w:tcPr>
          <w:p w14:paraId="7A20B25C" w14:textId="77777777" w:rsidR="00853E93" w:rsidRPr="002A5806" w:rsidRDefault="00853E93"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5.1 classic IR scheme - Based on the previous questionnaire the following consensus statement was formulated: Classic IR scheme should be collected using an EPI readout with a minimum of 5 slices of 5 mm slice thickness in a coronal or coronal oblique orientation (preferred when combined with ASL). If there are any disagreements to this please specify below.</w:t>
            </w:r>
          </w:p>
        </w:tc>
        <w:tc>
          <w:tcPr>
            <w:tcW w:w="4119" w:type="dxa"/>
            <w:gridSpan w:val="6"/>
            <w:tcBorders>
              <w:top w:val="nil"/>
              <w:left w:val="nil"/>
              <w:bottom w:val="nil"/>
              <w:right w:val="single" w:sz="8" w:space="0" w:color="auto"/>
            </w:tcBorders>
            <w:shd w:val="clear" w:color="auto" w:fill="auto"/>
            <w:noWrap/>
            <w:vAlign w:val="bottom"/>
            <w:hideMark/>
          </w:tcPr>
          <w:p w14:paraId="536765E9" w14:textId="77777777" w:rsidR="00853E93" w:rsidRPr="002A5806" w:rsidRDefault="00853E93" w:rsidP="00853E93">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Open answer</w:t>
            </w:r>
          </w:p>
        </w:tc>
      </w:tr>
      <w:tr w:rsidR="00C175FD" w:rsidRPr="002A5806" w14:paraId="7529F69A"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4275C382"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5.2 classic IR scheme - A minimum of 10 inversion times should be used (please state inversion times you recommend in other).</w:t>
            </w:r>
          </w:p>
        </w:tc>
        <w:tc>
          <w:tcPr>
            <w:tcW w:w="1229" w:type="dxa"/>
            <w:gridSpan w:val="2"/>
            <w:tcBorders>
              <w:top w:val="nil"/>
              <w:left w:val="nil"/>
              <w:bottom w:val="nil"/>
              <w:right w:val="single" w:sz="8" w:space="0" w:color="auto"/>
            </w:tcBorders>
            <w:shd w:val="clear" w:color="auto" w:fill="auto"/>
            <w:noWrap/>
            <w:vAlign w:val="bottom"/>
            <w:hideMark/>
          </w:tcPr>
          <w:p w14:paraId="3ADA289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w:t>
            </w:r>
          </w:p>
        </w:tc>
        <w:tc>
          <w:tcPr>
            <w:tcW w:w="1322" w:type="dxa"/>
            <w:gridSpan w:val="2"/>
            <w:tcBorders>
              <w:top w:val="nil"/>
              <w:left w:val="nil"/>
              <w:bottom w:val="nil"/>
              <w:right w:val="single" w:sz="8" w:space="0" w:color="auto"/>
            </w:tcBorders>
            <w:shd w:val="clear" w:color="auto" w:fill="auto"/>
            <w:noWrap/>
            <w:vAlign w:val="bottom"/>
            <w:hideMark/>
          </w:tcPr>
          <w:p w14:paraId="5E551FC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02B1AC4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7B2AB6A9"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65E66C9A"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5.3 classic IR scheme - Data should be collected using respiratory triggering or using paced breathing.</w:t>
            </w:r>
          </w:p>
        </w:tc>
        <w:tc>
          <w:tcPr>
            <w:tcW w:w="1229" w:type="dxa"/>
            <w:gridSpan w:val="2"/>
            <w:tcBorders>
              <w:top w:val="nil"/>
              <w:left w:val="nil"/>
              <w:bottom w:val="nil"/>
              <w:right w:val="single" w:sz="8" w:space="0" w:color="auto"/>
            </w:tcBorders>
            <w:shd w:val="clear" w:color="auto" w:fill="auto"/>
            <w:noWrap/>
            <w:vAlign w:val="bottom"/>
            <w:hideMark/>
          </w:tcPr>
          <w:p w14:paraId="53E14E0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14</w:t>
            </w:r>
          </w:p>
        </w:tc>
        <w:tc>
          <w:tcPr>
            <w:tcW w:w="1322" w:type="dxa"/>
            <w:gridSpan w:val="2"/>
            <w:tcBorders>
              <w:top w:val="nil"/>
              <w:left w:val="nil"/>
              <w:bottom w:val="nil"/>
              <w:right w:val="single" w:sz="8" w:space="0" w:color="auto"/>
            </w:tcBorders>
            <w:shd w:val="clear" w:color="auto" w:fill="auto"/>
            <w:noWrap/>
            <w:vAlign w:val="bottom"/>
            <w:hideMark/>
          </w:tcPr>
          <w:p w14:paraId="057C171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048EF3C6"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r w:rsidR="00C175FD" w:rsidRPr="002A5806" w14:paraId="0971814B"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30AE7964"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5.4 classic IR scheme - Data should be collected with foldover in: RL, FH, no recommendation, no experience</w:t>
            </w:r>
          </w:p>
        </w:tc>
        <w:tc>
          <w:tcPr>
            <w:tcW w:w="1229" w:type="dxa"/>
            <w:gridSpan w:val="2"/>
            <w:tcBorders>
              <w:top w:val="nil"/>
              <w:left w:val="nil"/>
              <w:bottom w:val="nil"/>
              <w:right w:val="single" w:sz="8" w:space="0" w:color="auto"/>
            </w:tcBorders>
            <w:shd w:val="clear" w:color="auto" w:fill="auto"/>
            <w:noWrap/>
            <w:vAlign w:val="bottom"/>
            <w:hideMark/>
          </w:tcPr>
          <w:p w14:paraId="3073BEE1" w14:textId="77777777" w:rsidR="00853E93" w:rsidRDefault="00853E93"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RL</w:t>
            </w:r>
          </w:p>
          <w:p w14:paraId="636E9780" w14:textId="77777777" w:rsidR="002A5806" w:rsidRPr="002A5806" w:rsidRDefault="00853E93"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r w:rsidR="002A5806" w:rsidRPr="002A5806">
              <w:rPr>
                <w:rFonts w:ascii="Arial" w:eastAsia="Times New Roman" w:hAnsi="Arial" w:cs="Arial"/>
                <w:color w:val="000000"/>
                <w:sz w:val="20"/>
                <w:szCs w:val="20"/>
                <w:lang w:eastAsia="en-GB"/>
              </w:rPr>
              <w:t>0</w:t>
            </w:r>
          </w:p>
        </w:tc>
        <w:tc>
          <w:tcPr>
            <w:tcW w:w="1322" w:type="dxa"/>
            <w:gridSpan w:val="2"/>
            <w:tcBorders>
              <w:top w:val="nil"/>
              <w:left w:val="nil"/>
              <w:bottom w:val="nil"/>
              <w:right w:val="single" w:sz="8" w:space="0" w:color="auto"/>
            </w:tcBorders>
            <w:shd w:val="clear" w:color="auto" w:fill="auto"/>
            <w:noWrap/>
            <w:vAlign w:val="bottom"/>
            <w:hideMark/>
          </w:tcPr>
          <w:p w14:paraId="24B6FA92"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1AB76A3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r>
      <w:tr w:rsidR="00C175FD" w:rsidRPr="002A5806" w14:paraId="4C9412C7"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6279C328"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5.5 classic IR scheme - Data should be collected with 3 mm in-plane resolution</w:t>
            </w:r>
          </w:p>
        </w:tc>
        <w:tc>
          <w:tcPr>
            <w:tcW w:w="1229" w:type="dxa"/>
            <w:gridSpan w:val="2"/>
            <w:tcBorders>
              <w:top w:val="nil"/>
              <w:left w:val="nil"/>
              <w:bottom w:val="nil"/>
              <w:right w:val="single" w:sz="8" w:space="0" w:color="auto"/>
            </w:tcBorders>
            <w:shd w:val="clear" w:color="auto" w:fill="auto"/>
            <w:noWrap/>
            <w:vAlign w:val="bottom"/>
            <w:hideMark/>
          </w:tcPr>
          <w:p w14:paraId="7440B61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w:t>
            </w:r>
          </w:p>
        </w:tc>
        <w:tc>
          <w:tcPr>
            <w:tcW w:w="1322" w:type="dxa"/>
            <w:gridSpan w:val="2"/>
            <w:tcBorders>
              <w:top w:val="nil"/>
              <w:left w:val="nil"/>
              <w:bottom w:val="nil"/>
              <w:right w:val="single" w:sz="8" w:space="0" w:color="auto"/>
            </w:tcBorders>
            <w:shd w:val="clear" w:color="auto" w:fill="auto"/>
            <w:noWrap/>
            <w:vAlign w:val="bottom"/>
            <w:hideMark/>
          </w:tcPr>
          <w:p w14:paraId="7197558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55B99B9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70C743E1" w14:textId="77777777" w:rsidTr="00CF0E79">
        <w:trPr>
          <w:gridAfter w:val="1"/>
          <w:wAfter w:w="9" w:type="dxa"/>
          <w:trHeight w:val="1020"/>
        </w:trPr>
        <w:tc>
          <w:tcPr>
            <w:tcW w:w="5519" w:type="dxa"/>
            <w:tcBorders>
              <w:top w:val="nil"/>
              <w:left w:val="single" w:sz="8" w:space="0" w:color="auto"/>
              <w:bottom w:val="nil"/>
              <w:right w:val="single" w:sz="8" w:space="0" w:color="auto"/>
            </w:tcBorders>
            <w:shd w:val="clear" w:color="auto" w:fill="auto"/>
            <w:vAlign w:val="bottom"/>
            <w:hideMark/>
          </w:tcPr>
          <w:p w14:paraId="67A14B56"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5.6 classic IR scheme - Noting that for a EPI acquisition the minimum achievable echo time is dependent on the matrix size and acceleration factor that can be used. Data should be collected with a minimum matrix of 320 x 320 matrix to ensure a reasonable echo time.</w:t>
            </w:r>
          </w:p>
        </w:tc>
        <w:tc>
          <w:tcPr>
            <w:tcW w:w="1229" w:type="dxa"/>
            <w:gridSpan w:val="2"/>
            <w:tcBorders>
              <w:top w:val="nil"/>
              <w:left w:val="nil"/>
              <w:bottom w:val="nil"/>
              <w:right w:val="single" w:sz="8" w:space="0" w:color="auto"/>
            </w:tcBorders>
            <w:shd w:val="clear" w:color="auto" w:fill="auto"/>
            <w:noWrap/>
            <w:vAlign w:val="bottom"/>
            <w:hideMark/>
          </w:tcPr>
          <w:p w14:paraId="31D4036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w:t>
            </w:r>
          </w:p>
        </w:tc>
        <w:tc>
          <w:tcPr>
            <w:tcW w:w="1322" w:type="dxa"/>
            <w:gridSpan w:val="2"/>
            <w:tcBorders>
              <w:top w:val="nil"/>
              <w:left w:val="nil"/>
              <w:bottom w:val="nil"/>
              <w:right w:val="single" w:sz="8" w:space="0" w:color="auto"/>
            </w:tcBorders>
            <w:shd w:val="clear" w:color="auto" w:fill="auto"/>
            <w:noWrap/>
            <w:vAlign w:val="bottom"/>
            <w:hideMark/>
          </w:tcPr>
          <w:p w14:paraId="2D9436A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2A0083A6"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r>
      <w:tr w:rsidR="00C175FD" w:rsidRPr="002A5806" w14:paraId="26374E06"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27840101"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5.7 classic IR scheme - A parallel imaging factor of 2 should be used.</w:t>
            </w:r>
          </w:p>
        </w:tc>
        <w:tc>
          <w:tcPr>
            <w:tcW w:w="1229" w:type="dxa"/>
            <w:gridSpan w:val="2"/>
            <w:tcBorders>
              <w:top w:val="nil"/>
              <w:left w:val="nil"/>
              <w:bottom w:val="nil"/>
              <w:right w:val="single" w:sz="8" w:space="0" w:color="auto"/>
            </w:tcBorders>
            <w:shd w:val="clear" w:color="auto" w:fill="auto"/>
            <w:noWrap/>
            <w:vAlign w:val="bottom"/>
            <w:hideMark/>
          </w:tcPr>
          <w:p w14:paraId="0E275D5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w:t>
            </w:r>
          </w:p>
        </w:tc>
        <w:tc>
          <w:tcPr>
            <w:tcW w:w="1322" w:type="dxa"/>
            <w:gridSpan w:val="2"/>
            <w:tcBorders>
              <w:top w:val="nil"/>
              <w:left w:val="nil"/>
              <w:bottom w:val="nil"/>
              <w:right w:val="single" w:sz="8" w:space="0" w:color="auto"/>
            </w:tcBorders>
            <w:shd w:val="clear" w:color="auto" w:fill="auto"/>
            <w:noWrap/>
            <w:vAlign w:val="bottom"/>
            <w:hideMark/>
          </w:tcPr>
          <w:p w14:paraId="1735254E"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6CE4F27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F0E79" w:rsidRPr="002A5806" w14:paraId="33A5D900" w14:textId="77777777" w:rsidTr="00CF0E79">
        <w:trPr>
          <w:trHeight w:val="510"/>
        </w:trPr>
        <w:tc>
          <w:tcPr>
            <w:tcW w:w="5519" w:type="dxa"/>
            <w:tcBorders>
              <w:top w:val="nil"/>
              <w:left w:val="single" w:sz="8" w:space="0" w:color="auto"/>
              <w:bottom w:val="nil"/>
              <w:right w:val="single" w:sz="8" w:space="0" w:color="auto"/>
            </w:tcBorders>
            <w:shd w:val="clear" w:color="auto" w:fill="auto"/>
            <w:vAlign w:val="bottom"/>
            <w:hideMark/>
          </w:tcPr>
          <w:p w14:paraId="32B9010A" w14:textId="77777777" w:rsidR="00CF0E79" w:rsidRDefault="00CF0E79" w:rsidP="00CF0E79">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5.8 Please specify any additional information you wish to include about implementation of a classic IR scheme.</w:t>
            </w:r>
          </w:p>
          <w:p w14:paraId="7E69B3B2" w14:textId="77777777" w:rsidR="00CF0E79" w:rsidRPr="002A5806" w:rsidRDefault="00CF0E79" w:rsidP="00CF0E79">
            <w:pPr>
              <w:spacing w:after="0" w:line="240" w:lineRule="auto"/>
              <w:jc w:val="both"/>
              <w:rPr>
                <w:rFonts w:ascii="Arial" w:eastAsia="Times New Roman" w:hAnsi="Arial" w:cs="Arial"/>
                <w:i/>
                <w:color w:val="000000"/>
                <w:sz w:val="20"/>
                <w:szCs w:val="20"/>
                <w:lang w:eastAsia="en-GB"/>
              </w:rPr>
            </w:pPr>
          </w:p>
        </w:tc>
        <w:tc>
          <w:tcPr>
            <w:tcW w:w="4119" w:type="dxa"/>
            <w:gridSpan w:val="6"/>
            <w:tcBorders>
              <w:top w:val="nil"/>
              <w:left w:val="nil"/>
              <w:bottom w:val="nil"/>
              <w:right w:val="single" w:sz="8" w:space="0" w:color="auto"/>
            </w:tcBorders>
            <w:shd w:val="clear" w:color="auto" w:fill="auto"/>
            <w:noWrap/>
            <w:vAlign w:val="bottom"/>
            <w:hideMark/>
          </w:tcPr>
          <w:p w14:paraId="381FB66A"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Open answer</w:t>
            </w:r>
          </w:p>
        </w:tc>
      </w:tr>
      <w:tr w:rsidR="00CF0E79" w:rsidRPr="002A5806" w14:paraId="52FD63C3" w14:textId="77777777" w:rsidTr="00213B68">
        <w:trPr>
          <w:trHeight w:val="320"/>
        </w:trPr>
        <w:tc>
          <w:tcPr>
            <w:tcW w:w="5519" w:type="dxa"/>
            <w:tcBorders>
              <w:top w:val="nil"/>
              <w:left w:val="single" w:sz="8" w:space="0" w:color="auto"/>
              <w:bottom w:val="nil"/>
              <w:right w:val="single" w:sz="8" w:space="0" w:color="auto"/>
            </w:tcBorders>
            <w:shd w:val="clear" w:color="auto" w:fill="auto"/>
            <w:vAlign w:val="bottom"/>
          </w:tcPr>
          <w:p w14:paraId="7C829C54" w14:textId="77777777" w:rsidR="00CF0E79" w:rsidRPr="002A5806" w:rsidRDefault="00CF0E79" w:rsidP="00CF0E79">
            <w:pPr>
              <w:spacing w:after="0" w:line="240" w:lineRule="auto"/>
              <w:jc w:val="both"/>
              <w:rPr>
                <w:rFonts w:ascii="Arial" w:eastAsia="Times New Roman" w:hAnsi="Arial" w:cs="Arial"/>
                <w:color w:val="000000"/>
                <w:sz w:val="20"/>
                <w:szCs w:val="20"/>
                <w:lang w:eastAsia="en-GB"/>
              </w:rPr>
            </w:pPr>
            <w:r w:rsidRPr="00F91281">
              <w:rPr>
                <w:rFonts w:ascii="Arial" w:eastAsia="Times New Roman" w:hAnsi="Arial" w:cs="Arial"/>
                <w:i/>
                <w:color w:val="000000"/>
                <w:sz w:val="20"/>
                <w:szCs w:val="20"/>
                <w:lang w:eastAsia="en-GB"/>
              </w:rPr>
              <w:t>6 MOLLI variant</w:t>
            </w:r>
            <w:bookmarkStart w:id="0" w:name="_GoBack"/>
            <w:bookmarkEnd w:id="0"/>
          </w:p>
        </w:tc>
        <w:tc>
          <w:tcPr>
            <w:tcW w:w="4119" w:type="dxa"/>
            <w:gridSpan w:val="6"/>
            <w:tcBorders>
              <w:top w:val="nil"/>
              <w:left w:val="nil"/>
              <w:bottom w:val="nil"/>
              <w:right w:val="single" w:sz="8" w:space="0" w:color="auto"/>
            </w:tcBorders>
            <w:shd w:val="clear" w:color="auto" w:fill="auto"/>
            <w:noWrap/>
            <w:vAlign w:val="bottom"/>
          </w:tcPr>
          <w:p w14:paraId="39B43FB9" w14:textId="77777777" w:rsidR="00CF0E79" w:rsidRDefault="00CF0E79" w:rsidP="002A5806">
            <w:pPr>
              <w:spacing w:after="0" w:line="240" w:lineRule="auto"/>
              <w:jc w:val="center"/>
              <w:rPr>
                <w:rFonts w:ascii="Arial" w:eastAsia="Times New Roman" w:hAnsi="Arial" w:cs="Arial"/>
                <w:color w:val="000000"/>
                <w:sz w:val="20"/>
                <w:szCs w:val="20"/>
                <w:lang w:eastAsia="en-GB"/>
              </w:rPr>
            </w:pPr>
          </w:p>
        </w:tc>
      </w:tr>
      <w:tr w:rsidR="00CF0E79" w:rsidRPr="002A5806" w14:paraId="3081785C" w14:textId="77777777" w:rsidTr="00CF0E79">
        <w:trPr>
          <w:trHeight w:val="1275"/>
        </w:trPr>
        <w:tc>
          <w:tcPr>
            <w:tcW w:w="5519" w:type="dxa"/>
            <w:tcBorders>
              <w:top w:val="nil"/>
              <w:left w:val="single" w:sz="8" w:space="0" w:color="auto"/>
              <w:bottom w:val="nil"/>
              <w:right w:val="single" w:sz="8" w:space="0" w:color="auto"/>
            </w:tcBorders>
            <w:shd w:val="clear" w:color="auto" w:fill="auto"/>
            <w:vAlign w:val="bottom"/>
            <w:hideMark/>
          </w:tcPr>
          <w:p w14:paraId="5DE91B96" w14:textId="77777777" w:rsidR="00CF0E79" w:rsidRPr="002A5806" w:rsidRDefault="00CF0E79"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lastRenderedPageBreak/>
              <w:t>6.1 MOLLI variant - Based on the previous questionnaire the following consensus statement was formulated: A shortened MOLLI scheme with a bFFE readout with 35o flip angle should be collected using a coronal or coronal oblique (preferred when combined with ASL) slice of 5 mm slice thickness. If there are any disagreements to this please specify below.</w:t>
            </w:r>
          </w:p>
        </w:tc>
        <w:tc>
          <w:tcPr>
            <w:tcW w:w="4119" w:type="dxa"/>
            <w:gridSpan w:val="6"/>
            <w:tcBorders>
              <w:top w:val="nil"/>
              <w:left w:val="nil"/>
              <w:bottom w:val="nil"/>
              <w:right w:val="single" w:sz="8" w:space="0" w:color="auto"/>
            </w:tcBorders>
            <w:shd w:val="clear" w:color="auto" w:fill="auto"/>
            <w:noWrap/>
            <w:vAlign w:val="bottom"/>
            <w:hideMark/>
          </w:tcPr>
          <w:p w14:paraId="52D42AF9"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Open answer</w:t>
            </w:r>
          </w:p>
        </w:tc>
      </w:tr>
      <w:tr w:rsidR="00C175FD" w:rsidRPr="002A5806" w14:paraId="1D39EF16"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71F33C75"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6.2 MOLLI variant - A 5(3)3 shMOLLI scheme is an acceptable for renal T1 mapping (if no, please state what scheme you recommend).</w:t>
            </w:r>
          </w:p>
        </w:tc>
        <w:tc>
          <w:tcPr>
            <w:tcW w:w="1229" w:type="dxa"/>
            <w:gridSpan w:val="2"/>
            <w:tcBorders>
              <w:top w:val="nil"/>
              <w:left w:val="nil"/>
              <w:bottom w:val="nil"/>
              <w:right w:val="single" w:sz="8" w:space="0" w:color="auto"/>
            </w:tcBorders>
            <w:shd w:val="clear" w:color="auto" w:fill="auto"/>
            <w:noWrap/>
            <w:vAlign w:val="bottom"/>
            <w:hideMark/>
          </w:tcPr>
          <w:p w14:paraId="1B6348F2"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w:t>
            </w:r>
          </w:p>
        </w:tc>
        <w:tc>
          <w:tcPr>
            <w:tcW w:w="1322" w:type="dxa"/>
            <w:gridSpan w:val="2"/>
            <w:tcBorders>
              <w:top w:val="nil"/>
              <w:left w:val="nil"/>
              <w:bottom w:val="nil"/>
              <w:right w:val="single" w:sz="8" w:space="0" w:color="auto"/>
            </w:tcBorders>
            <w:shd w:val="clear" w:color="auto" w:fill="auto"/>
            <w:noWrap/>
            <w:vAlign w:val="bottom"/>
            <w:hideMark/>
          </w:tcPr>
          <w:p w14:paraId="4AF229E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473D7EE5"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7A0F2DD7"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5295D4F1"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6.3 MOLLI variant - shMOLLI data should be collected with fixed spacing, i.e. ECG gating should not be used.</w:t>
            </w:r>
          </w:p>
        </w:tc>
        <w:tc>
          <w:tcPr>
            <w:tcW w:w="1229" w:type="dxa"/>
            <w:gridSpan w:val="2"/>
            <w:tcBorders>
              <w:top w:val="nil"/>
              <w:left w:val="nil"/>
              <w:bottom w:val="nil"/>
              <w:right w:val="single" w:sz="8" w:space="0" w:color="auto"/>
            </w:tcBorders>
            <w:shd w:val="clear" w:color="auto" w:fill="auto"/>
            <w:noWrap/>
            <w:vAlign w:val="bottom"/>
            <w:hideMark/>
          </w:tcPr>
          <w:p w14:paraId="5916F2F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w:t>
            </w:r>
          </w:p>
        </w:tc>
        <w:tc>
          <w:tcPr>
            <w:tcW w:w="1322" w:type="dxa"/>
            <w:gridSpan w:val="2"/>
            <w:tcBorders>
              <w:top w:val="nil"/>
              <w:left w:val="nil"/>
              <w:bottom w:val="nil"/>
              <w:right w:val="single" w:sz="8" w:space="0" w:color="auto"/>
            </w:tcBorders>
            <w:shd w:val="clear" w:color="auto" w:fill="auto"/>
            <w:noWrap/>
            <w:vAlign w:val="bottom"/>
            <w:hideMark/>
          </w:tcPr>
          <w:p w14:paraId="60750B7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05466EA4"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3607053D" w14:textId="77777777" w:rsidTr="00CF0E79">
        <w:trPr>
          <w:gridAfter w:val="1"/>
          <w:wAfter w:w="9" w:type="dxa"/>
          <w:trHeight w:val="1020"/>
        </w:trPr>
        <w:tc>
          <w:tcPr>
            <w:tcW w:w="5519" w:type="dxa"/>
            <w:tcBorders>
              <w:top w:val="nil"/>
              <w:left w:val="single" w:sz="8" w:space="0" w:color="auto"/>
              <w:bottom w:val="nil"/>
              <w:right w:val="single" w:sz="8" w:space="0" w:color="auto"/>
            </w:tcBorders>
            <w:shd w:val="clear" w:color="auto" w:fill="auto"/>
            <w:vAlign w:val="bottom"/>
            <w:hideMark/>
          </w:tcPr>
          <w:p w14:paraId="335E8E03"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6.4 MOLLI variant - Since the precision of the T1 estimate can be altered by the spacing of the RF pulses (as stated in https://doi.org/10.1186/1532-429X-16-2), a fixed spacing of 1s between RF pulses should be used (if you recommend a different spacing please state this).</w:t>
            </w:r>
          </w:p>
        </w:tc>
        <w:tc>
          <w:tcPr>
            <w:tcW w:w="1229" w:type="dxa"/>
            <w:gridSpan w:val="2"/>
            <w:tcBorders>
              <w:top w:val="nil"/>
              <w:left w:val="nil"/>
              <w:bottom w:val="nil"/>
              <w:right w:val="single" w:sz="8" w:space="0" w:color="auto"/>
            </w:tcBorders>
            <w:shd w:val="clear" w:color="auto" w:fill="auto"/>
            <w:noWrap/>
            <w:vAlign w:val="bottom"/>
            <w:hideMark/>
          </w:tcPr>
          <w:p w14:paraId="4D7ADB2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w:t>
            </w:r>
          </w:p>
        </w:tc>
        <w:tc>
          <w:tcPr>
            <w:tcW w:w="1322" w:type="dxa"/>
            <w:gridSpan w:val="2"/>
            <w:tcBorders>
              <w:top w:val="nil"/>
              <w:left w:val="nil"/>
              <w:bottom w:val="nil"/>
              <w:right w:val="single" w:sz="8" w:space="0" w:color="auto"/>
            </w:tcBorders>
            <w:shd w:val="clear" w:color="auto" w:fill="auto"/>
            <w:noWrap/>
            <w:vAlign w:val="bottom"/>
            <w:hideMark/>
          </w:tcPr>
          <w:p w14:paraId="7D35A394"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0DD16B1E"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r>
      <w:tr w:rsidR="00C175FD" w:rsidRPr="002A5806" w14:paraId="71333409"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4660B67F"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6.5 MOLLI variant - The recommended in-plane resolution is 2-3 mm.</w:t>
            </w:r>
          </w:p>
        </w:tc>
        <w:tc>
          <w:tcPr>
            <w:tcW w:w="1229" w:type="dxa"/>
            <w:gridSpan w:val="2"/>
            <w:tcBorders>
              <w:top w:val="nil"/>
              <w:left w:val="nil"/>
              <w:bottom w:val="nil"/>
              <w:right w:val="single" w:sz="8" w:space="0" w:color="auto"/>
            </w:tcBorders>
            <w:shd w:val="clear" w:color="auto" w:fill="auto"/>
            <w:noWrap/>
            <w:vAlign w:val="bottom"/>
            <w:hideMark/>
          </w:tcPr>
          <w:p w14:paraId="07460EF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15</w:t>
            </w:r>
          </w:p>
        </w:tc>
        <w:tc>
          <w:tcPr>
            <w:tcW w:w="1322" w:type="dxa"/>
            <w:gridSpan w:val="2"/>
            <w:tcBorders>
              <w:top w:val="nil"/>
              <w:left w:val="nil"/>
              <w:bottom w:val="nil"/>
              <w:right w:val="single" w:sz="8" w:space="0" w:color="auto"/>
            </w:tcBorders>
            <w:shd w:val="clear" w:color="auto" w:fill="auto"/>
            <w:noWrap/>
            <w:vAlign w:val="bottom"/>
            <w:hideMark/>
          </w:tcPr>
          <w:p w14:paraId="25B8D1A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3E4ED44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r w:rsidR="00C175FD" w:rsidRPr="002A5806" w14:paraId="60D5886B"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54602199"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6.5 MOLLI variant - A parallel imaging factor of 2 should be used.</w:t>
            </w:r>
          </w:p>
        </w:tc>
        <w:tc>
          <w:tcPr>
            <w:tcW w:w="1229" w:type="dxa"/>
            <w:gridSpan w:val="2"/>
            <w:tcBorders>
              <w:top w:val="nil"/>
              <w:left w:val="nil"/>
              <w:bottom w:val="nil"/>
              <w:right w:val="single" w:sz="8" w:space="0" w:color="auto"/>
            </w:tcBorders>
            <w:shd w:val="clear" w:color="auto" w:fill="auto"/>
            <w:noWrap/>
            <w:vAlign w:val="bottom"/>
            <w:hideMark/>
          </w:tcPr>
          <w:p w14:paraId="06F5CCD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w:t>
            </w:r>
          </w:p>
        </w:tc>
        <w:tc>
          <w:tcPr>
            <w:tcW w:w="1322" w:type="dxa"/>
            <w:gridSpan w:val="2"/>
            <w:tcBorders>
              <w:top w:val="nil"/>
              <w:left w:val="nil"/>
              <w:bottom w:val="nil"/>
              <w:right w:val="single" w:sz="8" w:space="0" w:color="auto"/>
            </w:tcBorders>
            <w:shd w:val="clear" w:color="auto" w:fill="auto"/>
            <w:noWrap/>
            <w:vAlign w:val="bottom"/>
            <w:hideMark/>
          </w:tcPr>
          <w:p w14:paraId="1EBF266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2631D56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175FD" w:rsidRPr="002A5806" w14:paraId="0F13C9A3"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7ADF5832"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6.6 MOLLI variant - Data should be collected with a 400 x 400 matrix.</w:t>
            </w:r>
          </w:p>
        </w:tc>
        <w:tc>
          <w:tcPr>
            <w:tcW w:w="1229" w:type="dxa"/>
            <w:gridSpan w:val="2"/>
            <w:tcBorders>
              <w:top w:val="nil"/>
              <w:left w:val="nil"/>
              <w:bottom w:val="nil"/>
              <w:right w:val="single" w:sz="8" w:space="0" w:color="auto"/>
            </w:tcBorders>
            <w:shd w:val="clear" w:color="auto" w:fill="auto"/>
            <w:noWrap/>
            <w:vAlign w:val="bottom"/>
            <w:hideMark/>
          </w:tcPr>
          <w:p w14:paraId="65476282"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8</w:t>
            </w:r>
          </w:p>
        </w:tc>
        <w:tc>
          <w:tcPr>
            <w:tcW w:w="1322" w:type="dxa"/>
            <w:gridSpan w:val="2"/>
            <w:tcBorders>
              <w:top w:val="nil"/>
              <w:left w:val="nil"/>
              <w:bottom w:val="nil"/>
              <w:right w:val="single" w:sz="8" w:space="0" w:color="auto"/>
            </w:tcBorders>
            <w:shd w:val="clear" w:color="auto" w:fill="auto"/>
            <w:noWrap/>
            <w:vAlign w:val="bottom"/>
            <w:hideMark/>
          </w:tcPr>
          <w:p w14:paraId="7E9B083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c>
          <w:tcPr>
            <w:tcW w:w="1559" w:type="dxa"/>
            <w:tcBorders>
              <w:top w:val="nil"/>
              <w:left w:val="nil"/>
              <w:bottom w:val="nil"/>
              <w:right w:val="single" w:sz="8" w:space="0" w:color="auto"/>
            </w:tcBorders>
            <w:shd w:val="clear" w:color="auto" w:fill="auto"/>
            <w:noWrap/>
            <w:vAlign w:val="bottom"/>
            <w:hideMark/>
          </w:tcPr>
          <w:p w14:paraId="1C980566"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r>
      <w:tr w:rsidR="00C175FD" w:rsidRPr="002A5806" w14:paraId="634B84C6"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052B32CF"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6.7 MOLLI variant - A minimum of one slice is sufficient (if no, please include number of slices, slice thickness and gap in comments).</w:t>
            </w:r>
          </w:p>
        </w:tc>
        <w:tc>
          <w:tcPr>
            <w:tcW w:w="1229" w:type="dxa"/>
            <w:gridSpan w:val="2"/>
            <w:tcBorders>
              <w:top w:val="nil"/>
              <w:left w:val="nil"/>
              <w:bottom w:val="nil"/>
              <w:right w:val="single" w:sz="8" w:space="0" w:color="auto"/>
            </w:tcBorders>
            <w:shd w:val="clear" w:color="auto" w:fill="auto"/>
            <w:noWrap/>
            <w:vAlign w:val="bottom"/>
            <w:hideMark/>
          </w:tcPr>
          <w:p w14:paraId="6548D25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10</w:t>
            </w:r>
          </w:p>
        </w:tc>
        <w:tc>
          <w:tcPr>
            <w:tcW w:w="1322" w:type="dxa"/>
            <w:gridSpan w:val="2"/>
            <w:tcBorders>
              <w:top w:val="nil"/>
              <w:left w:val="nil"/>
              <w:bottom w:val="nil"/>
              <w:right w:val="single" w:sz="8" w:space="0" w:color="auto"/>
            </w:tcBorders>
            <w:shd w:val="clear" w:color="auto" w:fill="auto"/>
            <w:noWrap/>
            <w:vAlign w:val="bottom"/>
            <w:hideMark/>
          </w:tcPr>
          <w:p w14:paraId="35BA34B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4385138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175FD" w:rsidRPr="002A5806" w14:paraId="222F7B2C"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6331927E"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6.8 MOLLI variant - Each slice should be collected in a single breath hold (BH) for clinical populations, a BH of less than 15 s is recommended.</w:t>
            </w:r>
          </w:p>
        </w:tc>
        <w:tc>
          <w:tcPr>
            <w:tcW w:w="1229" w:type="dxa"/>
            <w:gridSpan w:val="2"/>
            <w:tcBorders>
              <w:top w:val="nil"/>
              <w:left w:val="nil"/>
              <w:bottom w:val="nil"/>
              <w:right w:val="single" w:sz="8" w:space="0" w:color="auto"/>
            </w:tcBorders>
            <w:shd w:val="clear" w:color="auto" w:fill="auto"/>
            <w:noWrap/>
            <w:vAlign w:val="bottom"/>
            <w:hideMark/>
          </w:tcPr>
          <w:p w14:paraId="7FCDE18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14</w:t>
            </w:r>
          </w:p>
        </w:tc>
        <w:tc>
          <w:tcPr>
            <w:tcW w:w="1322" w:type="dxa"/>
            <w:gridSpan w:val="2"/>
            <w:tcBorders>
              <w:top w:val="nil"/>
              <w:left w:val="nil"/>
              <w:bottom w:val="nil"/>
              <w:right w:val="single" w:sz="8" w:space="0" w:color="auto"/>
            </w:tcBorders>
            <w:shd w:val="clear" w:color="auto" w:fill="auto"/>
            <w:noWrap/>
            <w:vAlign w:val="bottom"/>
            <w:hideMark/>
          </w:tcPr>
          <w:p w14:paraId="18531979"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4704E76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r w:rsidR="00C175FD" w:rsidRPr="002A5806" w14:paraId="1E37F6DB"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12950567"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6.9 MOLLI variant - Minimization of off-resonance effects to avoid banding artefacts should be performed (if yes, please specify the method you use to minimize banding effects).</w:t>
            </w:r>
          </w:p>
        </w:tc>
        <w:tc>
          <w:tcPr>
            <w:tcW w:w="1229" w:type="dxa"/>
            <w:gridSpan w:val="2"/>
            <w:tcBorders>
              <w:top w:val="nil"/>
              <w:left w:val="nil"/>
              <w:bottom w:val="nil"/>
              <w:right w:val="single" w:sz="8" w:space="0" w:color="auto"/>
            </w:tcBorders>
            <w:shd w:val="clear" w:color="auto" w:fill="auto"/>
            <w:noWrap/>
            <w:vAlign w:val="bottom"/>
            <w:hideMark/>
          </w:tcPr>
          <w:p w14:paraId="79FCFFA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w:t>
            </w:r>
          </w:p>
        </w:tc>
        <w:tc>
          <w:tcPr>
            <w:tcW w:w="1322" w:type="dxa"/>
            <w:gridSpan w:val="2"/>
            <w:tcBorders>
              <w:top w:val="nil"/>
              <w:left w:val="nil"/>
              <w:bottom w:val="nil"/>
              <w:right w:val="single" w:sz="8" w:space="0" w:color="auto"/>
            </w:tcBorders>
            <w:shd w:val="clear" w:color="auto" w:fill="auto"/>
            <w:noWrap/>
            <w:vAlign w:val="bottom"/>
            <w:hideMark/>
          </w:tcPr>
          <w:p w14:paraId="79E8B58E"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6F8A0D95"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w:t>
            </w:r>
          </w:p>
        </w:tc>
      </w:tr>
      <w:tr w:rsidR="00CF0E79" w:rsidRPr="002A5806" w14:paraId="65645198" w14:textId="77777777" w:rsidTr="00CF0E79">
        <w:trPr>
          <w:trHeight w:val="588"/>
        </w:trPr>
        <w:tc>
          <w:tcPr>
            <w:tcW w:w="5519" w:type="dxa"/>
            <w:tcBorders>
              <w:top w:val="nil"/>
              <w:left w:val="single" w:sz="8" w:space="0" w:color="auto"/>
              <w:bottom w:val="nil"/>
              <w:right w:val="single" w:sz="8" w:space="0" w:color="auto"/>
            </w:tcBorders>
            <w:shd w:val="clear" w:color="auto" w:fill="auto"/>
            <w:vAlign w:val="bottom"/>
            <w:hideMark/>
          </w:tcPr>
          <w:p w14:paraId="6405EE6C" w14:textId="77777777" w:rsidR="00CF0E79" w:rsidRDefault="00CF0E79"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6.9 MOLLI variant - Please specify any additional information you wish to include about the implementation of a Look Locker scheme variant (i.e. LL, MOLLI, shMOLLI).</w:t>
            </w:r>
          </w:p>
          <w:p w14:paraId="52988E48" w14:textId="77777777" w:rsidR="00CF0E79" w:rsidRPr="002A5806" w:rsidRDefault="00CF0E79" w:rsidP="00F91281">
            <w:pPr>
              <w:spacing w:after="0" w:line="240" w:lineRule="auto"/>
              <w:jc w:val="both"/>
              <w:rPr>
                <w:rFonts w:ascii="Arial" w:eastAsia="Times New Roman" w:hAnsi="Arial" w:cs="Arial"/>
                <w:color w:val="000000"/>
                <w:sz w:val="20"/>
                <w:szCs w:val="20"/>
                <w:lang w:eastAsia="en-GB"/>
              </w:rPr>
            </w:pPr>
          </w:p>
        </w:tc>
        <w:tc>
          <w:tcPr>
            <w:tcW w:w="4119" w:type="dxa"/>
            <w:gridSpan w:val="6"/>
            <w:tcBorders>
              <w:top w:val="nil"/>
              <w:left w:val="nil"/>
              <w:bottom w:val="nil"/>
              <w:right w:val="single" w:sz="8" w:space="0" w:color="auto"/>
            </w:tcBorders>
            <w:shd w:val="clear" w:color="auto" w:fill="auto"/>
            <w:noWrap/>
            <w:vAlign w:val="bottom"/>
            <w:hideMark/>
          </w:tcPr>
          <w:p w14:paraId="41975352"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Open answer</w:t>
            </w:r>
          </w:p>
        </w:tc>
      </w:tr>
      <w:tr w:rsidR="00C175FD" w:rsidRPr="002A5806" w14:paraId="4997965B"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549B2822"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7.1 T1 Quantification - An inversion factor correction is not required in T1 quantification (e.g. for a classic inversion you assume 100 % inversion efficiency and fit to (1-2*exp(-TI/T1)).</w:t>
            </w:r>
          </w:p>
        </w:tc>
        <w:tc>
          <w:tcPr>
            <w:tcW w:w="1229" w:type="dxa"/>
            <w:gridSpan w:val="2"/>
            <w:tcBorders>
              <w:top w:val="nil"/>
              <w:left w:val="nil"/>
              <w:bottom w:val="nil"/>
              <w:right w:val="single" w:sz="8" w:space="0" w:color="auto"/>
            </w:tcBorders>
            <w:shd w:val="clear" w:color="auto" w:fill="auto"/>
            <w:noWrap/>
            <w:vAlign w:val="bottom"/>
            <w:hideMark/>
          </w:tcPr>
          <w:p w14:paraId="5F5F7A1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10</w:t>
            </w:r>
          </w:p>
        </w:tc>
        <w:tc>
          <w:tcPr>
            <w:tcW w:w="1322" w:type="dxa"/>
            <w:gridSpan w:val="2"/>
            <w:tcBorders>
              <w:top w:val="nil"/>
              <w:left w:val="nil"/>
              <w:bottom w:val="nil"/>
              <w:right w:val="single" w:sz="8" w:space="0" w:color="auto"/>
            </w:tcBorders>
            <w:shd w:val="clear" w:color="auto" w:fill="auto"/>
            <w:noWrap/>
            <w:vAlign w:val="bottom"/>
            <w:hideMark/>
          </w:tcPr>
          <w:p w14:paraId="6CDC9B99"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664A4074"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r>
      <w:tr w:rsidR="00C175FD" w:rsidRPr="002A5806" w14:paraId="49DC0F71"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576FF055"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7.2 T1 Quantification - A B1 map should be acquired and used to confirm good field inhomogeneity.</w:t>
            </w:r>
          </w:p>
        </w:tc>
        <w:tc>
          <w:tcPr>
            <w:tcW w:w="1229" w:type="dxa"/>
            <w:gridSpan w:val="2"/>
            <w:tcBorders>
              <w:top w:val="nil"/>
              <w:left w:val="nil"/>
              <w:bottom w:val="nil"/>
              <w:right w:val="single" w:sz="8" w:space="0" w:color="auto"/>
            </w:tcBorders>
            <w:shd w:val="clear" w:color="auto" w:fill="auto"/>
            <w:noWrap/>
            <w:vAlign w:val="bottom"/>
            <w:hideMark/>
          </w:tcPr>
          <w:p w14:paraId="7C63CD75"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w:t>
            </w:r>
          </w:p>
        </w:tc>
        <w:tc>
          <w:tcPr>
            <w:tcW w:w="1322" w:type="dxa"/>
            <w:gridSpan w:val="2"/>
            <w:tcBorders>
              <w:top w:val="nil"/>
              <w:left w:val="nil"/>
              <w:bottom w:val="nil"/>
              <w:right w:val="single" w:sz="8" w:space="0" w:color="auto"/>
            </w:tcBorders>
            <w:shd w:val="clear" w:color="auto" w:fill="auto"/>
            <w:noWrap/>
            <w:vAlign w:val="bottom"/>
            <w:hideMark/>
          </w:tcPr>
          <w:p w14:paraId="1BCE06E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49EAA58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4716C7F3" w14:textId="77777777" w:rsidTr="00CF0E79">
        <w:trPr>
          <w:gridAfter w:val="1"/>
          <w:wAfter w:w="9" w:type="dxa"/>
          <w:trHeight w:val="1020"/>
        </w:trPr>
        <w:tc>
          <w:tcPr>
            <w:tcW w:w="5519" w:type="dxa"/>
            <w:tcBorders>
              <w:top w:val="nil"/>
              <w:left w:val="single" w:sz="8" w:space="0" w:color="auto"/>
              <w:bottom w:val="nil"/>
              <w:right w:val="single" w:sz="8" w:space="0" w:color="auto"/>
            </w:tcBorders>
            <w:shd w:val="clear" w:color="auto" w:fill="auto"/>
            <w:vAlign w:val="bottom"/>
            <w:hideMark/>
          </w:tcPr>
          <w:p w14:paraId="1A494A21"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7.3 T1 Quantification - A B1 map should be used in T1 quantification to correct for the readout flip angle (e.g. to account for the exact flip angle used in shMOLLI scheme) (if yes, please add to the comments which  T1 mapping scheme and which vendor you use)</w:t>
            </w:r>
          </w:p>
        </w:tc>
        <w:tc>
          <w:tcPr>
            <w:tcW w:w="1229" w:type="dxa"/>
            <w:gridSpan w:val="2"/>
            <w:tcBorders>
              <w:top w:val="nil"/>
              <w:left w:val="nil"/>
              <w:bottom w:val="nil"/>
              <w:right w:val="single" w:sz="8" w:space="0" w:color="auto"/>
            </w:tcBorders>
            <w:shd w:val="clear" w:color="auto" w:fill="auto"/>
            <w:noWrap/>
            <w:vAlign w:val="bottom"/>
            <w:hideMark/>
          </w:tcPr>
          <w:p w14:paraId="08AD92E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c>
          <w:tcPr>
            <w:tcW w:w="1322" w:type="dxa"/>
            <w:gridSpan w:val="2"/>
            <w:tcBorders>
              <w:top w:val="nil"/>
              <w:left w:val="nil"/>
              <w:bottom w:val="nil"/>
              <w:right w:val="single" w:sz="8" w:space="0" w:color="auto"/>
            </w:tcBorders>
            <w:shd w:val="clear" w:color="auto" w:fill="auto"/>
            <w:noWrap/>
            <w:vAlign w:val="bottom"/>
            <w:hideMark/>
          </w:tcPr>
          <w:p w14:paraId="05EA7E1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c>
          <w:tcPr>
            <w:tcW w:w="1559" w:type="dxa"/>
            <w:tcBorders>
              <w:top w:val="nil"/>
              <w:left w:val="nil"/>
              <w:bottom w:val="nil"/>
              <w:right w:val="single" w:sz="8" w:space="0" w:color="auto"/>
            </w:tcBorders>
            <w:shd w:val="clear" w:color="auto" w:fill="auto"/>
            <w:noWrap/>
            <w:vAlign w:val="bottom"/>
            <w:hideMark/>
          </w:tcPr>
          <w:p w14:paraId="0FF50D95"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w:t>
            </w:r>
          </w:p>
        </w:tc>
      </w:tr>
      <w:tr w:rsidR="00C175FD" w:rsidRPr="002A5806" w14:paraId="5E5DB555"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50017F4E"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7.4 T1 Quantification - shMOLLI T1 is quantified using a 3-parameter curve fit and correction to yield T1 (i.e. original fit method (3-parameter exponential curve fitting (y=A-B*exp(-TI/T1*)) and correction T1=T1*(B/A-1))).</w:t>
            </w:r>
          </w:p>
        </w:tc>
        <w:tc>
          <w:tcPr>
            <w:tcW w:w="1229" w:type="dxa"/>
            <w:gridSpan w:val="2"/>
            <w:tcBorders>
              <w:top w:val="nil"/>
              <w:left w:val="nil"/>
              <w:bottom w:val="nil"/>
              <w:right w:val="single" w:sz="8" w:space="0" w:color="auto"/>
            </w:tcBorders>
            <w:shd w:val="clear" w:color="auto" w:fill="auto"/>
            <w:noWrap/>
            <w:vAlign w:val="bottom"/>
            <w:hideMark/>
          </w:tcPr>
          <w:p w14:paraId="647DBED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w:t>
            </w:r>
          </w:p>
        </w:tc>
        <w:tc>
          <w:tcPr>
            <w:tcW w:w="1322" w:type="dxa"/>
            <w:gridSpan w:val="2"/>
            <w:tcBorders>
              <w:top w:val="nil"/>
              <w:left w:val="nil"/>
              <w:bottom w:val="nil"/>
              <w:right w:val="single" w:sz="8" w:space="0" w:color="auto"/>
            </w:tcBorders>
            <w:shd w:val="clear" w:color="auto" w:fill="auto"/>
            <w:noWrap/>
            <w:vAlign w:val="bottom"/>
            <w:hideMark/>
          </w:tcPr>
          <w:p w14:paraId="470FCA8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43D85C6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F0E79" w:rsidRPr="002A5806" w14:paraId="644FA617" w14:textId="77777777" w:rsidTr="00CF0E79">
        <w:trPr>
          <w:trHeight w:val="510"/>
        </w:trPr>
        <w:tc>
          <w:tcPr>
            <w:tcW w:w="5519" w:type="dxa"/>
            <w:tcBorders>
              <w:top w:val="nil"/>
              <w:left w:val="single" w:sz="8" w:space="0" w:color="auto"/>
              <w:bottom w:val="nil"/>
              <w:right w:val="single" w:sz="8" w:space="0" w:color="auto"/>
            </w:tcBorders>
            <w:shd w:val="clear" w:color="auto" w:fill="auto"/>
            <w:vAlign w:val="bottom"/>
            <w:hideMark/>
          </w:tcPr>
          <w:p w14:paraId="4C025685" w14:textId="77777777" w:rsidR="00CF0E79" w:rsidRPr="002A5806" w:rsidRDefault="00CF0E79"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7.4 Please specify any additional information you wish to include about T1 quantification.</w:t>
            </w:r>
          </w:p>
        </w:tc>
        <w:tc>
          <w:tcPr>
            <w:tcW w:w="4119" w:type="dxa"/>
            <w:gridSpan w:val="6"/>
            <w:tcBorders>
              <w:top w:val="nil"/>
              <w:left w:val="nil"/>
              <w:bottom w:val="nil"/>
              <w:right w:val="single" w:sz="8" w:space="0" w:color="auto"/>
            </w:tcBorders>
            <w:shd w:val="clear" w:color="auto" w:fill="auto"/>
            <w:noWrap/>
            <w:vAlign w:val="bottom"/>
            <w:hideMark/>
          </w:tcPr>
          <w:p w14:paraId="10BE0197"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Open answer</w:t>
            </w:r>
          </w:p>
        </w:tc>
      </w:tr>
      <w:tr w:rsidR="00C175FD" w:rsidRPr="002A5806" w14:paraId="7883AD86"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5EA3AEF3"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Do you also collect T1 mapping data for ASL quantification?</w:t>
            </w:r>
          </w:p>
        </w:tc>
        <w:tc>
          <w:tcPr>
            <w:tcW w:w="1229" w:type="dxa"/>
            <w:gridSpan w:val="2"/>
            <w:tcBorders>
              <w:top w:val="nil"/>
              <w:left w:val="nil"/>
              <w:bottom w:val="nil"/>
              <w:right w:val="single" w:sz="8" w:space="0" w:color="auto"/>
            </w:tcBorders>
            <w:shd w:val="clear" w:color="auto" w:fill="auto"/>
            <w:noWrap/>
            <w:vAlign w:val="bottom"/>
            <w:hideMark/>
          </w:tcPr>
          <w:p w14:paraId="487B7E03" w14:textId="77777777" w:rsid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Yes</w:t>
            </w:r>
          </w:p>
          <w:p w14:paraId="449E1BD8"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9</w:t>
            </w:r>
          </w:p>
        </w:tc>
        <w:tc>
          <w:tcPr>
            <w:tcW w:w="1322" w:type="dxa"/>
            <w:gridSpan w:val="2"/>
            <w:tcBorders>
              <w:top w:val="nil"/>
              <w:left w:val="nil"/>
              <w:bottom w:val="nil"/>
              <w:right w:val="single" w:sz="8" w:space="0" w:color="auto"/>
            </w:tcBorders>
            <w:shd w:val="clear" w:color="auto" w:fill="auto"/>
            <w:noWrap/>
            <w:vAlign w:val="bottom"/>
            <w:hideMark/>
          </w:tcPr>
          <w:p w14:paraId="009F16BF" w14:textId="77777777" w:rsid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No</w:t>
            </w:r>
          </w:p>
          <w:p w14:paraId="723858BA"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c>
          <w:tcPr>
            <w:tcW w:w="1559" w:type="dxa"/>
            <w:tcBorders>
              <w:top w:val="nil"/>
              <w:left w:val="nil"/>
              <w:bottom w:val="nil"/>
              <w:right w:val="single" w:sz="8" w:space="0" w:color="auto"/>
            </w:tcBorders>
            <w:shd w:val="clear" w:color="auto" w:fill="auto"/>
            <w:noWrap/>
            <w:vAlign w:val="bottom"/>
            <w:hideMark/>
          </w:tcPr>
          <w:p w14:paraId="76B0D26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r>
      <w:tr w:rsidR="00C175FD" w:rsidRPr="002A5806" w14:paraId="048F036D"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6EA4E93C"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9.1 T2 mapping hardware - T2 mapping can be performed at any field strength, using a body coil transmitter and receiver with a minimum of 18 channels.</w:t>
            </w:r>
          </w:p>
        </w:tc>
        <w:tc>
          <w:tcPr>
            <w:tcW w:w="1229" w:type="dxa"/>
            <w:gridSpan w:val="2"/>
            <w:tcBorders>
              <w:top w:val="nil"/>
              <w:left w:val="nil"/>
              <w:bottom w:val="nil"/>
              <w:right w:val="single" w:sz="8" w:space="0" w:color="auto"/>
            </w:tcBorders>
            <w:shd w:val="clear" w:color="auto" w:fill="auto"/>
            <w:noWrap/>
            <w:vAlign w:val="bottom"/>
            <w:hideMark/>
          </w:tcPr>
          <w:p w14:paraId="479490DE"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16</w:t>
            </w:r>
          </w:p>
        </w:tc>
        <w:tc>
          <w:tcPr>
            <w:tcW w:w="1322" w:type="dxa"/>
            <w:gridSpan w:val="2"/>
            <w:tcBorders>
              <w:top w:val="nil"/>
              <w:left w:val="nil"/>
              <w:bottom w:val="nil"/>
              <w:right w:val="single" w:sz="8" w:space="0" w:color="auto"/>
            </w:tcBorders>
            <w:shd w:val="clear" w:color="auto" w:fill="auto"/>
            <w:noWrap/>
            <w:vAlign w:val="bottom"/>
            <w:hideMark/>
          </w:tcPr>
          <w:p w14:paraId="2986680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24524E35"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r>
      <w:tr w:rsidR="00CF0E79" w:rsidRPr="002A5806" w14:paraId="34B7CB27"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7D831A9A" w14:textId="77777777" w:rsidR="00CF0E79" w:rsidRPr="002A5806" w:rsidRDefault="00CF0E79"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lastRenderedPageBreak/>
              <w:t>9.2 T2 Mapping scheme – NOTE: you can recommend more than one scheme (please specify order of preference in you recommend more than one readout scheme or add your own recommendation)</w:t>
            </w:r>
          </w:p>
        </w:tc>
        <w:tc>
          <w:tcPr>
            <w:tcW w:w="850" w:type="dxa"/>
            <w:tcBorders>
              <w:top w:val="nil"/>
              <w:left w:val="nil"/>
              <w:bottom w:val="nil"/>
              <w:right w:val="single" w:sz="8" w:space="0" w:color="auto"/>
            </w:tcBorders>
            <w:shd w:val="clear" w:color="auto" w:fill="auto"/>
            <w:noWrap/>
            <w:vAlign w:val="bottom"/>
            <w:hideMark/>
          </w:tcPr>
          <w:p w14:paraId="29A07404" w14:textId="77777777" w:rsidR="00CF0E79"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MESE (fast)</w:t>
            </w:r>
          </w:p>
          <w:p w14:paraId="0B8F90DA" w14:textId="77777777" w:rsidR="00CF0E79" w:rsidRDefault="00CF0E79" w:rsidP="002A5806">
            <w:pPr>
              <w:spacing w:after="0" w:line="240" w:lineRule="auto"/>
              <w:jc w:val="center"/>
              <w:rPr>
                <w:rFonts w:ascii="Arial" w:eastAsia="Times New Roman" w:hAnsi="Arial" w:cs="Arial"/>
                <w:color w:val="000000"/>
                <w:sz w:val="20"/>
                <w:szCs w:val="20"/>
                <w:lang w:eastAsia="en-GB"/>
              </w:rPr>
            </w:pPr>
          </w:p>
          <w:p w14:paraId="1DB4B50B"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c>
          <w:tcPr>
            <w:tcW w:w="851" w:type="dxa"/>
            <w:gridSpan w:val="2"/>
            <w:tcBorders>
              <w:top w:val="nil"/>
              <w:left w:val="nil"/>
              <w:bottom w:val="nil"/>
              <w:right w:val="single" w:sz="8" w:space="0" w:color="auto"/>
            </w:tcBorders>
            <w:shd w:val="clear" w:color="auto" w:fill="auto"/>
            <w:vAlign w:val="bottom"/>
          </w:tcPr>
          <w:p w14:paraId="3892232A" w14:textId="77777777" w:rsidR="00CF0E79"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T2prep</w:t>
            </w:r>
          </w:p>
          <w:p w14:paraId="595BD6A0" w14:textId="77777777" w:rsidR="00CF0E79" w:rsidRDefault="00CF0E79" w:rsidP="002A5806">
            <w:pPr>
              <w:spacing w:after="0" w:line="240" w:lineRule="auto"/>
              <w:jc w:val="center"/>
              <w:rPr>
                <w:rFonts w:ascii="Arial" w:eastAsia="Times New Roman" w:hAnsi="Arial" w:cs="Arial"/>
                <w:color w:val="000000"/>
                <w:sz w:val="20"/>
                <w:szCs w:val="20"/>
                <w:lang w:eastAsia="en-GB"/>
              </w:rPr>
            </w:pPr>
          </w:p>
          <w:p w14:paraId="3345A632"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850" w:type="dxa"/>
            <w:tcBorders>
              <w:top w:val="nil"/>
              <w:left w:val="nil"/>
              <w:bottom w:val="nil"/>
              <w:right w:val="single" w:sz="8" w:space="0" w:color="auto"/>
            </w:tcBorders>
            <w:shd w:val="clear" w:color="auto" w:fill="auto"/>
            <w:vAlign w:val="bottom"/>
          </w:tcPr>
          <w:p w14:paraId="12059F7D" w14:textId="77777777" w:rsidR="00CF0E79"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MESE EPI</w:t>
            </w:r>
          </w:p>
          <w:p w14:paraId="7CC43148" w14:textId="77777777" w:rsidR="00CF0E79" w:rsidRDefault="00CF0E79" w:rsidP="002A5806">
            <w:pPr>
              <w:spacing w:after="0" w:line="240" w:lineRule="auto"/>
              <w:jc w:val="center"/>
              <w:rPr>
                <w:rFonts w:ascii="Arial" w:eastAsia="Times New Roman" w:hAnsi="Arial" w:cs="Arial"/>
                <w:color w:val="000000"/>
                <w:sz w:val="20"/>
                <w:szCs w:val="20"/>
                <w:lang w:eastAsia="en-GB"/>
              </w:rPr>
            </w:pPr>
          </w:p>
          <w:p w14:paraId="0DA3A42D"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559" w:type="dxa"/>
            <w:tcBorders>
              <w:top w:val="nil"/>
              <w:left w:val="nil"/>
              <w:bottom w:val="nil"/>
              <w:right w:val="single" w:sz="8" w:space="0" w:color="auto"/>
            </w:tcBorders>
            <w:shd w:val="clear" w:color="auto" w:fill="auto"/>
            <w:noWrap/>
            <w:vAlign w:val="bottom"/>
            <w:hideMark/>
          </w:tcPr>
          <w:p w14:paraId="59DE0021"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77B2FE1C"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09F976DB"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9.3 T2 Mapping acquisition – Recommended in-plane resolution is 2-3 mm in-plane resolution.</w:t>
            </w:r>
          </w:p>
        </w:tc>
        <w:tc>
          <w:tcPr>
            <w:tcW w:w="1229" w:type="dxa"/>
            <w:gridSpan w:val="2"/>
            <w:tcBorders>
              <w:top w:val="nil"/>
              <w:left w:val="nil"/>
              <w:bottom w:val="nil"/>
              <w:right w:val="single" w:sz="8" w:space="0" w:color="auto"/>
            </w:tcBorders>
            <w:shd w:val="clear" w:color="auto" w:fill="auto"/>
            <w:noWrap/>
            <w:vAlign w:val="bottom"/>
            <w:hideMark/>
          </w:tcPr>
          <w:p w14:paraId="4251615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15</w:t>
            </w:r>
          </w:p>
        </w:tc>
        <w:tc>
          <w:tcPr>
            <w:tcW w:w="1322" w:type="dxa"/>
            <w:gridSpan w:val="2"/>
            <w:tcBorders>
              <w:top w:val="nil"/>
              <w:left w:val="nil"/>
              <w:bottom w:val="nil"/>
              <w:right w:val="single" w:sz="8" w:space="0" w:color="auto"/>
            </w:tcBorders>
            <w:shd w:val="clear" w:color="auto" w:fill="auto"/>
            <w:noWrap/>
            <w:vAlign w:val="bottom"/>
            <w:hideMark/>
          </w:tcPr>
          <w:p w14:paraId="470F04E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263C7075"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r w:rsidR="00C175FD" w:rsidRPr="002A5806" w14:paraId="2391FFBD"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28CB6E8F"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9.4 T2 Mapping acquisition – Data should be collected with a 400 x 400 matrix.</w:t>
            </w:r>
          </w:p>
        </w:tc>
        <w:tc>
          <w:tcPr>
            <w:tcW w:w="1229" w:type="dxa"/>
            <w:gridSpan w:val="2"/>
            <w:tcBorders>
              <w:top w:val="nil"/>
              <w:left w:val="nil"/>
              <w:bottom w:val="nil"/>
              <w:right w:val="single" w:sz="8" w:space="0" w:color="auto"/>
            </w:tcBorders>
            <w:shd w:val="clear" w:color="auto" w:fill="auto"/>
            <w:noWrap/>
            <w:vAlign w:val="bottom"/>
            <w:hideMark/>
          </w:tcPr>
          <w:p w14:paraId="1F5D3D7E"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10</w:t>
            </w:r>
          </w:p>
        </w:tc>
        <w:tc>
          <w:tcPr>
            <w:tcW w:w="1322" w:type="dxa"/>
            <w:gridSpan w:val="2"/>
            <w:tcBorders>
              <w:top w:val="nil"/>
              <w:left w:val="nil"/>
              <w:bottom w:val="nil"/>
              <w:right w:val="single" w:sz="8" w:space="0" w:color="auto"/>
            </w:tcBorders>
            <w:shd w:val="clear" w:color="auto" w:fill="auto"/>
            <w:noWrap/>
            <w:vAlign w:val="bottom"/>
            <w:hideMark/>
          </w:tcPr>
          <w:p w14:paraId="570CC092"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c>
          <w:tcPr>
            <w:tcW w:w="1559" w:type="dxa"/>
            <w:tcBorders>
              <w:top w:val="nil"/>
              <w:left w:val="nil"/>
              <w:bottom w:val="nil"/>
              <w:right w:val="single" w:sz="8" w:space="0" w:color="auto"/>
            </w:tcBorders>
            <w:shd w:val="clear" w:color="auto" w:fill="auto"/>
            <w:noWrap/>
            <w:vAlign w:val="bottom"/>
            <w:hideMark/>
          </w:tcPr>
          <w:p w14:paraId="1F448AE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r w:rsidR="00C175FD" w:rsidRPr="002A5806" w14:paraId="63977945"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330CA923"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9.5 T2 Mapping acquisition – Data should be collected with a minimum of 5 echo times (please add minimum echo times you recommend in other)</w:t>
            </w:r>
          </w:p>
        </w:tc>
        <w:tc>
          <w:tcPr>
            <w:tcW w:w="1229" w:type="dxa"/>
            <w:gridSpan w:val="2"/>
            <w:tcBorders>
              <w:top w:val="nil"/>
              <w:left w:val="nil"/>
              <w:bottom w:val="nil"/>
              <w:right w:val="single" w:sz="8" w:space="0" w:color="auto"/>
            </w:tcBorders>
            <w:shd w:val="clear" w:color="auto" w:fill="auto"/>
            <w:noWrap/>
            <w:vAlign w:val="bottom"/>
            <w:hideMark/>
          </w:tcPr>
          <w:p w14:paraId="07C17564"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w:t>
            </w:r>
          </w:p>
        </w:tc>
        <w:tc>
          <w:tcPr>
            <w:tcW w:w="1322" w:type="dxa"/>
            <w:gridSpan w:val="2"/>
            <w:tcBorders>
              <w:top w:val="nil"/>
              <w:left w:val="nil"/>
              <w:bottom w:val="nil"/>
              <w:right w:val="single" w:sz="8" w:space="0" w:color="auto"/>
            </w:tcBorders>
            <w:shd w:val="clear" w:color="auto" w:fill="auto"/>
            <w:noWrap/>
            <w:vAlign w:val="bottom"/>
            <w:hideMark/>
          </w:tcPr>
          <w:p w14:paraId="23C1305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4568E149"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097AB2C5"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45143E68"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9.6 T2 Mapping acquisition – The maximum echo time/T2 preparation time should be at least the T2 relaxation time of the kidney (e.g. 120 ms at 3T https://doi.org/10.1093/ndt/gfy198)</w:t>
            </w:r>
          </w:p>
        </w:tc>
        <w:tc>
          <w:tcPr>
            <w:tcW w:w="1229" w:type="dxa"/>
            <w:gridSpan w:val="2"/>
            <w:tcBorders>
              <w:top w:val="nil"/>
              <w:left w:val="nil"/>
              <w:bottom w:val="nil"/>
              <w:right w:val="single" w:sz="8" w:space="0" w:color="auto"/>
            </w:tcBorders>
            <w:shd w:val="clear" w:color="auto" w:fill="auto"/>
            <w:noWrap/>
            <w:vAlign w:val="bottom"/>
            <w:hideMark/>
          </w:tcPr>
          <w:p w14:paraId="34AAFCA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14</w:t>
            </w:r>
          </w:p>
        </w:tc>
        <w:tc>
          <w:tcPr>
            <w:tcW w:w="1322" w:type="dxa"/>
            <w:gridSpan w:val="2"/>
            <w:tcBorders>
              <w:top w:val="nil"/>
              <w:left w:val="nil"/>
              <w:bottom w:val="nil"/>
              <w:right w:val="single" w:sz="8" w:space="0" w:color="auto"/>
            </w:tcBorders>
            <w:shd w:val="clear" w:color="auto" w:fill="auto"/>
            <w:noWrap/>
            <w:vAlign w:val="bottom"/>
            <w:hideMark/>
          </w:tcPr>
          <w:p w14:paraId="1EABDA4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41E1AB7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F0E79" w:rsidRPr="002A5806" w14:paraId="394FC34B" w14:textId="77777777" w:rsidTr="007F1750">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4328E331" w14:textId="77777777" w:rsidR="00CF0E79" w:rsidRPr="002A5806" w:rsidRDefault="00CF0E79"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9.7 T2 Mapping acquisition – Please specify any additional information you wish to include</w:t>
            </w:r>
          </w:p>
        </w:tc>
        <w:tc>
          <w:tcPr>
            <w:tcW w:w="4110" w:type="dxa"/>
            <w:gridSpan w:val="5"/>
            <w:tcBorders>
              <w:top w:val="nil"/>
              <w:left w:val="nil"/>
              <w:bottom w:val="nil"/>
              <w:right w:val="single" w:sz="8" w:space="0" w:color="auto"/>
            </w:tcBorders>
            <w:shd w:val="clear" w:color="auto" w:fill="auto"/>
            <w:noWrap/>
            <w:vAlign w:val="bottom"/>
            <w:hideMark/>
          </w:tcPr>
          <w:p w14:paraId="12A0AE6A" w14:textId="77777777" w:rsidR="00CF0E79"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Open answer</w:t>
            </w:r>
          </w:p>
        </w:tc>
      </w:tr>
      <w:tr w:rsidR="00C175FD" w:rsidRPr="002A5806" w14:paraId="04545200"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4403E338"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10.1 For breathhold scans, data should be realigned using a:</w:t>
            </w:r>
          </w:p>
        </w:tc>
        <w:tc>
          <w:tcPr>
            <w:tcW w:w="1229" w:type="dxa"/>
            <w:gridSpan w:val="2"/>
            <w:tcBorders>
              <w:top w:val="nil"/>
              <w:left w:val="nil"/>
              <w:bottom w:val="nil"/>
              <w:right w:val="single" w:sz="8" w:space="0" w:color="auto"/>
            </w:tcBorders>
            <w:shd w:val="clear" w:color="auto" w:fill="auto"/>
            <w:noWrap/>
            <w:vAlign w:val="bottom"/>
            <w:hideMark/>
          </w:tcPr>
          <w:p w14:paraId="6430C66A" w14:textId="77777777" w:rsidR="00CF0E79"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Rigid</w:t>
            </w:r>
          </w:p>
          <w:p w14:paraId="3E38C000" w14:textId="77777777" w:rsidR="002A5806"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322" w:type="dxa"/>
            <w:gridSpan w:val="2"/>
            <w:tcBorders>
              <w:top w:val="nil"/>
              <w:left w:val="nil"/>
              <w:bottom w:val="nil"/>
              <w:right w:val="single" w:sz="8" w:space="0" w:color="auto"/>
            </w:tcBorders>
            <w:shd w:val="clear" w:color="auto" w:fill="auto"/>
            <w:noWrap/>
            <w:vAlign w:val="bottom"/>
            <w:hideMark/>
          </w:tcPr>
          <w:p w14:paraId="222AA4A1" w14:textId="77777777" w:rsidR="00CF0E79"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Affine</w:t>
            </w:r>
          </w:p>
          <w:p w14:paraId="58FA8C27" w14:textId="77777777" w:rsidR="002A5806" w:rsidRPr="002A5806" w:rsidRDefault="00CF0E79" w:rsidP="002A580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559" w:type="dxa"/>
            <w:tcBorders>
              <w:top w:val="nil"/>
              <w:left w:val="nil"/>
              <w:bottom w:val="nil"/>
              <w:right w:val="single" w:sz="8" w:space="0" w:color="auto"/>
            </w:tcBorders>
            <w:shd w:val="clear" w:color="auto" w:fill="auto"/>
            <w:noWrap/>
            <w:vAlign w:val="bottom"/>
            <w:hideMark/>
          </w:tcPr>
          <w:p w14:paraId="1EDFA1F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w:t>
            </w:r>
          </w:p>
        </w:tc>
      </w:tr>
      <w:tr w:rsidR="00C175FD" w:rsidRPr="002A5806" w14:paraId="15A32F88"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31DA8D5D"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10.2 For free breathing/respiratory triggered/paced breathing a affine/deformable transformation should be used:</w:t>
            </w:r>
          </w:p>
        </w:tc>
        <w:tc>
          <w:tcPr>
            <w:tcW w:w="1229" w:type="dxa"/>
            <w:gridSpan w:val="2"/>
            <w:tcBorders>
              <w:top w:val="nil"/>
              <w:left w:val="nil"/>
              <w:bottom w:val="nil"/>
              <w:right w:val="single" w:sz="8" w:space="0" w:color="auto"/>
            </w:tcBorders>
            <w:shd w:val="clear" w:color="auto" w:fill="auto"/>
            <w:noWrap/>
            <w:vAlign w:val="bottom"/>
            <w:hideMark/>
          </w:tcPr>
          <w:p w14:paraId="286DE794"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9</w:t>
            </w:r>
          </w:p>
        </w:tc>
        <w:tc>
          <w:tcPr>
            <w:tcW w:w="1322" w:type="dxa"/>
            <w:gridSpan w:val="2"/>
            <w:tcBorders>
              <w:top w:val="nil"/>
              <w:left w:val="nil"/>
              <w:bottom w:val="nil"/>
              <w:right w:val="single" w:sz="8" w:space="0" w:color="auto"/>
            </w:tcBorders>
            <w:shd w:val="clear" w:color="auto" w:fill="auto"/>
            <w:noWrap/>
            <w:vAlign w:val="bottom"/>
            <w:hideMark/>
          </w:tcPr>
          <w:p w14:paraId="1B59D47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603969F8"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w:t>
            </w:r>
          </w:p>
        </w:tc>
      </w:tr>
      <w:tr w:rsidR="00C175FD" w:rsidRPr="002A5806" w14:paraId="1C115E09"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30631F1E"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10.3 Outlier detection and rejection should be used (if yes, please specify which outlier detection and rejection method you use).</w:t>
            </w:r>
          </w:p>
        </w:tc>
        <w:tc>
          <w:tcPr>
            <w:tcW w:w="1229" w:type="dxa"/>
            <w:gridSpan w:val="2"/>
            <w:tcBorders>
              <w:top w:val="nil"/>
              <w:left w:val="nil"/>
              <w:bottom w:val="nil"/>
              <w:right w:val="single" w:sz="8" w:space="0" w:color="auto"/>
            </w:tcBorders>
            <w:shd w:val="clear" w:color="auto" w:fill="auto"/>
            <w:noWrap/>
            <w:vAlign w:val="bottom"/>
            <w:hideMark/>
          </w:tcPr>
          <w:p w14:paraId="65AD89E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8</w:t>
            </w:r>
          </w:p>
        </w:tc>
        <w:tc>
          <w:tcPr>
            <w:tcW w:w="1322" w:type="dxa"/>
            <w:gridSpan w:val="2"/>
            <w:tcBorders>
              <w:top w:val="nil"/>
              <w:left w:val="nil"/>
              <w:bottom w:val="nil"/>
              <w:right w:val="single" w:sz="8" w:space="0" w:color="auto"/>
            </w:tcBorders>
            <w:shd w:val="clear" w:color="auto" w:fill="auto"/>
            <w:noWrap/>
            <w:vAlign w:val="bottom"/>
            <w:hideMark/>
          </w:tcPr>
          <w:p w14:paraId="4D90521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34AAEB4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8</w:t>
            </w:r>
          </w:p>
        </w:tc>
      </w:tr>
      <w:tr w:rsidR="00C175FD" w:rsidRPr="002A5806" w14:paraId="3CF88A68"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6151452D"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11.1 A separate B0 map should be collected in the protocols when collecting T1 or T2 maps.</w:t>
            </w:r>
          </w:p>
        </w:tc>
        <w:tc>
          <w:tcPr>
            <w:tcW w:w="1229" w:type="dxa"/>
            <w:gridSpan w:val="2"/>
            <w:tcBorders>
              <w:top w:val="nil"/>
              <w:left w:val="nil"/>
              <w:bottom w:val="nil"/>
              <w:right w:val="single" w:sz="8" w:space="0" w:color="auto"/>
            </w:tcBorders>
            <w:shd w:val="clear" w:color="auto" w:fill="auto"/>
            <w:noWrap/>
            <w:vAlign w:val="bottom"/>
            <w:hideMark/>
          </w:tcPr>
          <w:p w14:paraId="05D7BB4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w:t>
            </w:r>
          </w:p>
        </w:tc>
        <w:tc>
          <w:tcPr>
            <w:tcW w:w="1322" w:type="dxa"/>
            <w:gridSpan w:val="2"/>
            <w:tcBorders>
              <w:top w:val="nil"/>
              <w:left w:val="nil"/>
              <w:bottom w:val="nil"/>
              <w:right w:val="single" w:sz="8" w:space="0" w:color="auto"/>
            </w:tcBorders>
            <w:shd w:val="clear" w:color="auto" w:fill="auto"/>
            <w:noWrap/>
            <w:vAlign w:val="bottom"/>
            <w:hideMark/>
          </w:tcPr>
          <w:p w14:paraId="403728F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1F2A833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r>
      <w:tr w:rsidR="00C175FD" w:rsidRPr="002A5806" w14:paraId="2296C0B5"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25E27ED1"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11.2 A separate B1 map should be collected in the protocols when collecting T1 or T2 maps.</w:t>
            </w:r>
          </w:p>
        </w:tc>
        <w:tc>
          <w:tcPr>
            <w:tcW w:w="1229" w:type="dxa"/>
            <w:gridSpan w:val="2"/>
            <w:tcBorders>
              <w:top w:val="nil"/>
              <w:left w:val="nil"/>
              <w:bottom w:val="nil"/>
              <w:right w:val="single" w:sz="8" w:space="0" w:color="auto"/>
            </w:tcBorders>
            <w:shd w:val="clear" w:color="auto" w:fill="auto"/>
            <w:noWrap/>
            <w:vAlign w:val="bottom"/>
            <w:hideMark/>
          </w:tcPr>
          <w:p w14:paraId="7D27D2E4"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w:t>
            </w:r>
          </w:p>
        </w:tc>
        <w:tc>
          <w:tcPr>
            <w:tcW w:w="1322" w:type="dxa"/>
            <w:gridSpan w:val="2"/>
            <w:tcBorders>
              <w:top w:val="nil"/>
              <w:left w:val="nil"/>
              <w:bottom w:val="nil"/>
              <w:right w:val="single" w:sz="8" w:space="0" w:color="auto"/>
            </w:tcBorders>
            <w:shd w:val="clear" w:color="auto" w:fill="auto"/>
            <w:noWrap/>
            <w:vAlign w:val="bottom"/>
            <w:hideMark/>
          </w:tcPr>
          <w:p w14:paraId="7BD2732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5398A8F6"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175FD" w:rsidRPr="002A5806" w14:paraId="2A591F34"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0C6BA358"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12.1 Manual ROI - A manual ROI selection of the medulla and cortex is an acceptable analysis method (if no, please specify which method you are using and why).</w:t>
            </w:r>
          </w:p>
        </w:tc>
        <w:tc>
          <w:tcPr>
            <w:tcW w:w="1229" w:type="dxa"/>
            <w:gridSpan w:val="2"/>
            <w:tcBorders>
              <w:top w:val="nil"/>
              <w:left w:val="nil"/>
              <w:bottom w:val="nil"/>
              <w:right w:val="single" w:sz="8" w:space="0" w:color="auto"/>
            </w:tcBorders>
            <w:shd w:val="clear" w:color="auto" w:fill="auto"/>
            <w:noWrap/>
            <w:vAlign w:val="bottom"/>
            <w:hideMark/>
          </w:tcPr>
          <w:p w14:paraId="1866144E"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14</w:t>
            </w:r>
          </w:p>
        </w:tc>
        <w:tc>
          <w:tcPr>
            <w:tcW w:w="1322" w:type="dxa"/>
            <w:gridSpan w:val="2"/>
            <w:tcBorders>
              <w:top w:val="nil"/>
              <w:left w:val="nil"/>
              <w:bottom w:val="nil"/>
              <w:right w:val="single" w:sz="8" w:space="0" w:color="auto"/>
            </w:tcBorders>
            <w:shd w:val="clear" w:color="auto" w:fill="auto"/>
            <w:noWrap/>
            <w:vAlign w:val="bottom"/>
            <w:hideMark/>
          </w:tcPr>
          <w:p w14:paraId="1F25A3B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02058F5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r>
      <w:tr w:rsidR="00C175FD" w:rsidRPr="002A5806" w14:paraId="12F628F3"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380EC783"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12.2 Manual ROI - For a given kidney, you should assess multiple ROIs in the cortex (please state size of ROIs and number used and the way of distributing these in the kidneys in comments).</w:t>
            </w:r>
          </w:p>
        </w:tc>
        <w:tc>
          <w:tcPr>
            <w:tcW w:w="1229" w:type="dxa"/>
            <w:gridSpan w:val="2"/>
            <w:tcBorders>
              <w:top w:val="nil"/>
              <w:left w:val="nil"/>
              <w:bottom w:val="nil"/>
              <w:right w:val="single" w:sz="8" w:space="0" w:color="auto"/>
            </w:tcBorders>
            <w:shd w:val="clear" w:color="auto" w:fill="auto"/>
            <w:noWrap/>
            <w:vAlign w:val="bottom"/>
            <w:hideMark/>
          </w:tcPr>
          <w:p w14:paraId="2A08D138"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6</w:t>
            </w:r>
          </w:p>
        </w:tc>
        <w:tc>
          <w:tcPr>
            <w:tcW w:w="1322" w:type="dxa"/>
            <w:gridSpan w:val="2"/>
            <w:tcBorders>
              <w:top w:val="nil"/>
              <w:left w:val="nil"/>
              <w:bottom w:val="nil"/>
              <w:right w:val="single" w:sz="8" w:space="0" w:color="auto"/>
            </w:tcBorders>
            <w:shd w:val="clear" w:color="auto" w:fill="auto"/>
            <w:noWrap/>
            <w:vAlign w:val="bottom"/>
            <w:hideMark/>
          </w:tcPr>
          <w:p w14:paraId="2F4F290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c>
          <w:tcPr>
            <w:tcW w:w="1559" w:type="dxa"/>
            <w:tcBorders>
              <w:top w:val="nil"/>
              <w:left w:val="nil"/>
              <w:bottom w:val="nil"/>
              <w:right w:val="single" w:sz="8" w:space="0" w:color="auto"/>
            </w:tcBorders>
            <w:shd w:val="clear" w:color="auto" w:fill="auto"/>
            <w:noWrap/>
            <w:vAlign w:val="bottom"/>
            <w:hideMark/>
          </w:tcPr>
          <w:p w14:paraId="0AE51F8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r>
      <w:tr w:rsidR="00C175FD" w:rsidRPr="002A5806" w14:paraId="477BA27E"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088DB5A4"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12.3 Manual ROI - For a given kidney, you should assess multiple ROIs in the medulla (please state size of ROIs and numbers used and the way of distributing these in comments).</w:t>
            </w:r>
          </w:p>
        </w:tc>
        <w:tc>
          <w:tcPr>
            <w:tcW w:w="1229" w:type="dxa"/>
            <w:gridSpan w:val="2"/>
            <w:tcBorders>
              <w:top w:val="nil"/>
              <w:left w:val="nil"/>
              <w:bottom w:val="nil"/>
              <w:right w:val="single" w:sz="8" w:space="0" w:color="auto"/>
            </w:tcBorders>
            <w:shd w:val="clear" w:color="auto" w:fill="auto"/>
            <w:noWrap/>
            <w:vAlign w:val="bottom"/>
            <w:hideMark/>
          </w:tcPr>
          <w:p w14:paraId="3F7E135E"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7</w:t>
            </w:r>
          </w:p>
        </w:tc>
        <w:tc>
          <w:tcPr>
            <w:tcW w:w="1322" w:type="dxa"/>
            <w:gridSpan w:val="2"/>
            <w:tcBorders>
              <w:top w:val="nil"/>
              <w:left w:val="nil"/>
              <w:bottom w:val="nil"/>
              <w:right w:val="single" w:sz="8" w:space="0" w:color="auto"/>
            </w:tcBorders>
            <w:shd w:val="clear" w:color="auto" w:fill="auto"/>
            <w:noWrap/>
            <w:vAlign w:val="bottom"/>
            <w:hideMark/>
          </w:tcPr>
          <w:p w14:paraId="62B9DF3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0FB5AB5C"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r w:rsidR="00C175FD" w:rsidRPr="002A5806" w14:paraId="7F0C7A75"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6D158CD8"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12.4 Manual ROI - For a given kidney, you should assess a single ROI in the cortex (please state how you outline this ROI in comments).</w:t>
            </w:r>
          </w:p>
        </w:tc>
        <w:tc>
          <w:tcPr>
            <w:tcW w:w="1229" w:type="dxa"/>
            <w:gridSpan w:val="2"/>
            <w:tcBorders>
              <w:top w:val="nil"/>
              <w:left w:val="nil"/>
              <w:bottom w:val="nil"/>
              <w:right w:val="single" w:sz="8" w:space="0" w:color="auto"/>
            </w:tcBorders>
            <w:shd w:val="clear" w:color="auto" w:fill="auto"/>
            <w:noWrap/>
            <w:vAlign w:val="bottom"/>
            <w:hideMark/>
          </w:tcPr>
          <w:p w14:paraId="6EC928D6"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322" w:type="dxa"/>
            <w:gridSpan w:val="2"/>
            <w:tcBorders>
              <w:top w:val="nil"/>
              <w:left w:val="nil"/>
              <w:bottom w:val="nil"/>
              <w:right w:val="single" w:sz="8" w:space="0" w:color="auto"/>
            </w:tcBorders>
            <w:shd w:val="clear" w:color="auto" w:fill="auto"/>
            <w:noWrap/>
            <w:vAlign w:val="bottom"/>
            <w:hideMark/>
          </w:tcPr>
          <w:p w14:paraId="3630890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8</w:t>
            </w:r>
          </w:p>
        </w:tc>
        <w:tc>
          <w:tcPr>
            <w:tcW w:w="1559" w:type="dxa"/>
            <w:tcBorders>
              <w:top w:val="nil"/>
              <w:left w:val="nil"/>
              <w:bottom w:val="nil"/>
              <w:right w:val="single" w:sz="8" w:space="0" w:color="auto"/>
            </w:tcBorders>
            <w:shd w:val="clear" w:color="auto" w:fill="auto"/>
            <w:noWrap/>
            <w:vAlign w:val="bottom"/>
            <w:hideMark/>
          </w:tcPr>
          <w:p w14:paraId="7F0507E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r>
      <w:tr w:rsidR="00C175FD" w:rsidRPr="002A5806" w14:paraId="40FEA3BC"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1CC2E965"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12.5 Manual ROI - For a given kidney, you should  assess a single ROI in the medulla (please state how you outline this ROI in comments).</w:t>
            </w:r>
          </w:p>
        </w:tc>
        <w:tc>
          <w:tcPr>
            <w:tcW w:w="1229" w:type="dxa"/>
            <w:gridSpan w:val="2"/>
            <w:tcBorders>
              <w:top w:val="nil"/>
              <w:left w:val="nil"/>
              <w:bottom w:val="nil"/>
              <w:right w:val="single" w:sz="8" w:space="0" w:color="auto"/>
            </w:tcBorders>
            <w:shd w:val="clear" w:color="auto" w:fill="auto"/>
            <w:noWrap/>
            <w:vAlign w:val="bottom"/>
            <w:hideMark/>
          </w:tcPr>
          <w:p w14:paraId="7C808A26"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322" w:type="dxa"/>
            <w:gridSpan w:val="2"/>
            <w:tcBorders>
              <w:top w:val="nil"/>
              <w:left w:val="nil"/>
              <w:bottom w:val="nil"/>
              <w:right w:val="single" w:sz="8" w:space="0" w:color="auto"/>
            </w:tcBorders>
            <w:shd w:val="clear" w:color="auto" w:fill="auto"/>
            <w:noWrap/>
            <w:vAlign w:val="bottom"/>
            <w:hideMark/>
          </w:tcPr>
          <w:p w14:paraId="6A40D86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11</w:t>
            </w:r>
          </w:p>
        </w:tc>
        <w:tc>
          <w:tcPr>
            <w:tcW w:w="1559" w:type="dxa"/>
            <w:tcBorders>
              <w:top w:val="nil"/>
              <w:left w:val="nil"/>
              <w:bottom w:val="nil"/>
              <w:right w:val="single" w:sz="8" w:space="0" w:color="auto"/>
            </w:tcBorders>
            <w:shd w:val="clear" w:color="auto" w:fill="auto"/>
            <w:noWrap/>
            <w:vAlign w:val="bottom"/>
            <w:hideMark/>
          </w:tcPr>
          <w:p w14:paraId="54BBBAEB"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r>
      <w:tr w:rsidR="00C175FD" w:rsidRPr="002A5806" w14:paraId="28748A58"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03DC3F63"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12.6 Manual ROI - When collecting multiple slices, you should combine all ROIs across all slices.</w:t>
            </w:r>
          </w:p>
        </w:tc>
        <w:tc>
          <w:tcPr>
            <w:tcW w:w="1229" w:type="dxa"/>
            <w:gridSpan w:val="2"/>
            <w:tcBorders>
              <w:top w:val="nil"/>
              <w:left w:val="nil"/>
              <w:bottom w:val="nil"/>
              <w:right w:val="single" w:sz="8" w:space="0" w:color="auto"/>
            </w:tcBorders>
            <w:shd w:val="clear" w:color="auto" w:fill="auto"/>
            <w:noWrap/>
            <w:vAlign w:val="bottom"/>
            <w:hideMark/>
          </w:tcPr>
          <w:p w14:paraId="33787582"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w:t>
            </w:r>
          </w:p>
        </w:tc>
        <w:tc>
          <w:tcPr>
            <w:tcW w:w="1322" w:type="dxa"/>
            <w:gridSpan w:val="2"/>
            <w:tcBorders>
              <w:top w:val="nil"/>
              <w:left w:val="nil"/>
              <w:bottom w:val="nil"/>
              <w:right w:val="single" w:sz="8" w:space="0" w:color="auto"/>
            </w:tcBorders>
            <w:shd w:val="clear" w:color="auto" w:fill="auto"/>
            <w:noWrap/>
            <w:vAlign w:val="bottom"/>
            <w:hideMark/>
          </w:tcPr>
          <w:p w14:paraId="2F40CD1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64082B5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175FD" w:rsidRPr="002A5806" w14:paraId="4E77ED07"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19EC199A"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12.7 Manual ROI - When collecting multiple ROIs you should account for size of ROIs when calculating final result.</w:t>
            </w:r>
          </w:p>
        </w:tc>
        <w:tc>
          <w:tcPr>
            <w:tcW w:w="1229" w:type="dxa"/>
            <w:gridSpan w:val="2"/>
            <w:tcBorders>
              <w:top w:val="nil"/>
              <w:left w:val="nil"/>
              <w:bottom w:val="nil"/>
              <w:right w:val="single" w:sz="8" w:space="0" w:color="auto"/>
            </w:tcBorders>
            <w:shd w:val="clear" w:color="auto" w:fill="auto"/>
            <w:noWrap/>
            <w:vAlign w:val="bottom"/>
            <w:hideMark/>
          </w:tcPr>
          <w:p w14:paraId="119EF54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8</w:t>
            </w:r>
          </w:p>
        </w:tc>
        <w:tc>
          <w:tcPr>
            <w:tcW w:w="1322" w:type="dxa"/>
            <w:gridSpan w:val="2"/>
            <w:tcBorders>
              <w:top w:val="nil"/>
              <w:left w:val="nil"/>
              <w:bottom w:val="nil"/>
              <w:right w:val="single" w:sz="8" w:space="0" w:color="auto"/>
            </w:tcBorders>
            <w:shd w:val="clear" w:color="auto" w:fill="auto"/>
            <w:noWrap/>
            <w:vAlign w:val="bottom"/>
            <w:hideMark/>
          </w:tcPr>
          <w:p w14:paraId="1A3541F9"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5</w:t>
            </w:r>
          </w:p>
        </w:tc>
        <w:tc>
          <w:tcPr>
            <w:tcW w:w="1559" w:type="dxa"/>
            <w:tcBorders>
              <w:top w:val="nil"/>
              <w:left w:val="nil"/>
              <w:bottom w:val="nil"/>
              <w:right w:val="single" w:sz="8" w:space="0" w:color="auto"/>
            </w:tcBorders>
            <w:shd w:val="clear" w:color="auto" w:fill="auto"/>
            <w:noWrap/>
            <w:vAlign w:val="bottom"/>
            <w:hideMark/>
          </w:tcPr>
          <w:p w14:paraId="0830AD6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5AF76918" w14:textId="77777777" w:rsidTr="00CF0E79">
        <w:trPr>
          <w:gridAfter w:val="1"/>
          <w:wAfter w:w="9" w:type="dxa"/>
          <w:trHeight w:val="765"/>
        </w:trPr>
        <w:tc>
          <w:tcPr>
            <w:tcW w:w="5519" w:type="dxa"/>
            <w:tcBorders>
              <w:top w:val="nil"/>
              <w:left w:val="single" w:sz="8" w:space="0" w:color="auto"/>
              <w:bottom w:val="nil"/>
              <w:right w:val="single" w:sz="8" w:space="0" w:color="auto"/>
            </w:tcBorders>
            <w:shd w:val="clear" w:color="auto" w:fill="auto"/>
            <w:vAlign w:val="bottom"/>
            <w:hideMark/>
          </w:tcPr>
          <w:p w14:paraId="69CD0560"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12.8 Automated ROI - An automated ROI should be generated (if yes, please state how this is generated and how it is used in CKD patients when corticomedullary differentiation is reduced).</w:t>
            </w:r>
          </w:p>
        </w:tc>
        <w:tc>
          <w:tcPr>
            <w:tcW w:w="1229" w:type="dxa"/>
            <w:gridSpan w:val="2"/>
            <w:tcBorders>
              <w:top w:val="nil"/>
              <w:left w:val="nil"/>
              <w:bottom w:val="nil"/>
              <w:right w:val="single" w:sz="8" w:space="0" w:color="auto"/>
            </w:tcBorders>
            <w:shd w:val="clear" w:color="auto" w:fill="auto"/>
            <w:noWrap/>
            <w:vAlign w:val="bottom"/>
            <w:hideMark/>
          </w:tcPr>
          <w:p w14:paraId="795419ED"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8</w:t>
            </w:r>
          </w:p>
        </w:tc>
        <w:tc>
          <w:tcPr>
            <w:tcW w:w="1322" w:type="dxa"/>
            <w:gridSpan w:val="2"/>
            <w:tcBorders>
              <w:top w:val="nil"/>
              <w:left w:val="nil"/>
              <w:bottom w:val="nil"/>
              <w:right w:val="single" w:sz="8" w:space="0" w:color="auto"/>
            </w:tcBorders>
            <w:shd w:val="clear" w:color="auto" w:fill="auto"/>
            <w:noWrap/>
            <w:vAlign w:val="bottom"/>
            <w:hideMark/>
          </w:tcPr>
          <w:p w14:paraId="2A73821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2C51D8D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1353DDB8"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6087AD23"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12.9 Automated ROI - Automated ROI is preferred over manual ROIs.</w:t>
            </w:r>
          </w:p>
        </w:tc>
        <w:tc>
          <w:tcPr>
            <w:tcW w:w="1229" w:type="dxa"/>
            <w:gridSpan w:val="2"/>
            <w:tcBorders>
              <w:top w:val="nil"/>
              <w:left w:val="nil"/>
              <w:bottom w:val="nil"/>
              <w:right w:val="single" w:sz="8" w:space="0" w:color="auto"/>
            </w:tcBorders>
            <w:shd w:val="clear" w:color="auto" w:fill="auto"/>
            <w:noWrap/>
            <w:vAlign w:val="bottom"/>
            <w:hideMark/>
          </w:tcPr>
          <w:p w14:paraId="5009F56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w:t>
            </w:r>
          </w:p>
        </w:tc>
        <w:tc>
          <w:tcPr>
            <w:tcW w:w="1322" w:type="dxa"/>
            <w:gridSpan w:val="2"/>
            <w:tcBorders>
              <w:top w:val="nil"/>
              <w:left w:val="nil"/>
              <w:bottom w:val="nil"/>
              <w:right w:val="single" w:sz="8" w:space="0" w:color="auto"/>
            </w:tcBorders>
            <w:shd w:val="clear" w:color="auto" w:fill="auto"/>
            <w:noWrap/>
            <w:vAlign w:val="bottom"/>
            <w:hideMark/>
          </w:tcPr>
          <w:p w14:paraId="29173FA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7BF223C9"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175FD" w:rsidRPr="002A5806" w14:paraId="359EFDA9"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136D8D86"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13.1 When computing resultant T1 or T2 values you should compute mean and standard deviation.</w:t>
            </w:r>
          </w:p>
        </w:tc>
        <w:tc>
          <w:tcPr>
            <w:tcW w:w="1229" w:type="dxa"/>
            <w:gridSpan w:val="2"/>
            <w:tcBorders>
              <w:top w:val="nil"/>
              <w:left w:val="nil"/>
              <w:bottom w:val="nil"/>
              <w:right w:val="single" w:sz="8" w:space="0" w:color="auto"/>
            </w:tcBorders>
            <w:shd w:val="clear" w:color="auto" w:fill="auto"/>
            <w:noWrap/>
            <w:vAlign w:val="bottom"/>
            <w:hideMark/>
          </w:tcPr>
          <w:p w14:paraId="6CDB119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12</w:t>
            </w:r>
          </w:p>
        </w:tc>
        <w:tc>
          <w:tcPr>
            <w:tcW w:w="1322" w:type="dxa"/>
            <w:gridSpan w:val="2"/>
            <w:tcBorders>
              <w:top w:val="nil"/>
              <w:left w:val="nil"/>
              <w:bottom w:val="nil"/>
              <w:right w:val="single" w:sz="8" w:space="0" w:color="auto"/>
            </w:tcBorders>
            <w:shd w:val="clear" w:color="auto" w:fill="auto"/>
            <w:noWrap/>
            <w:vAlign w:val="bottom"/>
            <w:hideMark/>
          </w:tcPr>
          <w:p w14:paraId="2B3DB0E2"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c>
          <w:tcPr>
            <w:tcW w:w="1559" w:type="dxa"/>
            <w:tcBorders>
              <w:top w:val="nil"/>
              <w:left w:val="nil"/>
              <w:bottom w:val="nil"/>
              <w:right w:val="single" w:sz="8" w:space="0" w:color="auto"/>
            </w:tcBorders>
            <w:shd w:val="clear" w:color="auto" w:fill="auto"/>
            <w:noWrap/>
            <w:vAlign w:val="bottom"/>
            <w:hideMark/>
          </w:tcPr>
          <w:p w14:paraId="78B79368"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175FD" w:rsidRPr="002A5806" w14:paraId="3E359476"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2F76000E"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lastRenderedPageBreak/>
              <w:t>13.2 When computing resultant T1 or T2 values you should compute median and IQR.</w:t>
            </w:r>
          </w:p>
        </w:tc>
        <w:tc>
          <w:tcPr>
            <w:tcW w:w="1229" w:type="dxa"/>
            <w:gridSpan w:val="2"/>
            <w:tcBorders>
              <w:top w:val="nil"/>
              <w:left w:val="nil"/>
              <w:bottom w:val="nil"/>
              <w:right w:val="single" w:sz="8" w:space="0" w:color="auto"/>
            </w:tcBorders>
            <w:shd w:val="clear" w:color="auto" w:fill="auto"/>
            <w:noWrap/>
            <w:vAlign w:val="bottom"/>
            <w:hideMark/>
          </w:tcPr>
          <w:p w14:paraId="5CECF3BF"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w:t>
            </w:r>
          </w:p>
        </w:tc>
        <w:tc>
          <w:tcPr>
            <w:tcW w:w="1322" w:type="dxa"/>
            <w:gridSpan w:val="2"/>
            <w:tcBorders>
              <w:top w:val="nil"/>
              <w:left w:val="nil"/>
              <w:bottom w:val="nil"/>
              <w:right w:val="single" w:sz="8" w:space="0" w:color="auto"/>
            </w:tcBorders>
            <w:shd w:val="clear" w:color="auto" w:fill="auto"/>
            <w:noWrap/>
            <w:vAlign w:val="bottom"/>
            <w:hideMark/>
          </w:tcPr>
          <w:p w14:paraId="094FDE5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5811CEC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175FD" w:rsidRPr="002A5806" w14:paraId="7F6A633F" w14:textId="77777777" w:rsidTr="00CF0E79">
        <w:trPr>
          <w:gridAfter w:val="1"/>
          <w:wAfter w:w="9" w:type="dxa"/>
          <w:trHeight w:val="255"/>
        </w:trPr>
        <w:tc>
          <w:tcPr>
            <w:tcW w:w="5519" w:type="dxa"/>
            <w:tcBorders>
              <w:top w:val="nil"/>
              <w:left w:val="single" w:sz="8" w:space="0" w:color="auto"/>
              <w:bottom w:val="nil"/>
              <w:right w:val="single" w:sz="8" w:space="0" w:color="auto"/>
            </w:tcBorders>
            <w:shd w:val="clear" w:color="auto" w:fill="auto"/>
            <w:vAlign w:val="bottom"/>
            <w:hideMark/>
          </w:tcPr>
          <w:p w14:paraId="288D3E3F"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13.5 The T1 corticomedullary differentiation should be computed.</w:t>
            </w:r>
          </w:p>
        </w:tc>
        <w:tc>
          <w:tcPr>
            <w:tcW w:w="1229" w:type="dxa"/>
            <w:gridSpan w:val="2"/>
            <w:tcBorders>
              <w:top w:val="nil"/>
              <w:left w:val="nil"/>
              <w:bottom w:val="nil"/>
              <w:right w:val="single" w:sz="8" w:space="0" w:color="auto"/>
            </w:tcBorders>
            <w:shd w:val="clear" w:color="auto" w:fill="auto"/>
            <w:noWrap/>
            <w:vAlign w:val="bottom"/>
            <w:hideMark/>
          </w:tcPr>
          <w:p w14:paraId="4D99C66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15</w:t>
            </w:r>
          </w:p>
        </w:tc>
        <w:tc>
          <w:tcPr>
            <w:tcW w:w="1322" w:type="dxa"/>
            <w:gridSpan w:val="2"/>
            <w:tcBorders>
              <w:top w:val="nil"/>
              <w:left w:val="nil"/>
              <w:bottom w:val="nil"/>
              <w:right w:val="single" w:sz="8" w:space="0" w:color="auto"/>
            </w:tcBorders>
            <w:shd w:val="clear" w:color="auto" w:fill="auto"/>
            <w:noWrap/>
            <w:vAlign w:val="bottom"/>
            <w:hideMark/>
          </w:tcPr>
          <w:p w14:paraId="1F5C9317"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3D83AC0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r w:rsidR="00C175FD" w:rsidRPr="002A5806" w14:paraId="7BC66980"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2F6E73A1"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13.6 The corticomedullary ratio (T1 cortex / T1 medulla) is useful as a measure of corticomedullary differentiation.</w:t>
            </w:r>
          </w:p>
        </w:tc>
        <w:tc>
          <w:tcPr>
            <w:tcW w:w="1229" w:type="dxa"/>
            <w:gridSpan w:val="2"/>
            <w:tcBorders>
              <w:top w:val="nil"/>
              <w:left w:val="nil"/>
              <w:bottom w:val="nil"/>
              <w:right w:val="single" w:sz="8" w:space="0" w:color="auto"/>
            </w:tcBorders>
            <w:shd w:val="clear" w:color="auto" w:fill="auto"/>
            <w:noWrap/>
            <w:vAlign w:val="bottom"/>
            <w:hideMark/>
          </w:tcPr>
          <w:p w14:paraId="3B56B830"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w:t>
            </w:r>
          </w:p>
        </w:tc>
        <w:tc>
          <w:tcPr>
            <w:tcW w:w="1322" w:type="dxa"/>
            <w:gridSpan w:val="2"/>
            <w:tcBorders>
              <w:top w:val="nil"/>
              <w:left w:val="nil"/>
              <w:bottom w:val="nil"/>
              <w:right w:val="single" w:sz="8" w:space="0" w:color="auto"/>
            </w:tcBorders>
            <w:shd w:val="clear" w:color="auto" w:fill="auto"/>
            <w:noWrap/>
            <w:vAlign w:val="bottom"/>
            <w:hideMark/>
          </w:tcPr>
          <w:p w14:paraId="08E4D4F8"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nil"/>
              <w:right w:val="single" w:sz="8" w:space="0" w:color="auto"/>
            </w:tcBorders>
            <w:shd w:val="clear" w:color="auto" w:fill="auto"/>
            <w:noWrap/>
            <w:vAlign w:val="bottom"/>
            <w:hideMark/>
          </w:tcPr>
          <w:p w14:paraId="4DCAE52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4</w:t>
            </w:r>
          </w:p>
        </w:tc>
      </w:tr>
      <w:tr w:rsidR="00C175FD" w:rsidRPr="002A5806" w14:paraId="3BF4071F" w14:textId="77777777" w:rsidTr="00CF0E79">
        <w:trPr>
          <w:gridAfter w:val="1"/>
          <w:wAfter w:w="9" w:type="dxa"/>
          <w:trHeight w:val="510"/>
        </w:trPr>
        <w:tc>
          <w:tcPr>
            <w:tcW w:w="5519" w:type="dxa"/>
            <w:tcBorders>
              <w:top w:val="nil"/>
              <w:left w:val="single" w:sz="8" w:space="0" w:color="auto"/>
              <w:bottom w:val="nil"/>
              <w:right w:val="single" w:sz="8" w:space="0" w:color="auto"/>
            </w:tcBorders>
            <w:shd w:val="clear" w:color="auto" w:fill="auto"/>
            <w:vAlign w:val="bottom"/>
            <w:hideMark/>
          </w:tcPr>
          <w:p w14:paraId="05CA4D43"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13.7 The corticomedullary difference (T1 medulla - T1 cortex) is useful as a measure of corticomedullary differentiation.</w:t>
            </w:r>
          </w:p>
        </w:tc>
        <w:tc>
          <w:tcPr>
            <w:tcW w:w="1229" w:type="dxa"/>
            <w:gridSpan w:val="2"/>
            <w:tcBorders>
              <w:top w:val="nil"/>
              <w:left w:val="nil"/>
              <w:bottom w:val="nil"/>
              <w:right w:val="single" w:sz="8" w:space="0" w:color="auto"/>
            </w:tcBorders>
            <w:shd w:val="clear" w:color="auto" w:fill="auto"/>
            <w:noWrap/>
            <w:vAlign w:val="bottom"/>
            <w:hideMark/>
          </w:tcPr>
          <w:p w14:paraId="3D02BD4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w:t>
            </w:r>
          </w:p>
        </w:tc>
        <w:tc>
          <w:tcPr>
            <w:tcW w:w="1322" w:type="dxa"/>
            <w:gridSpan w:val="2"/>
            <w:tcBorders>
              <w:top w:val="nil"/>
              <w:left w:val="nil"/>
              <w:bottom w:val="nil"/>
              <w:right w:val="single" w:sz="8" w:space="0" w:color="auto"/>
            </w:tcBorders>
            <w:shd w:val="clear" w:color="auto" w:fill="auto"/>
            <w:noWrap/>
            <w:vAlign w:val="bottom"/>
            <w:hideMark/>
          </w:tcPr>
          <w:p w14:paraId="2D23767A"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w:t>
            </w:r>
          </w:p>
        </w:tc>
        <w:tc>
          <w:tcPr>
            <w:tcW w:w="1559" w:type="dxa"/>
            <w:tcBorders>
              <w:top w:val="nil"/>
              <w:left w:val="nil"/>
              <w:bottom w:val="nil"/>
              <w:right w:val="single" w:sz="8" w:space="0" w:color="auto"/>
            </w:tcBorders>
            <w:shd w:val="clear" w:color="auto" w:fill="auto"/>
            <w:noWrap/>
            <w:vAlign w:val="bottom"/>
            <w:hideMark/>
          </w:tcPr>
          <w:p w14:paraId="4484F692"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3</w:t>
            </w:r>
          </w:p>
        </w:tc>
      </w:tr>
      <w:tr w:rsidR="00C175FD" w:rsidRPr="002A5806" w14:paraId="23E1285A" w14:textId="77777777" w:rsidTr="00CF0E79">
        <w:trPr>
          <w:gridAfter w:val="1"/>
          <w:wAfter w:w="9" w:type="dxa"/>
          <w:trHeight w:val="525"/>
        </w:trPr>
        <w:tc>
          <w:tcPr>
            <w:tcW w:w="5519" w:type="dxa"/>
            <w:tcBorders>
              <w:top w:val="nil"/>
              <w:left w:val="single" w:sz="8" w:space="0" w:color="auto"/>
              <w:bottom w:val="single" w:sz="8" w:space="0" w:color="auto"/>
              <w:right w:val="single" w:sz="8" w:space="0" w:color="auto"/>
            </w:tcBorders>
            <w:shd w:val="clear" w:color="auto" w:fill="auto"/>
            <w:vAlign w:val="bottom"/>
            <w:hideMark/>
          </w:tcPr>
          <w:p w14:paraId="1BC20010" w14:textId="77777777" w:rsidR="002A5806" w:rsidRPr="002A5806" w:rsidRDefault="002A5806" w:rsidP="00F91281">
            <w:pPr>
              <w:spacing w:after="0" w:line="240" w:lineRule="auto"/>
              <w:jc w:val="both"/>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13.8 You should report how you handle cases without visible corticomedullary differentiation (please add further details in comments)</w:t>
            </w:r>
          </w:p>
        </w:tc>
        <w:tc>
          <w:tcPr>
            <w:tcW w:w="1229" w:type="dxa"/>
            <w:gridSpan w:val="2"/>
            <w:tcBorders>
              <w:top w:val="nil"/>
              <w:left w:val="nil"/>
              <w:bottom w:val="single" w:sz="8" w:space="0" w:color="auto"/>
              <w:right w:val="single" w:sz="8" w:space="0" w:color="auto"/>
            </w:tcBorders>
            <w:shd w:val="clear" w:color="auto" w:fill="auto"/>
            <w:noWrap/>
            <w:vAlign w:val="bottom"/>
            <w:hideMark/>
          </w:tcPr>
          <w:p w14:paraId="7C892A72"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15</w:t>
            </w:r>
          </w:p>
        </w:tc>
        <w:tc>
          <w:tcPr>
            <w:tcW w:w="1322" w:type="dxa"/>
            <w:gridSpan w:val="2"/>
            <w:tcBorders>
              <w:top w:val="nil"/>
              <w:left w:val="nil"/>
              <w:bottom w:val="single" w:sz="8" w:space="0" w:color="auto"/>
              <w:right w:val="single" w:sz="8" w:space="0" w:color="auto"/>
            </w:tcBorders>
            <w:shd w:val="clear" w:color="auto" w:fill="auto"/>
            <w:noWrap/>
            <w:vAlign w:val="bottom"/>
            <w:hideMark/>
          </w:tcPr>
          <w:p w14:paraId="352E3FF1"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0</w:t>
            </w:r>
          </w:p>
        </w:tc>
        <w:tc>
          <w:tcPr>
            <w:tcW w:w="1559" w:type="dxa"/>
            <w:tcBorders>
              <w:top w:val="nil"/>
              <w:left w:val="nil"/>
              <w:bottom w:val="single" w:sz="8" w:space="0" w:color="auto"/>
              <w:right w:val="single" w:sz="8" w:space="0" w:color="auto"/>
            </w:tcBorders>
            <w:shd w:val="clear" w:color="auto" w:fill="auto"/>
            <w:noWrap/>
            <w:vAlign w:val="bottom"/>
            <w:hideMark/>
          </w:tcPr>
          <w:p w14:paraId="4A57C303" w14:textId="77777777" w:rsidR="002A5806" w:rsidRPr="002A5806" w:rsidRDefault="002A5806" w:rsidP="002A5806">
            <w:pPr>
              <w:spacing w:after="0" w:line="240" w:lineRule="auto"/>
              <w:jc w:val="center"/>
              <w:rPr>
                <w:rFonts w:ascii="Arial" w:eastAsia="Times New Roman" w:hAnsi="Arial" w:cs="Arial"/>
                <w:color w:val="000000"/>
                <w:sz w:val="20"/>
                <w:szCs w:val="20"/>
                <w:lang w:eastAsia="en-GB"/>
              </w:rPr>
            </w:pPr>
            <w:r w:rsidRPr="002A5806">
              <w:rPr>
                <w:rFonts w:ascii="Arial" w:eastAsia="Times New Roman" w:hAnsi="Arial" w:cs="Arial"/>
                <w:color w:val="000000"/>
                <w:sz w:val="20"/>
                <w:szCs w:val="20"/>
                <w:lang w:eastAsia="en-GB"/>
              </w:rPr>
              <w:t>2</w:t>
            </w:r>
          </w:p>
        </w:tc>
      </w:tr>
    </w:tbl>
    <w:p w14:paraId="0FD5CB81" w14:textId="77777777" w:rsidR="002A5806" w:rsidRDefault="002A5806" w:rsidP="002A5806">
      <w:pPr>
        <w:jc w:val="center"/>
      </w:pPr>
    </w:p>
    <w:sectPr w:rsidR="002A58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06"/>
    <w:rsid w:val="00213B68"/>
    <w:rsid w:val="002A5806"/>
    <w:rsid w:val="002B0691"/>
    <w:rsid w:val="00490544"/>
    <w:rsid w:val="006B45D9"/>
    <w:rsid w:val="00853E93"/>
    <w:rsid w:val="009B19FB"/>
    <w:rsid w:val="00B93E9E"/>
    <w:rsid w:val="00C175FD"/>
    <w:rsid w:val="00CF0E79"/>
    <w:rsid w:val="00D54695"/>
    <w:rsid w:val="00E32404"/>
    <w:rsid w:val="00EF0568"/>
    <w:rsid w:val="00F91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678F"/>
  <w15:chartTrackingRefBased/>
  <w15:docId w15:val="{F5628359-85F1-489E-B274-976E9D88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64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1310</Words>
  <Characters>7471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Susan</dc:creator>
  <cp:keywords/>
  <dc:description/>
  <cp:lastModifiedBy>Ilona Dekkers</cp:lastModifiedBy>
  <cp:revision>4</cp:revision>
  <dcterms:created xsi:type="dcterms:W3CDTF">2019-10-31T20:57:00Z</dcterms:created>
  <dcterms:modified xsi:type="dcterms:W3CDTF">2019-10-31T21:12:00Z</dcterms:modified>
</cp:coreProperties>
</file>