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3CA" w:rsidRDefault="00CD73CA" w:rsidP="00CD73CA">
      <w:pPr>
        <w:pStyle w:val="BodyA"/>
        <w:tabs>
          <w:tab w:val="left" w:pos="3840"/>
          <w:tab w:val="left" w:pos="7680"/>
        </w:tabs>
        <w:jc w:val="both"/>
        <w:rPr>
          <w:rFonts w:ascii="Helvetica Neue" w:eastAsia="Helvetica Neue" w:hAnsi="Helvetica Neue" w:cs="Helvetica Neue"/>
          <w:b/>
          <w:bCs/>
          <w:sz w:val="22"/>
          <w:szCs w:val="22"/>
        </w:rPr>
      </w:pPr>
      <w:r>
        <w:rPr>
          <w:rFonts w:ascii="Helvetica Neue" w:hAnsi="Helvetica Neue"/>
          <w:b/>
          <w:bCs/>
          <w:sz w:val="22"/>
          <w:szCs w:val="22"/>
          <w:lang w:val="en-US"/>
        </w:rPr>
        <w:t>Supplementary materials</w:t>
      </w:r>
    </w:p>
    <w:p w:rsidR="00CD73CA" w:rsidRDefault="00CD73CA" w:rsidP="00CD73CA">
      <w:pPr>
        <w:pStyle w:val="BodyA"/>
        <w:tabs>
          <w:tab w:val="left" w:pos="3840"/>
          <w:tab w:val="left" w:pos="7680"/>
        </w:tabs>
        <w:jc w:val="both"/>
        <w:rPr>
          <w:rFonts w:ascii="Helvetica Neue" w:eastAsia="Helvetica Neue" w:hAnsi="Helvetica Neue" w:cs="Helvetica Neue"/>
          <w:b/>
          <w:bCs/>
        </w:rPr>
      </w:pPr>
      <w:r>
        <w:rPr>
          <w:rFonts w:ascii="Helvetica Neue" w:eastAsia="Helvetica Neue" w:hAnsi="Helvetica Neue" w:cs="Helvetica Neue"/>
          <w:b/>
          <w:bCs/>
          <w:noProof/>
          <w:sz w:val="22"/>
          <w:szCs w:val="22"/>
        </w:rPr>
        <w:drawing>
          <wp:anchor distT="152400" distB="152400" distL="152400" distR="152400" simplePos="0" relativeHeight="251659264" behindDoc="0" locked="0" layoutInCell="1" allowOverlap="1" wp14:anchorId="25A805E3" wp14:editId="39F6A14B">
            <wp:simplePos x="0" y="0"/>
            <wp:positionH relativeFrom="page">
              <wp:posOffset>713740</wp:posOffset>
            </wp:positionH>
            <wp:positionV relativeFrom="line">
              <wp:posOffset>249239</wp:posOffset>
            </wp:positionV>
            <wp:extent cx="6116321" cy="3165457"/>
            <wp:effectExtent l="0" t="0" r="0" b="0"/>
            <wp:wrapSquare wrapText="bothSides" distT="152400" distB="152400" distL="152400" distR="152400"/>
            <wp:docPr id="1073741832" name="officeArt object" descr="fig5v2.png"/>
            <wp:cNvGraphicFramePr/>
            <a:graphic xmlns:a="http://schemas.openxmlformats.org/drawingml/2006/main">
              <a:graphicData uri="http://schemas.openxmlformats.org/drawingml/2006/picture">
                <pic:pic xmlns:pic="http://schemas.openxmlformats.org/drawingml/2006/picture">
                  <pic:nvPicPr>
                    <pic:cNvPr id="1073741832" name="fig5v2.png" descr="fig5v2.png"/>
                    <pic:cNvPicPr>
                      <a:picLocks noChangeAspect="1"/>
                    </pic:cNvPicPr>
                  </pic:nvPicPr>
                  <pic:blipFill>
                    <a:blip r:embed="rId4">
                      <a:extLst/>
                    </a:blip>
                    <a:stretch>
                      <a:fillRect/>
                    </a:stretch>
                  </pic:blipFill>
                  <pic:spPr>
                    <a:xfrm>
                      <a:off x="0" y="0"/>
                      <a:ext cx="6116321" cy="3165457"/>
                    </a:xfrm>
                    <a:prstGeom prst="rect">
                      <a:avLst/>
                    </a:prstGeom>
                    <a:ln w="12700" cap="flat">
                      <a:noFill/>
                      <a:miter lim="400000"/>
                    </a:ln>
                    <a:effectLst/>
                  </pic:spPr>
                </pic:pic>
              </a:graphicData>
            </a:graphic>
          </wp:anchor>
        </w:drawing>
      </w:r>
    </w:p>
    <w:p w:rsidR="00CD73CA" w:rsidRDefault="00CD73CA" w:rsidP="00CD73CA">
      <w:pPr>
        <w:pStyle w:val="BodyA"/>
        <w:tabs>
          <w:tab w:val="left" w:pos="3840"/>
          <w:tab w:val="left" w:pos="7680"/>
        </w:tabs>
        <w:jc w:val="both"/>
        <w:rPr>
          <w:rFonts w:ascii="Helvetica Neue" w:eastAsia="Helvetica Neue" w:hAnsi="Helvetica Neue" w:cs="Helvetica Neue"/>
          <w:b/>
          <w:bCs/>
        </w:rPr>
      </w:pPr>
      <w:r>
        <w:rPr>
          <w:rFonts w:ascii="Helvetica Neue" w:hAnsi="Helvetica Neue"/>
          <w:b/>
          <w:bCs/>
          <w:color w:val="0E101A"/>
          <w:u w:color="0E101A"/>
          <w:lang w:val="en-US"/>
        </w:rPr>
        <w:t>Supplementary Figure S1</w:t>
      </w:r>
      <w:r>
        <w:rPr>
          <w:rFonts w:ascii="Helvetica Neue" w:hAnsi="Helvetica Neue"/>
          <w:color w:val="0E101A"/>
          <w:u w:color="0E101A"/>
          <w:lang w:val="en-US"/>
        </w:rPr>
        <w:t>: Montage of all 14 images at different TIs of the slice selective inversion acquisition of a mechanically ventilated FAIR experiment is shown. The images are in grayscale, overlaid by a red-colored edge detection from the first TI. MV minimized respiration-induced motion. Example enlarged case: Compared to the 1st TI, the in-plane motion due to the stretching of the liver was shown in the surrounding area of the aorta (green arrows), the portal vein (cyan arrows), and the hepatic vein (yellow arrows). No apparent through-plane motion was observed</w:t>
      </w:r>
      <w:r>
        <w:t>.</w:t>
      </w:r>
    </w:p>
    <w:p w:rsidR="00CD73CA" w:rsidRDefault="00CD73CA" w:rsidP="00CD73CA">
      <w:pPr>
        <w:pStyle w:val="BodyA"/>
        <w:tabs>
          <w:tab w:val="left" w:pos="3840"/>
          <w:tab w:val="left" w:pos="7680"/>
        </w:tabs>
        <w:spacing w:before="900" w:line="216" w:lineRule="auto"/>
        <w:jc w:val="both"/>
        <w:rPr>
          <w:rFonts w:ascii="Helvetica Neue" w:eastAsia="Helvetica Neue" w:hAnsi="Helvetica Neue" w:cs="Helvetica Neue"/>
        </w:rPr>
      </w:pPr>
      <w:r>
        <w:rPr>
          <w:rFonts w:ascii="Helvetica Neue" w:eastAsia="Helvetica Neue" w:hAnsi="Helvetica Neue" w:cs="Helvetica Neue"/>
          <w:b/>
          <w:bCs/>
          <w:noProof/>
        </w:rPr>
        <w:drawing>
          <wp:inline distT="0" distB="0" distL="0" distR="0" wp14:anchorId="45968D31" wp14:editId="3BB36D90">
            <wp:extent cx="6119820" cy="3517900"/>
            <wp:effectExtent l="0" t="0" r="0" b="0"/>
            <wp:docPr id="1073741833" name="officeArt object" descr="image7.png"/>
            <wp:cNvGraphicFramePr/>
            <a:graphic xmlns:a="http://schemas.openxmlformats.org/drawingml/2006/main">
              <a:graphicData uri="http://schemas.openxmlformats.org/drawingml/2006/picture">
                <pic:pic xmlns:pic="http://schemas.openxmlformats.org/drawingml/2006/picture">
                  <pic:nvPicPr>
                    <pic:cNvPr id="1073741833" name="image7.png" descr="image7.png"/>
                    <pic:cNvPicPr>
                      <a:picLocks noChangeAspect="1"/>
                    </pic:cNvPicPr>
                  </pic:nvPicPr>
                  <pic:blipFill>
                    <a:blip r:embed="rId5">
                      <a:extLst/>
                    </a:blip>
                    <a:stretch>
                      <a:fillRect/>
                    </a:stretch>
                  </pic:blipFill>
                  <pic:spPr>
                    <a:xfrm>
                      <a:off x="0" y="0"/>
                      <a:ext cx="6119820" cy="3517900"/>
                    </a:xfrm>
                    <a:prstGeom prst="rect">
                      <a:avLst/>
                    </a:prstGeom>
                    <a:ln w="12700" cap="flat">
                      <a:noFill/>
                      <a:miter lim="400000"/>
                    </a:ln>
                    <a:effectLst/>
                  </pic:spPr>
                </pic:pic>
              </a:graphicData>
            </a:graphic>
          </wp:inline>
        </w:drawing>
      </w:r>
      <w:r>
        <w:rPr>
          <w:rFonts w:ascii="Helvetica Neue" w:hAnsi="Helvetica Neue"/>
          <w:b/>
          <w:bCs/>
          <w:lang w:val="en-US"/>
        </w:rPr>
        <w:t>Supplementary Figure S2</w:t>
      </w:r>
      <w:r>
        <w:rPr>
          <w:rFonts w:ascii="Helvetica Neue" w:hAnsi="Helvetica Neue"/>
        </w:rPr>
        <w:t xml:space="preserve">. </w:t>
      </w:r>
      <w:r>
        <w:rPr>
          <w:rFonts w:ascii="Helvetica Neue" w:hAnsi="Helvetica Neue"/>
          <w:lang w:val="en-US"/>
        </w:rPr>
        <w:t xml:space="preserve">Preliminary test on the effect of data exclusion in multi-TI FAIR in </w:t>
      </w:r>
      <w:r>
        <w:rPr>
          <w:rFonts w:ascii="Helvetica Neue" w:hAnsi="Helvetica Neue"/>
          <w:lang w:val="en-US"/>
        </w:rPr>
        <w:lastRenderedPageBreak/>
        <w:t xml:space="preserve">quantification of perfusion and fitting residual maps in the same healthy rat. (a) The perfusion map using the full TI (upper row) showed a tendency of </w:t>
      </w:r>
      <w:proofErr w:type="spellStart"/>
      <w:r>
        <w:rPr>
          <w:rFonts w:ascii="Helvetica Neue" w:hAnsi="Helvetica Neue"/>
          <w:lang w:val="en-US"/>
        </w:rPr>
        <w:t>hypoperfusion</w:t>
      </w:r>
      <w:proofErr w:type="spellEnd"/>
      <w:r>
        <w:rPr>
          <w:rFonts w:ascii="Helvetica Neue" w:hAnsi="Helvetica Neue"/>
          <w:lang w:val="en-US"/>
        </w:rPr>
        <w:t xml:space="preserve"> in the LML, LLL, and CL, which were corrected by data exclusion (lower row). (b) The fitting residual map using full TI was likewise replenished by data truncation, resulting in a decent fitting quality throughout each lobe. (c) Quantitative comparison of pixel-wise perfusion between the full </w:t>
      </w:r>
      <w:proofErr w:type="gramStart"/>
      <w:r>
        <w:rPr>
          <w:rFonts w:ascii="Helvetica Neue" w:hAnsi="Helvetica Neue"/>
          <w:lang w:val="en-US"/>
        </w:rPr>
        <w:t>TI(</w:t>
      </w:r>
      <w:proofErr w:type="gramEnd"/>
      <w:r>
        <w:rPr>
          <w:rFonts w:ascii="Helvetica Neue" w:hAnsi="Helvetica Neue"/>
          <w:lang w:val="en-US"/>
        </w:rPr>
        <w:t>blue histogram) and data truncation (red histogram) showed a median shift from 17-328 ml/min/100g tissue to 252-406 ml/100g tissue/min. The latter quantification result agrees with the findings from the literature [11]</w:t>
      </w:r>
    </w:p>
    <w:p w:rsidR="00CD73CA" w:rsidRDefault="00CD73CA" w:rsidP="00CD73CA">
      <w:pPr>
        <w:pStyle w:val="BodyA"/>
        <w:tabs>
          <w:tab w:val="left" w:pos="3840"/>
          <w:tab w:val="left" w:pos="7680"/>
        </w:tabs>
        <w:spacing w:before="900" w:line="216" w:lineRule="auto"/>
        <w:jc w:val="both"/>
      </w:pPr>
      <w:r>
        <w:rPr>
          <w:rFonts w:ascii="Arial Unicode MS" w:hAnsi="Arial Unicode MS"/>
        </w:rPr>
        <w:br w:type="page"/>
      </w:r>
    </w:p>
    <w:p w:rsidR="00CD73CA" w:rsidRDefault="00CD73CA" w:rsidP="00CD73CA">
      <w:pPr>
        <w:pStyle w:val="BodyA"/>
        <w:tabs>
          <w:tab w:val="left" w:pos="3840"/>
          <w:tab w:val="left" w:pos="7680"/>
        </w:tabs>
        <w:spacing w:before="900" w:line="216" w:lineRule="auto"/>
        <w:jc w:val="both"/>
        <w:rPr>
          <w:rFonts w:ascii="Helvetica Neue" w:eastAsia="Helvetica Neue" w:hAnsi="Helvetica Neue" w:cs="Helvetica Neue"/>
        </w:rPr>
      </w:pPr>
      <w:r>
        <w:rPr>
          <w:rFonts w:ascii="Helvetica Neue" w:eastAsia="Helvetica Neue" w:hAnsi="Helvetica Neue" w:cs="Helvetica Neue"/>
          <w:noProof/>
        </w:rPr>
        <w:lastRenderedPageBreak/>
        <w:drawing>
          <wp:inline distT="0" distB="0" distL="0" distR="0" wp14:anchorId="6D7F0234" wp14:editId="3C847D60">
            <wp:extent cx="6116193" cy="3805195"/>
            <wp:effectExtent l="0" t="0" r="0" b="0"/>
            <wp:docPr id="1073741834" name="officeArt object" descr="image9.jpg"/>
            <wp:cNvGraphicFramePr/>
            <a:graphic xmlns:a="http://schemas.openxmlformats.org/drawingml/2006/main">
              <a:graphicData uri="http://schemas.openxmlformats.org/drawingml/2006/picture">
                <pic:pic xmlns:pic="http://schemas.openxmlformats.org/drawingml/2006/picture">
                  <pic:nvPicPr>
                    <pic:cNvPr id="1073741834" name="image9.jpg" descr="image9.jpg"/>
                    <pic:cNvPicPr>
                      <a:picLocks noChangeAspect="1"/>
                    </pic:cNvPicPr>
                  </pic:nvPicPr>
                  <pic:blipFill>
                    <a:blip r:embed="rId6">
                      <a:extLst/>
                    </a:blip>
                    <a:srcRect l="28" t="2540" r="26" b="4650"/>
                    <a:stretch>
                      <a:fillRect/>
                    </a:stretch>
                  </pic:blipFill>
                  <pic:spPr>
                    <a:xfrm>
                      <a:off x="0" y="0"/>
                      <a:ext cx="6116193" cy="3805195"/>
                    </a:xfrm>
                    <a:prstGeom prst="rect">
                      <a:avLst/>
                    </a:prstGeom>
                    <a:ln w="12700" cap="flat">
                      <a:noFill/>
                      <a:miter lim="400000"/>
                    </a:ln>
                    <a:effectLst/>
                  </pic:spPr>
                </pic:pic>
              </a:graphicData>
            </a:graphic>
          </wp:inline>
        </w:drawing>
      </w:r>
    </w:p>
    <w:p w:rsidR="00CD73CA" w:rsidRDefault="00CD73CA" w:rsidP="00CD73CA">
      <w:pPr>
        <w:pStyle w:val="BodyA"/>
        <w:tabs>
          <w:tab w:val="left" w:pos="3840"/>
          <w:tab w:val="left" w:pos="7680"/>
        </w:tabs>
        <w:spacing w:before="900" w:line="216" w:lineRule="auto"/>
        <w:jc w:val="both"/>
      </w:pPr>
      <w:r>
        <w:rPr>
          <w:rFonts w:ascii="Helvetica Neue" w:hAnsi="Helvetica Neue"/>
          <w:b/>
          <w:bCs/>
          <w:lang w:val="en-US"/>
        </w:rPr>
        <w:t>Supplementary Figure S3:</w:t>
      </w:r>
      <w:r>
        <w:rPr>
          <w:rFonts w:ascii="Helvetica Neue" w:hAnsi="Helvetica Neue"/>
          <w:lang w:val="en-US"/>
        </w:rPr>
        <w:t xml:space="preserve"> Ventilation setup used with the MRI-1 Ventilator (CWE Inc.). The ventilator, which is not MRI-compatible, was positioned outside the magnetic stray field. MRI-compatible valves on the right side were controlled by compressed air, switching between inhalation and exhalation. The distance from the Y-connector to the animal represents the "dead volume"—the air that moves back and forth during respiration—and is minimized as much as possible while allowing gas sampling via a T-connector for capnography. To further reduce exhalation resistance, the tubing between the valve and the Y-connector was shortened to 40 mm, and 1.6 mm inner diameter (ID) tubing was used. This required positioning the valves close to the animal's head.</w:t>
      </w:r>
    </w:p>
    <w:p w:rsidR="00C300E9" w:rsidRDefault="00C300E9">
      <w:bookmarkStart w:id="0" w:name="_GoBack"/>
      <w:bookmarkEnd w:id="0"/>
    </w:p>
    <w:sectPr w:rsidR="00C300E9">
      <w:headerReference w:type="default" r:id="rId7"/>
      <w:footerReference w:type="default" r:id="rId8"/>
      <w:pgSz w:w="11900" w:h="16840"/>
      <w:pgMar w:top="1134" w:right="1134" w:bottom="1134" w:left="1134" w:header="709" w:footer="85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30E" w:rsidRDefault="00CD73CA">
    <w:pPr>
      <w:pStyle w:val="HeaderFoo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30E" w:rsidRDefault="00CD73CA">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CA"/>
    <w:rsid w:val="0000186D"/>
    <w:rsid w:val="00002885"/>
    <w:rsid w:val="00013193"/>
    <w:rsid w:val="000139B5"/>
    <w:rsid w:val="00020644"/>
    <w:rsid w:val="00026D49"/>
    <w:rsid w:val="0003047A"/>
    <w:rsid w:val="000306FF"/>
    <w:rsid w:val="0003302D"/>
    <w:rsid w:val="00033A5E"/>
    <w:rsid w:val="00033D4D"/>
    <w:rsid w:val="00035A55"/>
    <w:rsid w:val="00036B45"/>
    <w:rsid w:val="000415DF"/>
    <w:rsid w:val="000436A3"/>
    <w:rsid w:val="00044C74"/>
    <w:rsid w:val="00046E45"/>
    <w:rsid w:val="0005139F"/>
    <w:rsid w:val="000556CC"/>
    <w:rsid w:val="00062EEE"/>
    <w:rsid w:val="000654F4"/>
    <w:rsid w:val="000655CB"/>
    <w:rsid w:val="00065A93"/>
    <w:rsid w:val="000778B6"/>
    <w:rsid w:val="00082702"/>
    <w:rsid w:val="00087E8A"/>
    <w:rsid w:val="00091155"/>
    <w:rsid w:val="00091BFB"/>
    <w:rsid w:val="000928A4"/>
    <w:rsid w:val="00096843"/>
    <w:rsid w:val="000A0A23"/>
    <w:rsid w:val="000A0E19"/>
    <w:rsid w:val="000A236E"/>
    <w:rsid w:val="000A4766"/>
    <w:rsid w:val="000A5F6A"/>
    <w:rsid w:val="000A7976"/>
    <w:rsid w:val="000B0307"/>
    <w:rsid w:val="000B4ACB"/>
    <w:rsid w:val="000B5927"/>
    <w:rsid w:val="000B5C93"/>
    <w:rsid w:val="000C1A4B"/>
    <w:rsid w:val="000C30C1"/>
    <w:rsid w:val="000C56FF"/>
    <w:rsid w:val="000D0520"/>
    <w:rsid w:val="000D6FE0"/>
    <w:rsid w:val="000E1B24"/>
    <w:rsid w:val="000F01E1"/>
    <w:rsid w:val="000F30AB"/>
    <w:rsid w:val="000F7806"/>
    <w:rsid w:val="00104B17"/>
    <w:rsid w:val="00105EE7"/>
    <w:rsid w:val="001068AB"/>
    <w:rsid w:val="001070F9"/>
    <w:rsid w:val="00107431"/>
    <w:rsid w:val="00110DE8"/>
    <w:rsid w:val="001120BB"/>
    <w:rsid w:val="0011258C"/>
    <w:rsid w:val="00117ECE"/>
    <w:rsid w:val="001218A4"/>
    <w:rsid w:val="001224AA"/>
    <w:rsid w:val="00125DBB"/>
    <w:rsid w:val="00127464"/>
    <w:rsid w:val="0012765C"/>
    <w:rsid w:val="00127A22"/>
    <w:rsid w:val="001308FD"/>
    <w:rsid w:val="00130F7E"/>
    <w:rsid w:val="001379B7"/>
    <w:rsid w:val="001401AB"/>
    <w:rsid w:val="00140FF4"/>
    <w:rsid w:val="00145B71"/>
    <w:rsid w:val="001466BA"/>
    <w:rsid w:val="00146C6A"/>
    <w:rsid w:val="001476B8"/>
    <w:rsid w:val="001509EA"/>
    <w:rsid w:val="0015324A"/>
    <w:rsid w:val="00154097"/>
    <w:rsid w:val="001544A0"/>
    <w:rsid w:val="001546C5"/>
    <w:rsid w:val="00163E97"/>
    <w:rsid w:val="001644AB"/>
    <w:rsid w:val="0016565D"/>
    <w:rsid w:val="00174D6C"/>
    <w:rsid w:val="00176C3E"/>
    <w:rsid w:val="00177ABB"/>
    <w:rsid w:val="0018167F"/>
    <w:rsid w:val="0018168A"/>
    <w:rsid w:val="0018262A"/>
    <w:rsid w:val="0019276E"/>
    <w:rsid w:val="00196269"/>
    <w:rsid w:val="00196972"/>
    <w:rsid w:val="00197A17"/>
    <w:rsid w:val="001A1358"/>
    <w:rsid w:val="001A1596"/>
    <w:rsid w:val="001A161C"/>
    <w:rsid w:val="001A1633"/>
    <w:rsid w:val="001A5044"/>
    <w:rsid w:val="001A7D30"/>
    <w:rsid w:val="001B343E"/>
    <w:rsid w:val="001B654A"/>
    <w:rsid w:val="001B6BA2"/>
    <w:rsid w:val="001B7F7C"/>
    <w:rsid w:val="001C359F"/>
    <w:rsid w:val="001C412A"/>
    <w:rsid w:val="001C4DB0"/>
    <w:rsid w:val="001C7D69"/>
    <w:rsid w:val="001D000A"/>
    <w:rsid w:val="001D1123"/>
    <w:rsid w:val="001D20DA"/>
    <w:rsid w:val="001D2FDD"/>
    <w:rsid w:val="001D30C7"/>
    <w:rsid w:val="001D55B5"/>
    <w:rsid w:val="001D5D08"/>
    <w:rsid w:val="001E634B"/>
    <w:rsid w:val="001F013A"/>
    <w:rsid w:val="001F048B"/>
    <w:rsid w:val="001F1C46"/>
    <w:rsid w:val="001F230F"/>
    <w:rsid w:val="001F2911"/>
    <w:rsid w:val="001F2B96"/>
    <w:rsid w:val="001F3F5B"/>
    <w:rsid w:val="001F5DC9"/>
    <w:rsid w:val="001F606C"/>
    <w:rsid w:val="001F6C70"/>
    <w:rsid w:val="001F71C9"/>
    <w:rsid w:val="002014A3"/>
    <w:rsid w:val="00202F7F"/>
    <w:rsid w:val="002048B4"/>
    <w:rsid w:val="00206B90"/>
    <w:rsid w:val="00210E35"/>
    <w:rsid w:val="0021178D"/>
    <w:rsid w:val="00215323"/>
    <w:rsid w:val="00215424"/>
    <w:rsid w:val="0021556B"/>
    <w:rsid w:val="00221F72"/>
    <w:rsid w:val="00224103"/>
    <w:rsid w:val="00224A70"/>
    <w:rsid w:val="00224C76"/>
    <w:rsid w:val="00224E51"/>
    <w:rsid w:val="00227934"/>
    <w:rsid w:val="002318E6"/>
    <w:rsid w:val="00233224"/>
    <w:rsid w:val="002412E4"/>
    <w:rsid w:val="00241B8D"/>
    <w:rsid w:val="00244E14"/>
    <w:rsid w:val="00247F61"/>
    <w:rsid w:val="00254D1B"/>
    <w:rsid w:val="00260914"/>
    <w:rsid w:val="0026093B"/>
    <w:rsid w:val="00261435"/>
    <w:rsid w:val="00262D8F"/>
    <w:rsid w:val="00266786"/>
    <w:rsid w:val="002724CD"/>
    <w:rsid w:val="002727DC"/>
    <w:rsid w:val="0027420D"/>
    <w:rsid w:val="002775AF"/>
    <w:rsid w:val="00277DA7"/>
    <w:rsid w:val="002800F8"/>
    <w:rsid w:val="00286B8E"/>
    <w:rsid w:val="00286CF3"/>
    <w:rsid w:val="00287AD2"/>
    <w:rsid w:val="002923D8"/>
    <w:rsid w:val="00292872"/>
    <w:rsid w:val="00293688"/>
    <w:rsid w:val="00294D35"/>
    <w:rsid w:val="00295525"/>
    <w:rsid w:val="0029635C"/>
    <w:rsid w:val="002969D4"/>
    <w:rsid w:val="002A3AED"/>
    <w:rsid w:val="002B167C"/>
    <w:rsid w:val="002B5598"/>
    <w:rsid w:val="002B7BC5"/>
    <w:rsid w:val="002C1999"/>
    <w:rsid w:val="002C30D7"/>
    <w:rsid w:val="002C4682"/>
    <w:rsid w:val="002C479C"/>
    <w:rsid w:val="002C54AE"/>
    <w:rsid w:val="002C7DF6"/>
    <w:rsid w:val="002D3571"/>
    <w:rsid w:val="002E21AB"/>
    <w:rsid w:val="002E222C"/>
    <w:rsid w:val="002E4619"/>
    <w:rsid w:val="002E6287"/>
    <w:rsid w:val="002E719B"/>
    <w:rsid w:val="002F3AC1"/>
    <w:rsid w:val="00300E0D"/>
    <w:rsid w:val="00303558"/>
    <w:rsid w:val="0030515D"/>
    <w:rsid w:val="00306C1A"/>
    <w:rsid w:val="003070EF"/>
    <w:rsid w:val="00311FE8"/>
    <w:rsid w:val="00312FF9"/>
    <w:rsid w:val="003135C2"/>
    <w:rsid w:val="00315AD6"/>
    <w:rsid w:val="003170CD"/>
    <w:rsid w:val="00321ACF"/>
    <w:rsid w:val="0032223D"/>
    <w:rsid w:val="00325DAF"/>
    <w:rsid w:val="00330CAD"/>
    <w:rsid w:val="0033142C"/>
    <w:rsid w:val="003320E6"/>
    <w:rsid w:val="00332323"/>
    <w:rsid w:val="00332B51"/>
    <w:rsid w:val="00337A02"/>
    <w:rsid w:val="00341BDA"/>
    <w:rsid w:val="00342E91"/>
    <w:rsid w:val="003467D0"/>
    <w:rsid w:val="00350A98"/>
    <w:rsid w:val="003518A4"/>
    <w:rsid w:val="00360B03"/>
    <w:rsid w:val="00361349"/>
    <w:rsid w:val="00362842"/>
    <w:rsid w:val="003629AE"/>
    <w:rsid w:val="00364255"/>
    <w:rsid w:val="00366043"/>
    <w:rsid w:val="00367667"/>
    <w:rsid w:val="00374588"/>
    <w:rsid w:val="00377337"/>
    <w:rsid w:val="00384B47"/>
    <w:rsid w:val="00385005"/>
    <w:rsid w:val="00385A6F"/>
    <w:rsid w:val="003868FA"/>
    <w:rsid w:val="00395183"/>
    <w:rsid w:val="003A0960"/>
    <w:rsid w:val="003A2432"/>
    <w:rsid w:val="003A5B8E"/>
    <w:rsid w:val="003A6317"/>
    <w:rsid w:val="003A662B"/>
    <w:rsid w:val="003A6FDA"/>
    <w:rsid w:val="003B0BBD"/>
    <w:rsid w:val="003B1230"/>
    <w:rsid w:val="003B5297"/>
    <w:rsid w:val="003B6267"/>
    <w:rsid w:val="003B738F"/>
    <w:rsid w:val="003C14FC"/>
    <w:rsid w:val="003C1A2B"/>
    <w:rsid w:val="003C1C43"/>
    <w:rsid w:val="003C1F3B"/>
    <w:rsid w:val="003C25A4"/>
    <w:rsid w:val="003C33E4"/>
    <w:rsid w:val="003C49C7"/>
    <w:rsid w:val="003C68D5"/>
    <w:rsid w:val="003C6996"/>
    <w:rsid w:val="003C6A37"/>
    <w:rsid w:val="003C7CED"/>
    <w:rsid w:val="003D1BEE"/>
    <w:rsid w:val="003D3E9D"/>
    <w:rsid w:val="003D49F1"/>
    <w:rsid w:val="003E0657"/>
    <w:rsid w:val="003E0771"/>
    <w:rsid w:val="003E5DFB"/>
    <w:rsid w:val="003E5FEA"/>
    <w:rsid w:val="003E6BFA"/>
    <w:rsid w:val="003E766E"/>
    <w:rsid w:val="003F03A8"/>
    <w:rsid w:val="003F6D04"/>
    <w:rsid w:val="003F7206"/>
    <w:rsid w:val="00400DC2"/>
    <w:rsid w:val="00404775"/>
    <w:rsid w:val="00405B2A"/>
    <w:rsid w:val="00413F62"/>
    <w:rsid w:val="00414EBB"/>
    <w:rsid w:val="00415D91"/>
    <w:rsid w:val="0041646C"/>
    <w:rsid w:val="00417BF3"/>
    <w:rsid w:val="00423FC7"/>
    <w:rsid w:val="00424649"/>
    <w:rsid w:val="00425641"/>
    <w:rsid w:val="00426224"/>
    <w:rsid w:val="00432F0E"/>
    <w:rsid w:val="004339C7"/>
    <w:rsid w:val="00433D96"/>
    <w:rsid w:val="004354D9"/>
    <w:rsid w:val="00436A80"/>
    <w:rsid w:val="00440945"/>
    <w:rsid w:val="00441D57"/>
    <w:rsid w:val="00444B57"/>
    <w:rsid w:val="004454A0"/>
    <w:rsid w:val="00446AF4"/>
    <w:rsid w:val="0044727B"/>
    <w:rsid w:val="00455D28"/>
    <w:rsid w:val="00456166"/>
    <w:rsid w:val="004567CD"/>
    <w:rsid w:val="004572AF"/>
    <w:rsid w:val="004576D5"/>
    <w:rsid w:val="00460176"/>
    <w:rsid w:val="00460CC3"/>
    <w:rsid w:val="00460F3F"/>
    <w:rsid w:val="00462842"/>
    <w:rsid w:val="00462979"/>
    <w:rsid w:val="00464291"/>
    <w:rsid w:val="004653A0"/>
    <w:rsid w:val="004660CC"/>
    <w:rsid w:val="00466378"/>
    <w:rsid w:val="00466594"/>
    <w:rsid w:val="00470D7F"/>
    <w:rsid w:val="004747CF"/>
    <w:rsid w:val="00475193"/>
    <w:rsid w:val="00477094"/>
    <w:rsid w:val="004809B5"/>
    <w:rsid w:val="00484200"/>
    <w:rsid w:val="00485339"/>
    <w:rsid w:val="00486383"/>
    <w:rsid w:val="00487F17"/>
    <w:rsid w:val="004914B9"/>
    <w:rsid w:val="00492B06"/>
    <w:rsid w:val="00492C60"/>
    <w:rsid w:val="00493B68"/>
    <w:rsid w:val="00494929"/>
    <w:rsid w:val="00495C8C"/>
    <w:rsid w:val="0049612B"/>
    <w:rsid w:val="004965B6"/>
    <w:rsid w:val="00497568"/>
    <w:rsid w:val="004A0382"/>
    <w:rsid w:val="004A1848"/>
    <w:rsid w:val="004A3081"/>
    <w:rsid w:val="004A6035"/>
    <w:rsid w:val="004A7DF3"/>
    <w:rsid w:val="004B02A7"/>
    <w:rsid w:val="004B12D8"/>
    <w:rsid w:val="004B16D2"/>
    <w:rsid w:val="004B76C6"/>
    <w:rsid w:val="004C3A11"/>
    <w:rsid w:val="004C481D"/>
    <w:rsid w:val="004C628F"/>
    <w:rsid w:val="004D02AB"/>
    <w:rsid w:val="004D1BEF"/>
    <w:rsid w:val="004D5BB8"/>
    <w:rsid w:val="004E12A6"/>
    <w:rsid w:val="004E2BE1"/>
    <w:rsid w:val="004E2C6D"/>
    <w:rsid w:val="004E3A75"/>
    <w:rsid w:val="004E3CCC"/>
    <w:rsid w:val="004E59AF"/>
    <w:rsid w:val="004F0F2C"/>
    <w:rsid w:val="004F286D"/>
    <w:rsid w:val="004F4177"/>
    <w:rsid w:val="004F51A5"/>
    <w:rsid w:val="00501A34"/>
    <w:rsid w:val="005032ED"/>
    <w:rsid w:val="00505F79"/>
    <w:rsid w:val="00507598"/>
    <w:rsid w:val="0050788D"/>
    <w:rsid w:val="0051143C"/>
    <w:rsid w:val="00511B60"/>
    <w:rsid w:val="005123F7"/>
    <w:rsid w:val="0052566E"/>
    <w:rsid w:val="00527EF8"/>
    <w:rsid w:val="005333F8"/>
    <w:rsid w:val="005356F4"/>
    <w:rsid w:val="00535892"/>
    <w:rsid w:val="0053594A"/>
    <w:rsid w:val="00535A53"/>
    <w:rsid w:val="00536AB2"/>
    <w:rsid w:val="00537053"/>
    <w:rsid w:val="00537963"/>
    <w:rsid w:val="00541A8B"/>
    <w:rsid w:val="00544D3F"/>
    <w:rsid w:val="00550A34"/>
    <w:rsid w:val="00550ECD"/>
    <w:rsid w:val="00551BBE"/>
    <w:rsid w:val="0055271C"/>
    <w:rsid w:val="00553575"/>
    <w:rsid w:val="00555F52"/>
    <w:rsid w:val="00556F4D"/>
    <w:rsid w:val="00562819"/>
    <w:rsid w:val="0056434C"/>
    <w:rsid w:val="00570002"/>
    <w:rsid w:val="005710E4"/>
    <w:rsid w:val="00572247"/>
    <w:rsid w:val="005737F8"/>
    <w:rsid w:val="005754A0"/>
    <w:rsid w:val="005763E0"/>
    <w:rsid w:val="00581810"/>
    <w:rsid w:val="00582319"/>
    <w:rsid w:val="00583339"/>
    <w:rsid w:val="00584C7E"/>
    <w:rsid w:val="00584DC2"/>
    <w:rsid w:val="00585E84"/>
    <w:rsid w:val="00591AE9"/>
    <w:rsid w:val="00592C7A"/>
    <w:rsid w:val="00596940"/>
    <w:rsid w:val="00596CCA"/>
    <w:rsid w:val="005A2545"/>
    <w:rsid w:val="005A497B"/>
    <w:rsid w:val="005A49E7"/>
    <w:rsid w:val="005A5D0A"/>
    <w:rsid w:val="005B0DCA"/>
    <w:rsid w:val="005B2A7F"/>
    <w:rsid w:val="005C1D49"/>
    <w:rsid w:val="005C2D38"/>
    <w:rsid w:val="005C4929"/>
    <w:rsid w:val="005D0EA4"/>
    <w:rsid w:val="005D5A1F"/>
    <w:rsid w:val="005E1A4B"/>
    <w:rsid w:val="005F06D1"/>
    <w:rsid w:val="005F347D"/>
    <w:rsid w:val="005F373D"/>
    <w:rsid w:val="00600C3A"/>
    <w:rsid w:val="006011AF"/>
    <w:rsid w:val="00601A6A"/>
    <w:rsid w:val="006020D0"/>
    <w:rsid w:val="00602980"/>
    <w:rsid w:val="0060312A"/>
    <w:rsid w:val="00610236"/>
    <w:rsid w:val="00614CC4"/>
    <w:rsid w:val="00614DBD"/>
    <w:rsid w:val="0061514A"/>
    <w:rsid w:val="006211F8"/>
    <w:rsid w:val="00622C3B"/>
    <w:rsid w:val="006265F8"/>
    <w:rsid w:val="006330BE"/>
    <w:rsid w:val="0063386F"/>
    <w:rsid w:val="0063654F"/>
    <w:rsid w:val="006455F2"/>
    <w:rsid w:val="006463E1"/>
    <w:rsid w:val="00650BD8"/>
    <w:rsid w:val="00652112"/>
    <w:rsid w:val="0065269D"/>
    <w:rsid w:val="00661240"/>
    <w:rsid w:val="006643FD"/>
    <w:rsid w:val="00666803"/>
    <w:rsid w:val="00666C15"/>
    <w:rsid w:val="00667B4E"/>
    <w:rsid w:val="00667E62"/>
    <w:rsid w:val="00671AF9"/>
    <w:rsid w:val="006737BB"/>
    <w:rsid w:val="00673B81"/>
    <w:rsid w:val="00675AB8"/>
    <w:rsid w:val="0067616C"/>
    <w:rsid w:val="0067712E"/>
    <w:rsid w:val="0068006A"/>
    <w:rsid w:val="006823D4"/>
    <w:rsid w:val="00682AEE"/>
    <w:rsid w:val="00684929"/>
    <w:rsid w:val="00684A7D"/>
    <w:rsid w:val="00684BC7"/>
    <w:rsid w:val="00687A1C"/>
    <w:rsid w:val="006901F1"/>
    <w:rsid w:val="00691760"/>
    <w:rsid w:val="0069214B"/>
    <w:rsid w:val="0069308C"/>
    <w:rsid w:val="00693159"/>
    <w:rsid w:val="00693D10"/>
    <w:rsid w:val="006955FE"/>
    <w:rsid w:val="0069589B"/>
    <w:rsid w:val="00696971"/>
    <w:rsid w:val="006A0282"/>
    <w:rsid w:val="006A1960"/>
    <w:rsid w:val="006A2501"/>
    <w:rsid w:val="006A2D88"/>
    <w:rsid w:val="006A4F5F"/>
    <w:rsid w:val="006A65EF"/>
    <w:rsid w:val="006A68F8"/>
    <w:rsid w:val="006A7FD5"/>
    <w:rsid w:val="006B007D"/>
    <w:rsid w:val="006B0308"/>
    <w:rsid w:val="006B05AD"/>
    <w:rsid w:val="006C13EF"/>
    <w:rsid w:val="006C3381"/>
    <w:rsid w:val="006C3B0B"/>
    <w:rsid w:val="006C5E62"/>
    <w:rsid w:val="006C709F"/>
    <w:rsid w:val="006C7F15"/>
    <w:rsid w:val="006D253E"/>
    <w:rsid w:val="006D390A"/>
    <w:rsid w:val="006D3A9B"/>
    <w:rsid w:val="006D3C79"/>
    <w:rsid w:val="006D4350"/>
    <w:rsid w:val="006D4BE6"/>
    <w:rsid w:val="006D5576"/>
    <w:rsid w:val="006E08E5"/>
    <w:rsid w:val="006E0BA3"/>
    <w:rsid w:val="006E18BA"/>
    <w:rsid w:val="006E2465"/>
    <w:rsid w:val="006E30EE"/>
    <w:rsid w:val="006E4C34"/>
    <w:rsid w:val="006E5ED6"/>
    <w:rsid w:val="006E66C0"/>
    <w:rsid w:val="006E6AAC"/>
    <w:rsid w:val="006F020E"/>
    <w:rsid w:val="006F0DC2"/>
    <w:rsid w:val="006F1FED"/>
    <w:rsid w:val="006F4313"/>
    <w:rsid w:val="006F43D3"/>
    <w:rsid w:val="006F4560"/>
    <w:rsid w:val="006F4DFC"/>
    <w:rsid w:val="006F6005"/>
    <w:rsid w:val="006F69D0"/>
    <w:rsid w:val="0070154E"/>
    <w:rsid w:val="00702412"/>
    <w:rsid w:val="0070361A"/>
    <w:rsid w:val="007038C7"/>
    <w:rsid w:val="00704C0B"/>
    <w:rsid w:val="007056FB"/>
    <w:rsid w:val="00705719"/>
    <w:rsid w:val="007100F3"/>
    <w:rsid w:val="007124C8"/>
    <w:rsid w:val="00714AD4"/>
    <w:rsid w:val="00715BE5"/>
    <w:rsid w:val="00721006"/>
    <w:rsid w:val="00722F3E"/>
    <w:rsid w:val="00722FC1"/>
    <w:rsid w:val="00723ACA"/>
    <w:rsid w:val="00724768"/>
    <w:rsid w:val="00725E9C"/>
    <w:rsid w:val="00727CAC"/>
    <w:rsid w:val="007329A4"/>
    <w:rsid w:val="0073462F"/>
    <w:rsid w:val="007369A7"/>
    <w:rsid w:val="00737103"/>
    <w:rsid w:val="00737435"/>
    <w:rsid w:val="007405DE"/>
    <w:rsid w:val="00741833"/>
    <w:rsid w:val="00741BA8"/>
    <w:rsid w:val="0074488F"/>
    <w:rsid w:val="00744F07"/>
    <w:rsid w:val="00746509"/>
    <w:rsid w:val="007467C3"/>
    <w:rsid w:val="00750FA8"/>
    <w:rsid w:val="007528ED"/>
    <w:rsid w:val="00754EC6"/>
    <w:rsid w:val="00754FD2"/>
    <w:rsid w:val="00760EB8"/>
    <w:rsid w:val="00761CB7"/>
    <w:rsid w:val="00763DC9"/>
    <w:rsid w:val="007675EB"/>
    <w:rsid w:val="0077207E"/>
    <w:rsid w:val="00772499"/>
    <w:rsid w:val="0077594F"/>
    <w:rsid w:val="00784F50"/>
    <w:rsid w:val="00785BB4"/>
    <w:rsid w:val="00791240"/>
    <w:rsid w:val="007936AF"/>
    <w:rsid w:val="00794AF2"/>
    <w:rsid w:val="00795393"/>
    <w:rsid w:val="007A46A7"/>
    <w:rsid w:val="007A56CD"/>
    <w:rsid w:val="007A6428"/>
    <w:rsid w:val="007A6DB2"/>
    <w:rsid w:val="007B24B8"/>
    <w:rsid w:val="007B4560"/>
    <w:rsid w:val="007B4A4B"/>
    <w:rsid w:val="007B5E50"/>
    <w:rsid w:val="007B7CAB"/>
    <w:rsid w:val="007C008F"/>
    <w:rsid w:val="007C1E5F"/>
    <w:rsid w:val="007C3A9B"/>
    <w:rsid w:val="007C699E"/>
    <w:rsid w:val="007C7341"/>
    <w:rsid w:val="007D1987"/>
    <w:rsid w:val="007D1CAD"/>
    <w:rsid w:val="007D3ACE"/>
    <w:rsid w:val="007D3FB1"/>
    <w:rsid w:val="007D42B0"/>
    <w:rsid w:val="007D6423"/>
    <w:rsid w:val="007D6B75"/>
    <w:rsid w:val="007E1617"/>
    <w:rsid w:val="007E44B4"/>
    <w:rsid w:val="007F2A0D"/>
    <w:rsid w:val="007F3A29"/>
    <w:rsid w:val="007F721B"/>
    <w:rsid w:val="00801B7C"/>
    <w:rsid w:val="00801CF8"/>
    <w:rsid w:val="00803EF2"/>
    <w:rsid w:val="00806871"/>
    <w:rsid w:val="00806D0E"/>
    <w:rsid w:val="0081008E"/>
    <w:rsid w:val="00811F8F"/>
    <w:rsid w:val="00813FB4"/>
    <w:rsid w:val="00814AAF"/>
    <w:rsid w:val="00814B0B"/>
    <w:rsid w:val="00814E04"/>
    <w:rsid w:val="00817C31"/>
    <w:rsid w:val="00817EAB"/>
    <w:rsid w:val="0082026A"/>
    <w:rsid w:val="0082312E"/>
    <w:rsid w:val="008255F6"/>
    <w:rsid w:val="00825D90"/>
    <w:rsid w:val="00826A59"/>
    <w:rsid w:val="008317EF"/>
    <w:rsid w:val="00832CC3"/>
    <w:rsid w:val="0083329C"/>
    <w:rsid w:val="00835C8A"/>
    <w:rsid w:val="008405CA"/>
    <w:rsid w:val="00843E81"/>
    <w:rsid w:val="0084707B"/>
    <w:rsid w:val="008476EB"/>
    <w:rsid w:val="008536DD"/>
    <w:rsid w:val="00855DE0"/>
    <w:rsid w:val="008569A4"/>
    <w:rsid w:val="0085791F"/>
    <w:rsid w:val="0086082B"/>
    <w:rsid w:val="00862854"/>
    <w:rsid w:val="00863459"/>
    <w:rsid w:val="00863E6F"/>
    <w:rsid w:val="0086475F"/>
    <w:rsid w:val="00870389"/>
    <w:rsid w:val="008713A4"/>
    <w:rsid w:val="008746A8"/>
    <w:rsid w:val="00874FA4"/>
    <w:rsid w:val="0088049B"/>
    <w:rsid w:val="008840A2"/>
    <w:rsid w:val="00884AC5"/>
    <w:rsid w:val="00885B22"/>
    <w:rsid w:val="008862A5"/>
    <w:rsid w:val="008930CD"/>
    <w:rsid w:val="008936F8"/>
    <w:rsid w:val="008A264D"/>
    <w:rsid w:val="008A300C"/>
    <w:rsid w:val="008A5C35"/>
    <w:rsid w:val="008B206F"/>
    <w:rsid w:val="008B3D58"/>
    <w:rsid w:val="008B7FEC"/>
    <w:rsid w:val="008C3EA4"/>
    <w:rsid w:val="008C548D"/>
    <w:rsid w:val="008C688F"/>
    <w:rsid w:val="008C7D8E"/>
    <w:rsid w:val="008C7FDD"/>
    <w:rsid w:val="008D26B5"/>
    <w:rsid w:val="008D4A64"/>
    <w:rsid w:val="008D60ED"/>
    <w:rsid w:val="008D632D"/>
    <w:rsid w:val="008D63A2"/>
    <w:rsid w:val="008E0C91"/>
    <w:rsid w:val="008E1A8F"/>
    <w:rsid w:val="008E1B85"/>
    <w:rsid w:val="008E1ECB"/>
    <w:rsid w:val="008E6F86"/>
    <w:rsid w:val="008E7833"/>
    <w:rsid w:val="008F2C72"/>
    <w:rsid w:val="008F33F6"/>
    <w:rsid w:val="008F3DDE"/>
    <w:rsid w:val="008F7565"/>
    <w:rsid w:val="009044F6"/>
    <w:rsid w:val="009047F6"/>
    <w:rsid w:val="00910522"/>
    <w:rsid w:val="00911026"/>
    <w:rsid w:val="009118A3"/>
    <w:rsid w:val="00913B38"/>
    <w:rsid w:val="00915122"/>
    <w:rsid w:val="00915FFF"/>
    <w:rsid w:val="009218CD"/>
    <w:rsid w:val="00921F90"/>
    <w:rsid w:val="00922772"/>
    <w:rsid w:val="00923ED5"/>
    <w:rsid w:val="00925013"/>
    <w:rsid w:val="009264C0"/>
    <w:rsid w:val="00930EE0"/>
    <w:rsid w:val="00931219"/>
    <w:rsid w:val="0093185A"/>
    <w:rsid w:val="009320A3"/>
    <w:rsid w:val="0093253D"/>
    <w:rsid w:val="00932767"/>
    <w:rsid w:val="00932899"/>
    <w:rsid w:val="00933F11"/>
    <w:rsid w:val="009341AF"/>
    <w:rsid w:val="00934375"/>
    <w:rsid w:val="00935772"/>
    <w:rsid w:val="00936076"/>
    <w:rsid w:val="009416A7"/>
    <w:rsid w:val="00943AF5"/>
    <w:rsid w:val="00944B8D"/>
    <w:rsid w:val="009516BE"/>
    <w:rsid w:val="009516DA"/>
    <w:rsid w:val="00953F99"/>
    <w:rsid w:val="009601AC"/>
    <w:rsid w:val="00960A7A"/>
    <w:rsid w:val="00961137"/>
    <w:rsid w:val="00965FF6"/>
    <w:rsid w:val="0096652A"/>
    <w:rsid w:val="00973D91"/>
    <w:rsid w:val="0097443C"/>
    <w:rsid w:val="00976FD5"/>
    <w:rsid w:val="00983561"/>
    <w:rsid w:val="00983934"/>
    <w:rsid w:val="00984A99"/>
    <w:rsid w:val="009866EB"/>
    <w:rsid w:val="009907DF"/>
    <w:rsid w:val="00994B38"/>
    <w:rsid w:val="00995462"/>
    <w:rsid w:val="009A009A"/>
    <w:rsid w:val="009A1225"/>
    <w:rsid w:val="009A1EC3"/>
    <w:rsid w:val="009A3F56"/>
    <w:rsid w:val="009A6C99"/>
    <w:rsid w:val="009A7CE5"/>
    <w:rsid w:val="009B1FFA"/>
    <w:rsid w:val="009C0430"/>
    <w:rsid w:val="009C098B"/>
    <w:rsid w:val="009C17D2"/>
    <w:rsid w:val="009C4538"/>
    <w:rsid w:val="009D21A8"/>
    <w:rsid w:val="009D2722"/>
    <w:rsid w:val="009D298D"/>
    <w:rsid w:val="009D4ED7"/>
    <w:rsid w:val="009D5CAD"/>
    <w:rsid w:val="009D6529"/>
    <w:rsid w:val="009E222A"/>
    <w:rsid w:val="009E3E53"/>
    <w:rsid w:val="009E3F48"/>
    <w:rsid w:val="009E4D09"/>
    <w:rsid w:val="009E6E27"/>
    <w:rsid w:val="009F758B"/>
    <w:rsid w:val="00A0087C"/>
    <w:rsid w:val="00A0129A"/>
    <w:rsid w:val="00A015C8"/>
    <w:rsid w:val="00A0277C"/>
    <w:rsid w:val="00A02A87"/>
    <w:rsid w:val="00A042F3"/>
    <w:rsid w:val="00A10E87"/>
    <w:rsid w:val="00A122C5"/>
    <w:rsid w:val="00A14400"/>
    <w:rsid w:val="00A14EF1"/>
    <w:rsid w:val="00A171BB"/>
    <w:rsid w:val="00A216FA"/>
    <w:rsid w:val="00A21A2A"/>
    <w:rsid w:val="00A21A7C"/>
    <w:rsid w:val="00A23578"/>
    <w:rsid w:val="00A24733"/>
    <w:rsid w:val="00A31334"/>
    <w:rsid w:val="00A335A6"/>
    <w:rsid w:val="00A34C9C"/>
    <w:rsid w:val="00A36881"/>
    <w:rsid w:val="00A411A1"/>
    <w:rsid w:val="00A41FA5"/>
    <w:rsid w:val="00A42588"/>
    <w:rsid w:val="00A438E3"/>
    <w:rsid w:val="00A44C5B"/>
    <w:rsid w:val="00A468F3"/>
    <w:rsid w:val="00A47B63"/>
    <w:rsid w:val="00A523AA"/>
    <w:rsid w:val="00A52429"/>
    <w:rsid w:val="00A5295A"/>
    <w:rsid w:val="00A55183"/>
    <w:rsid w:val="00A556A6"/>
    <w:rsid w:val="00A60721"/>
    <w:rsid w:val="00A60A48"/>
    <w:rsid w:val="00A626B6"/>
    <w:rsid w:val="00A70517"/>
    <w:rsid w:val="00A71980"/>
    <w:rsid w:val="00A7487C"/>
    <w:rsid w:val="00A84845"/>
    <w:rsid w:val="00A85081"/>
    <w:rsid w:val="00A905E1"/>
    <w:rsid w:val="00A9083B"/>
    <w:rsid w:val="00A9132E"/>
    <w:rsid w:val="00A91F91"/>
    <w:rsid w:val="00A9409B"/>
    <w:rsid w:val="00AA0629"/>
    <w:rsid w:val="00AA0CBF"/>
    <w:rsid w:val="00AA14C3"/>
    <w:rsid w:val="00AA2E59"/>
    <w:rsid w:val="00AA2EBE"/>
    <w:rsid w:val="00AA38EE"/>
    <w:rsid w:val="00AA43AD"/>
    <w:rsid w:val="00AA74C6"/>
    <w:rsid w:val="00AB14FD"/>
    <w:rsid w:val="00AB20A9"/>
    <w:rsid w:val="00AB2ABC"/>
    <w:rsid w:val="00AB30BA"/>
    <w:rsid w:val="00AB339B"/>
    <w:rsid w:val="00AB4715"/>
    <w:rsid w:val="00AB684D"/>
    <w:rsid w:val="00AB7965"/>
    <w:rsid w:val="00AC06AB"/>
    <w:rsid w:val="00AC1C16"/>
    <w:rsid w:val="00AC2DCA"/>
    <w:rsid w:val="00AC4DF8"/>
    <w:rsid w:val="00AC721B"/>
    <w:rsid w:val="00AC7BB0"/>
    <w:rsid w:val="00AC7FFC"/>
    <w:rsid w:val="00AD1588"/>
    <w:rsid w:val="00AD186A"/>
    <w:rsid w:val="00AD23EF"/>
    <w:rsid w:val="00AD28FF"/>
    <w:rsid w:val="00AD582F"/>
    <w:rsid w:val="00AD681D"/>
    <w:rsid w:val="00AE1607"/>
    <w:rsid w:val="00AE1B55"/>
    <w:rsid w:val="00AE3FA5"/>
    <w:rsid w:val="00B002EF"/>
    <w:rsid w:val="00B01E6A"/>
    <w:rsid w:val="00B026D4"/>
    <w:rsid w:val="00B053B8"/>
    <w:rsid w:val="00B068A3"/>
    <w:rsid w:val="00B075A2"/>
    <w:rsid w:val="00B10998"/>
    <w:rsid w:val="00B11406"/>
    <w:rsid w:val="00B1216F"/>
    <w:rsid w:val="00B124E9"/>
    <w:rsid w:val="00B141A6"/>
    <w:rsid w:val="00B17C28"/>
    <w:rsid w:val="00B24B61"/>
    <w:rsid w:val="00B279E4"/>
    <w:rsid w:val="00B31778"/>
    <w:rsid w:val="00B34E10"/>
    <w:rsid w:val="00B37B87"/>
    <w:rsid w:val="00B436F4"/>
    <w:rsid w:val="00B4618F"/>
    <w:rsid w:val="00B51C9A"/>
    <w:rsid w:val="00B537B9"/>
    <w:rsid w:val="00B55F6F"/>
    <w:rsid w:val="00B57EE9"/>
    <w:rsid w:val="00B604B1"/>
    <w:rsid w:val="00B633CB"/>
    <w:rsid w:val="00B6397B"/>
    <w:rsid w:val="00B672CB"/>
    <w:rsid w:val="00B7072E"/>
    <w:rsid w:val="00B714FE"/>
    <w:rsid w:val="00B762FB"/>
    <w:rsid w:val="00B76CB3"/>
    <w:rsid w:val="00B805C0"/>
    <w:rsid w:val="00B8344F"/>
    <w:rsid w:val="00B87FD1"/>
    <w:rsid w:val="00B910FB"/>
    <w:rsid w:val="00B91984"/>
    <w:rsid w:val="00B9752A"/>
    <w:rsid w:val="00B97AD4"/>
    <w:rsid w:val="00B97C25"/>
    <w:rsid w:val="00BA0598"/>
    <w:rsid w:val="00BA3F4B"/>
    <w:rsid w:val="00BA4B1B"/>
    <w:rsid w:val="00BA563B"/>
    <w:rsid w:val="00BA5955"/>
    <w:rsid w:val="00BB2CAD"/>
    <w:rsid w:val="00BB5B9C"/>
    <w:rsid w:val="00BB5C24"/>
    <w:rsid w:val="00BB62DE"/>
    <w:rsid w:val="00BC20BF"/>
    <w:rsid w:val="00BC2C6F"/>
    <w:rsid w:val="00BC3C03"/>
    <w:rsid w:val="00BC3C76"/>
    <w:rsid w:val="00BC46F6"/>
    <w:rsid w:val="00BC592B"/>
    <w:rsid w:val="00BC5BE4"/>
    <w:rsid w:val="00BD2BED"/>
    <w:rsid w:val="00BD33B1"/>
    <w:rsid w:val="00BD6B0F"/>
    <w:rsid w:val="00BD791B"/>
    <w:rsid w:val="00BE11E4"/>
    <w:rsid w:val="00BE2E39"/>
    <w:rsid w:val="00BE43D6"/>
    <w:rsid w:val="00BE4671"/>
    <w:rsid w:val="00BE47C6"/>
    <w:rsid w:val="00BE4992"/>
    <w:rsid w:val="00BE49E4"/>
    <w:rsid w:val="00BF20A0"/>
    <w:rsid w:val="00BF2B18"/>
    <w:rsid w:val="00BF3933"/>
    <w:rsid w:val="00BF6B4F"/>
    <w:rsid w:val="00C013B6"/>
    <w:rsid w:val="00C016E7"/>
    <w:rsid w:val="00C019E8"/>
    <w:rsid w:val="00C06AA9"/>
    <w:rsid w:val="00C10A3D"/>
    <w:rsid w:val="00C13186"/>
    <w:rsid w:val="00C14021"/>
    <w:rsid w:val="00C163FB"/>
    <w:rsid w:val="00C17E28"/>
    <w:rsid w:val="00C223BE"/>
    <w:rsid w:val="00C22D47"/>
    <w:rsid w:val="00C25470"/>
    <w:rsid w:val="00C25FF5"/>
    <w:rsid w:val="00C274BD"/>
    <w:rsid w:val="00C300E9"/>
    <w:rsid w:val="00C305A4"/>
    <w:rsid w:val="00C3209E"/>
    <w:rsid w:val="00C33314"/>
    <w:rsid w:val="00C353C7"/>
    <w:rsid w:val="00C36165"/>
    <w:rsid w:val="00C4081B"/>
    <w:rsid w:val="00C40F03"/>
    <w:rsid w:val="00C41191"/>
    <w:rsid w:val="00C46457"/>
    <w:rsid w:val="00C46D98"/>
    <w:rsid w:val="00C5241B"/>
    <w:rsid w:val="00C52863"/>
    <w:rsid w:val="00C539CD"/>
    <w:rsid w:val="00C53C59"/>
    <w:rsid w:val="00C54030"/>
    <w:rsid w:val="00C54A97"/>
    <w:rsid w:val="00C564CC"/>
    <w:rsid w:val="00C57178"/>
    <w:rsid w:val="00C57CA2"/>
    <w:rsid w:val="00C629E9"/>
    <w:rsid w:val="00C633F7"/>
    <w:rsid w:val="00C66391"/>
    <w:rsid w:val="00C663EA"/>
    <w:rsid w:val="00C730C7"/>
    <w:rsid w:val="00C769EE"/>
    <w:rsid w:val="00C8483E"/>
    <w:rsid w:val="00C916D4"/>
    <w:rsid w:val="00C92B37"/>
    <w:rsid w:val="00C92D95"/>
    <w:rsid w:val="00C93C90"/>
    <w:rsid w:val="00C95673"/>
    <w:rsid w:val="00CA1DA1"/>
    <w:rsid w:val="00CA57EC"/>
    <w:rsid w:val="00CA5A29"/>
    <w:rsid w:val="00CB09D6"/>
    <w:rsid w:val="00CB0B06"/>
    <w:rsid w:val="00CB0D63"/>
    <w:rsid w:val="00CB0E24"/>
    <w:rsid w:val="00CB2442"/>
    <w:rsid w:val="00CB2918"/>
    <w:rsid w:val="00CB3D3E"/>
    <w:rsid w:val="00CB4873"/>
    <w:rsid w:val="00CB4964"/>
    <w:rsid w:val="00CB647D"/>
    <w:rsid w:val="00CC3799"/>
    <w:rsid w:val="00CC433E"/>
    <w:rsid w:val="00CC570A"/>
    <w:rsid w:val="00CD0C12"/>
    <w:rsid w:val="00CD3042"/>
    <w:rsid w:val="00CD5A19"/>
    <w:rsid w:val="00CD73CA"/>
    <w:rsid w:val="00CE4C14"/>
    <w:rsid w:val="00CE705D"/>
    <w:rsid w:val="00CF0C2D"/>
    <w:rsid w:val="00CF14CD"/>
    <w:rsid w:val="00CF1A0E"/>
    <w:rsid w:val="00CF602F"/>
    <w:rsid w:val="00CF643E"/>
    <w:rsid w:val="00CF6A2E"/>
    <w:rsid w:val="00D017AF"/>
    <w:rsid w:val="00D036BF"/>
    <w:rsid w:val="00D0498E"/>
    <w:rsid w:val="00D07E7F"/>
    <w:rsid w:val="00D134CE"/>
    <w:rsid w:val="00D14353"/>
    <w:rsid w:val="00D1605F"/>
    <w:rsid w:val="00D170B5"/>
    <w:rsid w:val="00D2108D"/>
    <w:rsid w:val="00D23157"/>
    <w:rsid w:val="00D24455"/>
    <w:rsid w:val="00D26075"/>
    <w:rsid w:val="00D322C9"/>
    <w:rsid w:val="00D32885"/>
    <w:rsid w:val="00D3591B"/>
    <w:rsid w:val="00D47496"/>
    <w:rsid w:val="00D4794E"/>
    <w:rsid w:val="00D47CB7"/>
    <w:rsid w:val="00D50E69"/>
    <w:rsid w:val="00D514DB"/>
    <w:rsid w:val="00D536DA"/>
    <w:rsid w:val="00D54344"/>
    <w:rsid w:val="00D54B4A"/>
    <w:rsid w:val="00D610BC"/>
    <w:rsid w:val="00D6203C"/>
    <w:rsid w:val="00D64516"/>
    <w:rsid w:val="00D64819"/>
    <w:rsid w:val="00D65753"/>
    <w:rsid w:val="00D663C0"/>
    <w:rsid w:val="00D67CC8"/>
    <w:rsid w:val="00D73781"/>
    <w:rsid w:val="00D740AB"/>
    <w:rsid w:val="00D75FFA"/>
    <w:rsid w:val="00D829C1"/>
    <w:rsid w:val="00D83B06"/>
    <w:rsid w:val="00D85903"/>
    <w:rsid w:val="00D867CD"/>
    <w:rsid w:val="00D86A0A"/>
    <w:rsid w:val="00D87EE9"/>
    <w:rsid w:val="00D9240E"/>
    <w:rsid w:val="00D96CE0"/>
    <w:rsid w:val="00DA0FE0"/>
    <w:rsid w:val="00DA16E0"/>
    <w:rsid w:val="00DA447D"/>
    <w:rsid w:val="00DA5988"/>
    <w:rsid w:val="00DA7B4F"/>
    <w:rsid w:val="00DB076E"/>
    <w:rsid w:val="00DB141B"/>
    <w:rsid w:val="00DB34B0"/>
    <w:rsid w:val="00DB3D40"/>
    <w:rsid w:val="00DB41A9"/>
    <w:rsid w:val="00DB4FC2"/>
    <w:rsid w:val="00DB51C6"/>
    <w:rsid w:val="00DB5B79"/>
    <w:rsid w:val="00DB6DDB"/>
    <w:rsid w:val="00DC01F5"/>
    <w:rsid w:val="00DC2595"/>
    <w:rsid w:val="00DC26CE"/>
    <w:rsid w:val="00DC2FD7"/>
    <w:rsid w:val="00DD26D3"/>
    <w:rsid w:val="00DD2951"/>
    <w:rsid w:val="00DD2EF4"/>
    <w:rsid w:val="00DE0080"/>
    <w:rsid w:val="00DE1873"/>
    <w:rsid w:val="00DE2A87"/>
    <w:rsid w:val="00DE4403"/>
    <w:rsid w:val="00DE5F81"/>
    <w:rsid w:val="00DE7110"/>
    <w:rsid w:val="00DF0677"/>
    <w:rsid w:val="00DF0B72"/>
    <w:rsid w:val="00DF44DC"/>
    <w:rsid w:val="00DF45F5"/>
    <w:rsid w:val="00DF5F13"/>
    <w:rsid w:val="00DF640F"/>
    <w:rsid w:val="00DF6D64"/>
    <w:rsid w:val="00E00893"/>
    <w:rsid w:val="00E00E20"/>
    <w:rsid w:val="00E01A69"/>
    <w:rsid w:val="00E01CFA"/>
    <w:rsid w:val="00E0524C"/>
    <w:rsid w:val="00E076A1"/>
    <w:rsid w:val="00E07E68"/>
    <w:rsid w:val="00E102C8"/>
    <w:rsid w:val="00E12420"/>
    <w:rsid w:val="00E12948"/>
    <w:rsid w:val="00E22C4B"/>
    <w:rsid w:val="00E24436"/>
    <w:rsid w:val="00E25B44"/>
    <w:rsid w:val="00E25DDB"/>
    <w:rsid w:val="00E26DDF"/>
    <w:rsid w:val="00E26EC2"/>
    <w:rsid w:val="00E27172"/>
    <w:rsid w:val="00E27455"/>
    <w:rsid w:val="00E27CDD"/>
    <w:rsid w:val="00E32E48"/>
    <w:rsid w:val="00E349E8"/>
    <w:rsid w:val="00E34A04"/>
    <w:rsid w:val="00E402FB"/>
    <w:rsid w:val="00E4295B"/>
    <w:rsid w:val="00E45014"/>
    <w:rsid w:val="00E4592C"/>
    <w:rsid w:val="00E45B8F"/>
    <w:rsid w:val="00E47BFC"/>
    <w:rsid w:val="00E50E1E"/>
    <w:rsid w:val="00E530D4"/>
    <w:rsid w:val="00E530F7"/>
    <w:rsid w:val="00E56394"/>
    <w:rsid w:val="00E5652F"/>
    <w:rsid w:val="00E569D2"/>
    <w:rsid w:val="00E57809"/>
    <w:rsid w:val="00E63D27"/>
    <w:rsid w:val="00E652E1"/>
    <w:rsid w:val="00E6606C"/>
    <w:rsid w:val="00E67A50"/>
    <w:rsid w:val="00E76921"/>
    <w:rsid w:val="00E819B9"/>
    <w:rsid w:val="00E8668C"/>
    <w:rsid w:val="00E9034E"/>
    <w:rsid w:val="00E90F38"/>
    <w:rsid w:val="00E92069"/>
    <w:rsid w:val="00E93487"/>
    <w:rsid w:val="00E943FA"/>
    <w:rsid w:val="00E94C41"/>
    <w:rsid w:val="00E94D8E"/>
    <w:rsid w:val="00E94F5F"/>
    <w:rsid w:val="00E96D57"/>
    <w:rsid w:val="00E9776C"/>
    <w:rsid w:val="00EA3803"/>
    <w:rsid w:val="00EA3ACB"/>
    <w:rsid w:val="00EA424E"/>
    <w:rsid w:val="00EA4AF9"/>
    <w:rsid w:val="00EA4B78"/>
    <w:rsid w:val="00EA5D4A"/>
    <w:rsid w:val="00EA7096"/>
    <w:rsid w:val="00EB1460"/>
    <w:rsid w:val="00EB2426"/>
    <w:rsid w:val="00EB4979"/>
    <w:rsid w:val="00EB5D6E"/>
    <w:rsid w:val="00EC0BB6"/>
    <w:rsid w:val="00EC1943"/>
    <w:rsid w:val="00EC1D46"/>
    <w:rsid w:val="00EC224A"/>
    <w:rsid w:val="00EC2720"/>
    <w:rsid w:val="00EC27A4"/>
    <w:rsid w:val="00EC648F"/>
    <w:rsid w:val="00ED00A2"/>
    <w:rsid w:val="00ED1208"/>
    <w:rsid w:val="00ED425A"/>
    <w:rsid w:val="00ED6D54"/>
    <w:rsid w:val="00EE3490"/>
    <w:rsid w:val="00EE42BF"/>
    <w:rsid w:val="00EE4AB0"/>
    <w:rsid w:val="00EE5592"/>
    <w:rsid w:val="00EF1DB5"/>
    <w:rsid w:val="00EF2168"/>
    <w:rsid w:val="00EF6682"/>
    <w:rsid w:val="00EF6979"/>
    <w:rsid w:val="00F01573"/>
    <w:rsid w:val="00F046C3"/>
    <w:rsid w:val="00F04814"/>
    <w:rsid w:val="00F0589B"/>
    <w:rsid w:val="00F06A85"/>
    <w:rsid w:val="00F078E4"/>
    <w:rsid w:val="00F1768C"/>
    <w:rsid w:val="00F17DE5"/>
    <w:rsid w:val="00F20FE4"/>
    <w:rsid w:val="00F230D5"/>
    <w:rsid w:val="00F25380"/>
    <w:rsid w:val="00F26D73"/>
    <w:rsid w:val="00F3016F"/>
    <w:rsid w:val="00F32DFF"/>
    <w:rsid w:val="00F359BC"/>
    <w:rsid w:val="00F429ED"/>
    <w:rsid w:val="00F42D37"/>
    <w:rsid w:val="00F444DD"/>
    <w:rsid w:val="00F466B4"/>
    <w:rsid w:val="00F472A9"/>
    <w:rsid w:val="00F52076"/>
    <w:rsid w:val="00F52B63"/>
    <w:rsid w:val="00F55117"/>
    <w:rsid w:val="00F62C56"/>
    <w:rsid w:val="00F6343F"/>
    <w:rsid w:val="00F646DC"/>
    <w:rsid w:val="00F71FF4"/>
    <w:rsid w:val="00F74163"/>
    <w:rsid w:val="00F744CF"/>
    <w:rsid w:val="00F77DDA"/>
    <w:rsid w:val="00F81DAE"/>
    <w:rsid w:val="00F826F9"/>
    <w:rsid w:val="00F837B4"/>
    <w:rsid w:val="00F83D12"/>
    <w:rsid w:val="00F85F89"/>
    <w:rsid w:val="00F91E79"/>
    <w:rsid w:val="00F92DD2"/>
    <w:rsid w:val="00F93EF0"/>
    <w:rsid w:val="00FA2AF6"/>
    <w:rsid w:val="00FA5108"/>
    <w:rsid w:val="00FA5A82"/>
    <w:rsid w:val="00FA688C"/>
    <w:rsid w:val="00FA77E1"/>
    <w:rsid w:val="00FA7C41"/>
    <w:rsid w:val="00FA7D19"/>
    <w:rsid w:val="00FA7FC8"/>
    <w:rsid w:val="00FB3350"/>
    <w:rsid w:val="00FB6139"/>
    <w:rsid w:val="00FC179E"/>
    <w:rsid w:val="00FC2D9F"/>
    <w:rsid w:val="00FC4196"/>
    <w:rsid w:val="00FC67B1"/>
    <w:rsid w:val="00FC6887"/>
    <w:rsid w:val="00FC6DEE"/>
    <w:rsid w:val="00FC702B"/>
    <w:rsid w:val="00FD08BB"/>
    <w:rsid w:val="00FD16FB"/>
    <w:rsid w:val="00FD2014"/>
    <w:rsid w:val="00FD20D2"/>
    <w:rsid w:val="00FD4D1E"/>
    <w:rsid w:val="00FD62F4"/>
    <w:rsid w:val="00FD641E"/>
    <w:rsid w:val="00FE1BB2"/>
    <w:rsid w:val="00FE3697"/>
    <w:rsid w:val="00FE495C"/>
    <w:rsid w:val="00FE7C23"/>
    <w:rsid w:val="00FF1EFC"/>
    <w:rsid w:val="00FF42F1"/>
    <w:rsid w:val="00FF639D"/>
    <w:rsid w:val="00FF6653"/>
    <w:rsid w:val="00FF79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2F2A0-C745-427B-AE82-40E99992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CD73C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IN"/>
      <w14:textOutline w14:w="0" w14:cap="flat" w14:cmpd="sng" w14:algn="ctr">
        <w14:noFill/>
        <w14:prstDash w14:val="solid"/>
        <w14:bevel/>
      </w14:textOutline>
    </w:rPr>
  </w:style>
  <w:style w:type="paragraph" w:customStyle="1" w:styleId="BodyA">
    <w:name w:val="Body A"/>
    <w:rsid w:val="00CD73C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IN"/>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319</Words>
  <Characters>1824</Characters>
  <Application>Microsoft Office Word</Application>
  <DocSecurity>0</DocSecurity>
  <Lines>15</Lines>
  <Paragraphs>4</Paragraphs>
  <ScaleCrop>false</ScaleCrop>
  <Company>HP Inc.</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Mariselvi Pitchaya</dc:creator>
  <cp:keywords/>
  <dc:description/>
  <cp:lastModifiedBy>Mariselvi Pitchaya</cp:lastModifiedBy>
  <cp:revision>1</cp:revision>
  <dcterms:created xsi:type="dcterms:W3CDTF">2024-12-27T01:12:00Z</dcterms:created>
  <dcterms:modified xsi:type="dcterms:W3CDTF">2024-12-27T01:13:00Z</dcterms:modified>
</cp:coreProperties>
</file>