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5272" w14:textId="0E28D969" w:rsidR="00F0718F" w:rsidRPr="00047C6F" w:rsidRDefault="00287FC8" w:rsidP="00F0718F">
      <w:pPr>
        <w:jc w:val="both"/>
        <w:rPr>
          <w:rFonts w:eastAsia="Cambria"/>
          <w:b/>
          <w:bCs/>
        </w:rPr>
      </w:pPr>
      <w:r w:rsidRPr="00287FC8">
        <w:rPr>
          <w:rFonts w:eastAsia="Cambria"/>
          <w:b/>
          <w:bCs/>
        </w:rPr>
        <w:drawing>
          <wp:inline distT="0" distB="0" distL="0" distR="0" wp14:anchorId="502955A1" wp14:editId="0165A291">
            <wp:extent cx="5943600" cy="4540250"/>
            <wp:effectExtent l="0" t="0" r="0" b="6350"/>
            <wp:docPr id="337066542" name="Picture 1" descr="A screenshot of a medical sc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66542" name="Picture 1" descr="A screenshot of a medical sca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CE9C" w14:textId="0976113E" w:rsidR="00F0718F" w:rsidRPr="00047C6F" w:rsidRDefault="00D34C76" w:rsidP="00F0718F">
      <w:pPr>
        <w:jc w:val="both"/>
        <w:rPr>
          <w:bCs/>
        </w:rPr>
      </w:pPr>
      <w:r>
        <w:rPr>
          <w:rFonts w:eastAsia="Cambria"/>
          <w:b/>
          <w:bCs/>
        </w:rPr>
        <w:t>Supplementary</w:t>
      </w:r>
      <w:r w:rsidRPr="00047C6F">
        <w:rPr>
          <w:rFonts w:eastAsia="Cambria"/>
          <w:b/>
          <w:bCs/>
        </w:rPr>
        <w:t xml:space="preserve"> </w:t>
      </w:r>
      <w:r w:rsidR="00F0718F" w:rsidRPr="00047C6F">
        <w:rPr>
          <w:rFonts w:eastAsia="Cambria"/>
          <w:b/>
          <w:bCs/>
        </w:rPr>
        <w:t>Information Figure S</w:t>
      </w:r>
      <w:r w:rsidR="00F53423">
        <w:rPr>
          <w:rFonts w:eastAsia="Cambria"/>
          <w:b/>
          <w:bCs/>
        </w:rPr>
        <w:t>1</w:t>
      </w:r>
      <w:r w:rsidR="00F0718F" w:rsidRPr="00047C6F">
        <w:rPr>
          <w:b/>
        </w:rPr>
        <w:t>.</w:t>
      </w:r>
      <w:r w:rsidR="00F0718F" w:rsidRPr="00047C6F">
        <w:rPr>
          <w:bCs/>
        </w:rPr>
        <w:t xml:space="preserve"> MR images of a 61-year-old female (BMI of 29kg/m</w:t>
      </w:r>
      <w:r w:rsidR="00F0718F" w:rsidRPr="00047C6F">
        <w:rPr>
          <w:bCs/>
          <w:vertAlign w:val="superscript"/>
        </w:rPr>
        <w:t>2</w:t>
      </w:r>
      <w:r w:rsidR="00F0718F" w:rsidRPr="00047C6F">
        <w:rPr>
          <w:bCs/>
        </w:rPr>
        <w:t xml:space="preserve">)   of right THA (titanium). </w:t>
      </w:r>
      <w:r w:rsidR="008856E5" w:rsidRPr="005E1AD1">
        <w:rPr>
          <w:bCs/>
        </w:rPr>
        <w:t xml:space="preserve">aSNR and acquistion times (TA) are indicated in yellow in the lower-left corner. Frequency-encoding direction is labeled by white arrows. Opposite distortions are observed in the TSE acquisition pairs in </w:t>
      </w:r>
      <w:r w:rsidR="008856E5" w:rsidRPr="00D87318">
        <w:rPr>
          <w:b/>
        </w:rPr>
        <w:t>(A)(B)</w:t>
      </w:r>
      <w:r w:rsidR="008856E5" w:rsidRPr="005E1AD1">
        <w:rPr>
          <w:bCs/>
        </w:rPr>
        <w:t xml:space="preserve"> and </w:t>
      </w:r>
      <w:r w:rsidR="008856E5" w:rsidRPr="00D87318">
        <w:rPr>
          <w:b/>
        </w:rPr>
        <w:t>(G)(H).</w:t>
      </w:r>
      <w:r w:rsidR="008856E5" w:rsidRPr="005E1AD1">
        <w:rPr>
          <w:bCs/>
        </w:rPr>
        <w:t xml:space="preserve"> The zoomed-in images show that IDC, the proposed method, TSE-VAT and SEMAC correct in-plane distortion near the acetabular cup. (</w:t>
      </w:r>
      <w:r w:rsidR="008856E5" w:rsidRPr="00D87318">
        <w:rPr>
          <w:b/>
        </w:rPr>
        <w:t>E)(F)(K)</w:t>
      </w:r>
      <w:r w:rsidR="008856E5" w:rsidRPr="005E1AD1">
        <w:rPr>
          <w:bCs/>
        </w:rPr>
        <w:t xml:space="preserve"> Blurring is evident in TSE-VAT and SEMAC at both high and low bandwidths. Line profiles for the 120 Hz/Px case are drawn on small structures to compare signal transitions and smoothness among IDC, the proposed method, and TSE-VAT.</w:t>
      </w:r>
    </w:p>
    <w:p w14:paraId="31EAFF6E" w14:textId="77777777" w:rsidR="00F0718F" w:rsidRPr="00047C6F" w:rsidRDefault="00F0718F" w:rsidP="00F0718F">
      <w:pPr>
        <w:jc w:val="both"/>
        <w:rPr>
          <w:bCs/>
        </w:rPr>
      </w:pPr>
    </w:p>
    <w:p w14:paraId="1F55E0C0" w14:textId="028D8600" w:rsidR="00F0718F" w:rsidRPr="00047C6F" w:rsidRDefault="00287FC8" w:rsidP="00F0718F">
      <w:pPr>
        <w:jc w:val="both"/>
        <w:rPr>
          <w:rFonts w:eastAsia="Cambria"/>
          <w:b/>
          <w:bCs/>
        </w:rPr>
      </w:pPr>
      <w:r w:rsidRPr="00287FC8">
        <w:rPr>
          <w:rFonts w:eastAsia="Cambria"/>
          <w:b/>
          <w:bCs/>
        </w:rPr>
        <w:lastRenderedPageBreak/>
        <w:drawing>
          <wp:inline distT="0" distB="0" distL="0" distR="0" wp14:anchorId="0A5A4FCC" wp14:editId="6B72221A">
            <wp:extent cx="5943600" cy="4879975"/>
            <wp:effectExtent l="0" t="0" r="0" b="0"/>
            <wp:docPr id="964775625" name="Picture 1" descr="A close-up of a medical sc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75625" name="Picture 1" descr="A close-up of a medical sca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BEBA9" w14:textId="6D639DF3" w:rsidR="00F0718F" w:rsidRPr="00047C6F" w:rsidRDefault="00D34C76" w:rsidP="00F0718F">
      <w:pPr>
        <w:jc w:val="both"/>
        <w:rPr>
          <w:bCs/>
        </w:rPr>
      </w:pPr>
      <w:r>
        <w:rPr>
          <w:rFonts w:eastAsia="Cambria"/>
          <w:b/>
          <w:bCs/>
        </w:rPr>
        <w:t>Supplementary</w:t>
      </w:r>
      <w:r w:rsidRPr="00047C6F">
        <w:rPr>
          <w:rFonts w:eastAsia="Cambria"/>
          <w:b/>
          <w:bCs/>
        </w:rPr>
        <w:t xml:space="preserve"> </w:t>
      </w:r>
      <w:r w:rsidR="00F0718F" w:rsidRPr="00047C6F">
        <w:rPr>
          <w:rFonts w:eastAsia="Cambria"/>
          <w:b/>
          <w:bCs/>
        </w:rPr>
        <w:t>Information Figure S</w:t>
      </w:r>
      <w:r w:rsidR="00F53423">
        <w:rPr>
          <w:rFonts w:eastAsia="Cambria"/>
          <w:b/>
          <w:bCs/>
        </w:rPr>
        <w:t>2</w:t>
      </w:r>
      <w:r w:rsidR="00F0718F" w:rsidRPr="00047C6F">
        <w:rPr>
          <w:b/>
        </w:rPr>
        <w:t xml:space="preserve">. </w:t>
      </w:r>
      <w:r w:rsidR="00F0718F" w:rsidRPr="00047C6F">
        <w:rPr>
          <w:bCs/>
        </w:rPr>
        <w:t>The post-THA (titanium) subject was imaged at an in-plane resolution of 0.875 mm² (66-year-old male, BMI of 28.1kg/m</w:t>
      </w:r>
      <w:r w:rsidR="00F0718F" w:rsidRPr="00047C6F">
        <w:rPr>
          <w:bCs/>
          <w:vertAlign w:val="superscript"/>
        </w:rPr>
        <w:t>2</w:t>
      </w:r>
      <w:r w:rsidR="00F0718F" w:rsidRPr="00047C6F">
        <w:rPr>
          <w:bCs/>
        </w:rPr>
        <w:t xml:space="preserve">). </w:t>
      </w:r>
      <w:r w:rsidR="005E1AD1" w:rsidRPr="005E1AD1">
        <w:rPr>
          <w:bCs/>
        </w:rPr>
        <w:t xml:space="preserve">aSNR and acquistion times (TA) are indicated in yellow in the lower-left corner. Frequency-encoding direction is labeled by white arrows. Opposite distortions are observed in the TSE acquisition pairs in </w:t>
      </w:r>
      <w:r w:rsidR="005E1AD1" w:rsidRPr="00D87318">
        <w:rPr>
          <w:b/>
        </w:rPr>
        <w:t>(A)(B)</w:t>
      </w:r>
      <w:r w:rsidR="005E1AD1" w:rsidRPr="005E1AD1">
        <w:rPr>
          <w:bCs/>
        </w:rPr>
        <w:t xml:space="preserve"> and </w:t>
      </w:r>
      <w:r w:rsidR="005E1AD1" w:rsidRPr="00D87318">
        <w:rPr>
          <w:b/>
        </w:rPr>
        <w:t>(G)(H).</w:t>
      </w:r>
      <w:r w:rsidR="005E1AD1" w:rsidRPr="005E1AD1">
        <w:rPr>
          <w:bCs/>
        </w:rPr>
        <w:t xml:space="preserve"> The zoomed-in images show that IDC, the proposed method, TSE-VAT and SEMAC correct in-plane distortion near the acetabular cup. (</w:t>
      </w:r>
      <w:r w:rsidR="005E1AD1" w:rsidRPr="00D87318">
        <w:rPr>
          <w:b/>
        </w:rPr>
        <w:t>E)(F)(K)</w:t>
      </w:r>
      <w:r w:rsidR="005E1AD1" w:rsidRPr="005E1AD1">
        <w:rPr>
          <w:bCs/>
        </w:rPr>
        <w:t xml:space="preserve"> Blurring is evident in TSE-VAT and SEMAC at both high and low bandwidths. Line profiles for the 120 Hz/Px case are drawn on small structures to compare signal transitions and smoothness among IDC, the proposed method, and TSE-VAT.</w:t>
      </w:r>
    </w:p>
    <w:p w14:paraId="44AC77EE" w14:textId="77777777" w:rsidR="00F0718F" w:rsidRPr="00047C6F" w:rsidRDefault="00F0718F" w:rsidP="00F0718F">
      <w:pPr>
        <w:spacing w:after="160" w:line="278" w:lineRule="auto"/>
        <w:rPr>
          <w:bCs/>
        </w:rPr>
      </w:pPr>
      <w:r w:rsidRPr="00047C6F">
        <w:rPr>
          <w:bCs/>
        </w:rPr>
        <w:br w:type="page"/>
      </w:r>
    </w:p>
    <w:p w14:paraId="18641B3F" w14:textId="255F314D" w:rsidR="00047C6F" w:rsidRDefault="00D34C76" w:rsidP="00F0718F">
      <w:pPr>
        <w:jc w:val="both"/>
        <w:rPr>
          <w:rFonts w:eastAsia="Cambria"/>
        </w:rPr>
      </w:pPr>
      <w:r>
        <w:rPr>
          <w:rFonts w:eastAsia="Cambria"/>
          <w:b/>
          <w:bCs/>
        </w:rPr>
        <w:lastRenderedPageBreak/>
        <w:t>Supplementary</w:t>
      </w:r>
      <w:r w:rsidRPr="00047C6F">
        <w:rPr>
          <w:rFonts w:eastAsia="Cambria"/>
          <w:b/>
          <w:bCs/>
        </w:rPr>
        <w:t xml:space="preserve"> </w:t>
      </w:r>
      <w:r w:rsidR="00047C6F" w:rsidRPr="00047C6F">
        <w:rPr>
          <w:rFonts w:eastAsia="Cambria"/>
          <w:b/>
          <w:bCs/>
        </w:rPr>
        <w:t xml:space="preserve">Information Table S1. </w:t>
      </w:r>
      <w:r w:rsidR="00047C6F" w:rsidRPr="00047C6F">
        <w:rPr>
          <w:rFonts w:eastAsia="Cambria"/>
        </w:rPr>
        <w:t>Detailed imaging parameters for the hip implant phantom, scanned in the coronal plane. Note that the echo times (TE) are 37 ms for sequences with a bandwidth of 200 Hz/Px and 34 ms for those with 401 Hz/Px to obtain PD-weighted images</w:t>
      </w:r>
      <w:r w:rsidR="00047C6F" w:rsidRPr="00047C6F">
        <w:rPr>
          <w:rFonts w:eastAsia="Cambria"/>
          <w:b/>
          <w:bCs/>
        </w:rPr>
        <w:t xml:space="preserve">. </w:t>
      </w:r>
      <w:r w:rsidR="00047C6F" w:rsidRPr="00047C6F">
        <w:rPr>
          <w:rFonts w:eastAsia="Cambria"/>
        </w:rPr>
        <w:t>Scan time, 3:52, is for one bandwidth TSE experiment.</w:t>
      </w:r>
      <w:r w:rsidR="00047C6F" w:rsidRPr="00047C6F">
        <w:rPr>
          <w:rFonts w:eastAsia="Cambria"/>
          <w:b/>
          <w:bCs/>
        </w:rPr>
        <w:t xml:space="preserve"> </w:t>
      </w:r>
      <w:r w:rsidR="00047C6F" w:rsidRPr="00047C6F">
        <w:rPr>
          <w:rFonts w:eastAsia="Cambria"/>
        </w:rPr>
        <w:t>RE-TSE is a pair of opposite readout TSE.</w:t>
      </w:r>
    </w:p>
    <w:p w14:paraId="0F42A47F" w14:textId="77777777" w:rsidR="00047C6F" w:rsidRPr="00047C6F" w:rsidRDefault="00047C6F" w:rsidP="00F0718F">
      <w:pPr>
        <w:jc w:val="both"/>
        <w:rPr>
          <w:rFonts w:eastAsia="Cambria"/>
        </w:rPr>
      </w:pPr>
    </w:p>
    <w:tbl>
      <w:tblPr>
        <w:tblStyle w:val="GridTable4"/>
        <w:tblW w:w="9216" w:type="dxa"/>
        <w:jc w:val="center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F0718F" w:rsidRPr="00047C6F" w14:paraId="72D2103F" w14:textId="77777777" w:rsidTr="002C6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510DB9D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Parameter</w:t>
            </w:r>
          </w:p>
        </w:tc>
        <w:tc>
          <w:tcPr>
            <w:tcW w:w="2304" w:type="dxa"/>
          </w:tcPr>
          <w:p w14:paraId="62C5F1D2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RE-TSE</w:t>
            </w:r>
          </w:p>
        </w:tc>
        <w:tc>
          <w:tcPr>
            <w:tcW w:w="2304" w:type="dxa"/>
          </w:tcPr>
          <w:p w14:paraId="5EDAF2AF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TSE-VAT</w:t>
            </w:r>
          </w:p>
        </w:tc>
        <w:tc>
          <w:tcPr>
            <w:tcW w:w="2304" w:type="dxa"/>
          </w:tcPr>
          <w:p w14:paraId="109D04E9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SEMAC 6</w:t>
            </w:r>
          </w:p>
        </w:tc>
      </w:tr>
      <w:tr w:rsidR="00F0718F" w:rsidRPr="00047C6F" w14:paraId="7ED09101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FC6242A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TE</w:t>
            </w:r>
          </w:p>
        </w:tc>
        <w:tc>
          <w:tcPr>
            <w:tcW w:w="2304" w:type="dxa"/>
          </w:tcPr>
          <w:p w14:paraId="6F665305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37 and 34 ms</w:t>
            </w:r>
          </w:p>
        </w:tc>
        <w:tc>
          <w:tcPr>
            <w:tcW w:w="2304" w:type="dxa"/>
          </w:tcPr>
          <w:p w14:paraId="438BD915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37 and 34 ms</w:t>
            </w:r>
          </w:p>
        </w:tc>
        <w:tc>
          <w:tcPr>
            <w:tcW w:w="2304" w:type="dxa"/>
          </w:tcPr>
          <w:p w14:paraId="6713D49E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31 ms</w:t>
            </w:r>
          </w:p>
        </w:tc>
      </w:tr>
      <w:tr w:rsidR="00F0718F" w:rsidRPr="00047C6F" w14:paraId="5532187A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257CAE0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TR</w:t>
            </w:r>
          </w:p>
        </w:tc>
        <w:tc>
          <w:tcPr>
            <w:tcW w:w="2304" w:type="dxa"/>
          </w:tcPr>
          <w:p w14:paraId="1D0EC26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2000 ms</w:t>
            </w:r>
          </w:p>
        </w:tc>
        <w:tc>
          <w:tcPr>
            <w:tcW w:w="2304" w:type="dxa"/>
          </w:tcPr>
          <w:p w14:paraId="5A459B46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2000 ms</w:t>
            </w:r>
          </w:p>
        </w:tc>
        <w:tc>
          <w:tcPr>
            <w:tcW w:w="2304" w:type="dxa"/>
          </w:tcPr>
          <w:p w14:paraId="3B62B7C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2100 ms</w:t>
            </w:r>
          </w:p>
        </w:tc>
      </w:tr>
      <w:tr w:rsidR="00F0718F" w:rsidRPr="00047C6F" w14:paraId="7E5DF920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DE1D476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Bandwidth</w:t>
            </w:r>
          </w:p>
        </w:tc>
        <w:tc>
          <w:tcPr>
            <w:tcW w:w="2304" w:type="dxa"/>
          </w:tcPr>
          <w:p w14:paraId="5BA0B265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200 and 401 Hz/Px</w:t>
            </w:r>
          </w:p>
        </w:tc>
        <w:tc>
          <w:tcPr>
            <w:tcW w:w="2304" w:type="dxa"/>
          </w:tcPr>
          <w:p w14:paraId="3EE8AC60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200 and 401 Hz/Px</w:t>
            </w:r>
          </w:p>
        </w:tc>
        <w:tc>
          <w:tcPr>
            <w:tcW w:w="2304" w:type="dxa"/>
          </w:tcPr>
          <w:p w14:paraId="7F29B6FD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401 Hz/Px</w:t>
            </w:r>
          </w:p>
        </w:tc>
      </w:tr>
      <w:tr w:rsidR="00F0718F" w:rsidRPr="00047C6F" w14:paraId="3166EFE6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62B2C25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Slice thickness</w:t>
            </w:r>
          </w:p>
        </w:tc>
        <w:tc>
          <w:tcPr>
            <w:tcW w:w="2304" w:type="dxa"/>
          </w:tcPr>
          <w:p w14:paraId="71497A74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4 mm</w:t>
            </w:r>
          </w:p>
        </w:tc>
        <w:tc>
          <w:tcPr>
            <w:tcW w:w="2304" w:type="dxa"/>
          </w:tcPr>
          <w:p w14:paraId="2AEBAD73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4 mm</w:t>
            </w:r>
          </w:p>
        </w:tc>
        <w:tc>
          <w:tcPr>
            <w:tcW w:w="2304" w:type="dxa"/>
          </w:tcPr>
          <w:p w14:paraId="2E69F19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4 mm</w:t>
            </w:r>
          </w:p>
        </w:tc>
      </w:tr>
      <w:tr w:rsidR="00F0718F" w:rsidRPr="00047C6F" w14:paraId="615FBBDA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50E188E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Base resolution</w:t>
            </w:r>
          </w:p>
        </w:tc>
        <w:tc>
          <w:tcPr>
            <w:tcW w:w="2304" w:type="dxa"/>
          </w:tcPr>
          <w:p w14:paraId="18D0DCCD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320</w:t>
            </w:r>
          </w:p>
        </w:tc>
        <w:tc>
          <w:tcPr>
            <w:tcW w:w="2304" w:type="dxa"/>
          </w:tcPr>
          <w:p w14:paraId="1FB35674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320</w:t>
            </w:r>
          </w:p>
        </w:tc>
        <w:tc>
          <w:tcPr>
            <w:tcW w:w="2304" w:type="dxa"/>
          </w:tcPr>
          <w:p w14:paraId="3E085989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320</w:t>
            </w:r>
          </w:p>
        </w:tc>
      </w:tr>
      <w:tr w:rsidR="00F0718F" w:rsidRPr="00047C6F" w14:paraId="5310DEE0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0B6874B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FOV read</w:t>
            </w:r>
          </w:p>
        </w:tc>
        <w:tc>
          <w:tcPr>
            <w:tcW w:w="2304" w:type="dxa"/>
          </w:tcPr>
          <w:p w14:paraId="65710DB4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280 mm</w:t>
            </w:r>
          </w:p>
        </w:tc>
        <w:tc>
          <w:tcPr>
            <w:tcW w:w="2304" w:type="dxa"/>
          </w:tcPr>
          <w:p w14:paraId="3D279AD7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280 mm</w:t>
            </w:r>
          </w:p>
        </w:tc>
        <w:tc>
          <w:tcPr>
            <w:tcW w:w="2304" w:type="dxa"/>
          </w:tcPr>
          <w:p w14:paraId="336C0BE3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280 mm</w:t>
            </w:r>
          </w:p>
        </w:tc>
      </w:tr>
      <w:tr w:rsidR="00F0718F" w:rsidRPr="00047C6F" w14:paraId="4FE59B40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943284B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FOV phase</w:t>
            </w:r>
          </w:p>
        </w:tc>
        <w:tc>
          <w:tcPr>
            <w:tcW w:w="2304" w:type="dxa"/>
          </w:tcPr>
          <w:p w14:paraId="306D94D2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100 %</w:t>
            </w:r>
          </w:p>
        </w:tc>
        <w:tc>
          <w:tcPr>
            <w:tcW w:w="2304" w:type="dxa"/>
          </w:tcPr>
          <w:p w14:paraId="76F3126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100 %</w:t>
            </w:r>
          </w:p>
        </w:tc>
        <w:tc>
          <w:tcPr>
            <w:tcW w:w="2304" w:type="dxa"/>
          </w:tcPr>
          <w:p w14:paraId="66150820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100 %</w:t>
            </w:r>
          </w:p>
        </w:tc>
      </w:tr>
      <w:tr w:rsidR="00F0718F" w:rsidRPr="00047C6F" w14:paraId="502566F5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681C81B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Slices</w:t>
            </w:r>
          </w:p>
        </w:tc>
        <w:tc>
          <w:tcPr>
            <w:tcW w:w="2304" w:type="dxa"/>
          </w:tcPr>
          <w:p w14:paraId="2BE69631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12</w:t>
            </w:r>
          </w:p>
        </w:tc>
        <w:tc>
          <w:tcPr>
            <w:tcW w:w="2304" w:type="dxa"/>
          </w:tcPr>
          <w:p w14:paraId="481C9C3C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12</w:t>
            </w:r>
          </w:p>
        </w:tc>
        <w:tc>
          <w:tcPr>
            <w:tcW w:w="2304" w:type="dxa"/>
          </w:tcPr>
          <w:p w14:paraId="0CA279C0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12</w:t>
            </w:r>
          </w:p>
        </w:tc>
      </w:tr>
      <w:tr w:rsidR="00F0718F" w:rsidRPr="00047C6F" w14:paraId="43A51EB9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5EBA549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Average</w:t>
            </w:r>
          </w:p>
        </w:tc>
        <w:tc>
          <w:tcPr>
            <w:tcW w:w="2304" w:type="dxa"/>
          </w:tcPr>
          <w:p w14:paraId="7C30CB04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 for each direction</w:t>
            </w:r>
          </w:p>
        </w:tc>
        <w:tc>
          <w:tcPr>
            <w:tcW w:w="2304" w:type="dxa"/>
          </w:tcPr>
          <w:p w14:paraId="76E94F10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2</w:t>
            </w:r>
          </w:p>
        </w:tc>
        <w:tc>
          <w:tcPr>
            <w:tcW w:w="2304" w:type="dxa"/>
          </w:tcPr>
          <w:p w14:paraId="6F8B0754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</w:t>
            </w:r>
          </w:p>
        </w:tc>
      </w:tr>
      <w:tr w:rsidR="00F0718F" w:rsidRPr="00047C6F" w14:paraId="1BB5AF76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09866C4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Turbo Factor</w:t>
            </w:r>
          </w:p>
        </w:tc>
        <w:tc>
          <w:tcPr>
            <w:tcW w:w="2304" w:type="dxa"/>
          </w:tcPr>
          <w:p w14:paraId="61AB3296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8</w:t>
            </w:r>
          </w:p>
        </w:tc>
        <w:tc>
          <w:tcPr>
            <w:tcW w:w="2304" w:type="dxa"/>
          </w:tcPr>
          <w:p w14:paraId="7FC085F8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8</w:t>
            </w:r>
          </w:p>
        </w:tc>
        <w:tc>
          <w:tcPr>
            <w:tcW w:w="2304" w:type="dxa"/>
          </w:tcPr>
          <w:p w14:paraId="17E0875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11</w:t>
            </w:r>
          </w:p>
        </w:tc>
      </w:tr>
      <w:tr w:rsidR="00F0718F" w:rsidRPr="00047C6F" w14:paraId="6B75AB88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4190FF2" w14:textId="77777777" w:rsidR="00F0718F" w:rsidRPr="00047C6F" w:rsidRDefault="00F0718F" w:rsidP="002C676D">
            <w:pPr>
              <w:jc w:val="center"/>
            </w:pPr>
            <w:r w:rsidRPr="00047C6F">
              <w:t>Echo Spacing</w:t>
            </w:r>
          </w:p>
        </w:tc>
        <w:tc>
          <w:tcPr>
            <w:tcW w:w="2304" w:type="dxa"/>
          </w:tcPr>
          <w:p w14:paraId="708574BA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C6F">
              <w:t>9.34/6.86 ms</w:t>
            </w:r>
          </w:p>
        </w:tc>
        <w:tc>
          <w:tcPr>
            <w:tcW w:w="2304" w:type="dxa"/>
          </w:tcPr>
          <w:p w14:paraId="4ADBFE27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C6F">
              <w:t>9.34/6.86 ms</w:t>
            </w:r>
          </w:p>
        </w:tc>
        <w:tc>
          <w:tcPr>
            <w:tcW w:w="2304" w:type="dxa"/>
          </w:tcPr>
          <w:p w14:paraId="74B1FE4C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C6F">
              <w:t>7.82 ms</w:t>
            </w:r>
          </w:p>
        </w:tc>
      </w:tr>
      <w:tr w:rsidR="00F0718F" w:rsidRPr="00047C6F" w14:paraId="01DB3D9F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C427F43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Parallel imaging</w:t>
            </w:r>
          </w:p>
        </w:tc>
        <w:tc>
          <w:tcPr>
            <w:tcW w:w="2304" w:type="dxa"/>
          </w:tcPr>
          <w:p w14:paraId="3E18F4BF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N/A</w:t>
            </w:r>
          </w:p>
        </w:tc>
        <w:tc>
          <w:tcPr>
            <w:tcW w:w="2304" w:type="dxa"/>
          </w:tcPr>
          <w:p w14:paraId="5E722132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N/A</w:t>
            </w:r>
          </w:p>
        </w:tc>
        <w:tc>
          <w:tcPr>
            <w:tcW w:w="2304" w:type="dxa"/>
          </w:tcPr>
          <w:p w14:paraId="5B7064E3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N/A</w:t>
            </w:r>
          </w:p>
        </w:tc>
      </w:tr>
      <w:tr w:rsidR="00F0718F" w:rsidRPr="00047C6F" w14:paraId="00014287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2D7B87B" w14:textId="77777777" w:rsidR="00F0718F" w:rsidRPr="00047C6F" w:rsidRDefault="00F0718F" w:rsidP="002C676D">
            <w:pPr>
              <w:jc w:val="center"/>
              <w:rPr>
                <w:rFonts w:eastAsia="Cambria"/>
                <w:b w:val="0"/>
                <w:bCs w:val="0"/>
                <w:color w:val="000000"/>
              </w:rPr>
            </w:pPr>
            <w:r w:rsidRPr="00047C6F">
              <w:t>Scan time</w:t>
            </w:r>
          </w:p>
        </w:tc>
        <w:tc>
          <w:tcPr>
            <w:tcW w:w="2304" w:type="dxa"/>
          </w:tcPr>
          <w:p w14:paraId="38CD179C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3:52</w:t>
            </w:r>
          </w:p>
        </w:tc>
        <w:tc>
          <w:tcPr>
            <w:tcW w:w="2304" w:type="dxa"/>
          </w:tcPr>
          <w:p w14:paraId="2F0F8CBF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3:52</w:t>
            </w:r>
          </w:p>
        </w:tc>
        <w:tc>
          <w:tcPr>
            <w:tcW w:w="2304" w:type="dxa"/>
          </w:tcPr>
          <w:p w14:paraId="02974366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b/>
                <w:bCs/>
                <w:color w:val="000000"/>
              </w:rPr>
            </w:pPr>
            <w:r w:rsidRPr="00047C6F">
              <w:t>6:22</w:t>
            </w:r>
          </w:p>
        </w:tc>
      </w:tr>
    </w:tbl>
    <w:p w14:paraId="4B61D770" w14:textId="77777777" w:rsidR="00F0718F" w:rsidRPr="00047C6F" w:rsidRDefault="00F0718F" w:rsidP="00F0718F">
      <w:pPr>
        <w:jc w:val="both"/>
        <w:rPr>
          <w:rFonts w:eastAsia="Cambria"/>
          <w:b/>
          <w:bCs/>
        </w:rPr>
      </w:pPr>
    </w:p>
    <w:p w14:paraId="2F554061" w14:textId="36B0AC88" w:rsidR="00047C6F" w:rsidRDefault="00047C6F">
      <w:pPr>
        <w:spacing w:after="160" w:line="278" w:lineRule="auto"/>
        <w:rPr>
          <w:rFonts w:eastAsia="Cambria"/>
        </w:rPr>
      </w:pPr>
      <w:r>
        <w:rPr>
          <w:rFonts w:eastAsia="Cambria"/>
        </w:rPr>
        <w:br w:type="page"/>
      </w:r>
    </w:p>
    <w:p w14:paraId="32D7AE68" w14:textId="3E3D1D67" w:rsidR="00F0718F" w:rsidRDefault="00D34C76" w:rsidP="00F0718F">
      <w:pPr>
        <w:jc w:val="both"/>
        <w:rPr>
          <w:rFonts w:eastAsia="Cambria"/>
        </w:rPr>
      </w:pPr>
      <w:r>
        <w:rPr>
          <w:rFonts w:eastAsia="Cambria"/>
          <w:b/>
          <w:bCs/>
        </w:rPr>
        <w:lastRenderedPageBreak/>
        <w:t>Supplementary</w:t>
      </w:r>
      <w:r w:rsidRPr="00047C6F">
        <w:rPr>
          <w:rFonts w:eastAsia="Cambria"/>
          <w:b/>
          <w:bCs/>
        </w:rPr>
        <w:t xml:space="preserve"> </w:t>
      </w:r>
      <w:r w:rsidR="00047C6F" w:rsidRPr="00047C6F">
        <w:rPr>
          <w:rFonts w:eastAsia="Cambria"/>
          <w:b/>
          <w:bCs/>
        </w:rPr>
        <w:t xml:space="preserve">Information Table S2. </w:t>
      </w:r>
      <w:r w:rsidR="00047C6F" w:rsidRPr="00047C6F">
        <w:rPr>
          <w:rFonts w:eastAsia="Cambria"/>
        </w:rPr>
        <w:t>Detailed imaging parameters for THA subjects, scanned in the coronal plane. Note that the echo times (TE) are 33 ms for sequences with a bandwidth of 150 Hz/Px and 34 ms for those with 401 Hz/Px to obtain PD-weighted images</w:t>
      </w:r>
      <w:r w:rsidR="00047C6F" w:rsidRPr="00047C6F">
        <w:rPr>
          <w:rFonts w:eastAsia="Cambria"/>
          <w:b/>
          <w:bCs/>
        </w:rPr>
        <w:t xml:space="preserve">. </w:t>
      </w:r>
      <w:r w:rsidR="00047C6F" w:rsidRPr="00047C6F">
        <w:rPr>
          <w:rFonts w:eastAsia="Cambria"/>
        </w:rPr>
        <w:t>RE-TSE is a pair of opposite readout TSE</w:t>
      </w:r>
    </w:p>
    <w:p w14:paraId="534D0FE7" w14:textId="77777777" w:rsidR="00047C6F" w:rsidRPr="00047C6F" w:rsidRDefault="00047C6F" w:rsidP="00F0718F">
      <w:pPr>
        <w:jc w:val="both"/>
        <w:rPr>
          <w:rFonts w:eastAsia="Cambria"/>
        </w:rPr>
      </w:pPr>
    </w:p>
    <w:tbl>
      <w:tblPr>
        <w:tblStyle w:val="GridTable4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F0718F" w:rsidRPr="00047C6F" w14:paraId="69255D20" w14:textId="77777777" w:rsidTr="002C6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4939B95" w14:textId="77777777" w:rsidR="00F0718F" w:rsidRPr="00047C6F" w:rsidRDefault="00F0718F" w:rsidP="002C676D">
            <w:pPr>
              <w:jc w:val="center"/>
              <w:rPr>
                <w:rFonts w:eastAsia="Cambria"/>
              </w:rPr>
            </w:pPr>
            <w:r w:rsidRPr="00047C6F">
              <w:rPr>
                <w:kern w:val="24"/>
              </w:rPr>
              <w:t>Parameter</w:t>
            </w:r>
          </w:p>
        </w:tc>
        <w:tc>
          <w:tcPr>
            <w:tcW w:w="2304" w:type="dxa"/>
          </w:tcPr>
          <w:p w14:paraId="5DC494DE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</w:rPr>
            </w:pPr>
            <w:r w:rsidRPr="00047C6F">
              <w:rPr>
                <w:kern w:val="24"/>
              </w:rPr>
              <w:t>RE-TSE</w:t>
            </w:r>
          </w:p>
        </w:tc>
        <w:tc>
          <w:tcPr>
            <w:tcW w:w="2304" w:type="dxa"/>
          </w:tcPr>
          <w:p w14:paraId="598FFE82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</w:rPr>
            </w:pPr>
            <w:r w:rsidRPr="00047C6F">
              <w:rPr>
                <w:kern w:val="24"/>
              </w:rPr>
              <w:t>TSE-VAT</w:t>
            </w:r>
          </w:p>
        </w:tc>
        <w:tc>
          <w:tcPr>
            <w:tcW w:w="2304" w:type="dxa"/>
          </w:tcPr>
          <w:p w14:paraId="0423B6B8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</w:rPr>
            </w:pPr>
            <w:r w:rsidRPr="00047C6F">
              <w:rPr>
                <w:kern w:val="24"/>
              </w:rPr>
              <w:t>SEMAC 6</w:t>
            </w:r>
          </w:p>
        </w:tc>
      </w:tr>
      <w:tr w:rsidR="00F0718F" w:rsidRPr="00047C6F" w14:paraId="0608F5E7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9727BE0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TE</w:t>
            </w:r>
          </w:p>
        </w:tc>
        <w:tc>
          <w:tcPr>
            <w:tcW w:w="2304" w:type="dxa"/>
          </w:tcPr>
          <w:p w14:paraId="180725C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33 and 34 ms</w:t>
            </w:r>
          </w:p>
        </w:tc>
        <w:tc>
          <w:tcPr>
            <w:tcW w:w="2304" w:type="dxa"/>
          </w:tcPr>
          <w:p w14:paraId="65402DBC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33 and 34 ms</w:t>
            </w:r>
          </w:p>
        </w:tc>
        <w:tc>
          <w:tcPr>
            <w:tcW w:w="2304" w:type="dxa"/>
          </w:tcPr>
          <w:p w14:paraId="6A277038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31 ms</w:t>
            </w:r>
          </w:p>
        </w:tc>
      </w:tr>
      <w:tr w:rsidR="00F0718F" w:rsidRPr="00047C6F" w14:paraId="76A1E5E0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0CE656D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TR</w:t>
            </w:r>
          </w:p>
        </w:tc>
        <w:tc>
          <w:tcPr>
            <w:tcW w:w="2304" w:type="dxa"/>
          </w:tcPr>
          <w:p w14:paraId="2915DD84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2000 ms</w:t>
            </w:r>
          </w:p>
        </w:tc>
        <w:tc>
          <w:tcPr>
            <w:tcW w:w="2304" w:type="dxa"/>
          </w:tcPr>
          <w:p w14:paraId="46DFDF67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2000 ms</w:t>
            </w:r>
          </w:p>
        </w:tc>
        <w:tc>
          <w:tcPr>
            <w:tcW w:w="2304" w:type="dxa"/>
          </w:tcPr>
          <w:p w14:paraId="158A5314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2100 ms</w:t>
            </w:r>
          </w:p>
        </w:tc>
      </w:tr>
      <w:tr w:rsidR="00F0718F" w:rsidRPr="00047C6F" w14:paraId="1AF468C0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BFCCABF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Bandwidth</w:t>
            </w:r>
          </w:p>
        </w:tc>
        <w:tc>
          <w:tcPr>
            <w:tcW w:w="2304" w:type="dxa"/>
          </w:tcPr>
          <w:p w14:paraId="6BFACB57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150 and 401 Hz/Px</w:t>
            </w:r>
          </w:p>
        </w:tc>
        <w:tc>
          <w:tcPr>
            <w:tcW w:w="2304" w:type="dxa"/>
          </w:tcPr>
          <w:p w14:paraId="0F57AD2A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150 and 401 Hz/Px</w:t>
            </w:r>
          </w:p>
        </w:tc>
        <w:tc>
          <w:tcPr>
            <w:tcW w:w="2304" w:type="dxa"/>
          </w:tcPr>
          <w:p w14:paraId="319ACE98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401 Hz/Px</w:t>
            </w:r>
          </w:p>
        </w:tc>
      </w:tr>
      <w:tr w:rsidR="00F0718F" w:rsidRPr="00047C6F" w14:paraId="100346C4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D6344D3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Slice thickness</w:t>
            </w:r>
          </w:p>
        </w:tc>
        <w:tc>
          <w:tcPr>
            <w:tcW w:w="2304" w:type="dxa"/>
          </w:tcPr>
          <w:p w14:paraId="54541989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 mm</w:t>
            </w:r>
          </w:p>
        </w:tc>
        <w:tc>
          <w:tcPr>
            <w:tcW w:w="2304" w:type="dxa"/>
          </w:tcPr>
          <w:p w14:paraId="3964702A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 mm</w:t>
            </w:r>
          </w:p>
        </w:tc>
        <w:tc>
          <w:tcPr>
            <w:tcW w:w="2304" w:type="dxa"/>
          </w:tcPr>
          <w:p w14:paraId="5D2FDB77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 mm</w:t>
            </w:r>
          </w:p>
        </w:tc>
      </w:tr>
      <w:tr w:rsidR="00F0718F" w:rsidRPr="00047C6F" w14:paraId="2283F4D1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68BE7B35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Base resolution</w:t>
            </w:r>
          </w:p>
        </w:tc>
        <w:tc>
          <w:tcPr>
            <w:tcW w:w="2304" w:type="dxa"/>
          </w:tcPr>
          <w:p w14:paraId="6E898E52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320</w:t>
            </w:r>
          </w:p>
        </w:tc>
        <w:tc>
          <w:tcPr>
            <w:tcW w:w="2304" w:type="dxa"/>
          </w:tcPr>
          <w:p w14:paraId="2E25D979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320</w:t>
            </w:r>
          </w:p>
        </w:tc>
        <w:tc>
          <w:tcPr>
            <w:tcW w:w="2304" w:type="dxa"/>
          </w:tcPr>
          <w:p w14:paraId="7D14D03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320</w:t>
            </w:r>
          </w:p>
        </w:tc>
      </w:tr>
      <w:tr w:rsidR="00F0718F" w:rsidRPr="00047C6F" w14:paraId="7DD72AEE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B53C9EC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FOV read</w:t>
            </w:r>
          </w:p>
        </w:tc>
        <w:tc>
          <w:tcPr>
            <w:tcW w:w="2304" w:type="dxa"/>
          </w:tcPr>
          <w:p w14:paraId="18762DF7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280 mm</w:t>
            </w:r>
          </w:p>
        </w:tc>
        <w:tc>
          <w:tcPr>
            <w:tcW w:w="2304" w:type="dxa"/>
          </w:tcPr>
          <w:p w14:paraId="08CE1E4C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280 mm</w:t>
            </w:r>
          </w:p>
        </w:tc>
        <w:tc>
          <w:tcPr>
            <w:tcW w:w="2304" w:type="dxa"/>
          </w:tcPr>
          <w:p w14:paraId="666CFA9C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280 mm</w:t>
            </w:r>
          </w:p>
        </w:tc>
      </w:tr>
      <w:tr w:rsidR="00F0718F" w:rsidRPr="00047C6F" w14:paraId="60DADA5F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296DAC1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FOV phase</w:t>
            </w:r>
          </w:p>
        </w:tc>
        <w:tc>
          <w:tcPr>
            <w:tcW w:w="2304" w:type="dxa"/>
          </w:tcPr>
          <w:p w14:paraId="30530657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81.3 %</w:t>
            </w:r>
          </w:p>
        </w:tc>
        <w:tc>
          <w:tcPr>
            <w:tcW w:w="2304" w:type="dxa"/>
          </w:tcPr>
          <w:p w14:paraId="7C27047B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81.3 %</w:t>
            </w:r>
          </w:p>
        </w:tc>
        <w:tc>
          <w:tcPr>
            <w:tcW w:w="2304" w:type="dxa"/>
          </w:tcPr>
          <w:p w14:paraId="7FE3CA75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81.3 %</w:t>
            </w:r>
          </w:p>
        </w:tc>
      </w:tr>
      <w:tr w:rsidR="00F0718F" w:rsidRPr="00047C6F" w14:paraId="27F60856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6F84FB2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Slices</w:t>
            </w:r>
          </w:p>
        </w:tc>
        <w:tc>
          <w:tcPr>
            <w:tcW w:w="2304" w:type="dxa"/>
          </w:tcPr>
          <w:p w14:paraId="3F1629B2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20</w:t>
            </w:r>
          </w:p>
        </w:tc>
        <w:tc>
          <w:tcPr>
            <w:tcW w:w="2304" w:type="dxa"/>
          </w:tcPr>
          <w:p w14:paraId="504A56D2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20</w:t>
            </w:r>
          </w:p>
        </w:tc>
        <w:tc>
          <w:tcPr>
            <w:tcW w:w="2304" w:type="dxa"/>
          </w:tcPr>
          <w:p w14:paraId="4EF1A93A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20</w:t>
            </w:r>
          </w:p>
        </w:tc>
      </w:tr>
      <w:tr w:rsidR="00F0718F" w:rsidRPr="00047C6F" w14:paraId="63D15F36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4AAA528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Average</w:t>
            </w:r>
          </w:p>
        </w:tc>
        <w:tc>
          <w:tcPr>
            <w:tcW w:w="2304" w:type="dxa"/>
          </w:tcPr>
          <w:p w14:paraId="418EC82C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 for each direction</w:t>
            </w:r>
          </w:p>
        </w:tc>
        <w:tc>
          <w:tcPr>
            <w:tcW w:w="2304" w:type="dxa"/>
          </w:tcPr>
          <w:p w14:paraId="1DA2154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</w:t>
            </w:r>
          </w:p>
        </w:tc>
        <w:tc>
          <w:tcPr>
            <w:tcW w:w="2304" w:type="dxa"/>
          </w:tcPr>
          <w:p w14:paraId="6E162D36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</w:t>
            </w:r>
          </w:p>
        </w:tc>
      </w:tr>
      <w:tr w:rsidR="00F0718F" w:rsidRPr="00047C6F" w14:paraId="1FF83468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23E785A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Turbo Factor</w:t>
            </w:r>
          </w:p>
        </w:tc>
        <w:tc>
          <w:tcPr>
            <w:tcW w:w="2304" w:type="dxa"/>
          </w:tcPr>
          <w:p w14:paraId="619BF773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8</w:t>
            </w:r>
          </w:p>
        </w:tc>
        <w:tc>
          <w:tcPr>
            <w:tcW w:w="2304" w:type="dxa"/>
          </w:tcPr>
          <w:p w14:paraId="3770E00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8</w:t>
            </w:r>
          </w:p>
        </w:tc>
        <w:tc>
          <w:tcPr>
            <w:tcW w:w="2304" w:type="dxa"/>
          </w:tcPr>
          <w:p w14:paraId="0050346F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11</w:t>
            </w:r>
          </w:p>
        </w:tc>
      </w:tr>
      <w:tr w:rsidR="00F0718F" w:rsidRPr="00047C6F" w14:paraId="336B5975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FFF4876" w14:textId="77777777" w:rsidR="00F0718F" w:rsidRPr="00047C6F" w:rsidRDefault="00F0718F" w:rsidP="002C676D">
            <w:pPr>
              <w:jc w:val="center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Echo Spacing</w:t>
            </w:r>
          </w:p>
        </w:tc>
        <w:tc>
          <w:tcPr>
            <w:tcW w:w="2304" w:type="dxa"/>
          </w:tcPr>
          <w:p w14:paraId="4F8B8E17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11/6.86</w:t>
            </w:r>
          </w:p>
        </w:tc>
        <w:tc>
          <w:tcPr>
            <w:tcW w:w="2304" w:type="dxa"/>
          </w:tcPr>
          <w:p w14:paraId="37D6DD2D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11/6.86</w:t>
            </w:r>
          </w:p>
        </w:tc>
        <w:tc>
          <w:tcPr>
            <w:tcW w:w="2304" w:type="dxa"/>
          </w:tcPr>
          <w:p w14:paraId="48EFD280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7.82</w:t>
            </w:r>
          </w:p>
        </w:tc>
      </w:tr>
      <w:tr w:rsidR="00F0718F" w:rsidRPr="00047C6F" w14:paraId="3446C788" w14:textId="77777777" w:rsidTr="002C6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853B8FE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Parallel imaging</w:t>
            </w:r>
          </w:p>
        </w:tc>
        <w:tc>
          <w:tcPr>
            <w:tcW w:w="2304" w:type="dxa"/>
          </w:tcPr>
          <w:p w14:paraId="7EECB9CB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N/A</w:t>
            </w:r>
          </w:p>
        </w:tc>
        <w:tc>
          <w:tcPr>
            <w:tcW w:w="2304" w:type="dxa"/>
          </w:tcPr>
          <w:p w14:paraId="5AA09290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N/A</w:t>
            </w:r>
          </w:p>
        </w:tc>
        <w:tc>
          <w:tcPr>
            <w:tcW w:w="2304" w:type="dxa"/>
          </w:tcPr>
          <w:p w14:paraId="5D2374DA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GRAPPA-2</w:t>
            </w:r>
          </w:p>
        </w:tc>
      </w:tr>
      <w:tr w:rsidR="00F0718F" w:rsidRPr="00047C6F" w14:paraId="6E9B6D41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A617B4F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Scan time</w:t>
            </w:r>
          </w:p>
        </w:tc>
        <w:tc>
          <w:tcPr>
            <w:tcW w:w="2304" w:type="dxa"/>
          </w:tcPr>
          <w:p w14:paraId="28C4437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3:52</w:t>
            </w:r>
          </w:p>
        </w:tc>
        <w:tc>
          <w:tcPr>
            <w:tcW w:w="2304" w:type="dxa"/>
          </w:tcPr>
          <w:p w14:paraId="0C5C134E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3:52</w:t>
            </w:r>
          </w:p>
        </w:tc>
        <w:tc>
          <w:tcPr>
            <w:tcW w:w="2304" w:type="dxa"/>
          </w:tcPr>
          <w:p w14:paraId="435D553A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4:41</w:t>
            </w:r>
          </w:p>
        </w:tc>
      </w:tr>
    </w:tbl>
    <w:p w14:paraId="05673EE8" w14:textId="157B1105" w:rsidR="00047C6F" w:rsidRDefault="00047C6F" w:rsidP="00F0718F">
      <w:pPr>
        <w:jc w:val="both"/>
        <w:rPr>
          <w:rFonts w:eastAsia="Cambria"/>
        </w:rPr>
      </w:pPr>
    </w:p>
    <w:p w14:paraId="2C0579DF" w14:textId="36F7FCEF" w:rsidR="00047C6F" w:rsidRPr="00047C6F" w:rsidRDefault="00047C6F" w:rsidP="00047C6F">
      <w:pPr>
        <w:spacing w:after="160" w:line="278" w:lineRule="auto"/>
        <w:rPr>
          <w:rFonts w:eastAsia="Cambria"/>
        </w:rPr>
      </w:pPr>
      <w:r>
        <w:rPr>
          <w:rFonts w:eastAsia="Cambria"/>
        </w:rPr>
        <w:br w:type="page"/>
      </w:r>
    </w:p>
    <w:p w14:paraId="03ED02CE" w14:textId="433C8651" w:rsidR="00F0718F" w:rsidRDefault="00D34C76" w:rsidP="00047C6F">
      <w:pPr>
        <w:jc w:val="both"/>
        <w:rPr>
          <w:rFonts w:eastAsia="Cambria"/>
        </w:rPr>
      </w:pPr>
      <w:r>
        <w:rPr>
          <w:rFonts w:eastAsia="Cambria"/>
          <w:b/>
          <w:bCs/>
        </w:rPr>
        <w:lastRenderedPageBreak/>
        <w:t>Supplementary</w:t>
      </w:r>
      <w:r w:rsidRPr="00047C6F">
        <w:rPr>
          <w:rFonts w:eastAsia="Cambria"/>
          <w:b/>
          <w:bCs/>
        </w:rPr>
        <w:t xml:space="preserve"> </w:t>
      </w:r>
      <w:r w:rsidR="00047C6F" w:rsidRPr="00047C6F">
        <w:rPr>
          <w:rFonts w:eastAsia="Cambria"/>
          <w:b/>
          <w:bCs/>
        </w:rPr>
        <w:t xml:space="preserve">Information Table S3. </w:t>
      </w:r>
      <w:r w:rsidR="00047C6F" w:rsidRPr="00047C6F">
        <w:rPr>
          <w:rFonts w:eastAsia="Cambria"/>
        </w:rPr>
        <w:t>Detailed imaging parameters for in-vivo ACDF subject, scanned in the sagittal plane. Note that the echo times (TE) are 114 ms for sequences with a bandwidth of 120 Hz/Px and 110 ms for those with 401 Hz/Px to acquire T2-weighted images</w:t>
      </w:r>
      <w:r w:rsidR="00047C6F" w:rsidRPr="00047C6F">
        <w:rPr>
          <w:rFonts w:eastAsia="Cambria"/>
          <w:b/>
          <w:bCs/>
        </w:rPr>
        <w:t xml:space="preserve">. </w:t>
      </w:r>
      <w:r w:rsidR="00047C6F" w:rsidRPr="00047C6F">
        <w:rPr>
          <w:rFonts w:eastAsia="Cambria"/>
        </w:rPr>
        <w:t>RE-TSE is a pair of opposite readout TSE.</w:t>
      </w:r>
    </w:p>
    <w:p w14:paraId="4BC319CC" w14:textId="77777777" w:rsidR="00047C6F" w:rsidRPr="00047C6F" w:rsidRDefault="00047C6F" w:rsidP="00047C6F">
      <w:pPr>
        <w:jc w:val="both"/>
        <w:rPr>
          <w:rFonts w:eastAsia="Cambria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F0718F" w:rsidRPr="00047C6F" w14:paraId="12624232" w14:textId="77777777" w:rsidTr="002C6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6914B90" w14:textId="77777777" w:rsidR="00F0718F" w:rsidRPr="00047C6F" w:rsidRDefault="00F0718F" w:rsidP="002C676D">
            <w:pPr>
              <w:jc w:val="center"/>
              <w:rPr>
                <w:rFonts w:eastAsia="Cambria"/>
              </w:rPr>
            </w:pPr>
            <w:r w:rsidRPr="00047C6F">
              <w:rPr>
                <w:kern w:val="24"/>
              </w:rPr>
              <w:t>Parameter</w:t>
            </w:r>
          </w:p>
        </w:tc>
        <w:tc>
          <w:tcPr>
            <w:tcW w:w="2304" w:type="dxa"/>
          </w:tcPr>
          <w:p w14:paraId="7F0CAC06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</w:rPr>
            </w:pPr>
            <w:r w:rsidRPr="00047C6F">
              <w:rPr>
                <w:kern w:val="24"/>
              </w:rPr>
              <w:t>TSE</w:t>
            </w:r>
          </w:p>
        </w:tc>
        <w:tc>
          <w:tcPr>
            <w:tcW w:w="2304" w:type="dxa"/>
          </w:tcPr>
          <w:p w14:paraId="243064C8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</w:rPr>
            </w:pPr>
            <w:r w:rsidRPr="00047C6F">
              <w:rPr>
                <w:kern w:val="24"/>
              </w:rPr>
              <w:t>RE-TSE</w:t>
            </w:r>
          </w:p>
        </w:tc>
        <w:tc>
          <w:tcPr>
            <w:tcW w:w="2304" w:type="dxa"/>
          </w:tcPr>
          <w:p w14:paraId="6F971735" w14:textId="77777777" w:rsidR="00F0718F" w:rsidRPr="00047C6F" w:rsidRDefault="00F0718F" w:rsidP="002C6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</w:rPr>
            </w:pPr>
            <w:r w:rsidRPr="00047C6F">
              <w:rPr>
                <w:kern w:val="24"/>
              </w:rPr>
              <w:t>TSE-VAT</w:t>
            </w:r>
          </w:p>
        </w:tc>
      </w:tr>
      <w:tr w:rsidR="00F0718F" w:rsidRPr="00047C6F" w14:paraId="004EDB25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E9227E4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TE</w:t>
            </w:r>
          </w:p>
        </w:tc>
        <w:tc>
          <w:tcPr>
            <w:tcW w:w="2304" w:type="dxa"/>
          </w:tcPr>
          <w:p w14:paraId="28114AB8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114 and 110 ms</w:t>
            </w:r>
          </w:p>
        </w:tc>
        <w:tc>
          <w:tcPr>
            <w:tcW w:w="2304" w:type="dxa"/>
          </w:tcPr>
          <w:p w14:paraId="3A6C361B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114 ms</w:t>
            </w:r>
          </w:p>
        </w:tc>
        <w:tc>
          <w:tcPr>
            <w:tcW w:w="2304" w:type="dxa"/>
          </w:tcPr>
          <w:p w14:paraId="64648BAA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110 ms</w:t>
            </w:r>
          </w:p>
        </w:tc>
      </w:tr>
      <w:tr w:rsidR="00F0718F" w:rsidRPr="00047C6F" w14:paraId="0A10F4F9" w14:textId="77777777" w:rsidTr="002C676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6C39BA82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TR</w:t>
            </w:r>
          </w:p>
        </w:tc>
        <w:tc>
          <w:tcPr>
            <w:tcW w:w="2304" w:type="dxa"/>
          </w:tcPr>
          <w:p w14:paraId="7DB50389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4460 ms</w:t>
            </w:r>
          </w:p>
        </w:tc>
        <w:tc>
          <w:tcPr>
            <w:tcW w:w="2304" w:type="dxa"/>
          </w:tcPr>
          <w:p w14:paraId="2455A604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4460 ms</w:t>
            </w:r>
          </w:p>
        </w:tc>
        <w:tc>
          <w:tcPr>
            <w:tcW w:w="2304" w:type="dxa"/>
          </w:tcPr>
          <w:p w14:paraId="04CEBC0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4460 ms</w:t>
            </w:r>
          </w:p>
        </w:tc>
      </w:tr>
      <w:tr w:rsidR="00F0718F" w:rsidRPr="00047C6F" w14:paraId="295B4DC2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792BB6A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Bandwidth</w:t>
            </w:r>
          </w:p>
        </w:tc>
        <w:tc>
          <w:tcPr>
            <w:tcW w:w="2304" w:type="dxa"/>
          </w:tcPr>
          <w:p w14:paraId="632CABDF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120 and 401 Hz/Px</w:t>
            </w:r>
          </w:p>
        </w:tc>
        <w:tc>
          <w:tcPr>
            <w:tcW w:w="2304" w:type="dxa"/>
          </w:tcPr>
          <w:p w14:paraId="43CA6619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120 Hz/Px</w:t>
            </w:r>
          </w:p>
        </w:tc>
        <w:tc>
          <w:tcPr>
            <w:tcW w:w="2304" w:type="dxa"/>
          </w:tcPr>
          <w:p w14:paraId="46BBAFFD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401 Hz/Px</w:t>
            </w:r>
          </w:p>
        </w:tc>
      </w:tr>
      <w:tr w:rsidR="00F0718F" w:rsidRPr="00047C6F" w14:paraId="0130E810" w14:textId="77777777" w:rsidTr="002C676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EC2E4F1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Slice thickness</w:t>
            </w:r>
          </w:p>
        </w:tc>
        <w:tc>
          <w:tcPr>
            <w:tcW w:w="2304" w:type="dxa"/>
          </w:tcPr>
          <w:p w14:paraId="05D5C6C0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 mm</w:t>
            </w:r>
          </w:p>
        </w:tc>
        <w:tc>
          <w:tcPr>
            <w:tcW w:w="2304" w:type="dxa"/>
          </w:tcPr>
          <w:p w14:paraId="75365504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 mm</w:t>
            </w:r>
          </w:p>
        </w:tc>
        <w:tc>
          <w:tcPr>
            <w:tcW w:w="2304" w:type="dxa"/>
          </w:tcPr>
          <w:p w14:paraId="40686D2B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4 mm</w:t>
            </w:r>
          </w:p>
        </w:tc>
      </w:tr>
      <w:tr w:rsidR="00F0718F" w:rsidRPr="00047C6F" w14:paraId="18DBF308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C434E55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Base resolution</w:t>
            </w:r>
          </w:p>
        </w:tc>
        <w:tc>
          <w:tcPr>
            <w:tcW w:w="2304" w:type="dxa"/>
          </w:tcPr>
          <w:p w14:paraId="4D20E646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320</w:t>
            </w:r>
          </w:p>
        </w:tc>
        <w:tc>
          <w:tcPr>
            <w:tcW w:w="2304" w:type="dxa"/>
          </w:tcPr>
          <w:p w14:paraId="022EF71B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320</w:t>
            </w:r>
          </w:p>
        </w:tc>
        <w:tc>
          <w:tcPr>
            <w:tcW w:w="2304" w:type="dxa"/>
          </w:tcPr>
          <w:p w14:paraId="5ECA7AF5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320</w:t>
            </w:r>
          </w:p>
        </w:tc>
      </w:tr>
      <w:tr w:rsidR="00F0718F" w:rsidRPr="00047C6F" w14:paraId="6B7E510B" w14:textId="77777777" w:rsidTr="002C676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9074535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FOV read</w:t>
            </w:r>
          </w:p>
        </w:tc>
        <w:tc>
          <w:tcPr>
            <w:tcW w:w="2304" w:type="dxa"/>
          </w:tcPr>
          <w:p w14:paraId="36F6F126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279 mm</w:t>
            </w:r>
          </w:p>
        </w:tc>
        <w:tc>
          <w:tcPr>
            <w:tcW w:w="2304" w:type="dxa"/>
          </w:tcPr>
          <w:p w14:paraId="3A8E120D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279 mm</w:t>
            </w:r>
          </w:p>
        </w:tc>
        <w:tc>
          <w:tcPr>
            <w:tcW w:w="2304" w:type="dxa"/>
          </w:tcPr>
          <w:p w14:paraId="77574EFE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279 mm</w:t>
            </w:r>
          </w:p>
        </w:tc>
      </w:tr>
      <w:tr w:rsidR="00F0718F" w:rsidRPr="00047C6F" w14:paraId="7D3CD447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67F80D0D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FOV phase</w:t>
            </w:r>
          </w:p>
        </w:tc>
        <w:tc>
          <w:tcPr>
            <w:tcW w:w="2304" w:type="dxa"/>
          </w:tcPr>
          <w:p w14:paraId="3219A7E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100 %</w:t>
            </w:r>
          </w:p>
        </w:tc>
        <w:tc>
          <w:tcPr>
            <w:tcW w:w="2304" w:type="dxa"/>
          </w:tcPr>
          <w:p w14:paraId="1D4A3BC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100 %</w:t>
            </w:r>
          </w:p>
        </w:tc>
        <w:tc>
          <w:tcPr>
            <w:tcW w:w="2304" w:type="dxa"/>
          </w:tcPr>
          <w:p w14:paraId="43E32CDC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100 %</w:t>
            </w:r>
          </w:p>
        </w:tc>
      </w:tr>
      <w:tr w:rsidR="00F0718F" w:rsidRPr="00047C6F" w14:paraId="7158B398" w14:textId="77777777" w:rsidTr="002C676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1A89843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Slices</w:t>
            </w:r>
          </w:p>
        </w:tc>
        <w:tc>
          <w:tcPr>
            <w:tcW w:w="2304" w:type="dxa"/>
          </w:tcPr>
          <w:p w14:paraId="5BE60E8A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19</w:t>
            </w:r>
          </w:p>
        </w:tc>
        <w:tc>
          <w:tcPr>
            <w:tcW w:w="2304" w:type="dxa"/>
          </w:tcPr>
          <w:p w14:paraId="23C8B9EC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19</w:t>
            </w:r>
          </w:p>
        </w:tc>
        <w:tc>
          <w:tcPr>
            <w:tcW w:w="2304" w:type="dxa"/>
          </w:tcPr>
          <w:p w14:paraId="66915AE3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19</w:t>
            </w:r>
          </w:p>
        </w:tc>
      </w:tr>
      <w:tr w:rsidR="00F0718F" w:rsidRPr="00047C6F" w14:paraId="5F0EA83E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2EEB518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Average</w:t>
            </w:r>
          </w:p>
        </w:tc>
        <w:tc>
          <w:tcPr>
            <w:tcW w:w="2304" w:type="dxa"/>
          </w:tcPr>
          <w:p w14:paraId="4AA642B1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</w:t>
            </w:r>
          </w:p>
        </w:tc>
        <w:tc>
          <w:tcPr>
            <w:tcW w:w="2304" w:type="dxa"/>
          </w:tcPr>
          <w:p w14:paraId="67596C92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 for each direction</w:t>
            </w:r>
          </w:p>
        </w:tc>
        <w:tc>
          <w:tcPr>
            <w:tcW w:w="2304" w:type="dxa"/>
          </w:tcPr>
          <w:p w14:paraId="6CA708EF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2</w:t>
            </w:r>
          </w:p>
        </w:tc>
      </w:tr>
      <w:tr w:rsidR="00F0718F" w:rsidRPr="00047C6F" w14:paraId="64C6B0CF" w14:textId="77777777" w:rsidTr="002C676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0593042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Turbo Factor</w:t>
            </w:r>
          </w:p>
        </w:tc>
        <w:tc>
          <w:tcPr>
            <w:tcW w:w="2304" w:type="dxa"/>
          </w:tcPr>
          <w:p w14:paraId="089D36BC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16</w:t>
            </w:r>
          </w:p>
        </w:tc>
        <w:tc>
          <w:tcPr>
            <w:tcW w:w="2304" w:type="dxa"/>
          </w:tcPr>
          <w:p w14:paraId="12498D36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16</w:t>
            </w:r>
          </w:p>
        </w:tc>
        <w:tc>
          <w:tcPr>
            <w:tcW w:w="2304" w:type="dxa"/>
          </w:tcPr>
          <w:p w14:paraId="2ABB0BF6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16</w:t>
            </w:r>
          </w:p>
        </w:tc>
      </w:tr>
      <w:tr w:rsidR="00F0718F" w:rsidRPr="00047C6F" w14:paraId="0764BED0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579EA3D" w14:textId="77777777" w:rsidR="00F0718F" w:rsidRPr="00047C6F" w:rsidRDefault="00F0718F" w:rsidP="002C676D">
            <w:pPr>
              <w:jc w:val="center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Echo Spacing</w:t>
            </w:r>
          </w:p>
        </w:tc>
        <w:tc>
          <w:tcPr>
            <w:tcW w:w="2304" w:type="dxa"/>
          </w:tcPr>
          <w:p w14:paraId="211BF55D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12.7/7.88</w:t>
            </w:r>
          </w:p>
        </w:tc>
        <w:tc>
          <w:tcPr>
            <w:tcW w:w="2304" w:type="dxa"/>
          </w:tcPr>
          <w:p w14:paraId="48A0A409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12.7/7.88</w:t>
            </w:r>
          </w:p>
        </w:tc>
        <w:tc>
          <w:tcPr>
            <w:tcW w:w="2304" w:type="dxa"/>
          </w:tcPr>
          <w:p w14:paraId="55C1D066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</w:rPr>
            </w:pPr>
            <w:r w:rsidRPr="00047C6F">
              <w:rPr>
                <w:color w:val="000000" w:themeColor="text1"/>
                <w:kern w:val="24"/>
              </w:rPr>
              <w:t>12.7/7.88</w:t>
            </w:r>
          </w:p>
        </w:tc>
      </w:tr>
      <w:tr w:rsidR="00F0718F" w:rsidRPr="00047C6F" w14:paraId="5D222D00" w14:textId="77777777" w:rsidTr="002C676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EF8D84D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Parallel imaging</w:t>
            </w:r>
          </w:p>
        </w:tc>
        <w:tc>
          <w:tcPr>
            <w:tcW w:w="2304" w:type="dxa"/>
          </w:tcPr>
          <w:p w14:paraId="6B8ED84A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N/A</w:t>
            </w:r>
          </w:p>
        </w:tc>
        <w:tc>
          <w:tcPr>
            <w:tcW w:w="2304" w:type="dxa"/>
          </w:tcPr>
          <w:p w14:paraId="620C7250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N/A</w:t>
            </w:r>
          </w:p>
        </w:tc>
        <w:tc>
          <w:tcPr>
            <w:tcW w:w="2304" w:type="dxa"/>
          </w:tcPr>
          <w:p w14:paraId="128A4267" w14:textId="77777777" w:rsidR="00F0718F" w:rsidRPr="00047C6F" w:rsidRDefault="00F0718F" w:rsidP="002C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N/A</w:t>
            </w:r>
          </w:p>
        </w:tc>
      </w:tr>
      <w:tr w:rsidR="00F0718F" w:rsidRPr="00047C6F" w14:paraId="3D238A31" w14:textId="77777777" w:rsidTr="002C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3255310" w14:textId="77777777" w:rsidR="00F0718F" w:rsidRPr="00047C6F" w:rsidRDefault="00F0718F" w:rsidP="002C676D">
            <w:pPr>
              <w:jc w:val="center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Scan time</w:t>
            </w:r>
          </w:p>
        </w:tc>
        <w:tc>
          <w:tcPr>
            <w:tcW w:w="2304" w:type="dxa"/>
          </w:tcPr>
          <w:p w14:paraId="49F03C2B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3:38</w:t>
            </w:r>
          </w:p>
        </w:tc>
        <w:tc>
          <w:tcPr>
            <w:tcW w:w="2304" w:type="dxa"/>
          </w:tcPr>
          <w:p w14:paraId="20410FAC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3:38</w:t>
            </w:r>
          </w:p>
        </w:tc>
        <w:tc>
          <w:tcPr>
            <w:tcW w:w="2304" w:type="dxa"/>
          </w:tcPr>
          <w:p w14:paraId="7B02FFFD" w14:textId="77777777" w:rsidR="00F0718F" w:rsidRPr="00047C6F" w:rsidRDefault="00F0718F" w:rsidP="002C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/>
              </w:rPr>
            </w:pPr>
            <w:r w:rsidRPr="00047C6F">
              <w:rPr>
                <w:color w:val="000000" w:themeColor="text1"/>
                <w:kern w:val="24"/>
              </w:rPr>
              <w:t>3:38</w:t>
            </w:r>
          </w:p>
        </w:tc>
      </w:tr>
    </w:tbl>
    <w:p w14:paraId="78646D41" w14:textId="77777777" w:rsidR="00F0718F" w:rsidRPr="00047C6F" w:rsidRDefault="00F0718F" w:rsidP="00F0718F">
      <w:pPr>
        <w:jc w:val="both"/>
        <w:rPr>
          <w:bCs/>
          <w:color w:val="000000" w:themeColor="text1"/>
        </w:rPr>
      </w:pPr>
    </w:p>
    <w:p w14:paraId="56A50767" w14:textId="77777777" w:rsidR="009E3A21" w:rsidRPr="00047C6F" w:rsidRDefault="009E3A21" w:rsidP="00F0718F"/>
    <w:sectPr w:rsidR="009E3A21" w:rsidRPr="00047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5B"/>
    <w:rsid w:val="00047C6F"/>
    <w:rsid w:val="00127E4F"/>
    <w:rsid w:val="00160748"/>
    <w:rsid w:val="002362E1"/>
    <w:rsid w:val="00255FA2"/>
    <w:rsid w:val="00287FC8"/>
    <w:rsid w:val="002E64C0"/>
    <w:rsid w:val="0041450E"/>
    <w:rsid w:val="00597998"/>
    <w:rsid w:val="005E1AD1"/>
    <w:rsid w:val="006001C2"/>
    <w:rsid w:val="008353A1"/>
    <w:rsid w:val="008856E5"/>
    <w:rsid w:val="009A7FC9"/>
    <w:rsid w:val="009D23B3"/>
    <w:rsid w:val="009E3A21"/>
    <w:rsid w:val="00AA2C4B"/>
    <w:rsid w:val="00AE5E8B"/>
    <w:rsid w:val="00B06C5B"/>
    <w:rsid w:val="00C149F5"/>
    <w:rsid w:val="00D34C76"/>
    <w:rsid w:val="00D87318"/>
    <w:rsid w:val="00DB0BA9"/>
    <w:rsid w:val="00F0718F"/>
    <w:rsid w:val="00F5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3D64CE"/>
  <w15:chartTrackingRefBased/>
  <w15:docId w15:val="{811E9A44-8D65-1A42-9DBF-A04AC779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5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C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C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C5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C5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C5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C5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C5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C5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C5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C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6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C5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6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C5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6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C5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6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C5B"/>
    <w:rPr>
      <w:b/>
      <w:bCs/>
      <w:smallCaps/>
      <w:color w:val="0F4761" w:themeColor="accent1" w:themeShade="BF"/>
      <w:spacing w:val="5"/>
    </w:rPr>
  </w:style>
  <w:style w:type="table" w:styleId="GridTable4">
    <w:name w:val="Grid Table 4"/>
    <w:basedOn w:val="TableNormal"/>
    <w:uiPriority w:val="49"/>
    <w:rsid w:val="00AE5E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Bochao Li</dc:creator>
  <cp:keywords/>
  <dc:description/>
  <cp:lastModifiedBy>Bochao Li</cp:lastModifiedBy>
  <cp:revision>9</cp:revision>
  <dcterms:created xsi:type="dcterms:W3CDTF">2025-09-17T23:50:00Z</dcterms:created>
  <dcterms:modified xsi:type="dcterms:W3CDTF">2025-11-25T21:26:00Z</dcterms:modified>
</cp:coreProperties>
</file>