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F0325" w14:textId="741C4A63" w:rsidR="0070475B" w:rsidRDefault="0070475B" w:rsidP="0070475B">
      <w:pPr>
        <w:spacing w:line="480" w:lineRule="auto"/>
        <w:rPr>
          <w:rFonts w:ascii="Times New Roman" w:hAnsi="Times New Roman"/>
          <w:b/>
          <w:sz w:val="24"/>
          <w:szCs w:val="24"/>
        </w:rPr>
      </w:pPr>
      <w:r>
        <w:rPr>
          <w:rFonts w:ascii="Times New Roman" w:hAnsi="Times New Roman"/>
          <w:b/>
          <w:sz w:val="24"/>
          <w:szCs w:val="24"/>
        </w:rPr>
        <w:t>Supplementary information</w:t>
      </w:r>
    </w:p>
    <w:p w14:paraId="734CF919" w14:textId="77777777" w:rsidR="00745F8B" w:rsidRDefault="00745F8B" w:rsidP="0070475B">
      <w:pPr>
        <w:spacing w:line="480" w:lineRule="auto"/>
        <w:jc w:val="both"/>
        <w:rPr>
          <w:rFonts w:ascii="Times New Roman" w:hAnsi="Times New Roman"/>
          <w:b/>
          <w:sz w:val="24"/>
          <w:szCs w:val="24"/>
        </w:rPr>
      </w:pPr>
      <w:bookmarkStart w:id="0" w:name="_Hlk41320669"/>
      <w:r>
        <w:rPr>
          <w:rFonts w:ascii="Times New Roman" w:hAnsi="Times New Roman"/>
          <w:b/>
          <w:sz w:val="24"/>
          <w:szCs w:val="24"/>
        </w:rPr>
        <w:t>Local t</w:t>
      </w:r>
      <w:r w:rsidRPr="00EC67E1">
        <w:rPr>
          <w:rFonts w:ascii="Times New Roman" w:hAnsi="Times New Roman"/>
          <w:b/>
          <w:sz w:val="24"/>
          <w:szCs w:val="24"/>
        </w:rPr>
        <w:t xml:space="preserve">iming of </w:t>
      </w:r>
      <w:r>
        <w:rPr>
          <w:rFonts w:ascii="Times New Roman" w:hAnsi="Times New Roman"/>
          <w:b/>
          <w:sz w:val="24"/>
          <w:szCs w:val="24"/>
        </w:rPr>
        <w:t>rainfall</w:t>
      </w:r>
      <w:r w:rsidRPr="00EC67E1">
        <w:rPr>
          <w:rFonts w:ascii="Times New Roman" w:hAnsi="Times New Roman"/>
          <w:b/>
          <w:sz w:val="24"/>
          <w:szCs w:val="24"/>
        </w:rPr>
        <w:t xml:space="preserve"> </w:t>
      </w:r>
      <w:r>
        <w:rPr>
          <w:rFonts w:ascii="Times New Roman" w:hAnsi="Times New Roman"/>
          <w:b/>
          <w:sz w:val="24"/>
          <w:szCs w:val="24"/>
        </w:rPr>
        <w:t xml:space="preserve">predicts the timing of moult within a single locality and the progress of </w:t>
      </w:r>
      <w:r w:rsidRPr="00EC67E1">
        <w:rPr>
          <w:rFonts w:ascii="Times New Roman" w:hAnsi="Times New Roman"/>
          <w:b/>
          <w:sz w:val="24"/>
          <w:szCs w:val="24"/>
        </w:rPr>
        <w:t xml:space="preserve">moult </w:t>
      </w:r>
      <w:r>
        <w:rPr>
          <w:rFonts w:ascii="Times New Roman" w:hAnsi="Times New Roman"/>
          <w:b/>
          <w:sz w:val="24"/>
          <w:szCs w:val="24"/>
        </w:rPr>
        <w:t xml:space="preserve">among localities that vary in the onset of the wet season </w:t>
      </w:r>
      <w:r w:rsidRPr="00EC67E1">
        <w:rPr>
          <w:rFonts w:ascii="Times New Roman" w:hAnsi="Times New Roman"/>
          <w:b/>
          <w:sz w:val="24"/>
          <w:szCs w:val="24"/>
        </w:rPr>
        <w:t xml:space="preserve">in a </w:t>
      </w:r>
      <w:r>
        <w:rPr>
          <w:rFonts w:ascii="Times New Roman" w:hAnsi="Times New Roman"/>
          <w:b/>
          <w:sz w:val="24"/>
          <w:szCs w:val="24"/>
        </w:rPr>
        <w:t xml:space="preserve">year-round breeding </w:t>
      </w:r>
      <w:r w:rsidRPr="00EC67E1">
        <w:rPr>
          <w:rFonts w:ascii="Times New Roman" w:hAnsi="Times New Roman"/>
          <w:b/>
          <w:sz w:val="24"/>
          <w:szCs w:val="24"/>
        </w:rPr>
        <w:t xml:space="preserve">tropical </w:t>
      </w:r>
      <w:r>
        <w:rPr>
          <w:rFonts w:ascii="Times New Roman" w:hAnsi="Times New Roman"/>
          <w:b/>
          <w:sz w:val="24"/>
          <w:szCs w:val="24"/>
        </w:rPr>
        <w:t>songbird</w:t>
      </w:r>
      <w:bookmarkEnd w:id="0"/>
    </w:p>
    <w:p w14:paraId="6A5FBE7B" w14:textId="04DED2E3" w:rsidR="0070475B" w:rsidRPr="002C5BA3" w:rsidRDefault="0070475B" w:rsidP="0070475B">
      <w:pPr>
        <w:spacing w:line="480" w:lineRule="auto"/>
        <w:jc w:val="both"/>
        <w:rPr>
          <w:rFonts w:ascii="Times New Roman" w:hAnsi="Times New Roman" w:cs="Times New Roman"/>
          <w:sz w:val="24"/>
          <w:szCs w:val="24"/>
        </w:rPr>
      </w:pPr>
      <w:r w:rsidRPr="002C5BA3">
        <w:rPr>
          <w:rFonts w:ascii="Times New Roman" w:hAnsi="Times New Roman" w:cs="Times New Roman"/>
          <w:sz w:val="24"/>
          <w:szCs w:val="24"/>
        </w:rPr>
        <w:t>Chima J. Nwaogu</w:t>
      </w:r>
      <w:r w:rsidRPr="002C5BA3">
        <w:rPr>
          <w:rFonts w:ascii="Times New Roman" w:hAnsi="Times New Roman" w:cs="Times New Roman"/>
          <w:sz w:val="24"/>
          <w:szCs w:val="24"/>
          <w:vertAlign w:val="superscript"/>
        </w:rPr>
        <w:t>1,2,3</w:t>
      </w:r>
      <w:r>
        <w:rPr>
          <w:rFonts w:ascii="Times New Roman" w:hAnsi="Times New Roman" w:cs="Times New Roman"/>
          <w:sz w:val="24"/>
          <w:szCs w:val="24"/>
          <w:vertAlign w:val="superscript"/>
        </w:rPr>
        <w:t>,4*</w:t>
      </w:r>
      <w:r w:rsidRPr="002C5BA3">
        <w:rPr>
          <w:rFonts w:ascii="Times New Roman" w:hAnsi="Times New Roman" w:cs="Times New Roman"/>
          <w:sz w:val="24"/>
          <w:szCs w:val="24"/>
          <w:vertAlign w:val="superscript"/>
        </w:rPr>
        <w:t xml:space="preserve"> </w:t>
      </w:r>
      <w:r w:rsidRPr="002C5BA3">
        <w:rPr>
          <w:rFonts w:ascii="Times New Roman" w:hAnsi="Times New Roman" w:cs="Times New Roman"/>
          <w:sz w:val="24"/>
          <w:szCs w:val="24"/>
        </w:rPr>
        <w:t>and Will Cresswell</w:t>
      </w:r>
      <w:r w:rsidRPr="002C5BA3">
        <w:rPr>
          <w:rFonts w:ascii="Times New Roman" w:hAnsi="Times New Roman" w:cs="Times New Roman"/>
          <w:sz w:val="24"/>
          <w:szCs w:val="24"/>
          <w:vertAlign w:val="superscript"/>
        </w:rPr>
        <w:t>2,3</w:t>
      </w:r>
    </w:p>
    <w:p w14:paraId="761B71E3" w14:textId="77777777" w:rsidR="0070475B" w:rsidRPr="002C5BA3" w:rsidRDefault="0070475B" w:rsidP="0070475B">
      <w:pPr>
        <w:spacing w:line="480" w:lineRule="auto"/>
        <w:rPr>
          <w:rFonts w:ascii="Times New Roman" w:hAnsi="Times New Roman" w:cs="Times New Roman"/>
          <w:sz w:val="24"/>
          <w:szCs w:val="24"/>
        </w:rPr>
      </w:pPr>
      <w:r w:rsidRPr="002C5BA3">
        <w:rPr>
          <w:rFonts w:ascii="Times New Roman" w:hAnsi="Times New Roman" w:cs="Times New Roman"/>
          <w:sz w:val="24"/>
          <w:szCs w:val="24"/>
          <w:vertAlign w:val="superscript"/>
        </w:rPr>
        <w:t>1</w:t>
      </w:r>
      <w:r w:rsidRPr="002C5BA3">
        <w:rPr>
          <w:rFonts w:ascii="Times New Roman" w:hAnsi="Times New Roman" w:cs="Times New Roman"/>
          <w:sz w:val="24"/>
          <w:szCs w:val="24"/>
        </w:rPr>
        <w:t>Groningen Institute for Evolutionary Life Sciences, University of Groningen, P.O. Box 11103, 9700 CC, Groningen, The Netherlands.</w:t>
      </w:r>
    </w:p>
    <w:p w14:paraId="15ECFF50" w14:textId="77777777" w:rsidR="0070475B" w:rsidRPr="002C5BA3" w:rsidRDefault="0070475B" w:rsidP="0070475B">
      <w:pPr>
        <w:autoSpaceDE w:val="0"/>
        <w:autoSpaceDN w:val="0"/>
        <w:adjustRightInd w:val="0"/>
        <w:spacing w:after="0" w:line="480" w:lineRule="auto"/>
        <w:rPr>
          <w:rFonts w:ascii="Times New Roman" w:hAnsi="Times New Roman" w:cs="Times New Roman"/>
          <w:sz w:val="24"/>
          <w:szCs w:val="24"/>
        </w:rPr>
      </w:pPr>
      <w:r w:rsidRPr="002C5BA3">
        <w:rPr>
          <w:rFonts w:ascii="Times New Roman" w:hAnsi="Times New Roman" w:cs="Times New Roman"/>
          <w:sz w:val="24"/>
          <w:szCs w:val="24"/>
          <w:vertAlign w:val="superscript"/>
        </w:rPr>
        <w:t>2</w:t>
      </w:r>
      <w:r w:rsidRPr="002C5BA3">
        <w:rPr>
          <w:rFonts w:ascii="Times New Roman" w:hAnsi="Times New Roman" w:cs="Times New Roman"/>
          <w:sz w:val="24"/>
          <w:szCs w:val="24"/>
        </w:rPr>
        <w:t xml:space="preserve"> School of Biology, University of St Andrews, Harold Mitchell Building, St Andrews Fife KY16 9TH, UK.</w:t>
      </w:r>
    </w:p>
    <w:p w14:paraId="400B5EA1" w14:textId="77777777" w:rsidR="0070475B" w:rsidRDefault="0070475B" w:rsidP="0070475B">
      <w:pPr>
        <w:spacing w:line="480" w:lineRule="auto"/>
        <w:rPr>
          <w:rFonts w:ascii="Times New Roman" w:hAnsi="Times New Roman" w:cs="Times New Roman"/>
          <w:sz w:val="24"/>
          <w:szCs w:val="24"/>
        </w:rPr>
      </w:pPr>
      <w:r w:rsidRPr="002C5BA3">
        <w:rPr>
          <w:rFonts w:ascii="Times New Roman" w:hAnsi="Times New Roman" w:cs="Times New Roman"/>
          <w:sz w:val="24"/>
          <w:szCs w:val="24"/>
          <w:vertAlign w:val="superscript"/>
        </w:rPr>
        <w:t>3</w:t>
      </w:r>
      <w:r w:rsidRPr="002C5BA3">
        <w:rPr>
          <w:rFonts w:ascii="Times New Roman" w:hAnsi="Times New Roman" w:cs="Times New Roman"/>
          <w:sz w:val="24"/>
          <w:szCs w:val="24"/>
        </w:rPr>
        <w:t xml:space="preserve"> A.P. </w:t>
      </w:r>
      <w:proofErr w:type="spellStart"/>
      <w:r w:rsidRPr="002C5BA3">
        <w:rPr>
          <w:rFonts w:ascii="Times New Roman" w:hAnsi="Times New Roman" w:cs="Times New Roman"/>
          <w:sz w:val="24"/>
          <w:szCs w:val="24"/>
        </w:rPr>
        <w:t>Leventis</w:t>
      </w:r>
      <w:proofErr w:type="spellEnd"/>
      <w:r w:rsidRPr="002C5BA3">
        <w:rPr>
          <w:rFonts w:ascii="Times New Roman" w:hAnsi="Times New Roman" w:cs="Times New Roman"/>
          <w:sz w:val="24"/>
          <w:szCs w:val="24"/>
        </w:rPr>
        <w:t xml:space="preserve"> Ornithological Research Institute, Jos, Nigeria.</w:t>
      </w:r>
    </w:p>
    <w:p w14:paraId="0F3A13AB" w14:textId="77777777" w:rsidR="0070475B" w:rsidRPr="002C5BA3" w:rsidRDefault="0070475B" w:rsidP="0070475B">
      <w:pPr>
        <w:spacing w:line="480" w:lineRule="auto"/>
        <w:rPr>
          <w:rFonts w:ascii="Times New Roman" w:hAnsi="Times New Roman" w:cs="Times New Roman"/>
          <w:sz w:val="24"/>
          <w:szCs w:val="24"/>
        </w:rPr>
      </w:pPr>
      <w:r w:rsidRPr="00674E3E">
        <w:rPr>
          <w:rFonts w:ascii="Times New Roman" w:hAnsi="Times New Roman" w:cs="Times New Roman"/>
          <w:sz w:val="24"/>
          <w:szCs w:val="24"/>
          <w:vertAlign w:val="superscript"/>
        </w:rPr>
        <w:t>4</w:t>
      </w:r>
      <w:r w:rsidRPr="00DE3AB9">
        <w:rPr>
          <w:rFonts w:ascii="Times New Roman" w:hAnsi="Times New Roman" w:cs="Times New Roman"/>
          <w:sz w:val="24"/>
          <w:szCs w:val="24"/>
        </w:rPr>
        <w:t xml:space="preserve">Fitzpatrick </w:t>
      </w:r>
      <w:r w:rsidRPr="00096D65">
        <w:rPr>
          <w:rFonts w:ascii="Times New Roman" w:hAnsi="Times New Roman" w:cs="Times New Roman"/>
          <w:sz w:val="24"/>
          <w:szCs w:val="24"/>
        </w:rPr>
        <w:t>Institute of African Ornithology, University of Cape Town, 7701, Rondeb</w:t>
      </w:r>
      <w:r w:rsidRPr="00CB61D0">
        <w:rPr>
          <w:rFonts w:ascii="Times New Roman" w:hAnsi="Times New Roman" w:cs="Times New Roman"/>
          <w:sz w:val="24"/>
          <w:szCs w:val="24"/>
        </w:rPr>
        <w:t>osch, Cape To</w:t>
      </w:r>
      <w:r w:rsidRPr="00610171">
        <w:rPr>
          <w:rFonts w:ascii="Times New Roman" w:hAnsi="Times New Roman" w:cs="Times New Roman"/>
          <w:sz w:val="24"/>
          <w:szCs w:val="24"/>
        </w:rPr>
        <w:t>wn, South Africa.</w:t>
      </w:r>
    </w:p>
    <w:p w14:paraId="42113E0B" w14:textId="527FE424" w:rsidR="0070475B" w:rsidRDefault="0070475B" w:rsidP="0070475B">
      <w:pPr>
        <w:spacing w:line="480" w:lineRule="auto"/>
        <w:rPr>
          <w:rStyle w:val="Hyperlink"/>
          <w:rFonts w:ascii="Times New Roman" w:hAnsi="Times New Roman" w:cs="Times New Roman"/>
          <w:sz w:val="24"/>
          <w:szCs w:val="24"/>
        </w:rPr>
      </w:pPr>
      <w:r w:rsidRPr="002C5BA3">
        <w:rPr>
          <w:rFonts w:ascii="Times New Roman" w:hAnsi="Times New Roman" w:cs="Times New Roman"/>
          <w:sz w:val="24"/>
          <w:szCs w:val="24"/>
        </w:rPr>
        <w:t>*</w:t>
      </w:r>
      <w:r>
        <w:rPr>
          <w:rFonts w:ascii="Times New Roman" w:hAnsi="Times New Roman" w:cs="Times New Roman"/>
          <w:sz w:val="24"/>
          <w:szCs w:val="24"/>
        </w:rPr>
        <w:t xml:space="preserve">Corresponding author: </w:t>
      </w:r>
      <w:hyperlink r:id="rId4" w:history="1">
        <w:r w:rsidRPr="002C5BA3">
          <w:rPr>
            <w:rStyle w:val="Hyperlink"/>
            <w:rFonts w:ascii="Times New Roman" w:hAnsi="Times New Roman" w:cs="Times New Roman"/>
            <w:sz w:val="24"/>
            <w:szCs w:val="24"/>
          </w:rPr>
          <w:t>c.j.nwaogu@rug.nl</w:t>
        </w:r>
      </w:hyperlink>
    </w:p>
    <w:p w14:paraId="0F602341" w14:textId="19A1C0D1" w:rsidR="0070475B" w:rsidRPr="00F71804" w:rsidRDefault="0070475B" w:rsidP="0070475B">
      <w:pPr>
        <w:spacing w:line="480" w:lineRule="auto"/>
        <w:rPr>
          <w:rFonts w:ascii="Times New Roman" w:hAnsi="Times New Roman" w:cs="Times New Roman"/>
          <w:color w:val="0563C1" w:themeColor="hyperlink"/>
          <w:sz w:val="24"/>
          <w:szCs w:val="24"/>
          <w:u w:val="single"/>
        </w:rPr>
      </w:pPr>
    </w:p>
    <w:p w14:paraId="0B725891" w14:textId="77777777" w:rsidR="00B45D6C" w:rsidRDefault="00B45D6C">
      <w:pPr>
        <w:sectPr w:rsidR="00B45D6C" w:rsidSect="0070475B">
          <w:pgSz w:w="11906" w:h="16838"/>
          <w:pgMar w:top="1440" w:right="1440" w:bottom="1440" w:left="1440" w:header="708" w:footer="708" w:gutter="0"/>
          <w:cols w:space="708"/>
          <w:docGrid w:linePitch="360"/>
        </w:sectPr>
      </w:pPr>
    </w:p>
    <w:p w14:paraId="3F32B67B" w14:textId="48550365" w:rsidR="00B45D6C" w:rsidRDefault="00B45D6C" w:rsidP="00482B71">
      <w:pPr>
        <w:spacing w:after="150" w:line="240" w:lineRule="auto"/>
        <w:jc w:val="center"/>
        <w:rPr>
          <w:rFonts w:ascii="&amp;quot" w:eastAsia="Times New Roman" w:hAnsi="&amp;quot" w:cs="Times New Roman"/>
          <w:color w:val="333333"/>
          <w:sz w:val="21"/>
          <w:szCs w:val="21"/>
          <w:lang w:eastAsia="en-GB"/>
        </w:rPr>
      </w:pPr>
      <w:r w:rsidRPr="00B45D6C">
        <w:rPr>
          <w:noProof/>
        </w:rPr>
        <w:lastRenderedPageBreak/>
        <w:drawing>
          <wp:inline distT="0" distB="0" distL="0" distR="0" wp14:anchorId="1083A701" wp14:editId="3BD17805">
            <wp:extent cx="8216900" cy="50561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73560" cy="5090999"/>
                    </a:xfrm>
                    <a:prstGeom prst="rect">
                      <a:avLst/>
                    </a:prstGeom>
                    <a:noFill/>
                    <a:ln>
                      <a:noFill/>
                    </a:ln>
                  </pic:spPr>
                </pic:pic>
              </a:graphicData>
            </a:graphic>
          </wp:inline>
        </w:drawing>
      </w:r>
    </w:p>
    <w:p w14:paraId="463FABCC" w14:textId="11693C4D" w:rsidR="00CC0DF9" w:rsidRPr="00805AA8" w:rsidRDefault="00CC0DF9" w:rsidP="00805AA8">
      <w:pPr>
        <w:spacing w:after="150" w:line="240" w:lineRule="auto"/>
        <w:jc w:val="both"/>
        <w:rPr>
          <w:rFonts w:ascii="Times New Roman" w:eastAsia="Times New Roman" w:hAnsi="Times New Roman" w:cs="Times New Roman"/>
          <w:color w:val="333333"/>
          <w:sz w:val="24"/>
          <w:szCs w:val="24"/>
          <w:lang w:eastAsia="en-GB"/>
        </w:rPr>
        <w:sectPr w:rsidR="00CC0DF9" w:rsidRPr="00805AA8" w:rsidSect="00B45D6C">
          <w:pgSz w:w="16838" w:h="11906" w:orient="landscape"/>
          <w:pgMar w:top="1440" w:right="1440" w:bottom="1440" w:left="1440" w:header="708" w:footer="708" w:gutter="0"/>
          <w:cols w:space="708"/>
          <w:docGrid w:linePitch="360"/>
        </w:sectPr>
      </w:pPr>
      <w:r w:rsidRPr="00CC0DF9">
        <w:rPr>
          <w:rFonts w:ascii="Times New Roman" w:eastAsia="Times New Roman" w:hAnsi="Times New Roman" w:cs="Times New Roman"/>
          <w:b/>
          <w:bCs/>
          <w:color w:val="333333"/>
          <w:sz w:val="24"/>
          <w:szCs w:val="24"/>
          <w:lang w:eastAsia="en-GB"/>
        </w:rPr>
        <w:t xml:space="preserve">Figure </w:t>
      </w:r>
      <w:r w:rsidR="0003457A">
        <w:rPr>
          <w:rFonts w:ascii="Times New Roman" w:eastAsia="Times New Roman" w:hAnsi="Times New Roman" w:cs="Times New Roman"/>
          <w:b/>
          <w:bCs/>
          <w:color w:val="333333"/>
          <w:sz w:val="24"/>
          <w:szCs w:val="24"/>
          <w:lang w:eastAsia="en-GB"/>
        </w:rPr>
        <w:t>S</w:t>
      </w:r>
      <w:r w:rsidRPr="00CC0DF9">
        <w:rPr>
          <w:rFonts w:ascii="Times New Roman" w:eastAsia="Times New Roman" w:hAnsi="Times New Roman" w:cs="Times New Roman"/>
          <w:b/>
          <w:bCs/>
          <w:color w:val="333333"/>
          <w:sz w:val="24"/>
          <w:szCs w:val="24"/>
          <w:lang w:eastAsia="en-GB"/>
        </w:rPr>
        <w:t>1</w:t>
      </w:r>
      <w:r>
        <w:rPr>
          <w:rFonts w:ascii="Times New Roman" w:eastAsia="Times New Roman" w:hAnsi="Times New Roman" w:cs="Times New Roman"/>
          <w:color w:val="333333"/>
          <w:sz w:val="24"/>
          <w:szCs w:val="24"/>
          <w:lang w:eastAsia="en-GB"/>
        </w:rPr>
        <w:t xml:space="preserve">: </w:t>
      </w:r>
      <w:r w:rsidR="00805AA8">
        <w:rPr>
          <w:rFonts w:ascii="Times New Roman" w:eastAsia="Times New Roman" w:hAnsi="Times New Roman" w:cs="Times New Roman"/>
          <w:color w:val="333333"/>
          <w:sz w:val="24"/>
          <w:szCs w:val="24"/>
          <w:lang w:eastAsia="en-GB"/>
        </w:rPr>
        <w:t xml:space="preserve">Seasonal rainfall pattern in Jos, north-central Nigeria between January 2001, and December 2018. Daily rainfall </w:t>
      </w:r>
      <w:r w:rsidR="00805AA8">
        <w:rPr>
          <w:rFonts w:ascii="Times New Roman" w:hAnsi="Times New Roman" w:cs="Times New Roman"/>
          <w:sz w:val="24"/>
          <w:szCs w:val="24"/>
        </w:rPr>
        <w:t xml:space="preserve">data was provided by the </w:t>
      </w:r>
      <w:r w:rsidR="00805AA8" w:rsidRPr="007834D8">
        <w:rPr>
          <w:rFonts w:ascii="Times New Roman" w:hAnsi="Times New Roman" w:cs="Times New Roman"/>
          <w:sz w:val="24"/>
          <w:szCs w:val="24"/>
        </w:rPr>
        <w:t xml:space="preserve">Nigerian Meteorological Agency at the Jos </w:t>
      </w:r>
      <w:r w:rsidR="00805AA8">
        <w:rPr>
          <w:rFonts w:ascii="Times New Roman" w:hAnsi="Times New Roman" w:cs="Times New Roman"/>
          <w:sz w:val="24"/>
          <w:szCs w:val="24"/>
        </w:rPr>
        <w:t>a</w:t>
      </w:r>
      <w:r w:rsidR="00805AA8" w:rsidRPr="007834D8">
        <w:rPr>
          <w:rFonts w:ascii="Times New Roman" w:hAnsi="Times New Roman" w:cs="Times New Roman"/>
          <w:sz w:val="24"/>
          <w:szCs w:val="24"/>
        </w:rPr>
        <w:t xml:space="preserve">irport, located 26 km from </w:t>
      </w:r>
      <w:r w:rsidR="00805AA8">
        <w:rPr>
          <w:rFonts w:ascii="Times New Roman" w:hAnsi="Times New Roman" w:cs="Times New Roman"/>
          <w:sz w:val="24"/>
          <w:szCs w:val="24"/>
        </w:rPr>
        <w:t xml:space="preserve">the A. P. </w:t>
      </w:r>
      <w:proofErr w:type="spellStart"/>
      <w:r w:rsidR="00805AA8">
        <w:rPr>
          <w:rFonts w:ascii="Times New Roman" w:hAnsi="Times New Roman" w:cs="Times New Roman"/>
          <w:sz w:val="24"/>
          <w:szCs w:val="24"/>
        </w:rPr>
        <w:t>Leventis</w:t>
      </w:r>
      <w:proofErr w:type="spellEnd"/>
      <w:r w:rsidR="00805AA8">
        <w:rPr>
          <w:rFonts w:ascii="Times New Roman" w:hAnsi="Times New Roman" w:cs="Times New Roman"/>
          <w:sz w:val="24"/>
          <w:szCs w:val="24"/>
        </w:rPr>
        <w:t xml:space="preserve"> Ornithological Research institute where Common Bulbuls where studied</w:t>
      </w:r>
      <w:r w:rsidR="00805AA8" w:rsidRPr="007834D8">
        <w:rPr>
          <w:rFonts w:ascii="Times New Roman" w:hAnsi="Times New Roman" w:cs="Times New Roman"/>
          <w:sz w:val="24"/>
          <w:szCs w:val="24"/>
        </w:rPr>
        <w:t>.</w:t>
      </w:r>
      <w:r w:rsidR="00805AA8">
        <w:rPr>
          <w:rFonts w:ascii="Times New Roman" w:hAnsi="Times New Roman" w:cs="Times New Roman"/>
          <w:sz w:val="24"/>
          <w:szCs w:val="24"/>
        </w:rPr>
        <w:t xml:space="preserve"> Rainfall is seasonal and predictable: t</w:t>
      </w:r>
      <w:r w:rsidR="00805AA8" w:rsidRPr="007834D8">
        <w:rPr>
          <w:rFonts w:ascii="Times New Roman" w:hAnsi="Times New Roman" w:cs="Times New Roman"/>
          <w:sz w:val="24"/>
          <w:szCs w:val="24"/>
        </w:rPr>
        <w:t xml:space="preserve">he wet season </w:t>
      </w:r>
      <w:r w:rsidR="00805AA8">
        <w:rPr>
          <w:rFonts w:ascii="Times New Roman" w:hAnsi="Times New Roman" w:cs="Times New Roman"/>
          <w:sz w:val="24"/>
          <w:szCs w:val="24"/>
        </w:rPr>
        <w:t xml:space="preserve">is </w:t>
      </w:r>
      <w:r w:rsidR="00805AA8" w:rsidRPr="007834D8">
        <w:rPr>
          <w:rFonts w:ascii="Times New Roman" w:hAnsi="Times New Roman" w:cs="Times New Roman"/>
          <w:sz w:val="24"/>
          <w:szCs w:val="24"/>
        </w:rPr>
        <w:t>a</w:t>
      </w:r>
      <w:r w:rsidR="00805AA8">
        <w:rPr>
          <w:rFonts w:ascii="Times New Roman" w:hAnsi="Times New Roman" w:cs="Times New Roman"/>
          <w:sz w:val="24"/>
          <w:szCs w:val="24"/>
        </w:rPr>
        <w:t xml:space="preserve">pproximately six </w:t>
      </w:r>
      <w:r w:rsidR="00805AA8" w:rsidRPr="007834D8">
        <w:rPr>
          <w:rFonts w:ascii="Times New Roman" w:hAnsi="Times New Roman" w:cs="Times New Roman"/>
          <w:sz w:val="24"/>
          <w:szCs w:val="24"/>
        </w:rPr>
        <w:t xml:space="preserve">months, </w:t>
      </w:r>
      <w:r w:rsidR="00805AA8">
        <w:rPr>
          <w:rFonts w:ascii="Times New Roman" w:hAnsi="Times New Roman" w:cs="Times New Roman"/>
          <w:sz w:val="24"/>
          <w:szCs w:val="24"/>
        </w:rPr>
        <w:t>usually from</w:t>
      </w:r>
      <w:r w:rsidR="00805AA8" w:rsidRPr="007834D8">
        <w:rPr>
          <w:rFonts w:ascii="Times New Roman" w:hAnsi="Times New Roman" w:cs="Times New Roman"/>
          <w:sz w:val="24"/>
          <w:szCs w:val="24"/>
        </w:rPr>
        <w:t xml:space="preserve"> mid-April and mid-October</w:t>
      </w:r>
      <w:r w:rsidR="00482B71">
        <w:rPr>
          <w:rFonts w:ascii="Times New Roman" w:hAnsi="Times New Roman" w:cs="Times New Roman"/>
          <w:sz w:val="24"/>
          <w:szCs w:val="24"/>
        </w:rPr>
        <w:t>.</w:t>
      </w:r>
    </w:p>
    <w:p w14:paraId="3F646E36" w14:textId="7D8A435A" w:rsidR="00B254F1" w:rsidRPr="00082E6A" w:rsidRDefault="0070475B" w:rsidP="00482B71">
      <w:pPr>
        <w:jc w:val="both"/>
        <w:rPr>
          <w:rFonts w:ascii="Times New Roman" w:hAnsi="Times New Roman" w:cs="Times New Roman"/>
          <w:sz w:val="24"/>
          <w:szCs w:val="24"/>
        </w:rPr>
        <w:sectPr w:rsidR="00B254F1" w:rsidRPr="00082E6A" w:rsidSect="00B45D6C">
          <w:pgSz w:w="11906" w:h="16838"/>
          <w:pgMar w:top="1440" w:right="1440" w:bottom="1440" w:left="1440" w:header="708" w:footer="708" w:gutter="0"/>
          <w:cols w:space="708"/>
          <w:docGrid w:linePitch="360"/>
        </w:sectPr>
      </w:pPr>
      <w:r>
        <w:rPr>
          <w:noProof/>
        </w:rPr>
        <w:lastRenderedPageBreak/>
        <w:drawing>
          <wp:inline distT="0" distB="0" distL="0" distR="0" wp14:anchorId="20881E9F" wp14:editId="18C904A3">
            <wp:extent cx="5731510" cy="353504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t="13650"/>
                    <a:stretch/>
                  </pic:blipFill>
                  <pic:spPr bwMode="auto">
                    <a:xfrm>
                      <a:off x="0" y="0"/>
                      <a:ext cx="5731510" cy="3535045"/>
                    </a:xfrm>
                    <a:prstGeom prst="rect">
                      <a:avLst/>
                    </a:prstGeom>
                    <a:noFill/>
                    <a:ln>
                      <a:noFill/>
                    </a:ln>
                    <a:extLst>
                      <a:ext uri="{53640926-AAD7-44D8-BBD7-CCE9431645EC}">
                        <a14:shadowObscured xmlns:a14="http://schemas.microsoft.com/office/drawing/2010/main"/>
                      </a:ext>
                    </a:extLst>
                  </pic:spPr>
                </pic:pic>
              </a:graphicData>
            </a:graphic>
          </wp:inline>
        </w:drawing>
      </w:r>
      <w:r w:rsidR="005B5450" w:rsidRPr="005B5450">
        <w:rPr>
          <w:rFonts w:ascii="Times New Roman" w:hAnsi="Times New Roman" w:cs="Times New Roman"/>
          <w:b/>
          <w:bCs/>
          <w:sz w:val="24"/>
          <w:szCs w:val="24"/>
        </w:rPr>
        <w:t xml:space="preserve"> </w:t>
      </w:r>
      <w:r w:rsidR="005B5450" w:rsidRPr="00B254F1">
        <w:rPr>
          <w:rFonts w:ascii="Times New Roman" w:hAnsi="Times New Roman" w:cs="Times New Roman"/>
          <w:b/>
          <w:bCs/>
          <w:sz w:val="24"/>
          <w:szCs w:val="24"/>
        </w:rPr>
        <w:t>Figure S</w:t>
      </w:r>
      <w:r w:rsidR="005B5450">
        <w:rPr>
          <w:rFonts w:ascii="Times New Roman" w:hAnsi="Times New Roman" w:cs="Times New Roman"/>
          <w:b/>
          <w:bCs/>
          <w:sz w:val="24"/>
          <w:szCs w:val="24"/>
        </w:rPr>
        <w:t>2</w:t>
      </w:r>
      <w:r w:rsidR="005B5450" w:rsidRPr="00B254F1">
        <w:rPr>
          <w:rFonts w:ascii="Times New Roman" w:hAnsi="Times New Roman" w:cs="Times New Roman"/>
          <w:b/>
          <w:bCs/>
          <w:sz w:val="24"/>
          <w:szCs w:val="24"/>
        </w:rPr>
        <w:t>:</w:t>
      </w:r>
      <w:r w:rsidR="005B5450">
        <w:rPr>
          <w:rFonts w:ascii="Times New Roman" w:hAnsi="Times New Roman" w:cs="Times New Roman"/>
          <w:sz w:val="24"/>
          <w:szCs w:val="24"/>
        </w:rPr>
        <w:t xml:space="preserve"> </w:t>
      </w:r>
      <w:r w:rsidR="001A0C2D">
        <w:rPr>
          <w:rFonts w:ascii="Times New Roman" w:hAnsi="Times New Roman" w:cs="Times New Roman"/>
          <w:sz w:val="24"/>
          <w:szCs w:val="24"/>
        </w:rPr>
        <w:t>D</w:t>
      </w:r>
      <w:r w:rsidR="005B5450">
        <w:rPr>
          <w:rFonts w:ascii="Times New Roman" w:hAnsi="Times New Roman" w:cs="Times New Roman"/>
          <w:sz w:val="24"/>
          <w:szCs w:val="24"/>
        </w:rPr>
        <w:t xml:space="preserve">aily </w:t>
      </w:r>
      <w:r w:rsidR="005B5450" w:rsidRPr="00B254F1">
        <w:rPr>
          <w:rFonts w:ascii="Times New Roman" w:hAnsi="Times New Roman" w:cs="Times New Roman"/>
          <w:sz w:val="24"/>
          <w:szCs w:val="24"/>
        </w:rPr>
        <w:t xml:space="preserve">rainfall </w:t>
      </w:r>
      <w:r w:rsidR="005B5450">
        <w:rPr>
          <w:rFonts w:ascii="Times New Roman" w:hAnsi="Times New Roman" w:cs="Times New Roman"/>
          <w:sz w:val="24"/>
          <w:szCs w:val="24"/>
        </w:rPr>
        <w:t xml:space="preserve">across calendar Months in Jos, central Nigeria from 2000 to 2018. Data was provided by the </w:t>
      </w:r>
      <w:r w:rsidR="005B5450" w:rsidRPr="007834D8">
        <w:rPr>
          <w:rFonts w:ascii="Times New Roman" w:hAnsi="Times New Roman" w:cs="Times New Roman"/>
          <w:sz w:val="24"/>
          <w:szCs w:val="24"/>
        </w:rPr>
        <w:t xml:space="preserve">Nigerian Meteorological Agency at the Jos </w:t>
      </w:r>
      <w:r w:rsidR="005B5450">
        <w:rPr>
          <w:rFonts w:ascii="Times New Roman" w:hAnsi="Times New Roman" w:cs="Times New Roman"/>
          <w:sz w:val="24"/>
          <w:szCs w:val="24"/>
        </w:rPr>
        <w:t>a</w:t>
      </w:r>
      <w:r w:rsidR="005B5450" w:rsidRPr="007834D8">
        <w:rPr>
          <w:rFonts w:ascii="Times New Roman" w:hAnsi="Times New Roman" w:cs="Times New Roman"/>
          <w:sz w:val="24"/>
          <w:szCs w:val="24"/>
        </w:rPr>
        <w:t xml:space="preserve">irport, located 26 km from </w:t>
      </w:r>
      <w:r w:rsidR="005B5450">
        <w:rPr>
          <w:rFonts w:ascii="Times New Roman" w:hAnsi="Times New Roman" w:cs="Times New Roman"/>
          <w:sz w:val="24"/>
          <w:szCs w:val="24"/>
        </w:rPr>
        <w:t xml:space="preserve">the A. P. </w:t>
      </w:r>
      <w:proofErr w:type="spellStart"/>
      <w:r w:rsidR="005B5450">
        <w:rPr>
          <w:rFonts w:ascii="Times New Roman" w:hAnsi="Times New Roman" w:cs="Times New Roman"/>
          <w:sz w:val="24"/>
          <w:szCs w:val="24"/>
        </w:rPr>
        <w:t>Leventis</w:t>
      </w:r>
      <w:proofErr w:type="spellEnd"/>
      <w:r w:rsidR="005B5450">
        <w:rPr>
          <w:rFonts w:ascii="Times New Roman" w:hAnsi="Times New Roman" w:cs="Times New Roman"/>
          <w:sz w:val="24"/>
          <w:szCs w:val="24"/>
        </w:rPr>
        <w:t xml:space="preserve"> Ornithological Research institute</w:t>
      </w:r>
      <w:r w:rsidR="005B5450" w:rsidRPr="007834D8">
        <w:rPr>
          <w:rFonts w:ascii="Times New Roman" w:hAnsi="Times New Roman" w:cs="Times New Roman"/>
          <w:sz w:val="24"/>
          <w:szCs w:val="24"/>
        </w:rPr>
        <w:t>.</w:t>
      </w:r>
      <w:r w:rsidR="005B5450">
        <w:rPr>
          <w:rFonts w:ascii="Times New Roman" w:hAnsi="Times New Roman" w:cs="Times New Roman"/>
          <w:sz w:val="24"/>
          <w:szCs w:val="24"/>
        </w:rPr>
        <w:t xml:space="preserve"> T</w:t>
      </w:r>
      <w:r w:rsidR="005B5450" w:rsidRPr="007834D8">
        <w:rPr>
          <w:rFonts w:ascii="Times New Roman" w:hAnsi="Times New Roman" w:cs="Times New Roman"/>
          <w:sz w:val="24"/>
          <w:szCs w:val="24"/>
        </w:rPr>
        <w:t xml:space="preserve">he wet season </w:t>
      </w:r>
      <w:r w:rsidR="005B5450">
        <w:rPr>
          <w:rFonts w:ascii="Times New Roman" w:hAnsi="Times New Roman" w:cs="Times New Roman"/>
          <w:sz w:val="24"/>
          <w:szCs w:val="24"/>
        </w:rPr>
        <w:t xml:space="preserve">is </w:t>
      </w:r>
      <w:r w:rsidR="005B5450" w:rsidRPr="007834D8">
        <w:rPr>
          <w:rFonts w:ascii="Times New Roman" w:hAnsi="Times New Roman" w:cs="Times New Roman"/>
          <w:sz w:val="24"/>
          <w:szCs w:val="24"/>
        </w:rPr>
        <w:t>a</w:t>
      </w:r>
      <w:r w:rsidR="005B5450">
        <w:rPr>
          <w:rFonts w:ascii="Times New Roman" w:hAnsi="Times New Roman" w:cs="Times New Roman"/>
          <w:sz w:val="24"/>
          <w:szCs w:val="24"/>
        </w:rPr>
        <w:t xml:space="preserve">pproximately six </w:t>
      </w:r>
      <w:r w:rsidR="005B5450" w:rsidRPr="007834D8">
        <w:rPr>
          <w:rFonts w:ascii="Times New Roman" w:hAnsi="Times New Roman" w:cs="Times New Roman"/>
          <w:sz w:val="24"/>
          <w:szCs w:val="24"/>
        </w:rPr>
        <w:t xml:space="preserve">months, </w:t>
      </w:r>
      <w:r w:rsidR="005B5450">
        <w:rPr>
          <w:rFonts w:ascii="Times New Roman" w:hAnsi="Times New Roman" w:cs="Times New Roman"/>
          <w:sz w:val="24"/>
          <w:szCs w:val="24"/>
        </w:rPr>
        <w:t>usually from</w:t>
      </w:r>
      <w:r w:rsidR="005B5450" w:rsidRPr="007834D8">
        <w:rPr>
          <w:rFonts w:ascii="Times New Roman" w:hAnsi="Times New Roman" w:cs="Times New Roman"/>
          <w:sz w:val="24"/>
          <w:szCs w:val="24"/>
        </w:rPr>
        <w:t xml:space="preserve"> mid-April and mid-October. </w:t>
      </w:r>
      <w:r w:rsidR="005B5450">
        <w:rPr>
          <w:rFonts w:ascii="Times New Roman" w:hAnsi="Times New Roman" w:cs="Times New Roman"/>
          <w:sz w:val="24"/>
          <w:szCs w:val="24"/>
        </w:rPr>
        <w:t>Rain may occur, but rarely does, from November to March. Overall, April received 8.73% of the total rainfall recorded in Jos from 2000 to 2018</w:t>
      </w:r>
      <w:r w:rsidR="00745F8B">
        <w:rPr>
          <w:rFonts w:ascii="Times New Roman" w:hAnsi="Times New Roman" w:cs="Times New Roman"/>
          <w:sz w:val="24"/>
          <w:szCs w:val="24"/>
        </w:rPr>
        <w:t>.</w:t>
      </w:r>
    </w:p>
    <w:p w14:paraId="2728C813" w14:textId="1BBD11E6" w:rsidR="0070475B" w:rsidRDefault="0070475B" w:rsidP="0070475B">
      <w:pPr>
        <w:spacing w:after="160" w:line="259" w:lineRule="auto"/>
      </w:pPr>
    </w:p>
    <w:p w14:paraId="70B29159" w14:textId="2525CE51" w:rsidR="0070475B" w:rsidRDefault="0070475B">
      <w:pPr>
        <w:spacing w:after="160" w:line="259" w:lineRule="auto"/>
      </w:pPr>
      <w:r w:rsidRPr="00221ED8">
        <w:rPr>
          <w:rFonts w:ascii="Times New Roman" w:hAnsi="Times New Roman" w:cs="Times New Roman"/>
          <w:b/>
          <w:noProof/>
          <w:sz w:val="24"/>
          <w:szCs w:val="24"/>
        </w:rPr>
        <w:drawing>
          <wp:inline distT="0" distB="0" distL="0" distR="0" wp14:anchorId="7974FB31" wp14:editId="5E0D037B">
            <wp:extent cx="9029700" cy="4514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29700" cy="4514850"/>
                    </a:xfrm>
                    <a:prstGeom prst="rect">
                      <a:avLst/>
                    </a:prstGeom>
                    <a:noFill/>
                    <a:ln>
                      <a:noFill/>
                    </a:ln>
                  </pic:spPr>
                </pic:pic>
              </a:graphicData>
            </a:graphic>
          </wp:inline>
        </w:drawing>
      </w:r>
    </w:p>
    <w:p w14:paraId="349E959D" w14:textId="77777777" w:rsidR="00B254F1" w:rsidRDefault="00B254F1" w:rsidP="0070475B">
      <w:pPr>
        <w:spacing w:line="480" w:lineRule="auto"/>
        <w:jc w:val="both"/>
        <w:rPr>
          <w:rFonts w:ascii="Times New Roman" w:hAnsi="Times New Roman" w:cs="Times New Roman"/>
          <w:b/>
          <w:sz w:val="24"/>
          <w:szCs w:val="24"/>
          <w:lang w:val="en-US"/>
        </w:rPr>
        <w:sectPr w:rsidR="00B254F1" w:rsidSect="00B254F1">
          <w:pgSz w:w="16838" w:h="11906" w:orient="landscape"/>
          <w:pgMar w:top="1440" w:right="1440" w:bottom="1440" w:left="1440" w:header="708" w:footer="708" w:gutter="0"/>
          <w:cols w:space="708"/>
          <w:docGrid w:linePitch="360"/>
        </w:sectPr>
      </w:pPr>
    </w:p>
    <w:p w14:paraId="7F7AB92C" w14:textId="1B3D61D0" w:rsidR="0070475B" w:rsidRDefault="0070475B" w:rsidP="00482B71">
      <w:pPr>
        <w:jc w:val="both"/>
        <w:rPr>
          <w:rFonts w:ascii="Times New Roman" w:hAnsi="Times New Roman" w:cs="Times New Roman"/>
          <w:color w:val="333333"/>
          <w:sz w:val="24"/>
          <w:szCs w:val="24"/>
          <w:shd w:val="clear" w:color="auto" w:fill="FFFFFF"/>
        </w:rPr>
      </w:pPr>
      <w:r>
        <w:rPr>
          <w:rFonts w:ascii="Times New Roman" w:hAnsi="Times New Roman" w:cs="Times New Roman"/>
          <w:b/>
          <w:sz w:val="24"/>
          <w:szCs w:val="24"/>
          <w:lang w:val="en-US"/>
        </w:rPr>
        <w:lastRenderedPageBreak/>
        <w:t>Figure</w:t>
      </w:r>
      <w:r>
        <w:rPr>
          <w:rFonts w:ascii="Times New Roman" w:hAnsi="Times New Roman" w:cs="Times New Roman"/>
          <w:b/>
          <w:sz w:val="24"/>
          <w:szCs w:val="24"/>
        </w:rPr>
        <w:t xml:space="preserve"> S</w:t>
      </w:r>
      <w:r w:rsidR="0003457A">
        <w:rPr>
          <w:rFonts w:ascii="Times New Roman" w:hAnsi="Times New Roman" w:cs="Times New Roman"/>
          <w:b/>
          <w:sz w:val="24"/>
          <w:szCs w:val="24"/>
        </w:rPr>
        <w:t>3</w:t>
      </w:r>
      <w:r w:rsidRPr="002C5BA3">
        <w:rPr>
          <w:rFonts w:ascii="Times New Roman" w:hAnsi="Times New Roman" w:cs="Times New Roman"/>
          <w:sz w:val="24"/>
          <w:szCs w:val="24"/>
        </w:rPr>
        <w:t xml:space="preserve">: </w:t>
      </w:r>
      <w:r w:rsidRPr="00BA5396">
        <w:rPr>
          <w:rFonts w:ascii="Times New Roman" w:hAnsi="Times New Roman" w:cs="Times New Roman"/>
          <w:sz w:val="24"/>
          <w:szCs w:val="24"/>
        </w:rPr>
        <w:t xml:space="preserve">Output from Climwin package showing overall model performance and </w:t>
      </w:r>
      <w:r>
        <w:rPr>
          <w:rFonts w:ascii="Times New Roman" w:hAnsi="Times New Roman" w:cs="Times New Roman"/>
          <w:sz w:val="24"/>
          <w:szCs w:val="24"/>
        </w:rPr>
        <w:t>output</w:t>
      </w:r>
      <w:r w:rsidRPr="00BA5396">
        <w:rPr>
          <w:rFonts w:ascii="Times New Roman" w:hAnsi="Times New Roman" w:cs="Times New Roman"/>
          <w:sz w:val="24"/>
          <w:szCs w:val="24"/>
        </w:rPr>
        <w:t xml:space="preserve"> </w:t>
      </w:r>
      <w:r>
        <w:rPr>
          <w:rFonts w:ascii="Times New Roman" w:hAnsi="Times New Roman" w:cs="Times New Roman"/>
          <w:sz w:val="24"/>
          <w:szCs w:val="24"/>
        </w:rPr>
        <w:t>for selecting</w:t>
      </w:r>
      <w:r w:rsidRPr="00BA5396">
        <w:rPr>
          <w:rFonts w:ascii="Times New Roman" w:hAnsi="Times New Roman" w:cs="Times New Roman"/>
          <w:sz w:val="24"/>
          <w:szCs w:val="24"/>
        </w:rPr>
        <w:t xml:space="preserve"> </w:t>
      </w:r>
      <w:r>
        <w:rPr>
          <w:rFonts w:ascii="Times New Roman" w:hAnsi="Times New Roman" w:cs="Times New Roman"/>
          <w:sz w:val="24"/>
          <w:szCs w:val="24"/>
        </w:rPr>
        <w:t xml:space="preserve">the most relevant </w:t>
      </w:r>
      <w:r w:rsidRPr="00BA5396">
        <w:rPr>
          <w:rFonts w:ascii="Times New Roman" w:hAnsi="Times New Roman" w:cs="Times New Roman"/>
          <w:sz w:val="24"/>
          <w:szCs w:val="24"/>
        </w:rPr>
        <w:t>rainfall window explain</w:t>
      </w:r>
      <w:r>
        <w:rPr>
          <w:rFonts w:ascii="Times New Roman" w:hAnsi="Times New Roman" w:cs="Times New Roman"/>
          <w:sz w:val="24"/>
          <w:szCs w:val="24"/>
        </w:rPr>
        <w:t>ing the</w:t>
      </w:r>
      <w:r w:rsidRPr="00BA5396">
        <w:rPr>
          <w:rFonts w:ascii="Times New Roman" w:hAnsi="Times New Roman" w:cs="Times New Roman"/>
          <w:sz w:val="24"/>
          <w:szCs w:val="24"/>
        </w:rPr>
        <w:t xml:space="preserve"> occurrence of moult in the Common Bulbul population in Jos. Window open and window close refer to the number of </w:t>
      </w:r>
      <w:r>
        <w:rPr>
          <w:rFonts w:ascii="Times New Roman" w:hAnsi="Times New Roman" w:cs="Times New Roman"/>
          <w:sz w:val="24"/>
          <w:szCs w:val="24"/>
        </w:rPr>
        <w:t>weeks</w:t>
      </w:r>
      <w:r w:rsidRPr="00BA5396">
        <w:rPr>
          <w:rFonts w:ascii="Times New Roman" w:hAnsi="Times New Roman" w:cs="Times New Roman"/>
          <w:sz w:val="24"/>
          <w:szCs w:val="24"/>
        </w:rPr>
        <w:t xml:space="preserve"> within which </w:t>
      </w:r>
      <w:r>
        <w:rPr>
          <w:rFonts w:ascii="Times New Roman" w:hAnsi="Times New Roman" w:cs="Times New Roman"/>
          <w:sz w:val="24"/>
          <w:szCs w:val="24"/>
        </w:rPr>
        <w:t xml:space="preserve">prior </w:t>
      </w:r>
      <w:r w:rsidRPr="00BA5396">
        <w:rPr>
          <w:rFonts w:ascii="Times New Roman" w:hAnsi="Times New Roman" w:cs="Times New Roman"/>
          <w:sz w:val="24"/>
          <w:szCs w:val="24"/>
        </w:rPr>
        <w:t>variation in total rainfall explains the occurrence of moult. The top left</w:t>
      </w:r>
      <w:r>
        <w:rPr>
          <w:rFonts w:ascii="Times New Roman" w:hAnsi="Times New Roman" w:cs="Times New Roman"/>
          <w:sz w:val="24"/>
          <w:szCs w:val="24"/>
        </w:rPr>
        <w:t>-most panel</w:t>
      </w:r>
      <w:r w:rsidRPr="00BA5396">
        <w:rPr>
          <w:rFonts w:ascii="Times New Roman" w:hAnsi="Times New Roman" w:cs="Times New Roman"/>
          <w:sz w:val="24"/>
          <w:szCs w:val="24"/>
        </w:rPr>
        <w:t xml:space="preserve"> </w:t>
      </w:r>
      <w:r>
        <w:rPr>
          <w:rFonts w:ascii="Times New Roman" w:hAnsi="Times New Roman" w:cs="Times New Roman"/>
          <w:sz w:val="24"/>
          <w:szCs w:val="24"/>
        </w:rPr>
        <w:t>shows the</w:t>
      </w:r>
      <w:r w:rsidRPr="00BA5396">
        <w:rPr>
          <w:rFonts w:ascii="Times New Roman" w:hAnsi="Times New Roman" w:cs="Times New Roman"/>
          <w:sz w:val="24"/>
          <w:szCs w:val="24"/>
        </w:rPr>
        <w:t xml:space="preserve"> landscape of AIC values for all models tested using climwin. The top second from left shows the percentage of models within the 95% confidence set (low percentages imply more specific signal). The two top rights show the slopes of each window for the within and the among-year effects of rainfall. The bottom left compares the delta AICs of 1000 models from randomised data to the AIC of the selected top model</w:t>
      </w:r>
      <w:r>
        <w:rPr>
          <w:rFonts w:ascii="Times New Roman" w:hAnsi="Times New Roman" w:cs="Times New Roman"/>
          <w:sz w:val="24"/>
          <w:szCs w:val="24"/>
        </w:rPr>
        <w:t xml:space="preserve"> with the relevant rainfall effect</w:t>
      </w:r>
      <w:r w:rsidRPr="00BA5396">
        <w:rPr>
          <w:rFonts w:ascii="Times New Roman" w:hAnsi="Times New Roman" w:cs="Times New Roman"/>
          <w:sz w:val="24"/>
          <w:szCs w:val="24"/>
        </w:rPr>
        <w:t xml:space="preserve">. The bottom middle panel depicts the median window of the 95% confidence set. Finally, the bottom right depicts the fit of the best model, showing the linear relationship between </w:t>
      </w:r>
      <w:r>
        <w:rPr>
          <w:rFonts w:ascii="Times New Roman" w:hAnsi="Times New Roman" w:cs="Times New Roman"/>
          <w:sz w:val="24"/>
          <w:szCs w:val="24"/>
        </w:rPr>
        <w:t xml:space="preserve">total </w:t>
      </w:r>
      <w:r w:rsidRPr="00BA5396">
        <w:rPr>
          <w:rFonts w:ascii="Times New Roman" w:hAnsi="Times New Roman" w:cs="Times New Roman"/>
          <w:sz w:val="24"/>
          <w:szCs w:val="24"/>
        </w:rPr>
        <w:t>rainfall (climate) and occurrence of moult (biological variable)</w:t>
      </w:r>
      <w:r>
        <w:rPr>
          <w:rFonts w:ascii="Times New Roman" w:hAnsi="Times New Roman" w:cs="Times New Roman"/>
          <w:sz w:val="24"/>
          <w:szCs w:val="24"/>
        </w:rPr>
        <w:t xml:space="preserve">. </w:t>
      </w:r>
      <w:r w:rsidRPr="004D7A0D">
        <w:rPr>
          <w:rFonts w:ascii="Times New Roman" w:hAnsi="Times New Roman" w:cs="Times New Roman"/>
          <w:color w:val="333333"/>
          <w:sz w:val="24"/>
          <w:szCs w:val="24"/>
          <w:shd w:val="clear" w:color="auto" w:fill="FFFFFF"/>
        </w:rPr>
        <w:t xml:space="preserve">Note however, that the bottom right plot does not output a smoothed line due to a ‘bug’ associated with the presence </w:t>
      </w:r>
      <w:r>
        <w:rPr>
          <w:rFonts w:ascii="Times New Roman" w:hAnsi="Times New Roman" w:cs="Times New Roman"/>
          <w:color w:val="333333"/>
          <w:sz w:val="24"/>
          <w:szCs w:val="24"/>
          <w:shd w:val="clear" w:color="auto" w:fill="FFFFFF"/>
        </w:rPr>
        <w:t xml:space="preserve">of </w:t>
      </w:r>
      <w:r w:rsidRPr="004D7A0D">
        <w:rPr>
          <w:rFonts w:ascii="Times New Roman" w:hAnsi="Times New Roman" w:cs="Times New Roman"/>
          <w:color w:val="333333"/>
          <w:sz w:val="24"/>
          <w:szCs w:val="24"/>
          <w:shd w:val="clear" w:color="auto" w:fill="FFFFFF"/>
        </w:rPr>
        <w:t>additional predictor variables</w:t>
      </w:r>
      <w:r>
        <w:rPr>
          <w:rFonts w:ascii="Times New Roman" w:hAnsi="Times New Roman" w:cs="Times New Roman"/>
          <w:color w:val="333333"/>
          <w:sz w:val="24"/>
          <w:szCs w:val="24"/>
          <w:shd w:val="clear" w:color="auto" w:fill="FFFFFF"/>
        </w:rPr>
        <w:t xml:space="preserve"> (day and day</w:t>
      </w:r>
      <w:r w:rsidRPr="004D7A0D">
        <w:rPr>
          <w:rFonts w:ascii="Times New Roman" w:hAnsi="Times New Roman" w:cs="Times New Roman"/>
          <w:color w:val="333333"/>
          <w:sz w:val="24"/>
          <w:szCs w:val="24"/>
          <w:shd w:val="clear" w:color="auto" w:fill="FFFFFF"/>
          <w:vertAlign w:val="superscript"/>
        </w:rPr>
        <w:t>2</w:t>
      </w:r>
      <w:r>
        <w:rPr>
          <w:rFonts w:ascii="Times New Roman" w:hAnsi="Times New Roman" w:cs="Times New Roman"/>
          <w:color w:val="333333"/>
          <w:sz w:val="24"/>
          <w:szCs w:val="24"/>
          <w:shd w:val="clear" w:color="auto" w:fill="FFFFFF"/>
          <w:vertAlign w:val="superscript"/>
        </w:rPr>
        <w:t xml:space="preserve"> </w:t>
      </w:r>
      <w:r>
        <w:rPr>
          <w:rFonts w:ascii="Times New Roman" w:hAnsi="Times New Roman" w:cs="Times New Roman"/>
          <w:color w:val="333333"/>
          <w:sz w:val="24"/>
          <w:szCs w:val="24"/>
          <w:shd w:val="clear" w:color="auto" w:fill="FFFFFF"/>
        </w:rPr>
        <w:t>from February 1</w:t>
      </w:r>
      <w:r w:rsidRPr="004D7A0D">
        <w:rPr>
          <w:rFonts w:ascii="Times New Roman" w:hAnsi="Times New Roman" w:cs="Times New Roman"/>
          <w:color w:val="333333"/>
          <w:sz w:val="24"/>
          <w:szCs w:val="24"/>
          <w:shd w:val="clear" w:color="auto" w:fill="FFFFFF"/>
          <w:vertAlign w:val="superscript"/>
        </w:rPr>
        <w:t>st</w:t>
      </w:r>
      <w:r>
        <w:rPr>
          <w:rFonts w:ascii="Times New Roman" w:hAnsi="Times New Roman" w:cs="Times New Roman"/>
          <w:color w:val="333333"/>
          <w:sz w:val="24"/>
          <w:szCs w:val="24"/>
          <w:shd w:val="clear" w:color="auto" w:fill="FFFFFF"/>
        </w:rPr>
        <w:t>)</w:t>
      </w:r>
      <w:r w:rsidRPr="004D7A0D">
        <w:rPr>
          <w:rFonts w:ascii="Times New Roman" w:hAnsi="Times New Roman" w:cs="Times New Roman"/>
          <w:color w:val="333333"/>
          <w:sz w:val="24"/>
          <w:szCs w:val="24"/>
          <w:shd w:val="clear" w:color="auto" w:fill="FFFFFF"/>
        </w:rPr>
        <w:t xml:space="preserve"> in the climwin model. </w:t>
      </w:r>
      <w:r>
        <w:rPr>
          <w:rFonts w:ascii="Times New Roman" w:hAnsi="Times New Roman" w:cs="Times New Roman"/>
          <w:color w:val="333333"/>
          <w:sz w:val="24"/>
          <w:szCs w:val="24"/>
          <w:shd w:val="clear" w:color="auto" w:fill="FFFFFF"/>
        </w:rPr>
        <w:t>Thus, t</w:t>
      </w:r>
      <w:r w:rsidRPr="004D7A0D">
        <w:rPr>
          <w:rFonts w:ascii="Times New Roman" w:hAnsi="Times New Roman" w:cs="Times New Roman"/>
          <w:color w:val="333333"/>
          <w:sz w:val="24"/>
          <w:szCs w:val="24"/>
          <w:shd w:val="clear" w:color="auto" w:fill="FFFFFF"/>
        </w:rPr>
        <w:t xml:space="preserve">he relationship between </w:t>
      </w:r>
      <w:r>
        <w:rPr>
          <w:rFonts w:ascii="Times New Roman" w:hAnsi="Times New Roman" w:cs="Times New Roman"/>
          <w:color w:val="333333"/>
          <w:sz w:val="24"/>
          <w:szCs w:val="24"/>
          <w:shd w:val="clear" w:color="auto" w:fill="FFFFFF"/>
        </w:rPr>
        <w:t xml:space="preserve">the </w:t>
      </w:r>
      <w:r w:rsidRPr="004D7A0D">
        <w:rPr>
          <w:rFonts w:ascii="Times New Roman" w:hAnsi="Times New Roman" w:cs="Times New Roman"/>
          <w:color w:val="333333"/>
          <w:sz w:val="24"/>
          <w:szCs w:val="24"/>
          <w:shd w:val="clear" w:color="auto" w:fill="FFFFFF"/>
        </w:rPr>
        <w:t xml:space="preserve">likelihood of moult occurrence and </w:t>
      </w:r>
      <w:r>
        <w:rPr>
          <w:rFonts w:ascii="Times New Roman" w:hAnsi="Times New Roman" w:cs="Times New Roman"/>
          <w:color w:val="333333"/>
          <w:sz w:val="24"/>
          <w:szCs w:val="24"/>
          <w:shd w:val="clear" w:color="auto" w:fill="FFFFFF"/>
        </w:rPr>
        <w:t>day, within and among-year variation in rainfall</w:t>
      </w:r>
      <w:r w:rsidRPr="004D7A0D">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are</w:t>
      </w:r>
      <w:r w:rsidRPr="004D7A0D">
        <w:rPr>
          <w:rFonts w:ascii="Times New Roman" w:hAnsi="Times New Roman" w:cs="Times New Roman"/>
          <w:color w:val="333333"/>
          <w:sz w:val="24"/>
          <w:szCs w:val="24"/>
          <w:shd w:val="clear" w:color="auto" w:fill="FFFFFF"/>
        </w:rPr>
        <w:t xml:space="preserve"> </w:t>
      </w:r>
      <w:r w:rsidR="00082E6A">
        <w:rPr>
          <w:rFonts w:ascii="Times New Roman" w:hAnsi="Times New Roman" w:cs="Times New Roman"/>
          <w:color w:val="333333"/>
          <w:sz w:val="24"/>
          <w:szCs w:val="24"/>
          <w:shd w:val="clear" w:color="auto" w:fill="FFFFFF"/>
        </w:rPr>
        <w:t xml:space="preserve">extracted and </w:t>
      </w:r>
      <w:r w:rsidRPr="004D7A0D">
        <w:rPr>
          <w:rFonts w:ascii="Times New Roman" w:hAnsi="Times New Roman" w:cs="Times New Roman"/>
          <w:color w:val="333333"/>
          <w:sz w:val="24"/>
          <w:szCs w:val="24"/>
          <w:shd w:val="clear" w:color="auto" w:fill="FFFFFF"/>
        </w:rPr>
        <w:t>plotted separately</w:t>
      </w:r>
      <w:r>
        <w:rPr>
          <w:rFonts w:ascii="Times New Roman" w:hAnsi="Times New Roman" w:cs="Times New Roman"/>
          <w:color w:val="333333"/>
          <w:sz w:val="24"/>
          <w:szCs w:val="24"/>
          <w:shd w:val="clear" w:color="auto" w:fill="FFFFFF"/>
        </w:rPr>
        <w:t xml:space="preserve"> in Figure 2</w:t>
      </w:r>
      <w:r w:rsidRPr="004D7A0D">
        <w:rPr>
          <w:rFonts w:ascii="Times New Roman" w:hAnsi="Times New Roman" w:cs="Times New Roman"/>
          <w:color w:val="333333"/>
          <w:sz w:val="24"/>
          <w:szCs w:val="24"/>
          <w:shd w:val="clear" w:color="auto" w:fill="FFFFFF"/>
        </w:rPr>
        <w:t>.</w:t>
      </w:r>
    </w:p>
    <w:p w14:paraId="1CDE34C4" w14:textId="139B12A1" w:rsidR="0003457A" w:rsidRDefault="0003457A" w:rsidP="00482B71">
      <w:pPr>
        <w:jc w:val="both"/>
        <w:rPr>
          <w:rFonts w:ascii="Times New Roman" w:hAnsi="Times New Roman" w:cs="Times New Roman"/>
          <w:color w:val="333333"/>
          <w:sz w:val="24"/>
          <w:szCs w:val="24"/>
          <w:shd w:val="clear" w:color="auto" w:fill="FFFFFF"/>
        </w:rPr>
      </w:pPr>
    </w:p>
    <w:p w14:paraId="3F2672A5" w14:textId="23E8376B" w:rsidR="0003457A" w:rsidRPr="004D7A0D" w:rsidRDefault="0003457A" w:rsidP="00482B71">
      <w:pPr>
        <w:jc w:val="both"/>
        <w:rPr>
          <w:rFonts w:ascii="Times New Roman" w:hAnsi="Times New Roman" w:cs="Times New Roman"/>
          <w:sz w:val="24"/>
          <w:szCs w:val="24"/>
        </w:rPr>
      </w:pPr>
      <w:r>
        <w:rPr>
          <w:noProof/>
        </w:rPr>
        <w:lastRenderedPageBreak/>
        <w:drawing>
          <wp:inline distT="0" distB="0" distL="0" distR="0" wp14:anchorId="567B8A71" wp14:editId="797B825D">
            <wp:extent cx="5731510" cy="636841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2BC4BD6A" w14:textId="0CB0E718" w:rsidR="0070475B" w:rsidRDefault="005B5450" w:rsidP="005B5450">
      <w:pPr>
        <w:spacing w:after="160" w:line="259" w:lineRule="auto"/>
        <w:jc w:val="both"/>
      </w:pPr>
      <w:r>
        <w:rPr>
          <w:rFonts w:ascii="Times New Roman" w:hAnsi="Times New Roman" w:cs="Times New Roman"/>
          <w:b/>
          <w:sz w:val="24"/>
          <w:szCs w:val="24"/>
          <w:lang w:val="en-US"/>
        </w:rPr>
        <w:t>Figure</w:t>
      </w:r>
      <w:r>
        <w:rPr>
          <w:rFonts w:ascii="Times New Roman" w:hAnsi="Times New Roman" w:cs="Times New Roman"/>
          <w:b/>
          <w:sz w:val="24"/>
          <w:szCs w:val="24"/>
        </w:rPr>
        <w:t xml:space="preserve"> S4</w:t>
      </w:r>
      <w:r w:rsidRPr="002C5BA3">
        <w:rPr>
          <w:rFonts w:ascii="Times New Roman" w:hAnsi="Times New Roman" w:cs="Times New Roman"/>
          <w:sz w:val="24"/>
          <w:szCs w:val="24"/>
        </w:rPr>
        <w:t xml:space="preserve">: </w:t>
      </w:r>
      <w:r>
        <w:rPr>
          <w:rFonts w:ascii="Times New Roman" w:hAnsi="Times New Roman" w:cs="Times New Roman"/>
          <w:sz w:val="24"/>
          <w:szCs w:val="24"/>
        </w:rPr>
        <w:t xml:space="preserve">Variation within and among-year the rainfall predictors identified that predict the likelihood of finding a moulting Common Bulbul in Jos, Nigeria. A) Centred within-year variation in total rainfall 9-15 weeks before scoring moult in Jos. B) Within-year mean, total rainfall 9-15 weeks before scoring moult. Both parameters were extracted from the top climate envelope model predicting the effect of rainfall on the occurrence of moult in Common Bulbuls in Jos. We used relative time windows to test the effect of rainfall on the occurrence of moult, and </w:t>
      </w:r>
      <w:r>
        <w:rPr>
          <w:rFonts w:ascii="Times New Roman" w:hAnsi="Times New Roman" w:cs="Times New Roman"/>
          <w:sz w:val="24"/>
          <w:szCs w:val="24"/>
          <w:shd w:val="clear" w:color="auto" w:fill="FFFFFF"/>
        </w:rPr>
        <w:t>r</w:t>
      </w:r>
      <w:r w:rsidRPr="00E956BE">
        <w:rPr>
          <w:rFonts w:ascii="Times New Roman" w:hAnsi="Times New Roman" w:cs="Times New Roman"/>
          <w:sz w:val="24"/>
          <w:szCs w:val="24"/>
          <w:shd w:val="clear" w:color="auto" w:fill="FFFFFF"/>
        </w:rPr>
        <w:t xml:space="preserve">elative time windows explain </w:t>
      </w:r>
      <w:r>
        <w:rPr>
          <w:rFonts w:ascii="Times New Roman" w:hAnsi="Times New Roman" w:cs="Times New Roman"/>
          <w:sz w:val="24"/>
          <w:szCs w:val="24"/>
          <w:shd w:val="clear" w:color="auto" w:fill="FFFFFF"/>
        </w:rPr>
        <w:t xml:space="preserve">both </w:t>
      </w:r>
      <w:r w:rsidRPr="00E956BE">
        <w:rPr>
          <w:rFonts w:ascii="Times New Roman" w:hAnsi="Times New Roman" w:cs="Times New Roman"/>
          <w:sz w:val="24"/>
          <w:szCs w:val="24"/>
          <w:shd w:val="clear" w:color="auto" w:fill="FFFFFF"/>
        </w:rPr>
        <w:t>with</w:t>
      </w:r>
      <w:r>
        <w:rPr>
          <w:rFonts w:ascii="Times New Roman" w:hAnsi="Times New Roman" w:cs="Times New Roman"/>
          <w:sz w:val="24"/>
          <w:szCs w:val="24"/>
          <w:shd w:val="clear" w:color="auto" w:fill="FFFFFF"/>
        </w:rPr>
        <w:t xml:space="preserve">in and among year effects of rainfall on the likelihood of moult occurrence. Thus, </w:t>
      </w:r>
      <w:r>
        <w:rPr>
          <w:rFonts w:ascii="Times New Roman" w:hAnsi="Times New Roman" w:cs="Times New Roman"/>
          <w:sz w:val="24"/>
          <w:szCs w:val="24"/>
        </w:rPr>
        <w:t>w</w:t>
      </w:r>
      <w:r w:rsidRPr="00E956BE">
        <w:rPr>
          <w:rFonts w:ascii="Times New Roman" w:hAnsi="Times New Roman" w:cs="Times New Roman"/>
          <w:sz w:val="24"/>
          <w:szCs w:val="24"/>
          <w:shd w:val="clear" w:color="auto" w:fill="FFFFFF"/>
        </w:rPr>
        <w:t>e applied within-subject centering</w:t>
      </w:r>
      <w:r>
        <w:rPr>
          <w:rFonts w:ascii="Times New Roman" w:hAnsi="Times New Roman" w:cs="Times New Roman"/>
          <w:sz w:val="24"/>
          <w:szCs w:val="24"/>
          <w:shd w:val="clear" w:color="auto" w:fill="FFFFFF"/>
        </w:rPr>
        <w:t xml:space="preserve"> to</w:t>
      </w:r>
      <w:r w:rsidRPr="00E956BE">
        <w:rPr>
          <w:rFonts w:ascii="Times New Roman" w:hAnsi="Times New Roman" w:cs="Times New Roman"/>
          <w:sz w:val="24"/>
          <w:szCs w:val="24"/>
          <w:shd w:val="clear" w:color="auto" w:fill="FFFFFF"/>
        </w:rPr>
        <w:t xml:space="preserve"> our model</w:t>
      </w:r>
      <w:r>
        <w:rPr>
          <w:rFonts w:ascii="Times New Roman" w:hAnsi="Times New Roman" w:cs="Times New Roman"/>
          <w:sz w:val="24"/>
          <w:szCs w:val="24"/>
          <w:shd w:val="clear" w:color="auto" w:fill="FFFFFF"/>
        </w:rPr>
        <w:t>s</w:t>
      </w:r>
      <w:r w:rsidRPr="00E956BE">
        <w:rPr>
          <w:rFonts w:ascii="Times New Roman" w:hAnsi="Times New Roman" w:cs="Times New Roman"/>
          <w:sz w:val="24"/>
          <w:szCs w:val="24"/>
          <w:shd w:val="clear" w:color="auto" w:fill="FFFFFF"/>
        </w:rPr>
        <w:t xml:space="preserve"> to separate </w:t>
      </w:r>
      <w:r>
        <w:rPr>
          <w:rFonts w:ascii="Times New Roman" w:hAnsi="Times New Roman" w:cs="Times New Roman"/>
          <w:sz w:val="24"/>
          <w:szCs w:val="24"/>
          <w:shd w:val="clear" w:color="auto" w:fill="FFFFFF"/>
        </w:rPr>
        <w:t xml:space="preserve">the </w:t>
      </w:r>
      <w:r w:rsidRPr="00E956BE">
        <w:rPr>
          <w:rFonts w:ascii="Times New Roman" w:hAnsi="Times New Roman" w:cs="Times New Roman"/>
          <w:sz w:val="24"/>
          <w:szCs w:val="24"/>
          <w:shd w:val="clear" w:color="auto" w:fill="FFFFFF"/>
        </w:rPr>
        <w:t xml:space="preserve">effect </w:t>
      </w:r>
      <w:r>
        <w:rPr>
          <w:rFonts w:ascii="Times New Roman" w:hAnsi="Times New Roman" w:cs="Times New Roman"/>
          <w:sz w:val="24"/>
          <w:szCs w:val="24"/>
          <w:shd w:val="clear" w:color="auto" w:fill="FFFFFF"/>
        </w:rPr>
        <w:t xml:space="preserve">of the </w:t>
      </w:r>
      <w:r w:rsidRPr="00E956BE">
        <w:rPr>
          <w:rFonts w:ascii="Times New Roman" w:hAnsi="Times New Roman" w:cs="Times New Roman"/>
          <w:sz w:val="24"/>
          <w:szCs w:val="24"/>
          <w:shd w:val="clear" w:color="auto" w:fill="FFFFFF"/>
        </w:rPr>
        <w:t>within</w:t>
      </w:r>
      <w:r>
        <w:rPr>
          <w:rFonts w:ascii="Times New Roman" w:hAnsi="Times New Roman" w:cs="Times New Roman"/>
          <w:sz w:val="24"/>
          <w:szCs w:val="24"/>
          <w:shd w:val="clear" w:color="auto" w:fill="FFFFFF"/>
        </w:rPr>
        <w:t xml:space="preserve"> from the </w:t>
      </w:r>
      <w:r w:rsidRPr="00E956BE">
        <w:rPr>
          <w:rFonts w:ascii="Times New Roman" w:hAnsi="Times New Roman" w:cs="Times New Roman"/>
          <w:sz w:val="24"/>
          <w:szCs w:val="24"/>
          <w:shd w:val="clear" w:color="auto" w:fill="FFFFFF"/>
        </w:rPr>
        <w:t>among-year</w:t>
      </w:r>
      <w:r>
        <w:rPr>
          <w:rFonts w:ascii="Times New Roman" w:hAnsi="Times New Roman" w:cs="Times New Roman"/>
          <w:sz w:val="24"/>
          <w:szCs w:val="24"/>
          <w:shd w:val="clear" w:color="auto" w:fill="FFFFFF"/>
        </w:rPr>
        <w:t xml:space="preserve"> effects of rainfall</w:t>
      </w:r>
      <w:r w:rsidRPr="00E956BE">
        <w:rPr>
          <w:rFonts w:ascii="Times New Roman" w:hAnsi="Times New Roman" w:cs="Times New Roman"/>
          <w:sz w:val="24"/>
          <w:szCs w:val="24"/>
          <w:shd w:val="clear" w:color="auto" w:fill="FFFFFF"/>
        </w:rPr>
        <w:t>.</w:t>
      </w:r>
    </w:p>
    <w:sectPr w:rsidR="0070475B" w:rsidSect="00B254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75B"/>
    <w:rsid w:val="0003457A"/>
    <w:rsid w:val="00082E6A"/>
    <w:rsid w:val="000C2CB7"/>
    <w:rsid w:val="001A0C2D"/>
    <w:rsid w:val="001E554F"/>
    <w:rsid w:val="003212AB"/>
    <w:rsid w:val="00342EC4"/>
    <w:rsid w:val="00397905"/>
    <w:rsid w:val="00482B71"/>
    <w:rsid w:val="005341D9"/>
    <w:rsid w:val="005A0AC5"/>
    <w:rsid w:val="005B5450"/>
    <w:rsid w:val="00673FB6"/>
    <w:rsid w:val="0070475B"/>
    <w:rsid w:val="00745F8B"/>
    <w:rsid w:val="00805AA8"/>
    <w:rsid w:val="008A4DDE"/>
    <w:rsid w:val="008B1975"/>
    <w:rsid w:val="00915071"/>
    <w:rsid w:val="00B254F1"/>
    <w:rsid w:val="00B45D6C"/>
    <w:rsid w:val="00C442BF"/>
    <w:rsid w:val="00CC0DF9"/>
    <w:rsid w:val="00D07D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FE181"/>
  <w15:chartTrackingRefBased/>
  <w15:docId w15:val="{4656E3FF-50B6-4B6A-BF85-AB4850B3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75B"/>
    <w:rPr>
      <w:color w:val="0563C1" w:themeColor="hyperlink"/>
      <w:u w:val="single"/>
    </w:rPr>
  </w:style>
  <w:style w:type="character" w:styleId="LineNumber">
    <w:name w:val="line number"/>
    <w:basedOn w:val="DefaultParagraphFont"/>
    <w:uiPriority w:val="99"/>
    <w:semiHidden/>
    <w:unhideWhenUsed/>
    <w:rsid w:val="0070475B"/>
  </w:style>
  <w:style w:type="paragraph" w:styleId="BalloonText">
    <w:name w:val="Balloon Text"/>
    <w:basedOn w:val="Normal"/>
    <w:link w:val="BalloonTextChar"/>
    <w:uiPriority w:val="99"/>
    <w:semiHidden/>
    <w:unhideWhenUsed/>
    <w:rsid w:val="00B254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4F1"/>
    <w:rPr>
      <w:rFonts w:ascii="Segoe UI" w:hAnsi="Segoe UI" w:cs="Segoe UI"/>
      <w:sz w:val="18"/>
      <w:szCs w:val="18"/>
    </w:rPr>
  </w:style>
  <w:style w:type="paragraph" w:styleId="NormalWeb">
    <w:name w:val="Normal (Web)"/>
    <w:basedOn w:val="Normal"/>
    <w:uiPriority w:val="99"/>
    <w:semiHidden/>
    <w:unhideWhenUsed/>
    <w:rsid w:val="00B45D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1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c.j.nwaogu@rug.n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2020-09-18T21:33:00Z</dcterms:created>
  <dcterms:modified xsi:type="dcterms:W3CDTF">2020-09-18T21:33:00Z</dcterms:modified>
</cp:coreProperties>
</file>