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D486D" w14:textId="6CC45E9C" w:rsidR="00EB774B" w:rsidRDefault="00727CBE" w:rsidP="00EB774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Electronic Supplementary Material</w:t>
      </w:r>
    </w:p>
    <w:p w14:paraId="446E757E" w14:textId="5C9E2F20" w:rsidR="00727CBE" w:rsidRDefault="00727CBE" w:rsidP="00EB774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B82BBFC" w14:textId="77777777" w:rsidR="00727CBE" w:rsidRDefault="00727CBE" w:rsidP="00EB774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8C82912" w14:textId="795755A3" w:rsidR="00B30B5E" w:rsidRDefault="00B30B5E" w:rsidP="00EB774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 low-cost wind tunnel for bird flight experiments</w:t>
      </w:r>
    </w:p>
    <w:p w14:paraId="31DC8BAE" w14:textId="77777777" w:rsidR="00B30B5E" w:rsidRDefault="00B30B5E" w:rsidP="00EB774B">
      <w:pPr>
        <w:spacing w:line="360" w:lineRule="auto"/>
        <w:jc w:val="both"/>
        <w:rPr>
          <w:rFonts w:ascii="Times New Roman" w:hAnsi="Times New Roman"/>
        </w:rPr>
      </w:pPr>
    </w:p>
    <w:p w14:paraId="74E75AAA" w14:textId="77777777" w:rsidR="00B30B5E" w:rsidRDefault="00B30B5E" w:rsidP="00EB774B">
      <w:pPr>
        <w:spacing w:line="360" w:lineRule="auto"/>
        <w:jc w:val="both"/>
        <w:rPr>
          <w:rFonts w:ascii="Times New Roman" w:hAnsi="Times New Roman"/>
        </w:rPr>
      </w:pPr>
    </w:p>
    <w:p w14:paraId="69310598" w14:textId="2F503AF7" w:rsidR="00B30B5E" w:rsidRPr="008032C6" w:rsidRDefault="00B30B5E" w:rsidP="00EB774B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  <w:lang w:val="de-AT"/>
        </w:rPr>
      </w:pPr>
      <w:r w:rsidRPr="008032C6">
        <w:rPr>
          <w:rFonts w:ascii="Times New Roman" w:hAnsi="Times New Roman"/>
          <w:b/>
          <w:bCs/>
          <w:sz w:val="20"/>
          <w:szCs w:val="20"/>
          <w:lang w:val="de-AT"/>
        </w:rPr>
        <w:t xml:space="preserve">Herwig A. Grogger </w:t>
      </w:r>
      <w:r w:rsidRPr="008032C6">
        <w:rPr>
          <w:rStyle w:val="FootnoteReference"/>
          <w:rFonts w:ascii="Times New Roman" w:hAnsi="Times New Roman"/>
          <w:b/>
          <w:bCs/>
          <w:sz w:val="20"/>
          <w:szCs w:val="20"/>
          <w:lang w:val="de-AT"/>
        </w:rPr>
        <w:footnoteReference w:customMarkFollows="1" w:id="1"/>
        <w:sym w:font="Wingdings" w:char="F02A"/>
      </w:r>
      <w:r w:rsidRPr="008032C6">
        <w:rPr>
          <w:rFonts w:ascii="Times New Roman" w:hAnsi="Times New Roman"/>
          <w:b/>
          <w:bCs/>
          <w:sz w:val="20"/>
          <w:szCs w:val="20"/>
          <w:lang w:val="de-AT"/>
        </w:rPr>
        <w:t xml:space="preserve"> </w:t>
      </w:r>
      <w:r w:rsidRPr="008032C6">
        <w:rPr>
          <w:rStyle w:val="FootnoteReference"/>
          <w:rFonts w:ascii="Times New Roman" w:hAnsi="Times New Roman"/>
          <w:b/>
          <w:bCs/>
          <w:sz w:val="20"/>
          <w:szCs w:val="20"/>
          <w:lang w:val="de-AT"/>
        </w:rPr>
        <w:footnoteReference w:id="2"/>
      </w:r>
      <w:r w:rsidRPr="008032C6">
        <w:rPr>
          <w:rFonts w:ascii="Times New Roman" w:hAnsi="Times New Roman"/>
          <w:b/>
          <w:bCs/>
          <w:sz w:val="20"/>
          <w:szCs w:val="20"/>
          <w:lang w:val="de-AT"/>
        </w:rPr>
        <w:t xml:space="preserve"> · Martin Gossar </w:t>
      </w:r>
      <w:r w:rsidRPr="008032C6">
        <w:rPr>
          <w:rStyle w:val="FootnoteReference"/>
          <w:rFonts w:ascii="Times New Roman" w:hAnsi="Times New Roman"/>
          <w:b/>
          <w:bCs/>
          <w:sz w:val="20"/>
          <w:szCs w:val="20"/>
          <w:lang w:val="de-AT"/>
        </w:rPr>
        <w:t>1</w:t>
      </w:r>
      <w:r w:rsidRPr="008032C6">
        <w:rPr>
          <w:rFonts w:ascii="Times New Roman" w:hAnsi="Times New Roman"/>
          <w:b/>
          <w:bCs/>
          <w:sz w:val="20"/>
          <w:szCs w:val="20"/>
          <w:lang w:val="de-AT"/>
        </w:rPr>
        <w:t xml:space="preserve"> · Michael Makovec </w:t>
      </w:r>
      <w:r w:rsidRPr="008032C6">
        <w:rPr>
          <w:rStyle w:val="FootnoteReference"/>
          <w:rFonts w:ascii="Times New Roman" w:hAnsi="Times New Roman"/>
          <w:b/>
          <w:bCs/>
          <w:sz w:val="20"/>
          <w:szCs w:val="20"/>
          <w:lang w:val="de-AT"/>
        </w:rPr>
        <w:t>1</w:t>
      </w:r>
      <w:r w:rsidRPr="008032C6">
        <w:rPr>
          <w:rFonts w:ascii="Times New Roman" w:hAnsi="Times New Roman"/>
          <w:b/>
          <w:bCs/>
          <w:sz w:val="20"/>
          <w:szCs w:val="20"/>
          <w:lang w:val="de-AT"/>
        </w:rPr>
        <w:t xml:space="preserve"> · Johannes Fritz </w:t>
      </w:r>
      <w:r w:rsidRPr="008032C6">
        <w:rPr>
          <w:rStyle w:val="FootnoteReference"/>
          <w:rFonts w:ascii="Times New Roman" w:hAnsi="Times New Roman"/>
          <w:b/>
          <w:bCs/>
          <w:sz w:val="20"/>
          <w:szCs w:val="20"/>
          <w:lang w:val="de-AT"/>
        </w:rPr>
        <w:footnoteReference w:id="3"/>
      </w:r>
      <w:r w:rsidRPr="008032C6">
        <w:rPr>
          <w:rFonts w:ascii="Times New Roman" w:hAnsi="Times New Roman"/>
          <w:b/>
          <w:bCs/>
          <w:sz w:val="20"/>
          <w:szCs w:val="20"/>
          <w:lang w:val="de-AT"/>
        </w:rPr>
        <w:t xml:space="preserve"> ·Katharina Neugebauer </w:t>
      </w:r>
      <w:r w:rsidRPr="008032C6">
        <w:rPr>
          <w:rStyle w:val="FootnoteReference"/>
          <w:rFonts w:ascii="Times New Roman" w:hAnsi="Times New Roman"/>
          <w:b/>
          <w:bCs/>
          <w:sz w:val="20"/>
          <w:szCs w:val="20"/>
          <w:lang w:val="de-AT"/>
        </w:rPr>
        <w:t>2</w:t>
      </w:r>
      <w:r w:rsidRPr="008032C6">
        <w:rPr>
          <w:rFonts w:ascii="Times New Roman" w:hAnsi="Times New Roman"/>
          <w:b/>
          <w:bCs/>
          <w:sz w:val="20"/>
          <w:szCs w:val="20"/>
          <w:lang w:val="de-AT"/>
        </w:rPr>
        <w:t xml:space="preserve"> · Frederik Amann </w:t>
      </w:r>
      <w:r w:rsidRPr="008032C6">
        <w:rPr>
          <w:rStyle w:val="FootnoteReference"/>
          <w:rFonts w:ascii="Times New Roman" w:hAnsi="Times New Roman"/>
          <w:b/>
          <w:bCs/>
          <w:sz w:val="20"/>
          <w:szCs w:val="20"/>
          <w:lang w:val="de-AT"/>
        </w:rPr>
        <w:t>2</w:t>
      </w:r>
      <w:r w:rsidRPr="008032C6">
        <w:rPr>
          <w:rFonts w:ascii="Times New Roman" w:hAnsi="Times New Roman"/>
          <w:b/>
          <w:bCs/>
          <w:sz w:val="20"/>
          <w:szCs w:val="20"/>
          <w:lang w:val="de-AT"/>
        </w:rPr>
        <w:t xml:space="preserve"> · Bernhard Voelkl </w:t>
      </w:r>
      <w:r w:rsidRPr="008032C6">
        <w:rPr>
          <w:rStyle w:val="FootnoteReference"/>
          <w:rFonts w:ascii="Times New Roman" w:hAnsi="Times New Roman"/>
          <w:b/>
          <w:bCs/>
          <w:sz w:val="20"/>
          <w:szCs w:val="20"/>
          <w:lang w:val="de-AT"/>
        </w:rPr>
        <w:footnoteReference w:id="4"/>
      </w:r>
    </w:p>
    <w:p w14:paraId="18B0908E" w14:textId="6BA7FA44" w:rsidR="00B30B5E" w:rsidRDefault="00B30B5E" w:rsidP="00EB774B">
      <w:pPr>
        <w:spacing w:line="360" w:lineRule="auto"/>
        <w:jc w:val="both"/>
        <w:rPr>
          <w:rFonts w:ascii="Times New Roman" w:hAnsi="Times New Roman"/>
          <w:sz w:val="20"/>
          <w:szCs w:val="20"/>
          <w:lang w:val="de-AT"/>
        </w:rPr>
      </w:pPr>
    </w:p>
    <w:p w14:paraId="2639006F" w14:textId="77777777" w:rsidR="00EB774B" w:rsidRPr="00496DFD" w:rsidRDefault="00EB774B" w:rsidP="00EB774B">
      <w:pPr>
        <w:spacing w:line="360" w:lineRule="auto"/>
        <w:jc w:val="both"/>
        <w:rPr>
          <w:rFonts w:ascii="Times New Roman" w:hAnsi="Times New Roman"/>
          <w:sz w:val="20"/>
          <w:szCs w:val="20"/>
          <w:lang w:val="de-AT"/>
        </w:rPr>
      </w:pPr>
    </w:p>
    <w:p w14:paraId="5E4DE128" w14:textId="77777777" w:rsidR="00EB774B" w:rsidRPr="00EB774B" w:rsidRDefault="00EB774B" w:rsidP="00EB774B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EB774B">
        <w:rPr>
          <w:rFonts w:ascii="Times New Roman" w:hAnsi="Times New Roman"/>
          <w:sz w:val="20"/>
          <w:szCs w:val="20"/>
          <w:vertAlign w:val="superscript"/>
        </w:rPr>
        <w:footnoteRef/>
      </w:r>
      <w:r w:rsidRPr="00EB774B">
        <w:rPr>
          <w:rFonts w:ascii="Times New Roman" w:hAnsi="Times New Roman"/>
          <w:sz w:val="20"/>
          <w:szCs w:val="20"/>
          <w:lang w:val="en-US"/>
        </w:rPr>
        <w:t xml:space="preserve"> University of Applied Sciences </w:t>
      </w:r>
      <w:proofErr w:type="spellStart"/>
      <w:r w:rsidRPr="00EB774B">
        <w:rPr>
          <w:rFonts w:ascii="Times New Roman" w:hAnsi="Times New Roman"/>
          <w:sz w:val="20"/>
          <w:szCs w:val="20"/>
          <w:lang w:val="en-US"/>
        </w:rPr>
        <w:t>Joanneum</w:t>
      </w:r>
      <w:proofErr w:type="spellEnd"/>
      <w:r w:rsidRPr="00EB774B">
        <w:rPr>
          <w:rFonts w:ascii="Times New Roman" w:hAnsi="Times New Roman"/>
          <w:sz w:val="20"/>
          <w:szCs w:val="20"/>
          <w:lang w:val="en-US"/>
        </w:rPr>
        <w:t xml:space="preserve">, Engineering Department, </w:t>
      </w:r>
      <w:proofErr w:type="spellStart"/>
      <w:r w:rsidRPr="00EB774B">
        <w:rPr>
          <w:rFonts w:ascii="Times New Roman" w:hAnsi="Times New Roman"/>
          <w:sz w:val="20"/>
          <w:szCs w:val="20"/>
          <w:lang w:val="en-US"/>
        </w:rPr>
        <w:t>Alte</w:t>
      </w:r>
      <w:proofErr w:type="spellEnd"/>
      <w:r w:rsidRPr="00EB774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B774B">
        <w:rPr>
          <w:rFonts w:ascii="Times New Roman" w:hAnsi="Times New Roman"/>
          <w:sz w:val="20"/>
          <w:szCs w:val="20"/>
          <w:lang w:val="en-US"/>
        </w:rPr>
        <w:t>Poststrasse</w:t>
      </w:r>
      <w:proofErr w:type="spellEnd"/>
      <w:r w:rsidRPr="00EB774B">
        <w:rPr>
          <w:rFonts w:ascii="Times New Roman" w:hAnsi="Times New Roman"/>
          <w:sz w:val="20"/>
          <w:szCs w:val="20"/>
          <w:lang w:val="en-US"/>
        </w:rPr>
        <w:t xml:space="preserve"> 149, 8020 Graz, Austria</w:t>
      </w:r>
    </w:p>
    <w:p w14:paraId="49DE8403" w14:textId="5C45263C" w:rsidR="00EB774B" w:rsidRDefault="00EB774B" w:rsidP="00EB774B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 w:rsidRPr="00EB774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B774B">
        <w:rPr>
          <w:rFonts w:ascii="Times New Roman" w:hAnsi="Times New Roman"/>
          <w:sz w:val="20"/>
          <w:szCs w:val="20"/>
          <w:lang w:val="en-US"/>
        </w:rPr>
        <w:t>Waldrappteam</w:t>
      </w:r>
      <w:proofErr w:type="spellEnd"/>
      <w:r w:rsidRPr="00EB774B">
        <w:rPr>
          <w:rFonts w:ascii="Times New Roman" w:hAnsi="Times New Roman"/>
          <w:sz w:val="20"/>
          <w:szCs w:val="20"/>
          <w:lang w:val="en-US"/>
        </w:rPr>
        <w:t>, 6162 Mutters, Austria</w:t>
      </w:r>
      <w:bookmarkStart w:id="0" w:name="_GoBack"/>
      <w:bookmarkEnd w:id="0"/>
    </w:p>
    <w:p w14:paraId="2629707B" w14:textId="2A968639" w:rsidR="00EB774B" w:rsidRPr="00EB774B" w:rsidRDefault="00EB774B" w:rsidP="00EB774B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vertAlign w:val="superscript"/>
        </w:rPr>
        <w:t>3</w:t>
      </w:r>
      <w:r w:rsidRPr="00EB774B">
        <w:rPr>
          <w:rFonts w:ascii="Times New Roman" w:hAnsi="Times New Roman"/>
          <w:sz w:val="20"/>
          <w:szCs w:val="20"/>
        </w:rPr>
        <w:t xml:space="preserve"> </w:t>
      </w:r>
      <w:r w:rsidRPr="00EB774B">
        <w:rPr>
          <w:rFonts w:ascii="Times New Roman" w:hAnsi="Times New Roman"/>
          <w:sz w:val="20"/>
          <w:szCs w:val="20"/>
          <w:lang w:val="en-US"/>
        </w:rPr>
        <w:t>Animal Welfare Division VPHI, University of Bern, Switzerland</w:t>
      </w:r>
    </w:p>
    <w:p w14:paraId="48A6667C" w14:textId="0C6A0829" w:rsidR="00B30B5E" w:rsidRPr="00EB774B" w:rsidRDefault="00B30B5E" w:rsidP="00EB774B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3E64F494" w14:textId="787C1C64" w:rsidR="00EB774B" w:rsidRPr="00EB774B" w:rsidRDefault="00EB774B" w:rsidP="00EB774B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EB774B">
        <w:rPr>
          <w:rFonts w:ascii="Times New Roman" w:hAnsi="Times New Roman"/>
          <w:sz w:val="20"/>
          <w:szCs w:val="20"/>
        </w:rPr>
        <w:t xml:space="preserve">Corresponding author: </w:t>
      </w:r>
      <w:r>
        <w:rPr>
          <w:rFonts w:ascii="Times New Roman" w:hAnsi="Times New Roman"/>
          <w:sz w:val="20"/>
          <w:szCs w:val="20"/>
        </w:rPr>
        <w:t xml:space="preserve">HAG: </w:t>
      </w:r>
      <w:r w:rsidRPr="00EB774B">
        <w:rPr>
          <w:rFonts w:ascii="Times New Roman" w:hAnsi="Times New Roman"/>
          <w:sz w:val="20"/>
          <w:szCs w:val="20"/>
        </w:rPr>
        <w:t xml:space="preserve"> </w:t>
      </w:r>
      <w:r w:rsidRPr="00EB774B">
        <w:rPr>
          <w:rFonts w:ascii="Times New Roman" w:hAnsi="Times New Roman"/>
          <w:sz w:val="20"/>
          <w:szCs w:val="20"/>
          <w:lang w:val="en-US"/>
        </w:rPr>
        <w:t>++43-316-5453-8457, herwig.grogger@fh-joanneum.at</w:t>
      </w:r>
    </w:p>
    <w:p w14:paraId="5AC7CF34" w14:textId="77777777" w:rsidR="00EB774B" w:rsidRPr="00EB774B" w:rsidRDefault="00EB774B" w:rsidP="00EB774B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32B68727" w14:textId="77777777" w:rsidR="00B30B5E" w:rsidRPr="00EB774B" w:rsidRDefault="00B30B5E" w:rsidP="00EB774B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1F6BB06C" w14:textId="77777777" w:rsidR="00B30B5E" w:rsidRPr="00EB774B" w:rsidRDefault="00B30B5E" w:rsidP="00B30B5E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14:paraId="0055420A" w14:textId="77777777" w:rsidR="00EB774B" w:rsidRDefault="00EB774B">
      <w:pPr>
        <w:jc w:val="both"/>
        <w:rPr>
          <w:rFonts w:ascii="Times New Roman" w:hAnsi="Times New Roman"/>
          <w:sz w:val="20"/>
          <w:szCs w:val="20"/>
        </w:rPr>
      </w:pPr>
    </w:p>
    <w:p w14:paraId="2AC65BAF" w14:textId="77777777" w:rsidR="007125F2" w:rsidRPr="00EB774B" w:rsidRDefault="00237C7C">
      <w:pPr>
        <w:jc w:val="both"/>
        <w:rPr>
          <w:rFonts w:ascii="Times New Roman" w:hAnsi="Times New Roman"/>
          <w:b/>
          <w:sz w:val="20"/>
          <w:szCs w:val="20"/>
        </w:rPr>
      </w:pPr>
      <w:r w:rsidRPr="00EB774B">
        <w:rPr>
          <w:rFonts w:ascii="Times New Roman" w:hAnsi="Times New Roman"/>
          <w:b/>
          <w:sz w:val="20"/>
          <w:szCs w:val="20"/>
        </w:rPr>
        <w:t>Pressure losses of components</w:t>
      </w:r>
    </w:p>
    <w:p w14:paraId="16B80651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2CD71EAE" w14:textId="77777777" w:rsidR="007125F2" w:rsidRPr="00EB774B" w:rsidRDefault="00237C7C">
      <w:pPr>
        <w:jc w:val="both"/>
        <w:rPr>
          <w:rFonts w:ascii="Times New Roman" w:hAnsi="Times New Roman"/>
          <w:iCs/>
          <w:sz w:val="20"/>
          <w:szCs w:val="20"/>
        </w:rPr>
      </w:pPr>
      <w:r w:rsidRPr="00EB774B">
        <w:rPr>
          <w:rFonts w:ascii="Times New Roman" w:hAnsi="Times New Roman"/>
          <w:iCs/>
          <w:sz w:val="20"/>
          <w:szCs w:val="20"/>
        </w:rPr>
        <w:t>Pressure loss of the entrances</w:t>
      </w:r>
    </w:p>
    <w:p w14:paraId="53C0B71A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233D3BA3" w14:textId="77777777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Resistance coefficients for entrances with a certain distance from the mounting wall are given by </w:t>
      </w:r>
      <w:proofErr w:type="spellStart"/>
      <w:r>
        <w:rPr>
          <w:rFonts w:ascii="Times New Roman" w:hAnsi="Times New Roman"/>
          <w:sz w:val="20"/>
          <w:szCs w:val="20"/>
        </w:rPr>
        <w:t>Idelchik</w:t>
      </w:r>
      <w:proofErr w:type="spellEnd"/>
      <w:r>
        <w:rPr>
          <w:rFonts w:ascii="Times New Roman" w:hAnsi="Times New Roman"/>
          <w:sz w:val="20"/>
          <w:szCs w:val="20"/>
        </w:rPr>
        <w:t xml:space="preserve"> (1966, section III, nb.1, page 92). The experimental data suggest a constant resistance coefficient</w:t>
      </w:r>
    </w:p>
    <w:p w14:paraId="7F2591DC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  <w:gridCol w:w="1013"/>
      </w:tblGrid>
      <w:tr w:rsidR="002438D6" w14:paraId="5FCE45F2" w14:textId="77777777" w:rsidTr="00ED6E90">
        <w:trPr>
          <w:trHeight w:val="330"/>
        </w:trPr>
        <w:tc>
          <w:tcPr>
            <w:tcW w:w="9287" w:type="dxa"/>
          </w:tcPr>
          <w:p w14:paraId="17775B8B" w14:textId="71546CA6" w:rsidR="002438D6" w:rsidRDefault="00A3086D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ζ= 0.540  ,</m:t>
                </m:r>
              </m:oMath>
            </m:oMathPara>
          </w:p>
        </w:tc>
        <w:tc>
          <w:tcPr>
            <w:tcW w:w="1013" w:type="dxa"/>
          </w:tcPr>
          <w:p w14:paraId="58FF9399" w14:textId="597CC6D2" w:rsidR="002438D6" w:rsidRDefault="002438D6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(</w:t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begin"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SEQ Equation \* ARABIC 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separate"/>
            </w:r>
            <m:oMath>
              <m:r>
                <w:rPr>
                  <w:rFonts w:ascii="Cambria Math" w:hAnsi="Cambria Math"/>
                  <w:noProof/>
                  <w:sz w:val="20"/>
                  <w:szCs w:val="20"/>
                </w:rPr>
                <m:t>1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end"/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)</w:t>
            </w:r>
          </w:p>
        </w:tc>
      </w:tr>
    </w:tbl>
    <w:p w14:paraId="0D710AC1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44B647CF" w14:textId="77777777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based on their geometrical data of the implemented ventilators,</w:t>
      </w:r>
    </w:p>
    <w:p w14:paraId="1FEDA4CC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6D04A289" w14:textId="05D0B3A2" w:rsidR="008A5FC8" w:rsidRDefault="00ED6E90">
      <w:pPr>
        <w:jc w:val="both"/>
        <w:rPr>
          <w:rFonts w:ascii="Times New Roman" w:hAnsi="Times New Roman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b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D</m:t>
                  </m: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h</m:t>
                  </m:r>
                </m:sub>
              </m:sSub>
            </m:den>
          </m:f>
          <m:r>
            <w:rPr>
              <w:rFonts w:ascii="Cambria Math" w:hAnsi="Cambria Math"/>
              <w:sz w:val="20"/>
              <w:szCs w:val="20"/>
            </w:rPr>
            <m:t>=0.42</m:t>
          </m:r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m:t> </m:t>
          </m:r>
          <m:r>
            <m:rPr>
              <m:nor/>
            </m:rPr>
            <w:rPr>
              <w:rFonts w:ascii="Cambria Math" w:hAnsi="Cambria Math"/>
              <w:sz w:val="20"/>
              <w:szCs w:val="20"/>
            </w:rPr>
            <m:t>and</m:t>
          </m:r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m:t> </m:t>
          </m:r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δ</m:t>
                  </m: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D</m:t>
                  </m: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h</m:t>
                  </m:r>
                </m:sub>
              </m:sSub>
            </m:den>
          </m:f>
          <m:r>
            <w:rPr>
              <w:rFonts w:ascii="Cambria Math" w:hAnsi="Cambria Math"/>
              <w:sz w:val="20"/>
              <w:szCs w:val="20"/>
            </w:rPr>
            <m:t>=0.04 .</m:t>
          </m:r>
        </m:oMath>
      </m:oMathPara>
    </w:p>
    <w:p w14:paraId="5A096FAD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370E22E7" w14:textId="68A7B834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 corresponding characteristic velocity is intake velocity of the ventilators.</w:t>
      </w:r>
    </w:p>
    <w:p w14:paraId="05528C52" w14:textId="4ADDC8B5" w:rsidR="007118D9" w:rsidRDefault="007118D9">
      <w:pPr>
        <w:jc w:val="both"/>
        <w:rPr>
          <w:rFonts w:ascii="Times New Roman" w:hAnsi="Times New Roman"/>
          <w:sz w:val="20"/>
          <w:szCs w:val="20"/>
        </w:rPr>
      </w:pPr>
    </w:p>
    <w:p w14:paraId="396993F5" w14:textId="77777777" w:rsidR="007118D9" w:rsidRDefault="007118D9">
      <w:pPr>
        <w:jc w:val="both"/>
        <w:rPr>
          <w:rFonts w:ascii="Times New Roman" w:hAnsi="Times New Roman"/>
          <w:sz w:val="20"/>
          <w:szCs w:val="20"/>
        </w:rPr>
      </w:pPr>
    </w:p>
    <w:p w14:paraId="345DD6B4" w14:textId="77777777" w:rsidR="007125F2" w:rsidRPr="00EB774B" w:rsidRDefault="00237C7C">
      <w:pPr>
        <w:jc w:val="both"/>
        <w:rPr>
          <w:rFonts w:ascii="Times New Roman" w:hAnsi="Times New Roman"/>
          <w:iCs/>
          <w:sz w:val="20"/>
          <w:szCs w:val="20"/>
        </w:rPr>
      </w:pPr>
      <w:r w:rsidRPr="00EB774B">
        <w:rPr>
          <w:rFonts w:ascii="Times New Roman" w:hAnsi="Times New Roman"/>
          <w:iCs/>
          <w:sz w:val="20"/>
          <w:szCs w:val="20"/>
        </w:rPr>
        <w:t>Pressure loss of the safety grid</w:t>
      </w:r>
    </w:p>
    <w:p w14:paraId="0F02889E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6F3FC4FA" w14:textId="09455466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The safety grid in front of each ventilator protects the moving fans from intrusion of objects. It is a strong metal grid, which exhibits considerable pressure resistance. An expression to estimate the resistance coefficient of a grid is given by </w:t>
      </w:r>
      <w:proofErr w:type="spellStart"/>
      <w:r>
        <w:rPr>
          <w:rFonts w:ascii="Times New Roman" w:hAnsi="Times New Roman"/>
          <w:sz w:val="20"/>
          <w:szCs w:val="20"/>
        </w:rPr>
        <w:t>Idelchik</w:t>
      </w:r>
      <w:proofErr w:type="spellEnd"/>
      <w:r>
        <w:rPr>
          <w:rFonts w:ascii="Times New Roman" w:hAnsi="Times New Roman"/>
          <w:sz w:val="20"/>
          <w:szCs w:val="20"/>
        </w:rPr>
        <w:t xml:space="preserve"> (1966, section VIII, </w:t>
      </w:r>
      <w:r w:rsidR="00BF54B8">
        <w:rPr>
          <w:rFonts w:ascii="Times New Roman" w:hAnsi="Times New Roman"/>
          <w:sz w:val="20"/>
          <w:szCs w:val="20"/>
        </w:rPr>
        <w:t>eq. (</w:t>
      </w:r>
      <w:r>
        <w:rPr>
          <w:rFonts w:ascii="Times New Roman" w:hAnsi="Times New Roman"/>
          <w:sz w:val="20"/>
          <w:szCs w:val="20"/>
        </w:rPr>
        <w:t>8-10), p. 308),</w:t>
      </w:r>
    </w:p>
    <w:tbl>
      <w:tblPr>
        <w:tblStyle w:val="TableGrid"/>
        <w:tblW w:w="10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63"/>
        <w:gridCol w:w="1010"/>
      </w:tblGrid>
      <w:tr w:rsidR="00BF54B8" w14:paraId="4FC65CEE" w14:textId="77777777" w:rsidTr="00ED6E90">
        <w:trPr>
          <w:trHeight w:val="569"/>
        </w:trPr>
        <w:tc>
          <w:tcPr>
            <w:tcW w:w="9263" w:type="dxa"/>
            <w:vAlign w:val="center"/>
          </w:tcPr>
          <w:p w14:paraId="50123DB8" w14:textId="1922E188" w:rsidR="00BF54B8" w:rsidRDefault="00BF54B8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ζ=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 w:val="0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1-f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 w:val="0"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 w:val="0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f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 ,</m:t>
                </m:r>
              </m:oMath>
            </m:oMathPara>
          </w:p>
        </w:tc>
        <w:tc>
          <w:tcPr>
            <w:tcW w:w="1010" w:type="dxa"/>
            <w:vAlign w:val="center"/>
          </w:tcPr>
          <w:p w14:paraId="66D68C04" w14:textId="1EA99148" w:rsidR="00BF54B8" w:rsidRDefault="00BF54B8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(</w:t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begin"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SEQ Equation \* ARABIC 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separate"/>
            </w:r>
            <m:oMath>
              <m:r>
                <w:rPr>
                  <w:rFonts w:ascii="Cambria Math" w:hAnsi="Cambria Math"/>
                  <w:noProof/>
                  <w:sz w:val="20"/>
                  <w:szCs w:val="20"/>
                </w:rPr>
                <m:t>2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end"/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)</w:t>
            </w:r>
          </w:p>
        </w:tc>
      </w:tr>
    </w:tbl>
    <w:p w14:paraId="2D1D620A" w14:textId="63D8A363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lastRenderedPageBreak/>
        <w:t>with</w:t>
      </w:r>
      <w:proofErr w:type="gramEnd"/>
      <w:r w:rsidRPr="00ED6E90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A622E0" w:rsidRPr="00ED6E90">
        <w:rPr>
          <w:rFonts w:ascii="Times New Roman" w:hAnsi="Times New Roman"/>
          <w:i/>
          <w:iCs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 xml:space="preserve"> denoting the ratio of open to total area of the grid. For Reynolds-numbers </w:t>
      </w:r>
      <w:r w:rsidRPr="008B2C3C">
        <w:rPr>
          <w:rFonts w:ascii="Times New Roman" w:hAnsi="Times New Roman"/>
          <w:i/>
          <w:iCs/>
          <w:sz w:val="20"/>
          <w:szCs w:val="20"/>
        </w:rPr>
        <w:t>Re</w:t>
      </w:r>
      <w:r>
        <w:rPr>
          <w:rFonts w:ascii="Times New Roman" w:hAnsi="Times New Roman"/>
          <w:sz w:val="20"/>
          <w:szCs w:val="20"/>
        </w:rPr>
        <w:t xml:space="preserve"> &gt; 400 and smooth wire,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0</m:t>
            </m:r>
          </m:sub>
        </m:sSub>
        <m:r>
          <w:rPr>
            <w:rFonts w:ascii="Cambria Math" w:hAnsi="Cambria Math"/>
            <w:sz w:val="20"/>
            <w:szCs w:val="20"/>
          </w:rPr>
          <m:t>=1</m:t>
        </m:r>
      </m:oMath>
      <w:r>
        <w:rPr>
          <w:rFonts w:ascii="Times New Roman" w:hAnsi="Times New Roman"/>
          <w:sz w:val="20"/>
          <w:szCs w:val="20"/>
        </w:rPr>
        <w:t xml:space="preserve">. The dimensions of the used safety grid yield </w:t>
      </w:r>
      <w:r w:rsidRPr="005A2D58">
        <w:rPr>
          <w:rFonts w:ascii="Times New Roman" w:hAnsi="Times New Roman"/>
          <w:i/>
          <w:iCs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 xml:space="preserve"> = 0.621, which results in a constant resistance coefficient</w:t>
      </w:r>
    </w:p>
    <w:p w14:paraId="4C61B0A2" w14:textId="77777777" w:rsidR="00021AC0" w:rsidRDefault="00021AC0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9"/>
        <w:gridCol w:w="1012"/>
      </w:tblGrid>
      <w:tr w:rsidR="00A3086D" w14:paraId="06B47EA5" w14:textId="77777777" w:rsidTr="00ED6E90">
        <w:trPr>
          <w:trHeight w:val="461"/>
        </w:trPr>
        <w:tc>
          <w:tcPr>
            <w:tcW w:w="9279" w:type="dxa"/>
          </w:tcPr>
          <w:p w14:paraId="594478DF" w14:textId="5CF255F9" w:rsidR="00A3086D" w:rsidRDefault="00A3086D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ζ= 0.751  .</m:t>
                </m:r>
              </m:oMath>
            </m:oMathPara>
          </w:p>
        </w:tc>
        <w:tc>
          <w:tcPr>
            <w:tcW w:w="1012" w:type="dxa"/>
          </w:tcPr>
          <w:p w14:paraId="32DDEC06" w14:textId="4161F0F8" w:rsidR="00A3086D" w:rsidRDefault="00A3086D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(</w:t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begin"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SEQ Equation \* ARABIC 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separate"/>
            </w:r>
            <m:oMath>
              <m:r>
                <w:rPr>
                  <w:rFonts w:ascii="Cambria Math" w:hAnsi="Cambria Math"/>
                  <w:noProof/>
                  <w:sz w:val="20"/>
                  <w:szCs w:val="20"/>
                </w:rPr>
                <m:t>3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end"/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)</w:t>
            </w:r>
          </w:p>
        </w:tc>
      </w:tr>
    </w:tbl>
    <w:p w14:paraId="78362F06" w14:textId="77777777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As characteristic velocity the flow in front of the grid is defined.</w:t>
      </w:r>
    </w:p>
    <w:p w14:paraId="51B6FB54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73D4B2FC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41E355D9" w14:textId="77777777" w:rsidR="007125F2" w:rsidRPr="00EE08AE" w:rsidRDefault="00237C7C">
      <w:pPr>
        <w:jc w:val="both"/>
        <w:rPr>
          <w:rFonts w:ascii="Times New Roman" w:hAnsi="Times New Roman"/>
          <w:iCs/>
          <w:sz w:val="20"/>
          <w:szCs w:val="20"/>
        </w:rPr>
      </w:pPr>
      <w:r w:rsidRPr="00EE08AE">
        <w:rPr>
          <w:rFonts w:ascii="Times New Roman" w:hAnsi="Times New Roman"/>
          <w:iCs/>
          <w:sz w:val="20"/>
          <w:szCs w:val="20"/>
        </w:rPr>
        <w:t>Pressure loss of the dust collector and the wire screens</w:t>
      </w:r>
    </w:p>
    <w:p w14:paraId="496139AD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41BCC9BD" w14:textId="0900F3C5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</w:t>
      </w:r>
      <w:proofErr w:type="spellStart"/>
      <w:r w:rsidR="00A56BE5">
        <w:rPr>
          <w:rFonts w:ascii="Times New Roman" w:hAnsi="Times New Roman"/>
          <w:sz w:val="20"/>
          <w:szCs w:val="20"/>
        </w:rPr>
        <w:t>flyscreen</w:t>
      </w:r>
      <w:proofErr w:type="spellEnd"/>
      <w:r>
        <w:rPr>
          <w:rFonts w:ascii="Times New Roman" w:hAnsi="Times New Roman"/>
          <w:sz w:val="20"/>
          <w:szCs w:val="20"/>
        </w:rPr>
        <w:t xml:space="preserve"> made of thin threads is spanned over the inlet</w:t>
      </w:r>
      <w:r w:rsidR="007118D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of each ventilator. The resistance coefficients </w:t>
      </w:r>
      <w:r w:rsidR="009D29DB">
        <w:rPr>
          <w:rFonts w:ascii="Times New Roman" w:hAnsi="Times New Roman"/>
          <w:sz w:val="20"/>
          <w:szCs w:val="20"/>
        </w:rPr>
        <w:t xml:space="preserve"> both of the dust</w:t>
      </w:r>
      <w:r w:rsidR="008B2C3C">
        <w:rPr>
          <w:rFonts w:ascii="Times New Roman" w:hAnsi="Times New Roman"/>
          <w:sz w:val="20"/>
          <w:szCs w:val="20"/>
        </w:rPr>
        <w:t xml:space="preserve"> screen</w:t>
      </w:r>
      <w:r w:rsidR="009D29DB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 and the wire screens can be computed using eq. (6), though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0</m:t>
            </m:r>
          </m:sub>
        </m:sSub>
        <m:r>
          <w:rPr>
            <w:rFonts w:ascii="Cambria Math" w:hAnsi="Cambria Math"/>
            <w:sz w:val="20"/>
            <w:szCs w:val="20"/>
          </w:rPr>
          <m:t>=1.3</m:t>
        </m:r>
      </m:oMath>
      <w:r>
        <w:rPr>
          <w:rFonts w:ascii="Times New Roman" w:hAnsi="Times New Roman"/>
          <w:sz w:val="20"/>
          <w:szCs w:val="20"/>
        </w:rPr>
        <w:t xml:space="preserve">, see Idelchik (1966, section VIII, eq. (1b), p. 327). For Reynolds-numbers </w:t>
      </w:r>
      <w:r w:rsidRPr="00346DDA">
        <w:rPr>
          <w:rFonts w:ascii="Times New Roman" w:hAnsi="Times New Roman"/>
          <w:i/>
          <w:iCs/>
          <w:sz w:val="20"/>
          <w:szCs w:val="20"/>
        </w:rPr>
        <w:t>Re</w:t>
      </w:r>
      <w:r>
        <w:rPr>
          <w:rFonts w:ascii="Times New Roman" w:hAnsi="Times New Roman"/>
          <w:sz w:val="20"/>
          <w:szCs w:val="20"/>
        </w:rPr>
        <w:t xml:space="preserve"> &lt; 400, based on wire diameter and inflow velocity, the ζ-value </w:t>
      </w:r>
      <w:r w:rsidR="00346DDA">
        <w:rPr>
          <w:rFonts w:ascii="Times New Roman" w:hAnsi="Times New Roman"/>
          <w:sz w:val="20"/>
          <w:szCs w:val="20"/>
        </w:rPr>
        <w:t>must</w:t>
      </w:r>
      <w:r>
        <w:rPr>
          <w:rFonts w:ascii="Times New Roman" w:hAnsi="Times New Roman"/>
          <w:sz w:val="20"/>
          <w:szCs w:val="20"/>
        </w:rPr>
        <w:t xml:space="preserve"> be adjusted using a Reynolds-number dependent correction factor</w:t>
      </w:r>
      <w:r w:rsidR="00346DDA">
        <w:rPr>
          <w:rFonts w:ascii="Times New Roman" w:hAnsi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Re</m:t>
            </m:r>
          </m:sub>
        </m:sSub>
      </m:oMath>
      <w:r w:rsidR="00346DD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, </w:t>
      </w:r>
    </w:p>
    <w:p w14:paraId="0C5A6D01" w14:textId="77777777" w:rsidR="00021AC0" w:rsidRDefault="00021AC0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8"/>
        <w:gridCol w:w="1011"/>
      </w:tblGrid>
      <w:tr w:rsidR="00A5208B" w14:paraId="4D30961A" w14:textId="77777777" w:rsidTr="00ED6E90">
        <w:trPr>
          <w:trHeight w:val="506"/>
        </w:trPr>
        <w:tc>
          <w:tcPr>
            <w:tcW w:w="9278" w:type="dxa"/>
          </w:tcPr>
          <w:p w14:paraId="614961E0" w14:textId="1B187384" w:rsidR="00A5208B" w:rsidRDefault="00ED6E90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ζ</m:t>
                    </m:r>
                    <m:ctrlPr>
                      <w:rPr>
                        <w:rFonts w:ascii="Cambria Math" w:hAnsi="Cambria Math"/>
                        <w:i w:val="0"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Re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Re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 ζ ,</m:t>
                </m:r>
              </m:oMath>
            </m:oMathPara>
          </w:p>
        </w:tc>
        <w:tc>
          <w:tcPr>
            <w:tcW w:w="1011" w:type="dxa"/>
          </w:tcPr>
          <w:p w14:paraId="573CA91D" w14:textId="24AE579F" w:rsidR="00A5208B" w:rsidRDefault="00A5208B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(</w:t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begin"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SEQ Equation \* ARABIC 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separate"/>
            </w:r>
            <m:oMath>
              <m:r>
                <w:rPr>
                  <w:rFonts w:ascii="Cambria Math" w:hAnsi="Cambria Math"/>
                  <w:noProof/>
                  <w:sz w:val="20"/>
                  <w:szCs w:val="20"/>
                </w:rPr>
                <m:t>4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end"/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)</w:t>
            </w:r>
          </w:p>
        </w:tc>
      </w:tr>
    </w:tbl>
    <w:p w14:paraId="4EAA87A9" w14:textId="29E5EB15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which is determined from experimental data, (ibid., p.</w:t>
      </w:r>
      <w:r w:rsidR="00AB6120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 xml:space="preserve">327). Hence, the resistance coefficients of the dust collector and the wire screens depend on Reynolds-number, consequently, on velocity. Dimensions of the dust collector and the three wire meshes are given in </w:t>
      </w:r>
      <w:r w:rsidR="00AB6120"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 xml:space="preserve">able </w:t>
      </w:r>
      <w:r w:rsidR="00DB4038">
        <w:rPr>
          <w:rFonts w:ascii="Times New Roman" w:hAnsi="Times New Roman"/>
          <w:sz w:val="20"/>
          <w:szCs w:val="20"/>
        </w:rPr>
        <w:t>S1</w:t>
      </w:r>
      <w:r>
        <w:rPr>
          <w:rFonts w:ascii="Times New Roman" w:hAnsi="Times New Roman"/>
          <w:sz w:val="20"/>
          <w:szCs w:val="20"/>
        </w:rPr>
        <w:t xml:space="preserve">; ζ-values apply for maximum flow velocity. The first and the second wire screen exhibit the same parameters, whereas the third one is finer. </w:t>
      </w:r>
    </w:p>
    <w:p w14:paraId="7F233C14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3CFEA046" w14:textId="2DCF9D2B" w:rsidR="003A2CEB" w:rsidRPr="003A2CEB" w:rsidRDefault="003A2CEB" w:rsidP="003A2CEB">
      <w:pPr>
        <w:pStyle w:val="Caption"/>
        <w:rPr>
          <w:i w:val="0"/>
          <w:iCs w:val="0"/>
          <w:sz w:val="18"/>
          <w:szCs w:val="18"/>
        </w:rPr>
      </w:pPr>
      <w:r w:rsidRPr="003A2CEB">
        <w:rPr>
          <w:b/>
          <w:bCs/>
          <w:i w:val="0"/>
          <w:iCs w:val="0"/>
          <w:sz w:val="18"/>
          <w:szCs w:val="18"/>
        </w:rPr>
        <w:t xml:space="preserve">Table </w:t>
      </w:r>
      <w:r w:rsidR="00727CBE">
        <w:rPr>
          <w:b/>
          <w:bCs/>
          <w:i w:val="0"/>
          <w:iCs w:val="0"/>
          <w:sz w:val="18"/>
          <w:szCs w:val="18"/>
        </w:rPr>
        <w:t>S1</w:t>
      </w:r>
      <w:r w:rsidRPr="003A2CEB">
        <w:rPr>
          <w:i w:val="0"/>
          <w:iCs w:val="0"/>
          <w:sz w:val="18"/>
          <w:szCs w:val="18"/>
        </w:rPr>
        <w:t xml:space="preserve"> Data of dust collector and wire screens (mesh size and wire diameter in mm).</w:t>
      </w:r>
    </w:p>
    <w:tbl>
      <w:tblPr>
        <w:tblStyle w:val="TableGrid"/>
        <w:tblW w:w="48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2"/>
        <w:gridCol w:w="1161"/>
        <w:gridCol w:w="1207"/>
        <w:gridCol w:w="1207"/>
        <w:gridCol w:w="956"/>
        <w:gridCol w:w="1207"/>
        <w:gridCol w:w="1207"/>
      </w:tblGrid>
      <w:tr w:rsidR="00344774" w14:paraId="5F8C7B56" w14:textId="77777777" w:rsidTr="00A52E54">
        <w:trPr>
          <w:trHeight w:val="395"/>
          <w:jc w:val="center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2BEDC747" w14:textId="77777777" w:rsidR="001B11E8" w:rsidRPr="001B11E8" w:rsidRDefault="001B11E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7643384C" w14:textId="516FD76A" w:rsidR="001B11E8" w:rsidRDefault="001B11E8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mesh</w:t>
            </w:r>
          </w:p>
          <w:p w14:paraId="5C02BE71" w14:textId="2519D634" w:rsidR="001B11E8" w:rsidRPr="001B11E8" w:rsidRDefault="001B11E8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size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7731DEAC" w14:textId="33F06E02" w:rsidR="001B11E8" w:rsidRDefault="001B11E8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wire</w:t>
            </w:r>
          </w:p>
          <w:p w14:paraId="7050D21C" w14:textId="5C8FFC69" w:rsidR="001B11E8" w:rsidRPr="001B11E8" w:rsidRDefault="001B11E8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diam.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996CF0" w14:textId="576A9316" w:rsidR="000234AD" w:rsidRPr="00A52E54" w:rsidRDefault="00D24480" w:rsidP="000234AD">
            <w:pPr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A52E54">
              <w:rPr>
                <w:rFonts w:ascii="Times New Roman" w:hAnsi="Times New Roman"/>
                <w:i/>
                <w:iCs/>
                <w:sz w:val="16"/>
                <w:szCs w:val="16"/>
              </w:rPr>
              <w:t>f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F51B44" w14:textId="58623685" w:rsidR="000234AD" w:rsidRPr="00A52E54" w:rsidRDefault="001B11E8" w:rsidP="000234AD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A52E54">
              <w:rPr>
                <w:rFonts w:ascii="Times New Roman" w:hAnsi="Times New Roman"/>
                <w:i/>
                <w:iCs/>
                <w:sz w:val="18"/>
                <w:szCs w:val="18"/>
              </w:rPr>
              <w:t>Re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23BEA4" w14:textId="4D39ED89" w:rsidR="001B11E8" w:rsidRPr="00A52E54" w:rsidRDefault="000234AD" w:rsidP="000234AD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</w:pPr>
            <w:proofErr w:type="spellStart"/>
            <w:r w:rsidRPr="00A52E54">
              <w:rPr>
                <w:rFonts w:ascii="Times New Roman" w:hAnsi="Times New Roman"/>
                <w:i/>
                <w:iCs/>
                <w:sz w:val="18"/>
                <w:szCs w:val="18"/>
              </w:rPr>
              <w:t>k</w:t>
            </w:r>
            <w:r w:rsidR="00874E95" w:rsidRPr="00A52E5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Re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558999" w14:textId="04D85EB4" w:rsidR="001B11E8" w:rsidRPr="00A52E54" w:rsidRDefault="00874E95" w:rsidP="000234AD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</w:pPr>
            <w:proofErr w:type="spellStart"/>
            <w:r w:rsidRPr="00A52E5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ζ</w:t>
            </w:r>
            <w:r w:rsidRPr="00A52E54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Re</w:t>
            </w:r>
            <w:proofErr w:type="spellEnd"/>
          </w:p>
        </w:tc>
      </w:tr>
      <w:tr w:rsidR="00344774" w14:paraId="4EBC6A50" w14:textId="77777777" w:rsidTr="00967B4F">
        <w:trPr>
          <w:trHeight w:val="197"/>
          <w:jc w:val="center"/>
        </w:trPr>
        <w:tc>
          <w:tcPr>
            <w:tcW w:w="0" w:type="auto"/>
            <w:tcBorders>
              <w:top w:val="single" w:sz="6" w:space="0" w:color="auto"/>
            </w:tcBorders>
          </w:tcPr>
          <w:p w14:paraId="2B647A65" w14:textId="59E83A3B" w:rsidR="001B11E8" w:rsidRPr="001B11E8" w:rsidRDefault="001B11E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11E8">
              <w:rPr>
                <w:rFonts w:ascii="Times New Roman" w:hAnsi="Times New Roman"/>
                <w:sz w:val="16"/>
                <w:szCs w:val="16"/>
              </w:rPr>
              <w:t>Dust collector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48B83A99" w14:textId="37C1703B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1.30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EACEB7A" w14:textId="300263D0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2AD296BE" w14:textId="237AFFA9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0.677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6BEDAE51" w14:textId="22C9A864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231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18455B94" w14:textId="294F60C7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1.064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37D703E0" w14:textId="126943CE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0.689</w:t>
            </w:r>
          </w:p>
        </w:tc>
      </w:tr>
      <w:tr w:rsidR="00344774" w14:paraId="12D97740" w14:textId="77777777" w:rsidTr="00CA0F3C">
        <w:trPr>
          <w:trHeight w:val="206"/>
          <w:jc w:val="center"/>
        </w:trPr>
        <w:tc>
          <w:tcPr>
            <w:tcW w:w="0" w:type="auto"/>
          </w:tcPr>
          <w:p w14:paraId="2D4752E9" w14:textId="5776F032" w:rsidR="001B11E8" w:rsidRPr="001B11E8" w:rsidRDefault="001B11E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11E8">
              <w:rPr>
                <w:rFonts w:ascii="Times New Roman" w:hAnsi="Times New Roman"/>
                <w:sz w:val="16"/>
                <w:szCs w:val="16"/>
              </w:rPr>
              <w:t>Screen 1 &amp; 2</w:t>
            </w:r>
          </w:p>
        </w:tc>
        <w:tc>
          <w:tcPr>
            <w:tcW w:w="0" w:type="auto"/>
          </w:tcPr>
          <w:p w14:paraId="244471F0" w14:textId="62445F49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2.10</w:t>
            </w:r>
          </w:p>
        </w:tc>
        <w:tc>
          <w:tcPr>
            <w:tcW w:w="0" w:type="auto"/>
          </w:tcPr>
          <w:p w14:paraId="70D3CDFD" w14:textId="006FFAD4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0.56</w:t>
            </w:r>
          </w:p>
        </w:tc>
        <w:tc>
          <w:tcPr>
            <w:tcW w:w="0" w:type="auto"/>
          </w:tcPr>
          <w:p w14:paraId="08925FE5" w14:textId="327F6322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0.623</w:t>
            </w:r>
          </w:p>
        </w:tc>
        <w:tc>
          <w:tcPr>
            <w:tcW w:w="0" w:type="auto"/>
          </w:tcPr>
          <w:p w14:paraId="727586C4" w14:textId="56054109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260</w:t>
            </w:r>
          </w:p>
        </w:tc>
        <w:tc>
          <w:tcPr>
            <w:tcW w:w="0" w:type="auto"/>
          </w:tcPr>
          <w:p w14:paraId="21BFFE59" w14:textId="7EF88352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1.050</w:t>
            </w:r>
          </w:p>
        </w:tc>
        <w:tc>
          <w:tcPr>
            <w:tcW w:w="0" w:type="auto"/>
          </w:tcPr>
          <w:p w14:paraId="5D8D5A99" w14:textId="701919D3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0.898</w:t>
            </w:r>
          </w:p>
        </w:tc>
      </w:tr>
      <w:tr w:rsidR="00344774" w14:paraId="4F493935" w14:textId="77777777" w:rsidTr="00CA0F3C">
        <w:trPr>
          <w:trHeight w:val="197"/>
          <w:jc w:val="center"/>
        </w:trPr>
        <w:tc>
          <w:tcPr>
            <w:tcW w:w="0" w:type="auto"/>
            <w:tcBorders>
              <w:bottom w:val="single" w:sz="6" w:space="0" w:color="auto"/>
            </w:tcBorders>
          </w:tcPr>
          <w:p w14:paraId="3BC099A8" w14:textId="783E8F0A" w:rsidR="001B11E8" w:rsidRPr="001B11E8" w:rsidRDefault="001B11E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11E8">
              <w:rPr>
                <w:rFonts w:ascii="Times New Roman" w:hAnsi="Times New Roman"/>
                <w:sz w:val="16"/>
                <w:szCs w:val="16"/>
              </w:rPr>
              <w:t>Screen 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66D39FD7" w14:textId="1E458586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1.72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5FA7E4D4" w14:textId="5EDFD42F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47027E2B" w14:textId="3398A7F4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0.600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45AF19B4" w14:textId="21388C25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6979DF50" w14:textId="5BDBF396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1.064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0378E080" w14:textId="2715EC65" w:rsidR="001B11E8" w:rsidRPr="001B11E8" w:rsidRDefault="00745602" w:rsidP="000234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1.025</w:t>
            </w:r>
          </w:p>
        </w:tc>
      </w:tr>
    </w:tbl>
    <w:p w14:paraId="7352C50B" w14:textId="77777777" w:rsidR="001B11E8" w:rsidRDefault="001B11E8">
      <w:pPr>
        <w:jc w:val="both"/>
        <w:rPr>
          <w:rFonts w:ascii="Times New Roman" w:hAnsi="Times New Roman"/>
          <w:sz w:val="20"/>
          <w:szCs w:val="20"/>
        </w:rPr>
      </w:pPr>
    </w:p>
    <w:p w14:paraId="6B25DC19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22261E71" w14:textId="6CEEB82F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 corresponding characteristic velocity for the pressure</w:t>
      </w:r>
      <w:r w:rsidR="00B266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drop of the dust collector is inlet speed of the ventilators. For the wire screens, the speed upstream of them applies.</w:t>
      </w:r>
    </w:p>
    <w:p w14:paraId="2B6A9C89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3403F230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166EDAAE" w14:textId="77777777" w:rsidR="007125F2" w:rsidRPr="00EB774B" w:rsidRDefault="00237C7C">
      <w:pPr>
        <w:jc w:val="both"/>
        <w:rPr>
          <w:rFonts w:ascii="Times New Roman" w:hAnsi="Times New Roman"/>
          <w:iCs/>
          <w:sz w:val="20"/>
          <w:szCs w:val="20"/>
        </w:rPr>
      </w:pPr>
      <w:r w:rsidRPr="00EB774B">
        <w:rPr>
          <w:rFonts w:ascii="Times New Roman" w:hAnsi="Times New Roman"/>
          <w:iCs/>
          <w:sz w:val="20"/>
          <w:szCs w:val="20"/>
        </w:rPr>
        <w:t>Pressure loss of the sudden expansion</w:t>
      </w:r>
    </w:p>
    <w:p w14:paraId="555CB56F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60A94601" w14:textId="58F85BE7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When the flow exits the circular housing of the fans and subsequently enters the first segment of the wind tunnel, a pressure loss due to this sudden expansion occurs. For symmetric flow it can be determined analytically, though </w:t>
      </w:r>
      <w:proofErr w:type="spellStart"/>
      <w:r>
        <w:rPr>
          <w:rFonts w:ascii="Times New Roman" w:hAnsi="Times New Roman"/>
          <w:sz w:val="20"/>
          <w:szCs w:val="20"/>
        </w:rPr>
        <w:t>Idelchik</w:t>
      </w:r>
      <w:proofErr w:type="spellEnd"/>
      <w:r>
        <w:rPr>
          <w:rFonts w:ascii="Times New Roman" w:hAnsi="Times New Roman"/>
          <w:sz w:val="20"/>
          <w:szCs w:val="20"/>
        </w:rPr>
        <w:t xml:space="preserve"> (1966, section IV, </w:t>
      </w:r>
      <w:r w:rsidR="00B26616">
        <w:rPr>
          <w:rFonts w:ascii="Times New Roman" w:hAnsi="Times New Roman"/>
          <w:sz w:val="20"/>
          <w:szCs w:val="20"/>
        </w:rPr>
        <w:t>eq.</w:t>
      </w:r>
      <w:r w:rsidR="00CF1C8D">
        <w:rPr>
          <w:rFonts w:ascii="Times New Roman" w:hAnsi="Times New Roman"/>
          <w:sz w:val="20"/>
          <w:szCs w:val="20"/>
        </w:rPr>
        <w:t> </w:t>
      </w:r>
      <w:r w:rsidR="00B26616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4</w:t>
      </w:r>
      <w:r w:rsidR="00CF1C8D">
        <w:rPr>
          <w:rFonts w:ascii="Times New Roman" w:hAnsi="Times New Roman"/>
          <w:sz w:val="20"/>
          <w:szCs w:val="20"/>
        </w:rPr>
        <w:noBreakHyphen/>
      </w:r>
      <w:r>
        <w:rPr>
          <w:rFonts w:ascii="Times New Roman" w:hAnsi="Times New Roman"/>
          <w:sz w:val="20"/>
          <w:szCs w:val="20"/>
        </w:rPr>
        <w:t xml:space="preserve">3), p. 114) proposes a formula, which also accounts for unsymmetric flow into the expansion, </w:t>
      </w:r>
    </w:p>
    <w:p w14:paraId="638195F9" w14:textId="7E871400" w:rsidR="00585529" w:rsidRDefault="00585529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4"/>
        <w:gridCol w:w="1009"/>
      </w:tblGrid>
      <w:tr w:rsidR="00585529" w14:paraId="6DEC4B0D" w14:textId="77777777" w:rsidTr="00ED6E90">
        <w:trPr>
          <w:trHeight w:val="636"/>
        </w:trPr>
        <w:tc>
          <w:tcPr>
            <w:tcW w:w="9254" w:type="dxa"/>
            <w:vAlign w:val="center"/>
          </w:tcPr>
          <w:p w14:paraId="7D635D80" w14:textId="55172381" w:rsidR="00585529" w:rsidRDefault="00585529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ζ=N</m:t>
                </m:r>
                <m:d>
                  <m:dPr>
                    <m:ctrlPr>
                      <w:rPr>
                        <w:rFonts w:ascii="Cambria Math" w:hAnsi="Cambria Math"/>
                        <w:i w:val="0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 w:val="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3n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den>
                    </m:f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 ,</m:t>
                </m:r>
              </m:oMath>
            </m:oMathPara>
          </w:p>
        </w:tc>
        <w:tc>
          <w:tcPr>
            <w:tcW w:w="1009" w:type="dxa"/>
            <w:vAlign w:val="center"/>
          </w:tcPr>
          <w:p w14:paraId="6806F4DA" w14:textId="0C757416" w:rsidR="00585529" w:rsidRDefault="00585529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(</w:t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begin"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SEQ Equation \* ARABIC 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separate"/>
            </w:r>
            <m:oMath>
              <m:r>
                <w:rPr>
                  <w:rFonts w:ascii="Cambria Math" w:hAnsi="Cambria Math"/>
                  <w:noProof/>
                  <w:sz w:val="20"/>
                  <w:szCs w:val="20"/>
                </w:rPr>
                <m:t>5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end"/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)</w:t>
            </w:r>
          </w:p>
        </w:tc>
      </w:tr>
    </w:tbl>
    <w:p w14:paraId="580F3559" w14:textId="017D0A35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where </w:t>
      </w:r>
      <w:r w:rsidRPr="008B2C3C">
        <w:rPr>
          <w:rFonts w:ascii="Times New Roman" w:hAnsi="Times New Roman"/>
          <w:i/>
          <w:iCs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 xml:space="preserve"> denotes the expansion ratio, and </w:t>
      </w:r>
      <w:r w:rsidRPr="008B2C3C">
        <w:rPr>
          <w:rFonts w:ascii="Times New Roman" w:hAnsi="Times New Roman"/>
          <w:i/>
          <w:iCs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 xml:space="preserve"> is the factor accounting for non-uniformity of the inflow. For</w:t>
      </w:r>
      <w:r w:rsidR="00DD134F">
        <w:rPr>
          <w:rFonts w:ascii="Times New Roman" w:hAnsi="Times New Roman"/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N=1</m:t>
        </m:r>
      </m:oMath>
      <w:r>
        <w:rPr>
          <w:rFonts w:ascii="Times New Roman" w:hAnsi="Times New Roman"/>
          <w:sz w:val="20"/>
          <w:szCs w:val="20"/>
        </w:rPr>
        <w:t xml:space="preserve"> a uniform flow into the expansion would be modelled; in the current case the inflow is certainly not uniform, though its grade is unknown. Therefore, </w:t>
      </w:r>
      <m:oMath>
        <m:r>
          <w:rPr>
            <w:rFonts w:ascii="Cambria Math" w:hAnsi="Cambria Math"/>
            <w:sz w:val="20"/>
            <w:szCs w:val="20"/>
          </w:rPr>
          <m:t>N=1.1</m:t>
        </m:r>
      </m:oMath>
      <w:r w:rsidR="00DD134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 chosen, which probably underestimates the skewness of the flow. Hence, the constant resistance coefficient</w:t>
      </w:r>
    </w:p>
    <w:p w14:paraId="3EA90397" w14:textId="232515AD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6"/>
        <w:gridCol w:w="1009"/>
      </w:tblGrid>
      <w:tr w:rsidR="00356B5B" w14:paraId="1BA45E1D" w14:textId="77777777" w:rsidTr="00ED6E90">
        <w:trPr>
          <w:trHeight w:val="358"/>
        </w:trPr>
        <w:tc>
          <w:tcPr>
            <w:tcW w:w="9246" w:type="dxa"/>
          </w:tcPr>
          <w:p w14:paraId="07FAFA20" w14:textId="6DA812D7" w:rsidR="00356B5B" w:rsidRDefault="00356B5B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ζ= 0.254</m:t>
                </m:r>
              </m:oMath>
            </m:oMathPara>
          </w:p>
        </w:tc>
        <w:tc>
          <w:tcPr>
            <w:tcW w:w="1009" w:type="dxa"/>
          </w:tcPr>
          <w:p w14:paraId="425A420A" w14:textId="70A5BC55" w:rsidR="00356B5B" w:rsidRDefault="00356B5B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(</w:t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begin"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SEQ Equation \* ARABIC 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separate"/>
            </w:r>
            <m:oMath>
              <m:r>
                <w:rPr>
                  <w:rFonts w:ascii="Cambria Math" w:hAnsi="Cambria Math"/>
                  <w:noProof/>
                  <w:sz w:val="20"/>
                  <w:szCs w:val="20"/>
                </w:rPr>
                <m:t>6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end"/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)</w:t>
            </w:r>
          </w:p>
        </w:tc>
      </w:tr>
    </w:tbl>
    <w:p w14:paraId="70847D2E" w14:textId="77777777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emerges, with the characteristic velocity being defined as the speed through the fans.</w:t>
      </w:r>
    </w:p>
    <w:p w14:paraId="25C346B9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4F7CE82B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05E3A5F9" w14:textId="77777777" w:rsidR="007125F2" w:rsidRPr="00EB774B" w:rsidRDefault="00237C7C">
      <w:pPr>
        <w:jc w:val="both"/>
        <w:rPr>
          <w:rFonts w:ascii="Times New Roman" w:hAnsi="Times New Roman"/>
          <w:iCs/>
          <w:sz w:val="20"/>
          <w:szCs w:val="20"/>
        </w:rPr>
      </w:pPr>
      <w:r w:rsidRPr="00EB774B">
        <w:rPr>
          <w:rFonts w:ascii="Times New Roman" w:hAnsi="Times New Roman"/>
          <w:iCs/>
          <w:sz w:val="20"/>
          <w:szCs w:val="20"/>
        </w:rPr>
        <w:t>Pressure loss of the honeycomb</w:t>
      </w:r>
    </w:p>
    <w:p w14:paraId="0962E799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7FB6AEFC" w14:textId="3F7CB6FD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An empirical formula to estimate the pressure loss in a hexagonal honeycomb is given by Barlow et al. (1999, eq. 3.43),</w:t>
      </w:r>
    </w:p>
    <w:p w14:paraId="2E84E0DA" w14:textId="77777777" w:rsidR="00021AC0" w:rsidRDefault="00021AC0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5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8"/>
        <w:gridCol w:w="1285"/>
      </w:tblGrid>
      <w:tr w:rsidR="00EC43F2" w14:paraId="67F4FC7D" w14:textId="77777777" w:rsidTr="00ED6E90">
        <w:trPr>
          <w:trHeight w:val="448"/>
        </w:trPr>
        <w:tc>
          <w:tcPr>
            <w:tcW w:w="9238" w:type="dxa"/>
            <w:vAlign w:val="center"/>
          </w:tcPr>
          <w:p w14:paraId="147F25B3" w14:textId="2637B4E3" w:rsidR="00EC43F2" w:rsidRDefault="00EC43F2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ζ=λ</m:t>
                </m:r>
                <m:d>
                  <m:dPr>
                    <m:ctrlPr>
                      <w:rPr>
                        <w:rFonts w:ascii="Cambria Math" w:hAnsi="Cambria Math"/>
                        <w:i w:val="0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3+</m:t>
                    </m:r>
                    <m:f>
                      <m:fPr>
                        <m:ctrlPr>
                          <w:rPr>
                            <w:rFonts w:ascii="Cambria Math" w:hAnsi="Cambria Math"/>
                            <w:i w:val="0"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0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h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den>
                    </m:f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</m:d>
                <m:sSup>
                  <m:sSup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 w:val="0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f-1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 .</m:t>
                </m:r>
              </m:oMath>
            </m:oMathPara>
          </w:p>
        </w:tc>
        <w:tc>
          <w:tcPr>
            <w:tcW w:w="1285" w:type="dxa"/>
            <w:vAlign w:val="center"/>
          </w:tcPr>
          <w:p w14:paraId="6CD5FA6C" w14:textId="58A5177B" w:rsidR="00EC43F2" w:rsidRDefault="00EC43F2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(</w:t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begin"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SEQ Equation \* ARABIC 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separate"/>
            </w:r>
            <m:oMath>
              <m:r>
                <w:rPr>
                  <w:rFonts w:ascii="Cambria Math" w:hAnsi="Cambria Math"/>
                  <w:noProof/>
                  <w:sz w:val="20"/>
                  <w:szCs w:val="20"/>
                </w:rPr>
                <m:t>7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end"/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)</w:t>
            </w:r>
          </w:p>
        </w:tc>
      </w:tr>
    </w:tbl>
    <w:p w14:paraId="79C95C05" w14:textId="3F5A5721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with </w:t>
      </w:r>
      <w:r w:rsidRPr="00CF1C8D">
        <w:rPr>
          <w:rFonts w:ascii="Times New Roman" w:hAnsi="Times New Roman"/>
          <w:i/>
          <w:iCs/>
          <w:sz w:val="20"/>
          <w:szCs w:val="20"/>
        </w:rPr>
        <w:t>λ</w:t>
      </w:r>
      <w:r>
        <w:rPr>
          <w:rFonts w:ascii="Times New Roman" w:hAnsi="Times New Roman"/>
          <w:sz w:val="20"/>
          <w:szCs w:val="20"/>
        </w:rPr>
        <w:t xml:space="preserve"> denoting a surface friction coefficient, </w:t>
      </w:r>
      <w:r w:rsidRPr="00CF1C8D">
        <w:rPr>
          <w:rFonts w:ascii="Times New Roman" w:hAnsi="Times New Roman"/>
          <w:i/>
          <w:iCs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 xml:space="preserve"> being the ratio of open to total front area, </w:t>
      </w:r>
      <w:r w:rsidRPr="00CA378A">
        <w:rPr>
          <w:rFonts w:ascii="Times New Roman" w:hAnsi="Times New Roman"/>
          <w:i/>
          <w:iCs/>
          <w:sz w:val="20"/>
          <w:szCs w:val="20"/>
        </w:rPr>
        <w:t>l</w:t>
      </w:r>
      <w:r w:rsidRPr="00CA378A">
        <w:rPr>
          <w:rFonts w:ascii="Times New Roman" w:hAnsi="Times New Roman"/>
          <w:i/>
          <w:iCs/>
          <w:sz w:val="20"/>
          <w:szCs w:val="20"/>
          <w:vertAlign w:val="subscript"/>
        </w:rPr>
        <w:t>0</w:t>
      </w:r>
      <w:r>
        <w:rPr>
          <w:rFonts w:ascii="Times New Roman" w:hAnsi="Times New Roman"/>
          <w:sz w:val="20"/>
          <w:szCs w:val="20"/>
        </w:rPr>
        <w:t xml:space="preserve"> is the dimension of the honeycomb in flow direction, and dh denotes the hydraulic diameter of one cell. With estimated values 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λ</m:t>
        </m:r>
        <m:r>
          <w:rPr>
            <w:rFonts w:ascii="Cambria Math" w:hAnsi="Cambria Math"/>
            <w:sz w:val="20"/>
            <w:szCs w:val="20"/>
          </w:rPr>
          <m:t>=0.026</m:t>
        </m:r>
      </m:oMath>
      <w:r>
        <w:rPr>
          <w:rFonts w:ascii="Times New Roman" w:hAnsi="Times New Roman"/>
          <w:sz w:val="20"/>
          <w:szCs w:val="20"/>
        </w:rPr>
        <w:t xml:space="preserve"> and </w:t>
      </w:r>
      <m:oMath>
        <m:r>
          <w:rPr>
            <w:rFonts w:ascii="Cambria Math" w:hAnsi="Cambria Math"/>
            <w:sz w:val="20"/>
            <w:szCs w:val="20"/>
          </w:rPr>
          <m:t>f=0.95</m:t>
        </m:r>
      </m:oMath>
      <w:r>
        <w:rPr>
          <w:rFonts w:ascii="Times New Roman" w:hAnsi="Times New Roman"/>
          <w:sz w:val="20"/>
          <w:szCs w:val="20"/>
        </w:rPr>
        <w:t xml:space="preserve">, and a length to diameter ratio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0</m:t>
            </m:r>
          </m:sub>
        </m:sSub>
        <m:r>
          <m:rPr>
            <m:lit/>
          </m:rPr>
          <w:rPr>
            <w:rFonts w:ascii="Cambria Math" w:hAnsi="Cambria Math"/>
            <w:sz w:val="20"/>
            <w:szCs w:val="20"/>
          </w:rPr>
          <m:t>/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h</m:t>
            </m:r>
          </m:sub>
        </m:sSub>
        <m:r>
          <w:rPr>
            <w:rFonts w:ascii="Cambria Math" w:hAnsi="Cambria Math"/>
            <w:sz w:val="20"/>
            <w:szCs w:val="20"/>
          </w:rPr>
          <m:t>=6</m:t>
        </m:r>
      </m:oMath>
      <w:r>
        <w:rPr>
          <w:rFonts w:ascii="Times New Roman" w:hAnsi="Times New Roman"/>
          <w:sz w:val="20"/>
          <w:szCs w:val="20"/>
        </w:rPr>
        <w:t xml:space="preserve"> of one honeycomb cell, a resistance coefficient</w:t>
      </w:r>
    </w:p>
    <w:p w14:paraId="07CD67E1" w14:textId="77777777" w:rsidR="00021AC0" w:rsidRDefault="00021AC0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9"/>
        <w:gridCol w:w="1282"/>
      </w:tblGrid>
      <w:tr w:rsidR="00756A2E" w14:paraId="1C90070A" w14:textId="77777777" w:rsidTr="00ED6E90">
        <w:trPr>
          <w:trHeight w:val="507"/>
        </w:trPr>
        <w:tc>
          <w:tcPr>
            <w:tcW w:w="9229" w:type="dxa"/>
          </w:tcPr>
          <w:p w14:paraId="46A324DF" w14:textId="6EF43A6D" w:rsidR="00756A2E" w:rsidRDefault="00756A2E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ζ= 0.211</m:t>
                </m:r>
              </m:oMath>
            </m:oMathPara>
          </w:p>
        </w:tc>
        <w:tc>
          <w:tcPr>
            <w:tcW w:w="1282" w:type="dxa"/>
          </w:tcPr>
          <w:p w14:paraId="7BCA579C" w14:textId="322CF7F2" w:rsidR="00756A2E" w:rsidRDefault="00756A2E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(</w:t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begin"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SEQ Equation \* ARABIC 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separate"/>
            </w:r>
            <m:oMath>
              <m:r>
                <w:rPr>
                  <w:rFonts w:ascii="Cambria Math" w:hAnsi="Cambria Math"/>
                  <w:noProof/>
                  <w:sz w:val="20"/>
                  <w:szCs w:val="20"/>
                </w:rPr>
                <m:t>8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end"/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)</w:t>
            </w:r>
          </w:p>
        </w:tc>
      </w:tr>
    </w:tbl>
    <w:p w14:paraId="09E4BD9A" w14:textId="77777777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emerges</w:t>
      </w:r>
      <w:proofErr w:type="gramEnd"/>
      <w:r>
        <w:rPr>
          <w:rFonts w:ascii="Times New Roman" w:hAnsi="Times New Roman"/>
          <w:sz w:val="20"/>
          <w:szCs w:val="20"/>
        </w:rPr>
        <w:t>, which is similar to the empirical value of 0.20 proposed by Barlow et al. (1999) for hexagonal honeycombs. As characteristic velocity the speed upstream of the honeycomb is defined.</w:t>
      </w:r>
    </w:p>
    <w:p w14:paraId="274A7C7D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6F967C15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7B232610" w14:textId="77777777" w:rsidR="007125F2" w:rsidRPr="00EB774B" w:rsidRDefault="00237C7C">
      <w:pPr>
        <w:jc w:val="both"/>
        <w:rPr>
          <w:rFonts w:ascii="Times New Roman" w:hAnsi="Times New Roman"/>
          <w:iCs/>
          <w:sz w:val="20"/>
          <w:szCs w:val="20"/>
        </w:rPr>
      </w:pPr>
      <w:r w:rsidRPr="00EB774B">
        <w:rPr>
          <w:rFonts w:ascii="Times New Roman" w:hAnsi="Times New Roman"/>
          <w:iCs/>
          <w:sz w:val="20"/>
          <w:szCs w:val="20"/>
        </w:rPr>
        <w:t>Pressure loss of the walls</w:t>
      </w:r>
    </w:p>
    <w:p w14:paraId="0E783E82" w14:textId="77777777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3602BD18" w14:textId="10E4B8D4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Since the inner surface of the wind tunnel does not represent a simple geometry for which resistance coefficients are listed, the ζ-value of a flat wall is used to estimate the pressure drop of bottom and top wall and the </w:t>
      </w:r>
      <w:r w:rsidR="000F0C73">
        <w:rPr>
          <w:rFonts w:ascii="Times New Roman" w:hAnsi="Times New Roman"/>
          <w:sz w:val="20"/>
          <w:szCs w:val="20"/>
        </w:rPr>
        <w:t>sidewalls</w:t>
      </w:r>
      <w:r>
        <w:rPr>
          <w:rFonts w:ascii="Times New Roman" w:hAnsi="Times New Roman"/>
          <w:sz w:val="20"/>
          <w:szCs w:val="20"/>
        </w:rPr>
        <w:t>, respectively. Since the curvature of these walls is very small, a flat wall is a very good approximation (VDI-</w:t>
      </w:r>
      <w:proofErr w:type="spellStart"/>
      <w:r>
        <w:rPr>
          <w:rFonts w:ascii="Times New Roman" w:hAnsi="Times New Roman"/>
          <w:sz w:val="20"/>
          <w:szCs w:val="20"/>
        </w:rPr>
        <w:t>Gesellschaft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Verfahrenstechnik</w:t>
      </w:r>
      <w:proofErr w:type="spellEnd"/>
      <w:r>
        <w:rPr>
          <w:rFonts w:ascii="Times New Roman" w:hAnsi="Times New Roman"/>
          <w:sz w:val="20"/>
          <w:szCs w:val="20"/>
        </w:rPr>
        <w:t xml:space="preserve"> und </w:t>
      </w:r>
      <w:proofErr w:type="spellStart"/>
      <w:r>
        <w:rPr>
          <w:rFonts w:ascii="Times New Roman" w:hAnsi="Times New Roman"/>
          <w:sz w:val="20"/>
          <w:szCs w:val="20"/>
        </w:rPr>
        <w:t>Chemieingenieurwesen</w:t>
      </w:r>
      <w:proofErr w:type="spellEnd"/>
      <w:r>
        <w:rPr>
          <w:rFonts w:ascii="Times New Roman" w:hAnsi="Times New Roman"/>
          <w:sz w:val="20"/>
          <w:szCs w:val="20"/>
        </w:rPr>
        <w:t xml:space="preserve"> (1998), section Lb1, eq. 6). The resistance coefficient again depends on the Reynolds- number,</w:t>
      </w:r>
    </w:p>
    <w:tbl>
      <w:tblPr>
        <w:tblStyle w:val="TableGrid"/>
        <w:tblW w:w="10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1"/>
        <w:gridCol w:w="1295"/>
      </w:tblGrid>
      <w:tr w:rsidR="006C1984" w14:paraId="02F52C96" w14:textId="77777777" w:rsidTr="00ED6E90">
        <w:trPr>
          <w:trHeight w:val="533"/>
        </w:trPr>
        <w:tc>
          <w:tcPr>
            <w:tcW w:w="9311" w:type="dxa"/>
          </w:tcPr>
          <w:p w14:paraId="4DCF215B" w14:textId="01A4B324" w:rsidR="006C1984" w:rsidRDefault="006C1984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ζ=0.0054+</m:t>
                </m:r>
                <m:f>
                  <m:fPr>
                    <m:ctrlPr>
                      <w:rPr>
                        <w:rFonts w:ascii="Cambria Math" w:hAnsi="Cambria Math"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0.3964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0.3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 ,</m:t>
                </m:r>
              </m:oMath>
            </m:oMathPara>
          </w:p>
        </w:tc>
        <w:tc>
          <w:tcPr>
            <w:tcW w:w="1295" w:type="dxa"/>
          </w:tcPr>
          <w:p w14:paraId="1E3F7195" w14:textId="651F18CE" w:rsidR="006C1984" w:rsidRDefault="006C1984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(</w:t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begin"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SEQ Equation \* ARABIC 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separate"/>
            </w:r>
            <m:oMath>
              <m:r>
                <w:rPr>
                  <w:rFonts w:ascii="Cambria Math" w:hAnsi="Cambria Math"/>
                  <w:noProof/>
                  <w:sz w:val="20"/>
                  <w:szCs w:val="20"/>
                </w:rPr>
                <m:t>9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end"/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)</w:t>
            </w:r>
          </w:p>
        </w:tc>
      </w:tr>
    </w:tbl>
    <w:p w14:paraId="061C7AFB" w14:textId="524022E8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for</w:t>
      </w:r>
      <m:oMath>
        <m:r>
          <w:rPr>
            <w:rFonts w:ascii="Cambria Math" w:hAnsi="Cambria Math"/>
            <w:sz w:val="20"/>
            <w:szCs w:val="20"/>
          </w:rPr>
          <m:t xml:space="preserve"> 2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×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10</m:t>
            </m:r>
            <m:ctrlPr>
              <w:rPr>
                <w:rFonts w:ascii="Cambria Math" w:hAnsi="Cambria Math"/>
                <w:sz w:val="20"/>
                <w:szCs w:val="20"/>
              </w:rPr>
            </m:ctrlPr>
          </m:e>
          <m:sup>
            <m:r>
              <w:rPr>
                <w:rFonts w:ascii="Cambria Math" w:hAnsi="Cambria Math"/>
                <w:sz w:val="20"/>
                <w:szCs w:val="20"/>
              </w:rPr>
              <m:t>4</m:t>
            </m:r>
          </m:sup>
        </m:sSup>
        <m:r>
          <w:rPr>
            <w:rFonts w:ascii="Cambria Math" w:hAnsi="Cambria Math"/>
            <w:sz w:val="20"/>
            <w:szCs w:val="20"/>
          </w:rPr>
          <m:t>&lt;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Re</m:t>
        </m:r>
        <m:r>
          <w:rPr>
            <w:rFonts w:ascii="Cambria Math" w:hAnsi="Cambria Math"/>
            <w:sz w:val="20"/>
            <w:szCs w:val="20"/>
          </w:rPr>
          <m:t>&lt;2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×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10</m:t>
            </m:r>
            <m:ctrlPr>
              <w:rPr>
                <w:rFonts w:ascii="Cambria Math" w:hAnsi="Cambria Math"/>
                <w:sz w:val="20"/>
                <w:szCs w:val="20"/>
              </w:rPr>
            </m:ctrlPr>
          </m:e>
          <m:sup>
            <m:r>
              <w:rPr>
                <w:rFonts w:ascii="Cambria Math" w:hAnsi="Cambria Math"/>
                <w:sz w:val="20"/>
                <w:szCs w:val="20"/>
              </w:rPr>
              <m:t>6</m:t>
            </m:r>
          </m:sup>
        </m:sSup>
      </m:oMath>
      <w:r>
        <w:rPr>
          <w:rFonts w:ascii="Times New Roman" w:hAnsi="Times New Roman"/>
          <w:sz w:val="20"/>
          <w:szCs w:val="20"/>
        </w:rPr>
        <w:t>, with the Reynolds number based on the mean hydraulic diameter. Due to the varying cross-section and the corresponding changing flow velocity in the wind tunnel, the mean velocity in the wind tunnel is used as characteristic velocity. For maximum flow speed</w:t>
      </w:r>
    </w:p>
    <w:p w14:paraId="0DA6B52C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  <w:gridCol w:w="1281"/>
      </w:tblGrid>
      <w:tr w:rsidR="00382E75" w14:paraId="5CAC3318" w14:textId="77777777" w:rsidTr="00ED6E90">
        <w:trPr>
          <w:trHeight w:val="744"/>
        </w:trPr>
        <w:tc>
          <w:tcPr>
            <w:tcW w:w="9213" w:type="dxa"/>
          </w:tcPr>
          <w:p w14:paraId="7049A475" w14:textId="37D35F48" w:rsidR="00382E75" w:rsidRDefault="00382E75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ζ=0.012  .</m:t>
                </m:r>
              </m:oMath>
            </m:oMathPara>
          </w:p>
        </w:tc>
        <w:tc>
          <w:tcPr>
            <w:tcW w:w="1281" w:type="dxa"/>
          </w:tcPr>
          <w:p w14:paraId="5436FD9C" w14:textId="5BF6C577" w:rsidR="00382E75" w:rsidRDefault="00382E75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(</w:t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begin"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SEQ Equation \* ARABIC 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separate"/>
            </w:r>
            <m:oMath>
              <m:r>
                <w:rPr>
                  <w:rFonts w:ascii="Cambria Math" w:hAnsi="Cambria Math"/>
                  <w:noProof/>
                  <w:sz w:val="20"/>
                  <w:szCs w:val="20"/>
                </w:rPr>
                <m:t>10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end"/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)</w:t>
            </w:r>
          </w:p>
        </w:tc>
      </w:tr>
    </w:tbl>
    <w:p w14:paraId="1FC9BCB4" w14:textId="6F0142A9" w:rsidR="00382E75" w:rsidRDefault="00382E75">
      <w:pPr>
        <w:jc w:val="both"/>
        <w:rPr>
          <w:rFonts w:ascii="Times New Roman" w:hAnsi="Times New Roman"/>
          <w:sz w:val="20"/>
          <w:szCs w:val="20"/>
        </w:rPr>
      </w:pPr>
    </w:p>
    <w:p w14:paraId="22C83390" w14:textId="77777777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Calculation of the density of humid air</w:t>
      </w:r>
    </w:p>
    <w:p w14:paraId="756ED2FB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37A0E5D0" w14:textId="5BE120E7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Humidity can change the gas constant of air by a few percent. Using measured values for ambient pressure </w:t>
      </w:r>
      <w:r w:rsidRPr="005C3DDE"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, temperature </w:t>
      </w:r>
      <w:r w:rsidRPr="005C3DDE"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 xml:space="preserve"> and relative humidity φ, the density of humid air can be calculated as a mixture of dry air and water vapour, </w:t>
      </w:r>
    </w:p>
    <w:p w14:paraId="66B81249" w14:textId="77777777" w:rsidR="00021AC0" w:rsidRDefault="00021AC0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5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0"/>
        <w:gridCol w:w="1283"/>
      </w:tblGrid>
      <w:tr w:rsidR="008006EA" w14:paraId="26E90E97" w14:textId="77777777" w:rsidTr="00ED6E90">
        <w:trPr>
          <w:trHeight w:val="512"/>
        </w:trPr>
        <w:tc>
          <w:tcPr>
            <w:tcW w:w="9240" w:type="dxa"/>
          </w:tcPr>
          <w:p w14:paraId="38874947" w14:textId="3308340F" w:rsidR="008006EA" w:rsidRDefault="0005359A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ρ=</m:t>
                </m:r>
                <m:f>
                  <m:fPr>
                    <m:ctrlPr>
                      <w:rPr>
                        <w:rFonts w:ascii="Cambria Math" w:hAnsi="Cambria Math"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 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</m:t>
                        </m:r>
                      </m:sub>
                    </m:sSub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m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 T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 w:val="0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1-φ</m:t>
                    </m:r>
                    <m:f>
                      <m:fPr>
                        <m:ctrlPr>
                          <w:rPr>
                            <w:rFonts w:ascii="Cambria Math" w:hAnsi="Cambria Math"/>
                            <w:i w:val="0"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s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p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  <w:i w:val="0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 w:val="0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w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a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 ,</m:t>
                </m:r>
              </m:oMath>
            </m:oMathPara>
          </w:p>
        </w:tc>
        <w:tc>
          <w:tcPr>
            <w:tcW w:w="1283" w:type="dxa"/>
          </w:tcPr>
          <w:p w14:paraId="3912F260" w14:textId="597710E4" w:rsidR="008006EA" w:rsidRDefault="008006EA" w:rsidP="002F28D9">
            <w:pPr>
              <w:pStyle w:val="Caption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(</w:t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begin"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SEQ Equation \* ARABIC 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separate"/>
            </w:r>
            <m:oMath>
              <m:r>
                <w:rPr>
                  <w:rFonts w:ascii="Cambria Math" w:hAnsi="Cambria Math"/>
                  <w:noProof/>
                  <w:sz w:val="20"/>
                  <w:szCs w:val="20"/>
                </w:rPr>
                <m:t>11</m:t>
              </m:r>
            </m:oMath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fldChar w:fldCharType="end"/>
            </w:r>
            <w:r w:rsidRPr="00F85F96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)</w:t>
            </w:r>
          </w:p>
        </w:tc>
      </w:tr>
    </w:tbl>
    <w:p w14:paraId="2911012E" w14:textId="708E42DA" w:rsidR="007125F2" w:rsidRDefault="00237C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</m:t>
            </m:r>
          </m:sub>
        </m:sSub>
      </m:oMath>
      <w:r>
        <w:rPr>
          <w:rFonts w:ascii="Times New Roman" w:hAnsi="Times New Roman"/>
          <w:sz w:val="20"/>
          <w:szCs w:val="20"/>
        </w:rPr>
        <w:t xml:space="preserve"> is the universal gas constant,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s</m:t>
            </m:r>
          </m:sub>
        </m:sSub>
      </m:oMath>
      <w:r w:rsidR="00B575E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stands for the saturation pressure and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a</m:t>
            </m:r>
          </m:sub>
        </m:sSub>
      </m:oMath>
      <w:r>
        <w:rPr>
          <w:rFonts w:ascii="Times New Roman" w:hAnsi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w</m:t>
            </m:r>
          </m:sub>
        </m:sSub>
      </m:oMath>
      <w:r>
        <w:rPr>
          <w:rFonts w:ascii="Times New Roman" w:hAnsi="Times New Roman"/>
          <w:sz w:val="20"/>
          <w:szCs w:val="20"/>
        </w:rPr>
        <w:t xml:space="preserve"> are the molar mass of dry air and water, respectively.</w:t>
      </w:r>
    </w:p>
    <w:p w14:paraId="0C67115D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p w14:paraId="6911D37B" w14:textId="77777777" w:rsidR="007125F2" w:rsidRDefault="007125F2">
      <w:pPr>
        <w:jc w:val="both"/>
        <w:rPr>
          <w:rFonts w:ascii="Times New Roman" w:hAnsi="Times New Roman"/>
          <w:sz w:val="20"/>
          <w:szCs w:val="20"/>
        </w:rPr>
      </w:pPr>
    </w:p>
    <w:sectPr w:rsidR="007125F2" w:rsidSect="00EE08AE">
      <w:type w:val="continuous"/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77644" w14:textId="77777777" w:rsidR="00977E56" w:rsidRDefault="00977E56" w:rsidP="00923299">
      <w:r>
        <w:separator/>
      </w:r>
    </w:p>
  </w:endnote>
  <w:endnote w:type="continuationSeparator" w:id="0">
    <w:p w14:paraId="65E79937" w14:textId="77777777" w:rsidR="00977E56" w:rsidRDefault="00977E56" w:rsidP="0092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4B4E1" w14:textId="77777777" w:rsidR="00977E56" w:rsidRDefault="00977E56" w:rsidP="00923299">
      <w:r>
        <w:separator/>
      </w:r>
    </w:p>
  </w:footnote>
  <w:footnote w:type="continuationSeparator" w:id="0">
    <w:p w14:paraId="5EC6ABAC" w14:textId="77777777" w:rsidR="00977E56" w:rsidRDefault="00977E56" w:rsidP="00923299">
      <w:r>
        <w:continuationSeparator/>
      </w:r>
    </w:p>
  </w:footnote>
  <w:footnote w:id="1">
    <w:p w14:paraId="4797A7D3" w14:textId="5A52C548" w:rsidR="00B30B5E" w:rsidRPr="00C72B10" w:rsidRDefault="00B30B5E" w:rsidP="00B30B5E">
      <w:pPr>
        <w:pStyle w:val="FootnoteText"/>
        <w:rPr>
          <w:sz w:val="18"/>
        </w:rPr>
      </w:pPr>
    </w:p>
  </w:footnote>
  <w:footnote w:id="2">
    <w:p w14:paraId="200E278A" w14:textId="55CEBD2C" w:rsidR="00B30B5E" w:rsidRPr="00C72B10" w:rsidRDefault="00B30B5E" w:rsidP="00B30B5E">
      <w:pPr>
        <w:pStyle w:val="FootnoteText"/>
        <w:rPr>
          <w:sz w:val="18"/>
          <w:lang w:val="en-US"/>
        </w:rPr>
      </w:pPr>
    </w:p>
  </w:footnote>
  <w:footnote w:id="3">
    <w:p w14:paraId="5A0FA376" w14:textId="7E1D6C16" w:rsidR="00B30B5E" w:rsidRPr="005678CF" w:rsidRDefault="00B30B5E" w:rsidP="00B30B5E">
      <w:pPr>
        <w:pStyle w:val="FootnoteText"/>
        <w:rPr>
          <w:sz w:val="18"/>
          <w:lang w:val="en-US"/>
        </w:rPr>
      </w:pPr>
    </w:p>
  </w:footnote>
  <w:footnote w:id="4">
    <w:p w14:paraId="24FEC6E7" w14:textId="64DE927C" w:rsidR="00B30B5E" w:rsidRPr="000469D4" w:rsidRDefault="00B30B5E" w:rsidP="00B30B5E">
      <w:pPr>
        <w:pStyle w:val="FootnoteText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F2"/>
    <w:rsid w:val="0001402F"/>
    <w:rsid w:val="00021AC0"/>
    <w:rsid w:val="000234AD"/>
    <w:rsid w:val="000469D4"/>
    <w:rsid w:val="0005359A"/>
    <w:rsid w:val="00084F48"/>
    <w:rsid w:val="000869BD"/>
    <w:rsid w:val="000941CC"/>
    <w:rsid w:val="0009553A"/>
    <w:rsid w:val="000C559B"/>
    <w:rsid w:val="000E6C46"/>
    <w:rsid w:val="000F0C73"/>
    <w:rsid w:val="000F4683"/>
    <w:rsid w:val="00122783"/>
    <w:rsid w:val="00145F48"/>
    <w:rsid w:val="0016016C"/>
    <w:rsid w:val="001A4187"/>
    <w:rsid w:val="001A7D20"/>
    <w:rsid w:val="001B11E8"/>
    <w:rsid w:val="001F2E2F"/>
    <w:rsid w:val="00204936"/>
    <w:rsid w:val="00226769"/>
    <w:rsid w:val="00237C7C"/>
    <w:rsid w:val="002438D6"/>
    <w:rsid w:val="002672F5"/>
    <w:rsid w:val="002734BA"/>
    <w:rsid w:val="00280714"/>
    <w:rsid w:val="002927A2"/>
    <w:rsid w:val="0029575B"/>
    <w:rsid w:val="002B163D"/>
    <w:rsid w:val="002C3BFC"/>
    <w:rsid w:val="002D5B26"/>
    <w:rsid w:val="002E29F6"/>
    <w:rsid w:val="002F28D9"/>
    <w:rsid w:val="00326B62"/>
    <w:rsid w:val="00327D49"/>
    <w:rsid w:val="00337B7C"/>
    <w:rsid w:val="00344774"/>
    <w:rsid w:val="00346DDA"/>
    <w:rsid w:val="00356B5B"/>
    <w:rsid w:val="00375DA3"/>
    <w:rsid w:val="00382E75"/>
    <w:rsid w:val="003A2CEB"/>
    <w:rsid w:val="003B2AF1"/>
    <w:rsid w:val="003B6475"/>
    <w:rsid w:val="003F71FA"/>
    <w:rsid w:val="00401F2F"/>
    <w:rsid w:val="0040575C"/>
    <w:rsid w:val="00412095"/>
    <w:rsid w:val="004268E5"/>
    <w:rsid w:val="00437EC6"/>
    <w:rsid w:val="00472769"/>
    <w:rsid w:val="00473B9E"/>
    <w:rsid w:val="00496DFD"/>
    <w:rsid w:val="004A1D18"/>
    <w:rsid w:val="004B3986"/>
    <w:rsid w:val="004C0C16"/>
    <w:rsid w:val="004C1B0F"/>
    <w:rsid w:val="00516049"/>
    <w:rsid w:val="005215AC"/>
    <w:rsid w:val="00537757"/>
    <w:rsid w:val="00553931"/>
    <w:rsid w:val="00557F24"/>
    <w:rsid w:val="005678CF"/>
    <w:rsid w:val="005768B1"/>
    <w:rsid w:val="005824EC"/>
    <w:rsid w:val="00584914"/>
    <w:rsid w:val="00585529"/>
    <w:rsid w:val="005A2072"/>
    <w:rsid w:val="005A2D58"/>
    <w:rsid w:val="005A486C"/>
    <w:rsid w:val="005B1783"/>
    <w:rsid w:val="005C3DDE"/>
    <w:rsid w:val="005D19D6"/>
    <w:rsid w:val="005F059F"/>
    <w:rsid w:val="00604C89"/>
    <w:rsid w:val="00624837"/>
    <w:rsid w:val="0062581A"/>
    <w:rsid w:val="00650D26"/>
    <w:rsid w:val="00652452"/>
    <w:rsid w:val="00656E69"/>
    <w:rsid w:val="00670466"/>
    <w:rsid w:val="00694EE1"/>
    <w:rsid w:val="006979C1"/>
    <w:rsid w:val="006A7EF8"/>
    <w:rsid w:val="006C1473"/>
    <w:rsid w:val="006C1984"/>
    <w:rsid w:val="006C25B1"/>
    <w:rsid w:val="006E2DA9"/>
    <w:rsid w:val="006E3235"/>
    <w:rsid w:val="006E6B2B"/>
    <w:rsid w:val="00707DEB"/>
    <w:rsid w:val="00711505"/>
    <w:rsid w:val="007118D9"/>
    <w:rsid w:val="007125F2"/>
    <w:rsid w:val="007141B4"/>
    <w:rsid w:val="007160B1"/>
    <w:rsid w:val="00727CBE"/>
    <w:rsid w:val="007435BE"/>
    <w:rsid w:val="00745602"/>
    <w:rsid w:val="00756A2E"/>
    <w:rsid w:val="00786722"/>
    <w:rsid w:val="0079729D"/>
    <w:rsid w:val="007B1AD9"/>
    <w:rsid w:val="007C78DA"/>
    <w:rsid w:val="007F1746"/>
    <w:rsid w:val="008006EA"/>
    <w:rsid w:val="008032C6"/>
    <w:rsid w:val="00812942"/>
    <w:rsid w:val="0083194D"/>
    <w:rsid w:val="0084463B"/>
    <w:rsid w:val="00860C72"/>
    <w:rsid w:val="0086468F"/>
    <w:rsid w:val="00864DCD"/>
    <w:rsid w:val="00871ECD"/>
    <w:rsid w:val="00874E95"/>
    <w:rsid w:val="00886887"/>
    <w:rsid w:val="00887753"/>
    <w:rsid w:val="008A23D9"/>
    <w:rsid w:val="008A5CDF"/>
    <w:rsid w:val="008A5FC8"/>
    <w:rsid w:val="008B1506"/>
    <w:rsid w:val="008B2C3C"/>
    <w:rsid w:val="008B6548"/>
    <w:rsid w:val="008F7B59"/>
    <w:rsid w:val="009125DA"/>
    <w:rsid w:val="009159DD"/>
    <w:rsid w:val="00917902"/>
    <w:rsid w:val="00923299"/>
    <w:rsid w:val="00945765"/>
    <w:rsid w:val="0095519D"/>
    <w:rsid w:val="00960C19"/>
    <w:rsid w:val="00967B4F"/>
    <w:rsid w:val="00977E56"/>
    <w:rsid w:val="00995E55"/>
    <w:rsid w:val="009D29DB"/>
    <w:rsid w:val="009D3591"/>
    <w:rsid w:val="00A24F14"/>
    <w:rsid w:val="00A3086D"/>
    <w:rsid w:val="00A423B0"/>
    <w:rsid w:val="00A43311"/>
    <w:rsid w:val="00A5208B"/>
    <w:rsid w:val="00A52E54"/>
    <w:rsid w:val="00A56BE5"/>
    <w:rsid w:val="00A622E0"/>
    <w:rsid w:val="00A81D88"/>
    <w:rsid w:val="00A837FC"/>
    <w:rsid w:val="00AB6120"/>
    <w:rsid w:val="00AE1C7B"/>
    <w:rsid w:val="00AE4B35"/>
    <w:rsid w:val="00AF4C98"/>
    <w:rsid w:val="00B0626B"/>
    <w:rsid w:val="00B26616"/>
    <w:rsid w:val="00B30B5E"/>
    <w:rsid w:val="00B43BBF"/>
    <w:rsid w:val="00B575EC"/>
    <w:rsid w:val="00B624E2"/>
    <w:rsid w:val="00B662B6"/>
    <w:rsid w:val="00B748BE"/>
    <w:rsid w:val="00B875C2"/>
    <w:rsid w:val="00B938A6"/>
    <w:rsid w:val="00BA32ED"/>
    <w:rsid w:val="00BB6E07"/>
    <w:rsid w:val="00BE2F71"/>
    <w:rsid w:val="00BE7306"/>
    <w:rsid w:val="00BF54B8"/>
    <w:rsid w:val="00C062A1"/>
    <w:rsid w:val="00C2568B"/>
    <w:rsid w:val="00C31BBC"/>
    <w:rsid w:val="00C32702"/>
    <w:rsid w:val="00C352FD"/>
    <w:rsid w:val="00C4372D"/>
    <w:rsid w:val="00C45A44"/>
    <w:rsid w:val="00C54C94"/>
    <w:rsid w:val="00C57E20"/>
    <w:rsid w:val="00C62151"/>
    <w:rsid w:val="00C7213B"/>
    <w:rsid w:val="00C72B10"/>
    <w:rsid w:val="00C73C24"/>
    <w:rsid w:val="00C756AB"/>
    <w:rsid w:val="00C80840"/>
    <w:rsid w:val="00C95134"/>
    <w:rsid w:val="00C95902"/>
    <w:rsid w:val="00CA0F3C"/>
    <w:rsid w:val="00CA2071"/>
    <w:rsid w:val="00CA378A"/>
    <w:rsid w:val="00CB0505"/>
    <w:rsid w:val="00CB33D4"/>
    <w:rsid w:val="00CC0477"/>
    <w:rsid w:val="00CD2F8F"/>
    <w:rsid w:val="00CE3991"/>
    <w:rsid w:val="00CF1C8D"/>
    <w:rsid w:val="00D202F3"/>
    <w:rsid w:val="00D235C2"/>
    <w:rsid w:val="00D24480"/>
    <w:rsid w:val="00D27B22"/>
    <w:rsid w:val="00D61234"/>
    <w:rsid w:val="00DA6CCF"/>
    <w:rsid w:val="00DB4038"/>
    <w:rsid w:val="00DD134F"/>
    <w:rsid w:val="00E157A5"/>
    <w:rsid w:val="00E53C4A"/>
    <w:rsid w:val="00E64F36"/>
    <w:rsid w:val="00EA2792"/>
    <w:rsid w:val="00EA4B49"/>
    <w:rsid w:val="00EB774B"/>
    <w:rsid w:val="00EC43F2"/>
    <w:rsid w:val="00ED6E90"/>
    <w:rsid w:val="00EE08AE"/>
    <w:rsid w:val="00EE6AD3"/>
    <w:rsid w:val="00F177DE"/>
    <w:rsid w:val="00F4007E"/>
    <w:rsid w:val="00F4096C"/>
    <w:rsid w:val="00F440F8"/>
    <w:rsid w:val="00F455D8"/>
    <w:rsid w:val="00F5266F"/>
    <w:rsid w:val="00F6010E"/>
    <w:rsid w:val="00F634E7"/>
    <w:rsid w:val="00F85F96"/>
    <w:rsid w:val="00F86A7D"/>
    <w:rsid w:val="00FA39AA"/>
    <w:rsid w:val="00FB07BB"/>
    <w:rsid w:val="00FC7AA2"/>
    <w:rsid w:val="00FD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B6290"/>
  <w15:docId w15:val="{3F43FE09-FCCA-4D35-8ABE-92FEB65DE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">
    <w:name w:val="Überschrift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Normal"/>
    <w:qFormat/>
    <w:pPr>
      <w:suppressLineNumbers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23299"/>
    <w:rPr>
      <w:rFonts w:cs="Mangal"/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3299"/>
    <w:rPr>
      <w:rFonts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923299"/>
    <w:rPr>
      <w:vertAlign w:val="superscript"/>
    </w:rPr>
  </w:style>
  <w:style w:type="table" w:styleId="TableGrid">
    <w:name w:val="Table Grid"/>
    <w:basedOn w:val="TableNormal"/>
    <w:uiPriority w:val="39"/>
    <w:rsid w:val="0026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194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E08A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EE08A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EE08A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EE08AE"/>
    <w:rPr>
      <w:rFonts w:cs="Mangal"/>
      <w:szCs w:val="21"/>
    </w:rPr>
  </w:style>
  <w:style w:type="paragraph" w:styleId="Revision">
    <w:name w:val="Revision"/>
    <w:hidden/>
    <w:uiPriority w:val="99"/>
    <w:semiHidden/>
    <w:rsid w:val="00A56BE5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E90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E9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CDBA8-0A26-4ECA-81DD-470CEFD2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Bairlein</dc:creator>
  <dc:description/>
  <cp:lastModifiedBy>Kalyana Sundaram T.V</cp:lastModifiedBy>
  <cp:revision>6</cp:revision>
  <dcterms:created xsi:type="dcterms:W3CDTF">2021-12-20T14:22:00Z</dcterms:created>
  <dcterms:modified xsi:type="dcterms:W3CDTF">2022-01-19T15:28:00Z</dcterms:modified>
  <dc:language>de-AT</dc:language>
</cp:coreProperties>
</file>