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04B" w:rsidRPr="003C20F2" w:rsidRDefault="00CE604B" w:rsidP="00CE604B">
      <w:pPr>
        <w:pStyle w:val="Heading1"/>
        <w:rPr>
          <w:rFonts w:ascii="Times New Roman" w:hAnsi="Times New Roman" w:cs="Times New Roman"/>
          <w:b/>
          <w:bCs/>
          <w:color w:val="auto"/>
        </w:rPr>
      </w:pPr>
      <w:bookmarkStart w:id="0" w:name="_Toc113199163"/>
      <w:r w:rsidRPr="003C20F2">
        <w:rPr>
          <w:rFonts w:ascii="Times New Roman" w:hAnsi="Times New Roman" w:cs="Times New Roman"/>
          <w:b/>
          <w:bCs/>
          <w:color w:val="auto"/>
        </w:rPr>
        <w:t>Supplementar</w:t>
      </w:r>
      <w:bookmarkStart w:id="1" w:name="_GoBack"/>
      <w:bookmarkEnd w:id="1"/>
      <w:r w:rsidRPr="003C20F2">
        <w:rPr>
          <w:rFonts w:ascii="Times New Roman" w:hAnsi="Times New Roman" w:cs="Times New Roman"/>
          <w:b/>
          <w:bCs/>
          <w:color w:val="auto"/>
        </w:rPr>
        <w:t>y Material</w:t>
      </w:r>
      <w:bookmarkEnd w:id="0"/>
    </w:p>
    <w:p w:rsidR="00CE604B" w:rsidRPr="003C20F2" w:rsidRDefault="00CE604B" w:rsidP="00CE604B">
      <w:pPr>
        <w:pStyle w:val="Heading1"/>
        <w:spacing w:before="0" w:line="480" w:lineRule="auto"/>
        <w:rPr>
          <w:rFonts w:ascii="Times New Roman" w:hAnsi="Times New Roman" w:cs="Times New Roman"/>
          <w:b/>
          <w:bCs/>
          <w:color w:val="auto"/>
          <w:sz w:val="24"/>
          <w:szCs w:val="24"/>
        </w:rPr>
      </w:pPr>
    </w:p>
    <w:p w:rsidR="00CE604B" w:rsidRPr="003C20F2" w:rsidRDefault="00CE604B" w:rsidP="00CE604B">
      <w:pPr>
        <w:pStyle w:val="Heading1"/>
        <w:spacing w:before="0" w:line="480" w:lineRule="auto"/>
        <w:rPr>
          <w:rFonts w:ascii="Times New Roman" w:hAnsi="Times New Roman" w:cs="Times New Roman"/>
          <w:b/>
          <w:bCs/>
          <w:color w:val="auto"/>
          <w:sz w:val="24"/>
          <w:szCs w:val="24"/>
        </w:rPr>
      </w:pPr>
      <w:r w:rsidRPr="003C20F2">
        <w:rPr>
          <w:rFonts w:ascii="Times New Roman" w:hAnsi="Times New Roman" w:cs="Times New Roman"/>
          <w:b/>
          <w:bCs/>
          <w:color w:val="auto"/>
          <w:sz w:val="24"/>
          <w:szCs w:val="24"/>
        </w:rPr>
        <w:t>Age effects in Darwin’s finches: older males build more concealed nests in areas with more heterospecific singing neighbours</w:t>
      </w:r>
    </w:p>
    <w:p w:rsidR="00CE604B" w:rsidRPr="003C20F2" w:rsidRDefault="00CE604B" w:rsidP="00CE604B">
      <w:pPr>
        <w:spacing w:after="0" w:line="480" w:lineRule="auto"/>
        <w:rPr>
          <w:rFonts w:ascii="Times New Roman" w:hAnsi="Times New Roman" w:cs="Times New Roman"/>
          <w:sz w:val="24"/>
          <w:szCs w:val="24"/>
          <w:lang w:val="en-US"/>
        </w:rPr>
      </w:pPr>
    </w:p>
    <w:p w:rsidR="00CE604B" w:rsidRPr="003C20F2" w:rsidRDefault="00CE604B" w:rsidP="00CE604B">
      <w:pPr>
        <w:spacing w:after="0" w:line="480" w:lineRule="auto"/>
        <w:rPr>
          <w:rFonts w:ascii="Times New Roman" w:hAnsi="Times New Roman" w:cs="Times New Roman"/>
          <w:sz w:val="24"/>
          <w:szCs w:val="24"/>
          <w:lang w:val="en-US"/>
        </w:rPr>
      </w:pPr>
      <w:r w:rsidRPr="003C20F2">
        <w:rPr>
          <w:rFonts w:ascii="Times New Roman" w:hAnsi="Times New Roman" w:cs="Times New Roman"/>
          <w:sz w:val="24"/>
          <w:szCs w:val="24"/>
          <w:lang w:val="en-US"/>
        </w:rPr>
        <w:t>Antonia C. Huge</w:t>
      </w:r>
      <w:r w:rsidRPr="003C20F2">
        <w:rPr>
          <w:rFonts w:ascii="Times New Roman" w:hAnsi="Times New Roman" w:cs="Times New Roman"/>
          <w:sz w:val="24"/>
          <w:szCs w:val="24"/>
          <w:vertAlign w:val="superscript"/>
          <w:lang w:val="en-US"/>
        </w:rPr>
        <w:t>1,2</w:t>
      </w:r>
      <w:r w:rsidRPr="003C20F2">
        <w:rPr>
          <w:rFonts w:ascii="Times New Roman" w:hAnsi="Times New Roman" w:cs="Times New Roman"/>
          <w:sz w:val="24"/>
          <w:szCs w:val="24"/>
          <w:lang w:val="en-US"/>
        </w:rPr>
        <w:t>, Nicolas M. Adreani</w:t>
      </w:r>
      <w:r w:rsidRPr="003C20F2">
        <w:rPr>
          <w:rFonts w:ascii="Times New Roman" w:hAnsi="Times New Roman" w:cs="Times New Roman"/>
          <w:sz w:val="24"/>
          <w:szCs w:val="24"/>
          <w:vertAlign w:val="superscript"/>
          <w:lang w:val="en-US"/>
        </w:rPr>
        <w:t>1,2</w:t>
      </w:r>
      <w:r w:rsidRPr="003C20F2">
        <w:rPr>
          <w:rFonts w:ascii="Times New Roman" w:hAnsi="Times New Roman" w:cs="Times New Roman"/>
          <w:sz w:val="24"/>
          <w:szCs w:val="24"/>
          <w:lang w:val="en-US"/>
        </w:rPr>
        <w:t>, Diane Colombelli-Négrel</w:t>
      </w:r>
      <w:r w:rsidRPr="003C20F2">
        <w:rPr>
          <w:rFonts w:ascii="Times New Roman" w:hAnsi="Times New Roman" w:cs="Times New Roman"/>
          <w:sz w:val="24"/>
          <w:szCs w:val="24"/>
          <w:vertAlign w:val="superscript"/>
          <w:lang w:val="en-US"/>
        </w:rPr>
        <w:t>3</w:t>
      </w:r>
      <w:r w:rsidRPr="003C20F2">
        <w:rPr>
          <w:rFonts w:ascii="Times New Roman" w:hAnsi="Times New Roman" w:cs="Times New Roman"/>
          <w:sz w:val="24"/>
          <w:szCs w:val="24"/>
          <w:lang w:val="en-US"/>
        </w:rPr>
        <w:t xml:space="preserve">, </w:t>
      </w:r>
      <w:proofErr w:type="spellStart"/>
      <w:r w:rsidRPr="003C20F2">
        <w:rPr>
          <w:rFonts w:ascii="Times New Roman" w:hAnsi="Times New Roman" w:cs="Times New Roman"/>
          <w:sz w:val="24"/>
          <w:szCs w:val="24"/>
        </w:rPr>
        <w:t>Çağlar</w:t>
      </w:r>
      <w:proofErr w:type="spellEnd"/>
      <w:r w:rsidRPr="003C20F2">
        <w:rPr>
          <w:rFonts w:ascii="Times New Roman" w:hAnsi="Times New Roman" w:cs="Times New Roman"/>
          <w:sz w:val="24"/>
          <w:szCs w:val="24"/>
        </w:rPr>
        <w:t xml:space="preserve"> Akçay</w:t>
      </w:r>
      <w:r w:rsidRPr="003C20F2">
        <w:rPr>
          <w:rFonts w:ascii="Times New Roman" w:hAnsi="Times New Roman" w:cs="Times New Roman"/>
          <w:sz w:val="24"/>
          <w:szCs w:val="24"/>
          <w:vertAlign w:val="superscript"/>
        </w:rPr>
        <w:t>4,5</w:t>
      </w:r>
      <w:r w:rsidRPr="003C20F2">
        <w:rPr>
          <w:rFonts w:ascii="Times New Roman" w:hAnsi="Times New Roman" w:cs="Times New Roman"/>
          <w:sz w:val="24"/>
          <w:szCs w:val="24"/>
        </w:rPr>
        <w:t xml:space="preserve">, </w:t>
      </w:r>
      <w:r w:rsidRPr="003C20F2">
        <w:rPr>
          <w:rFonts w:ascii="Times New Roman" w:hAnsi="Times New Roman" w:cs="Times New Roman"/>
          <w:sz w:val="24"/>
          <w:szCs w:val="24"/>
          <w:lang w:val="en-US"/>
        </w:rPr>
        <w:t>Lauren K. Common</w:t>
      </w:r>
      <w:r w:rsidRPr="003C20F2">
        <w:rPr>
          <w:rFonts w:ascii="Times New Roman" w:hAnsi="Times New Roman" w:cs="Times New Roman"/>
          <w:sz w:val="24"/>
          <w:szCs w:val="24"/>
          <w:vertAlign w:val="superscript"/>
          <w:lang w:val="en-US"/>
        </w:rPr>
        <w:t>1,2, 3</w:t>
      </w:r>
      <w:r w:rsidRPr="003C20F2">
        <w:rPr>
          <w:rFonts w:ascii="Times New Roman" w:hAnsi="Times New Roman" w:cs="Times New Roman"/>
          <w:sz w:val="24"/>
          <w:szCs w:val="24"/>
          <w:lang w:val="en-US"/>
        </w:rPr>
        <w:t>, Sonia Kleindorfer</w:t>
      </w:r>
      <w:r w:rsidRPr="003C20F2">
        <w:rPr>
          <w:rFonts w:ascii="Times New Roman" w:hAnsi="Times New Roman" w:cs="Times New Roman"/>
          <w:sz w:val="24"/>
          <w:szCs w:val="24"/>
          <w:vertAlign w:val="superscript"/>
          <w:lang w:val="en-US"/>
        </w:rPr>
        <w:t>1,2,3</w:t>
      </w:r>
    </w:p>
    <w:p w:rsidR="00CE604B" w:rsidRPr="003C20F2" w:rsidRDefault="00CE604B" w:rsidP="00CE604B">
      <w:pPr>
        <w:spacing w:after="0" w:line="480" w:lineRule="auto"/>
        <w:rPr>
          <w:rFonts w:ascii="Times New Roman" w:hAnsi="Times New Roman" w:cs="Times New Roman"/>
          <w:b/>
          <w:bCs/>
          <w:sz w:val="24"/>
          <w:szCs w:val="24"/>
          <w:lang w:val="en-US"/>
        </w:rPr>
      </w:pPr>
    </w:p>
    <w:p w:rsidR="00CE604B" w:rsidRPr="003C20F2" w:rsidRDefault="00CE604B" w:rsidP="00CE604B">
      <w:pPr>
        <w:spacing w:line="480" w:lineRule="auto"/>
        <w:rPr>
          <w:rFonts w:ascii="Times New Roman" w:hAnsi="Times New Roman" w:cs="Times New Roman"/>
          <w:lang w:val="en-US"/>
        </w:rPr>
      </w:pPr>
      <w:r w:rsidRPr="003C20F2">
        <w:rPr>
          <w:rFonts w:ascii="Times New Roman" w:hAnsi="Times New Roman" w:cs="Times New Roman"/>
          <w:sz w:val="24"/>
          <w:szCs w:val="24"/>
          <w:vertAlign w:val="superscript"/>
          <w:lang w:val="en-US"/>
        </w:rPr>
        <w:t>1</w:t>
      </w:r>
      <w:r w:rsidRPr="003C20F2">
        <w:rPr>
          <w:rFonts w:ascii="Times New Roman" w:hAnsi="Times New Roman" w:cs="Times New Roman"/>
          <w:sz w:val="24"/>
          <w:szCs w:val="24"/>
          <w:lang w:val="en-US"/>
        </w:rPr>
        <w:t xml:space="preserve"> Konrad Lorenz Research Center for Behavior and Cognition, </w:t>
      </w:r>
      <w:r w:rsidRPr="003C20F2">
        <w:rPr>
          <w:rFonts w:ascii="Times New Roman" w:hAnsi="Times New Roman" w:cs="Times New Roman"/>
          <w:lang w:val="en-US"/>
        </w:rPr>
        <w:t xml:space="preserve">University of Vienna, </w:t>
      </w:r>
      <w:proofErr w:type="spellStart"/>
      <w:r w:rsidRPr="003C20F2">
        <w:rPr>
          <w:rFonts w:ascii="Times New Roman" w:hAnsi="Times New Roman" w:cs="Times New Roman"/>
          <w:lang w:val="en-US"/>
        </w:rPr>
        <w:t>Grünau</w:t>
      </w:r>
      <w:proofErr w:type="spellEnd"/>
      <w:r w:rsidRPr="003C20F2">
        <w:rPr>
          <w:rFonts w:ascii="Times New Roman" w:hAnsi="Times New Roman" w:cs="Times New Roman"/>
          <w:lang w:val="en-US"/>
        </w:rPr>
        <w:t xml:space="preserve"> </w:t>
      </w:r>
      <w:proofErr w:type="spellStart"/>
      <w:r w:rsidRPr="003C20F2">
        <w:rPr>
          <w:rFonts w:ascii="Times New Roman" w:hAnsi="Times New Roman" w:cs="Times New Roman"/>
          <w:lang w:val="en-US"/>
        </w:rPr>
        <w:t>im</w:t>
      </w:r>
      <w:proofErr w:type="spellEnd"/>
      <w:r w:rsidRPr="003C20F2">
        <w:rPr>
          <w:rFonts w:ascii="Times New Roman" w:hAnsi="Times New Roman" w:cs="Times New Roman"/>
          <w:lang w:val="en-US"/>
        </w:rPr>
        <w:t xml:space="preserve"> </w:t>
      </w:r>
      <w:proofErr w:type="spellStart"/>
      <w:r w:rsidRPr="003C20F2">
        <w:rPr>
          <w:rFonts w:ascii="Times New Roman" w:hAnsi="Times New Roman" w:cs="Times New Roman"/>
          <w:lang w:val="en-US"/>
        </w:rPr>
        <w:t>Almtal</w:t>
      </w:r>
      <w:proofErr w:type="spellEnd"/>
      <w:r w:rsidRPr="003C20F2">
        <w:rPr>
          <w:rFonts w:ascii="Times New Roman" w:hAnsi="Times New Roman" w:cs="Times New Roman"/>
          <w:lang w:val="en-US"/>
        </w:rPr>
        <w:t>, Austria</w:t>
      </w:r>
    </w:p>
    <w:p w:rsidR="00CE604B" w:rsidRPr="003C20F2" w:rsidRDefault="00CE604B" w:rsidP="00CE604B">
      <w:pPr>
        <w:spacing w:after="0" w:line="480" w:lineRule="auto"/>
        <w:rPr>
          <w:rFonts w:ascii="Times New Roman" w:hAnsi="Times New Roman" w:cs="Times New Roman"/>
          <w:sz w:val="24"/>
          <w:szCs w:val="24"/>
          <w:lang w:val="en-US"/>
        </w:rPr>
      </w:pPr>
      <w:r w:rsidRPr="003C20F2">
        <w:rPr>
          <w:rFonts w:ascii="Times New Roman" w:hAnsi="Times New Roman" w:cs="Times New Roman"/>
          <w:sz w:val="24"/>
          <w:szCs w:val="24"/>
          <w:vertAlign w:val="superscript"/>
          <w:lang w:val="en-US"/>
        </w:rPr>
        <w:t>2</w:t>
      </w:r>
      <w:r w:rsidRPr="003C20F2">
        <w:rPr>
          <w:rFonts w:ascii="Times New Roman" w:hAnsi="Times New Roman" w:cs="Times New Roman"/>
          <w:sz w:val="24"/>
          <w:szCs w:val="24"/>
          <w:lang w:val="en-US"/>
        </w:rPr>
        <w:t xml:space="preserve"> Department of Behavioral and Cognitive Biology, University of Vienna, Vienna, 1030, Austria</w:t>
      </w:r>
    </w:p>
    <w:p w:rsidR="00CE604B" w:rsidRPr="003C20F2" w:rsidRDefault="00CE604B" w:rsidP="00CE604B">
      <w:pPr>
        <w:spacing w:after="0" w:line="480" w:lineRule="auto"/>
        <w:rPr>
          <w:rFonts w:ascii="Times New Roman" w:hAnsi="Times New Roman" w:cs="Times New Roman"/>
          <w:sz w:val="24"/>
          <w:szCs w:val="24"/>
          <w:lang w:val="en-US"/>
        </w:rPr>
      </w:pPr>
      <w:r w:rsidRPr="003C20F2">
        <w:rPr>
          <w:rFonts w:ascii="Times New Roman" w:hAnsi="Times New Roman" w:cs="Times New Roman"/>
          <w:sz w:val="24"/>
          <w:szCs w:val="24"/>
          <w:vertAlign w:val="superscript"/>
          <w:lang w:val="en-US"/>
        </w:rPr>
        <w:t>3</w:t>
      </w:r>
      <w:r w:rsidRPr="003C20F2">
        <w:rPr>
          <w:rFonts w:ascii="Times New Roman" w:hAnsi="Times New Roman" w:cs="Times New Roman"/>
          <w:sz w:val="24"/>
          <w:szCs w:val="24"/>
          <w:lang w:val="en-US"/>
        </w:rPr>
        <w:t xml:space="preserve"> College of Science and Engineering, Flinders University, Adelaide, 5001, Australia</w:t>
      </w:r>
    </w:p>
    <w:p w:rsidR="00CE604B" w:rsidRPr="003C20F2" w:rsidRDefault="00CE604B" w:rsidP="00CE604B">
      <w:pPr>
        <w:spacing w:after="0" w:line="480" w:lineRule="auto"/>
        <w:rPr>
          <w:rFonts w:ascii="Times New Roman" w:hAnsi="Times New Roman" w:cs="Times New Roman"/>
          <w:sz w:val="24"/>
          <w:szCs w:val="24"/>
        </w:rPr>
      </w:pPr>
      <w:r w:rsidRPr="003C20F2">
        <w:rPr>
          <w:rFonts w:ascii="Times New Roman" w:hAnsi="Times New Roman" w:cs="Times New Roman"/>
          <w:sz w:val="24"/>
          <w:szCs w:val="24"/>
          <w:vertAlign w:val="superscript"/>
        </w:rPr>
        <w:t xml:space="preserve">4 </w:t>
      </w:r>
      <w:r w:rsidRPr="003C20F2">
        <w:rPr>
          <w:rFonts w:ascii="Times New Roman" w:hAnsi="Times New Roman" w:cs="Times New Roman"/>
          <w:sz w:val="24"/>
          <w:szCs w:val="24"/>
        </w:rPr>
        <w:t xml:space="preserve">Department of Psychology, </w:t>
      </w:r>
      <w:proofErr w:type="spellStart"/>
      <w:r w:rsidRPr="003C20F2">
        <w:rPr>
          <w:rFonts w:ascii="Times New Roman" w:hAnsi="Times New Roman" w:cs="Times New Roman"/>
          <w:sz w:val="24"/>
          <w:szCs w:val="24"/>
        </w:rPr>
        <w:t>Koç</w:t>
      </w:r>
      <w:proofErr w:type="spellEnd"/>
      <w:r w:rsidRPr="003C20F2">
        <w:rPr>
          <w:rFonts w:ascii="Times New Roman" w:hAnsi="Times New Roman" w:cs="Times New Roman"/>
          <w:sz w:val="24"/>
          <w:szCs w:val="24"/>
        </w:rPr>
        <w:t xml:space="preserve"> University, Istanbul, Turkey </w:t>
      </w:r>
    </w:p>
    <w:p w:rsidR="00CE604B" w:rsidRPr="003C20F2" w:rsidRDefault="00CE604B" w:rsidP="00CE604B">
      <w:pPr>
        <w:spacing w:after="0" w:line="480" w:lineRule="auto"/>
        <w:rPr>
          <w:rFonts w:ascii="Times New Roman" w:hAnsi="Times New Roman" w:cs="Times New Roman"/>
          <w:sz w:val="24"/>
          <w:szCs w:val="24"/>
        </w:rPr>
      </w:pPr>
      <w:r w:rsidRPr="003C20F2">
        <w:rPr>
          <w:rFonts w:ascii="Times New Roman" w:hAnsi="Times New Roman" w:cs="Times New Roman"/>
          <w:sz w:val="24"/>
          <w:szCs w:val="24"/>
          <w:vertAlign w:val="superscript"/>
        </w:rPr>
        <w:t xml:space="preserve">5 </w:t>
      </w:r>
      <w:r w:rsidRPr="003C20F2">
        <w:rPr>
          <w:rFonts w:ascii="Times New Roman" w:hAnsi="Times New Roman" w:cs="Times New Roman"/>
          <w:sz w:val="24"/>
          <w:szCs w:val="24"/>
        </w:rPr>
        <w:t>School of Life Sciences, Anglia Ruskin University, Cambridge, UK</w:t>
      </w:r>
    </w:p>
    <w:p w:rsidR="00CE604B" w:rsidRPr="003C20F2" w:rsidRDefault="00CE604B"/>
    <w:p w:rsidR="00CE604B" w:rsidRPr="003C20F2" w:rsidRDefault="00CE604B"/>
    <w:p w:rsidR="00CE604B" w:rsidRPr="003C20F2" w:rsidRDefault="00CE604B">
      <w:r w:rsidRPr="003C20F2">
        <w:rPr>
          <w:b/>
          <w:bCs/>
        </w:rPr>
        <w:br w:type="page"/>
      </w:r>
    </w:p>
    <w:tbl>
      <w:tblPr>
        <w:tblStyle w:val="GridTable1Light-Accent6"/>
        <w:tblW w:w="9356" w:type="dxa"/>
        <w:tblLook w:val="04A0" w:firstRow="1" w:lastRow="0" w:firstColumn="1" w:lastColumn="0" w:noHBand="0" w:noVBand="1"/>
      </w:tblPr>
      <w:tblGrid>
        <w:gridCol w:w="4012"/>
        <w:gridCol w:w="5344"/>
      </w:tblGrid>
      <w:tr w:rsidR="003C20F2" w:rsidRPr="003C20F2" w:rsidTr="005F2848">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9356" w:type="dxa"/>
            <w:gridSpan w:val="2"/>
            <w:tcBorders>
              <w:top w:val="nil"/>
              <w:left w:val="nil"/>
              <w:bottom w:val="single" w:sz="4" w:space="0" w:color="auto"/>
              <w:right w:val="nil"/>
            </w:tcBorders>
          </w:tcPr>
          <w:p w:rsidR="00CE604B" w:rsidRPr="003C20F2" w:rsidRDefault="00CE604B" w:rsidP="005F2848">
            <w:pPr>
              <w:spacing w:line="480" w:lineRule="auto"/>
              <w:rPr>
                <w:rFonts w:ascii="Times New Roman" w:hAnsi="Times New Roman" w:cs="Times New Roman"/>
                <w:b w:val="0"/>
                <w:bCs w:val="0"/>
                <w:sz w:val="24"/>
                <w:szCs w:val="24"/>
              </w:rPr>
            </w:pPr>
            <w:r w:rsidRPr="003C20F2">
              <w:rPr>
                <w:rFonts w:ascii="Times New Roman" w:hAnsi="Times New Roman" w:cs="Times New Roman"/>
                <w:sz w:val="24"/>
                <w:szCs w:val="24"/>
              </w:rPr>
              <w:lastRenderedPageBreak/>
              <w:t>Table S1a</w:t>
            </w:r>
            <w:r w:rsidRPr="003C20F2">
              <w:rPr>
                <w:rFonts w:ascii="Times New Roman" w:hAnsi="Times New Roman" w:cs="Times New Roman"/>
                <w:b w:val="0"/>
                <w:bCs w:val="0"/>
                <w:sz w:val="24"/>
                <w:szCs w:val="24"/>
              </w:rPr>
              <w:t>: Relation between male age (plumage coloration) to heterospecific singing activity</w:t>
            </w:r>
          </w:p>
        </w:tc>
      </w:tr>
      <w:tr w:rsidR="003C20F2" w:rsidRPr="003C20F2" w:rsidTr="005F2848">
        <w:trPr>
          <w:trHeight w:val="442"/>
        </w:trPr>
        <w:tc>
          <w:tcPr>
            <w:cnfStyle w:val="001000000000" w:firstRow="0" w:lastRow="0" w:firstColumn="1" w:lastColumn="0" w:oddVBand="0" w:evenVBand="0" w:oddHBand="0" w:evenHBand="0" w:firstRowFirstColumn="0" w:firstRowLastColumn="0" w:lastRowFirstColumn="0" w:lastRowLastColumn="0"/>
            <w:tcW w:w="9356" w:type="dxa"/>
            <w:gridSpan w:val="2"/>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CE604B">
            <w:pPr>
              <w:ind w:right="2449"/>
              <w:rPr>
                <w:rFonts w:ascii="Times New Roman" w:hAnsi="Times New Roman" w:cs="Times New Roman"/>
                <w:b w:val="0"/>
                <w:bCs w:val="0"/>
                <w:sz w:val="24"/>
                <w:szCs w:val="24"/>
              </w:rPr>
            </w:pPr>
            <w:proofErr w:type="spellStart"/>
            <w:r w:rsidRPr="003C20F2">
              <w:rPr>
                <w:rFonts w:ascii="Times New Roman" w:hAnsi="Times New Roman" w:cs="Times New Roman"/>
                <w:b w:val="0"/>
                <w:bCs w:val="0"/>
                <w:sz w:val="24"/>
                <w:szCs w:val="24"/>
              </w:rPr>
              <w:t>Heterospecific</w:t>
            </w:r>
            <w:proofErr w:type="spellEnd"/>
            <w:r w:rsidRPr="003C20F2">
              <w:rPr>
                <w:rFonts w:ascii="Times New Roman" w:hAnsi="Times New Roman" w:cs="Times New Roman"/>
                <w:b w:val="0"/>
                <w:bCs w:val="0"/>
                <w:sz w:val="24"/>
                <w:szCs w:val="24"/>
              </w:rPr>
              <w:t xml:space="preserve"> songs per minute</w:t>
            </w:r>
          </w:p>
        </w:tc>
      </w:tr>
      <w:tr w:rsidR="003C20F2" w:rsidRPr="003C20F2" w:rsidTr="00CE604B">
        <w:tc>
          <w:tcPr>
            <w:cnfStyle w:val="001000000000" w:firstRow="0" w:lastRow="0" w:firstColumn="1" w:lastColumn="0" w:oddVBand="0" w:evenVBand="0" w:oddHBand="0" w:evenHBand="0" w:firstRowFirstColumn="0" w:firstRowLastColumn="0" w:lastRowFirstColumn="0" w:lastRowLastColumn="0"/>
            <w:tcW w:w="9356" w:type="dxa"/>
            <w:gridSpan w:val="2"/>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CE604B">
            <w:pPr>
              <w:rPr>
                <w:rFonts w:ascii="Times New Roman" w:hAnsi="Times New Roman" w:cs="Times New Roman"/>
                <w:b w:val="0"/>
                <w:bCs w:val="0"/>
                <w:i/>
                <w:iCs/>
                <w:sz w:val="24"/>
                <w:szCs w:val="24"/>
              </w:rPr>
            </w:pPr>
            <w:r w:rsidRPr="003C20F2">
              <w:rPr>
                <w:rFonts w:ascii="Times New Roman" w:hAnsi="Times New Roman" w:cs="Times New Roman"/>
                <w:i/>
                <w:iCs/>
                <w:sz w:val="24"/>
                <w:szCs w:val="24"/>
              </w:rPr>
              <w:t xml:space="preserve">Fixed effects (ß) (95 % </w:t>
            </w:r>
            <w:proofErr w:type="spellStart"/>
            <w:r w:rsidRPr="003C20F2">
              <w:rPr>
                <w:rFonts w:ascii="Times New Roman" w:hAnsi="Times New Roman" w:cs="Times New Roman"/>
                <w:i/>
                <w:iCs/>
                <w:sz w:val="24"/>
                <w:szCs w:val="24"/>
              </w:rPr>
              <w:t>CrI</w:t>
            </w:r>
            <w:proofErr w:type="spellEnd"/>
            <w:r w:rsidRPr="003C20F2">
              <w:rPr>
                <w:rFonts w:ascii="Times New Roman" w:hAnsi="Times New Roman" w:cs="Times New Roman"/>
                <w:i/>
                <w:iCs/>
                <w:sz w:val="24"/>
                <w:szCs w:val="24"/>
              </w:rPr>
              <w:t>)</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012"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vertAlign w:val="superscript"/>
              </w:rPr>
            </w:pPr>
            <w:r w:rsidRPr="003C20F2">
              <w:rPr>
                <w:rFonts w:ascii="Times New Roman" w:hAnsi="Times New Roman" w:cs="Times New Roman"/>
                <w:b w:val="0"/>
                <w:bCs w:val="0"/>
                <w:sz w:val="24"/>
                <w:szCs w:val="24"/>
              </w:rPr>
              <w:t>Male age</w:t>
            </w:r>
          </w:p>
        </w:tc>
        <w:tc>
          <w:tcPr>
            <w:tcW w:w="5344"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C20F2">
              <w:rPr>
                <w:rFonts w:ascii="Times New Roman" w:hAnsi="Times New Roman" w:cs="Times New Roman"/>
                <w:b/>
                <w:bCs/>
                <w:sz w:val="24"/>
                <w:szCs w:val="24"/>
              </w:rPr>
              <w:t>2.088 (0.447, 3.714)</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012"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Number of neighbouring nests</w:t>
            </w:r>
          </w:p>
        </w:tc>
        <w:tc>
          <w:tcPr>
            <w:tcW w:w="5344"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-0.341 (-2.645, 1.954)</w:t>
            </w:r>
          </w:p>
        </w:tc>
      </w:tr>
      <w:tr w:rsidR="003C20F2" w:rsidRPr="003C20F2" w:rsidTr="00CE604B">
        <w:tc>
          <w:tcPr>
            <w:cnfStyle w:val="001000000000" w:firstRow="0" w:lastRow="0" w:firstColumn="1" w:lastColumn="0" w:oddVBand="0" w:evenVBand="0" w:oddHBand="0" w:evenHBand="0" w:firstRowFirstColumn="0" w:firstRowLastColumn="0" w:lastRowFirstColumn="0" w:lastRowLastColumn="0"/>
            <w:tcW w:w="9356" w:type="dxa"/>
            <w:gridSpan w:val="2"/>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CE604B">
            <w:pPr>
              <w:rPr>
                <w:rFonts w:ascii="Times New Roman" w:hAnsi="Times New Roman" w:cs="Times New Roman"/>
                <w:b w:val="0"/>
                <w:bCs w:val="0"/>
                <w:i/>
                <w:iCs/>
                <w:sz w:val="24"/>
                <w:szCs w:val="24"/>
              </w:rPr>
            </w:pPr>
            <w:r w:rsidRPr="003C20F2">
              <w:rPr>
                <w:rFonts w:ascii="Times New Roman" w:hAnsi="Times New Roman" w:cs="Times New Roman"/>
                <w:i/>
                <w:iCs/>
                <w:sz w:val="24"/>
                <w:szCs w:val="24"/>
              </w:rPr>
              <w:t>Random effects (σ</w:t>
            </w:r>
            <w:r w:rsidRPr="003C20F2">
              <w:rPr>
                <w:rFonts w:ascii="Times New Roman" w:hAnsi="Times New Roman" w:cs="Times New Roman"/>
                <w:i/>
                <w:iCs/>
                <w:sz w:val="24"/>
                <w:szCs w:val="24"/>
                <w:vertAlign w:val="superscript"/>
              </w:rPr>
              <w:t>2</w:t>
            </w:r>
            <w:r w:rsidRPr="003C20F2">
              <w:rPr>
                <w:rFonts w:ascii="Times New Roman" w:hAnsi="Times New Roman" w:cs="Times New Roman"/>
                <w:i/>
                <w:iCs/>
                <w:sz w:val="24"/>
                <w:szCs w:val="24"/>
              </w:rPr>
              <w:t xml:space="preserve">) (95 % </w:t>
            </w:r>
            <w:proofErr w:type="spellStart"/>
            <w:r w:rsidRPr="003C20F2">
              <w:rPr>
                <w:rFonts w:ascii="Times New Roman" w:hAnsi="Times New Roman" w:cs="Times New Roman"/>
                <w:i/>
                <w:iCs/>
                <w:sz w:val="24"/>
                <w:szCs w:val="24"/>
              </w:rPr>
              <w:t>Crl</w:t>
            </w:r>
            <w:proofErr w:type="spellEnd"/>
            <w:r w:rsidRPr="003C20F2">
              <w:rPr>
                <w:rFonts w:ascii="Times New Roman" w:hAnsi="Times New Roman" w:cs="Times New Roman"/>
                <w:i/>
                <w:iCs/>
                <w:sz w:val="24"/>
                <w:szCs w:val="24"/>
              </w:rPr>
              <w:t>)</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012"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Nest ID</w:t>
            </w:r>
          </w:p>
        </w:tc>
        <w:tc>
          <w:tcPr>
            <w:tcW w:w="5344"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4.085 (0.184, 16.478)</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012"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Breeding status</w:t>
            </w:r>
          </w:p>
        </w:tc>
        <w:tc>
          <w:tcPr>
            <w:tcW w:w="5344"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29.447 (20.138, 42.170)</w:t>
            </w:r>
          </w:p>
        </w:tc>
      </w:tr>
    </w:tbl>
    <w:p w:rsidR="00CE604B" w:rsidRPr="003C20F2" w:rsidRDefault="00CE604B" w:rsidP="00CE604B">
      <w:pPr>
        <w:spacing w:after="0" w:line="240" w:lineRule="auto"/>
        <w:rPr>
          <w:rFonts w:ascii="Times New Roman" w:hAnsi="Times New Roman" w:cs="Times New Roman"/>
          <w:sz w:val="20"/>
          <w:szCs w:val="20"/>
        </w:rPr>
      </w:pPr>
      <w:proofErr w:type="spellStart"/>
      <w:r w:rsidRPr="003C20F2">
        <w:rPr>
          <w:rFonts w:ascii="Times New Roman" w:hAnsi="Times New Roman" w:cs="Times New Roman"/>
          <w:sz w:val="20"/>
          <w:szCs w:val="20"/>
        </w:rPr>
        <w:t>CrI</w:t>
      </w:r>
      <w:proofErr w:type="spellEnd"/>
      <w:r w:rsidRPr="003C20F2">
        <w:rPr>
          <w:rFonts w:ascii="Times New Roman" w:hAnsi="Times New Roman" w:cs="Times New Roman"/>
          <w:sz w:val="20"/>
          <w:szCs w:val="20"/>
        </w:rPr>
        <w:t>: credible interval.</w:t>
      </w:r>
      <w:r w:rsidRPr="003C20F2">
        <w:rPr>
          <w:rFonts w:ascii="Times New Roman" w:hAnsi="Times New Roman" w:cs="Times New Roman"/>
          <w:i/>
          <w:iCs/>
          <w:sz w:val="20"/>
          <w:szCs w:val="20"/>
        </w:rPr>
        <w:t xml:space="preserve"> </w:t>
      </w:r>
      <w:r w:rsidRPr="003C20F2">
        <w:rPr>
          <w:rFonts w:ascii="Times New Roman" w:hAnsi="Times New Roman" w:cs="Times New Roman"/>
          <w:sz w:val="20"/>
          <w:szCs w:val="20"/>
        </w:rPr>
        <w:t xml:space="preserve">Statistically meaningful effects are marked in bold. Model (linear mixed-effect model, Gaussian error distribution): Heterospecific songs ~ Age + #Nests + </w:t>
      </w:r>
    </w:p>
    <w:p w:rsidR="00CE604B" w:rsidRPr="003C20F2" w:rsidRDefault="00CE604B" w:rsidP="00CE604B">
      <w:pPr>
        <w:spacing w:after="0" w:line="240" w:lineRule="auto"/>
        <w:rPr>
          <w:rFonts w:ascii="Times New Roman" w:hAnsi="Times New Roman" w:cs="Times New Roman"/>
          <w:sz w:val="20"/>
          <w:szCs w:val="20"/>
        </w:rPr>
      </w:pPr>
      <w:r w:rsidRPr="003C20F2">
        <w:rPr>
          <w:rFonts w:ascii="Times New Roman" w:hAnsi="Times New Roman" w:cs="Times New Roman"/>
          <w:sz w:val="20"/>
          <w:szCs w:val="20"/>
        </w:rPr>
        <w:t xml:space="preserve">(1 | </w:t>
      </w:r>
      <w:proofErr w:type="spellStart"/>
      <w:r w:rsidRPr="003C20F2">
        <w:rPr>
          <w:rFonts w:ascii="Times New Roman" w:hAnsi="Times New Roman" w:cs="Times New Roman"/>
          <w:sz w:val="20"/>
          <w:szCs w:val="20"/>
        </w:rPr>
        <w:t>NestID</w:t>
      </w:r>
      <w:proofErr w:type="spellEnd"/>
      <w:r w:rsidRPr="003C20F2">
        <w:rPr>
          <w:rFonts w:ascii="Times New Roman" w:hAnsi="Times New Roman" w:cs="Times New Roman"/>
          <w:sz w:val="20"/>
          <w:szCs w:val="20"/>
        </w:rPr>
        <w:t>) + (1 |</w:t>
      </w:r>
      <w:proofErr w:type="spellStart"/>
      <w:r w:rsidRPr="003C20F2">
        <w:rPr>
          <w:rFonts w:ascii="Times New Roman" w:hAnsi="Times New Roman" w:cs="Times New Roman"/>
          <w:sz w:val="20"/>
          <w:szCs w:val="20"/>
        </w:rPr>
        <w:t>BreedingStatus</w:t>
      </w:r>
      <w:proofErr w:type="spellEnd"/>
      <w:r w:rsidRPr="003C20F2">
        <w:rPr>
          <w:rFonts w:ascii="Times New Roman" w:hAnsi="Times New Roman" w:cs="Times New Roman"/>
          <w:sz w:val="20"/>
          <w:szCs w:val="20"/>
        </w:rPr>
        <w:t>)</w:t>
      </w:r>
    </w:p>
    <w:p w:rsidR="00CE604B" w:rsidRPr="003C20F2" w:rsidRDefault="00CE604B" w:rsidP="00CE604B">
      <w:pPr>
        <w:rPr>
          <w:rFonts w:ascii="Times New Roman" w:hAnsi="Times New Roman" w:cs="Times New Roman"/>
        </w:rPr>
      </w:pPr>
    </w:p>
    <w:p w:rsidR="00CE604B" w:rsidRPr="003C20F2" w:rsidRDefault="00CE604B" w:rsidP="00CE604B">
      <w:pPr>
        <w:rPr>
          <w:rFonts w:ascii="Times New Roman" w:hAnsi="Times New Roman" w:cs="Times New Roman"/>
        </w:rPr>
      </w:pPr>
    </w:p>
    <w:tbl>
      <w:tblPr>
        <w:tblStyle w:val="GridTable1Light-Accent61"/>
        <w:tblW w:w="0" w:type="auto"/>
        <w:tblLook w:val="04A0" w:firstRow="1" w:lastRow="0" w:firstColumn="1" w:lastColumn="0" w:noHBand="0" w:noVBand="1"/>
      </w:tblPr>
      <w:tblGrid>
        <w:gridCol w:w="4530"/>
        <w:gridCol w:w="4530"/>
      </w:tblGrid>
      <w:tr w:rsidR="003C20F2" w:rsidRPr="003C20F2" w:rsidTr="005F2848">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9060" w:type="dxa"/>
            <w:gridSpan w:val="2"/>
            <w:tcBorders>
              <w:top w:val="nil"/>
              <w:left w:val="nil"/>
              <w:bottom w:val="single" w:sz="4" w:space="0" w:color="auto"/>
              <w:right w:val="nil"/>
            </w:tcBorders>
            <w:shd w:val="clear" w:color="auto" w:fill="auto"/>
          </w:tcPr>
          <w:p w:rsidR="00CE604B" w:rsidRPr="003C20F2" w:rsidRDefault="00CE604B" w:rsidP="005F2848">
            <w:pPr>
              <w:spacing w:line="480" w:lineRule="auto"/>
              <w:rPr>
                <w:rFonts w:ascii="Times New Roman" w:hAnsi="Times New Roman" w:cs="Times New Roman"/>
                <w:b w:val="0"/>
                <w:bCs w:val="0"/>
                <w:sz w:val="24"/>
                <w:szCs w:val="24"/>
              </w:rPr>
            </w:pPr>
            <w:r w:rsidRPr="003C20F2">
              <w:rPr>
                <w:rFonts w:ascii="Times New Roman" w:hAnsi="Times New Roman" w:cs="Times New Roman"/>
                <w:sz w:val="24"/>
                <w:szCs w:val="24"/>
              </w:rPr>
              <w:t>Table S1b</w:t>
            </w:r>
            <w:r w:rsidRPr="003C20F2">
              <w:rPr>
                <w:rFonts w:ascii="Times New Roman" w:hAnsi="Times New Roman" w:cs="Times New Roman"/>
                <w:b w:val="0"/>
                <w:bCs w:val="0"/>
                <w:sz w:val="24"/>
                <w:szCs w:val="24"/>
              </w:rPr>
              <w:t>: Relation between male age (plumage coloration) to heterospecific singing activity including species interaction</w:t>
            </w:r>
          </w:p>
        </w:tc>
      </w:tr>
      <w:tr w:rsidR="003C20F2" w:rsidRPr="003C20F2" w:rsidTr="005F2848">
        <w:trPr>
          <w:trHeight w:val="442"/>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ind w:right="2002"/>
              <w:rPr>
                <w:rFonts w:ascii="Times New Roman" w:hAnsi="Times New Roman" w:cs="Times New Roman"/>
                <w:b w:val="0"/>
                <w:bCs w:val="0"/>
                <w:sz w:val="24"/>
                <w:szCs w:val="24"/>
              </w:rPr>
            </w:pPr>
            <w:proofErr w:type="spellStart"/>
            <w:r w:rsidRPr="003C20F2">
              <w:rPr>
                <w:rFonts w:ascii="Times New Roman" w:hAnsi="Times New Roman" w:cs="Times New Roman"/>
                <w:b w:val="0"/>
                <w:bCs w:val="0"/>
                <w:sz w:val="24"/>
                <w:szCs w:val="24"/>
              </w:rPr>
              <w:t>Heterospecific</w:t>
            </w:r>
            <w:proofErr w:type="spellEnd"/>
            <w:r w:rsidRPr="003C20F2">
              <w:rPr>
                <w:rFonts w:ascii="Times New Roman" w:hAnsi="Times New Roman" w:cs="Times New Roman"/>
                <w:b w:val="0"/>
                <w:bCs w:val="0"/>
                <w:sz w:val="24"/>
                <w:szCs w:val="24"/>
              </w:rPr>
              <w:t xml:space="preserve"> songs per minute</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0" w:type="dxa"/>
            <w:gridSpan w:val="2"/>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CE604B">
            <w:pPr>
              <w:rPr>
                <w:rFonts w:ascii="Times New Roman" w:hAnsi="Times New Roman" w:cs="Times New Roman"/>
                <w:b w:val="0"/>
                <w:bCs w:val="0"/>
                <w:i/>
                <w:iCs/>
                <w:sz w:val="24"/>
                <w:szCs w:val="24"/>
              </w:rPr>
            </w:pPr>
            <w:r w:rsidRPr="003C20F2">
              <w:rPr>
                <w:rFonts w:ascii="Times New Roman" w:hAnsi="Times New Roman" w:cs="Times New Roman"/>
                <w:i/>
                <w:iCs/>
                <w:sz w:val="24"/>
                <w:szCs w:val="24"/>
              </w:rPr>
              <w:t xml:space="preserve">Fixed effects (ß) (95 % </w:t>
            </w:r>
            <w:proofErr w:type="spellStart"/>
            <w:r w:rsidRPr="003C20F2">
              <w:rPr>
                <w:rFonts w:ascii="Times New Roman" w:hAnsi="Times New Roman" w:cs="Times New Roman"/>
                <w:i/>
                <w:iCs/>
                <w:sz w:val="24"/>
                <w:szCs w:val="24"/>
              </w:rPr>
              <w:t>CrI</w:t>
            </w:r>
            <w:proofErr w:type="spellEnd"/>
            <w:r w:rsidRPr="003C20F2">
              <w:rPr>
                <w:rFonts w:ascii="Times New Roman" w:hAnsi="Times New Roman" w:cs="Times New Roman"/>
                <w:i/>
                <w:iCs/>
                <w:sz w:val="24"/>
                <w:szCs w:val="24"/>
              </w:rPr>
              <w:t>)</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vertAlign w:val="superscript"/>
              </w:rPr>
            </w:pPr>
            <w:r w:rsidRPr="003C20F2">
              <w:rPr>
                <w:rFonts w:ascii="Times New Roman" w:hAnsi="Times New Roman" w:cs="Times New Roman"/>
                <w:b w:val="0"/>
                <w:bCs w:val="0"/>
                <w:sz w:val="24"/>
                <w:szCs w:val="24"/>
              </w:rPr>
              <w:t>Male age</w:t>
            </w: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1.011 (-0.978, 2.986)</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Number of neighbouring nests</w:t>
            </w: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-0.308 (-2.395, 1.718)</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Species (STF against SGF)</w:t>
            </w: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C20F2">
              <w:rPr>
                <w:rFonts w:ascii="Times New Roman" w:hAnsi="Times New Roman" w:cs="Times New Roman"/>
                <w:b/>
                <w:bCs/>
                <w:sz w:val="24"/>
                <w:szCs w:val="24"/>
              </w:rPr>
              <w:t>-13.016 (-24.285, -2.050)</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Age * Species</w:t>
            </w: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1.404 (-1.297, 4.166)</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0" w:type="dxa"/>
            <w:gridSpan w:val="2"/>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CE604B">
            <w:pPr>
              <w:rPr>
                <w:rFonts w:ascii="Times New Roman" w:hAnsi="Times New Roman" w:cs="Times New Roman"/>
                <w:b w:val="0"/>
                <w:bCs w:val="0"/>
                <w:i/>
                <w:iCs/>
                <w:sz w:val="24"/>
                <w:szCs w:val="24"/>
              </w:rPr>
            </w:pPr>
            <w:r w:rsidRPr="003C20F2">
              <w:rPr>
                <w:rFonts w:ascii="Times New Roman" w:hAnsi="Times New Roman" w:cs="Times New Roman"/>
                <w:i/>
                <w:iCs/>
                <w:sz w:val="24"/>
                <w:szCs w:val="24"/>
              </w:rPr>
              <w:t>Random effects (σ</w:t>
            </w:r>
            <w:r w:rsidRPr="003C20F2">
              <w:rPr>
                <w:rFonts w:ascii="Times New Roman" w:hAnsi="Times New Roman" w:cs="Times New Roman"/>
                <w:i/>
                <w:iCs/>
                <w:sz w:val="24"/>
                <w:szCs w:val="24"/>
                <w:vertAlign w:val="superscript"/>
              </w:rPr>
              <w:t>2</w:t>
            </w:r>
            <w:r w:rsidRPr="003C20F2">
              <w:rPr>
                <w:rFonts w:ascii="Times New Roman" w:hAnsi="Times New Roman" w:cs="Times New Roman"/>
                <w:i/>
                <w:iCs/>
                <w:sz w:val="24"/>
                <w:szCs w:val="24"/>
              </w:rPr>
              <w:t xml:space="preserve">) (95 % </w:t>
            </w:r>
            <w:proofErr w:type="spellStart"/>
            <w:r w:rsidRPr="003C20F2">
              <w:rPr>
                <w:rFonts w:ascii="Times New Roman" w:hAnsi="Times New Roman" w:cs="Times New Roman"/>
                <w:i/>
                <w:iCs/>
                <w:sz w:val="24"/>
                <w:szCs w:val="24"/>
              </w:rPr>
              <w:t>Crl</w:t>
            </w:r>
            <w:proofErr w:type="spellEnd"/>
            <w:r w:rsidRPr="003C20F2">
              <w:rPr>
                <w:rFonts w:ascii="Times New Roman" w:hAnsi="Times New Roman" w:cs="Times New Roman"/>
                <w:i/>
                <w:iCs/>
                <w:sz w:val="24"/>
                <w:szCs w:val="24"/>
              </w:rPr>
              <w:t>)</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Nest ID</w:t>
            </w: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0.663 (0.023, 3.271)</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Breeding status</w:t>
            </w: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17.134 (11.289, 25.445)</w:t>
            </w:r>
          </w:p>
        </w:tc>
      </w:tr>
    </w:tbl>
    <w:p w:rsidR="00CE604B" w:rsidRPr="003C20F2" w:rsidRDefault="00CE604B" w:rsidP="00CE604B">
      <w:pPr>
        <w:pStyle w:val="Caption"/>
        <w:rPr>
          <w:rFonts w:ascii="Times New Roman" w:hAnsi="Times New Roman" w:cs="Times New Roman"/>
          <w:i w:val="0"/>
          <w:iCs w:val="0"/>
          <w:color w:val="auto"/>
          <w:sz w:val="20"/>
          <w:szCs w:val="20"/>
        </w:rPr>
      </w:pPr>
      <w:proofErr w:type="spellStart"/>
      <w:r w:rsidRPr="003C20F2">
        <w:rPr>
          <w:rFonts w:ascii="Times New Roman" w:hAnsi="Times New Roman" w:cs="Times New Roman"/>
          <w:i w:val="0"/>
          <w:iCs w:val="0"/>
          <w:color w:val="auto"/>
          <w:sz w:val="20"/>
          <w:szCs w:val="20"/>
        </w:rPr>
        <w:t>CrI</w:t>
      </w:r>
      <w:proofErr w:type="spellEnd"/>
      <w:r w:rsidRPr="003C20F2">
        <w:rPr>
          <w:rFonts w:ascii="Times New Roman" w:hAnsi="Times New Roman" w:cs="Times New Roman"/>
          <w:i w:val="0"/>
          <w:iCs w:val="0"/>
          <w:color w:val="auto"/>
          <w:sz w:val="20"/>
          <w:szCs w:val="20"/>
        </w:rPr>
        <w:t xml:space="preserve">: credible interval. Statistically meaningful effects are marked in bold. Model (linear mixed-effect model, Gaussian error distribution): Heterospecific songs ~ Age * Species + #Nests + (1 | </w:t>
      </w:r>
      <w:proofErr w:type="spellStart"/>
      <w:r w:rsidRPr="003C20F2">
        <w:rPr>
          <w:rFonts w:ascii="Times New Roman" w:hAnsi="Times New Roman" w:cs="Times New Roman"/>
          <w:i w:val="0"/>
          <w:iCs w:val="0"/>
          <w:color w:val="auto"/>
          <w:sz w:val="20"/>
          <w:szCs w:val="20"/>
        </w:rPr>
        <w:t>NestID</w:t>
      </w:r>
      <w:proofErr w:type="spellEnd"/>
      <w:r w:rsidRPr="003C20F2">
        <w:rPr>
          <w:rFonts w:ascii="Times New Roman" w:hAnsi="Times New Roman" w:cs="Times New Roman"/>
          <w:i w:val="0"/>
          <w:iCs w:val="0"/>
          <w:color w:val="auto"/>
          <w:sz w:val="20"/>
          <w:szCs w:val="20"/>
        </w:rPr>
        <w:t>) + (1 |</w:t>
      </w:r>
      <w:proofErr w:type="spellStart"/>
      <w:r w:rsidRPr="003C20F2">
        <w:rPr>
          <w:rFonts w:ascii="Times New Roman" w:hAnsi="Times New Roman" w:cs="Times New Roman"/>
          <w:i w:val="0"/>
          <w:iCs w:val="0"/>
          <w:color w:val="auto"/>
          <w:sz w:val="20"/>
          <w:szCs w:val="20"/>
        </w:rPr>
        <w:t>BreedingStatus</w:t>
      </w:r>
      <w:proofErr w:type="spellEnd"/>
      <w:r w:rsidRPr="003C20F2">
        <w:rPr>
          <w:rFonts w:ascii="Times New Roman" w:hAnsi="Times New Roman" w:cs="Times New Roman"/>
          <w:i w:val="0"/>
          <w:iCs w:val="0"/>
          <w:color w:val="auto"/>
          <w:sz w:val="20"/>
          <w:szCs w:val="20"/>
        </w:rPr>
        <w:t>)</w:t>
      </w:r>
    </w:p>
    <w:p w:rsidR="00CE604B" w:rsidRPr="003C20F2" w:rsidRDefault="00CE604B" w:rsidP="00CE604B">
      <w:pPr>
        <w:rPr>
          <w:rFonts w:ascii="Times New Roman" w:hAnsi="Times New Roman" w:cs="Times New Roman"/>
        </w:rPr>
      </w:pPr>
      <w:r w:rsidRPr="003C20F2">
        <w:rPr>
          <w:rFonts w:ascii="Times New Roman" w:hAnsi="Times New Roman" w:cs="Times New Roman"/>
        </w:rPr>
        <w:br w:type="page"/>
      </w:r>
    </w:p>
    <w:tbl>
      <w:tblPr>
        <w:tblStyle w:val="GridTable1Light-Accent62"/>
        <w:tblW w:w="0" w:type="auto"/>
        <w:tblLook w:val="04A0" w:firstRow="1" w:lastRow="0" w:firstColumn="1" w:lastColumn="0" w:noHBand="0" w:noVBand="1"/>
      </w:tblPr>
      <w:tblGrid>
        <w:gridCol w:w="4530"/>
        <w:gridCol w:w="4530"/>
      </w:tblGrid>
      <w:tr w:rsidR="003C20F2" w:rsidRPr="003C20F2" w:rsidTr="005F2848">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9060" w:type="dxa"/>
            <w:gridSpan w:val="2"/>
            <w:tcBorders>
              <w:top w:val="nil"/>
              <w:left w:val="nil"/>
              <w:bottom w:val="single" w:sz="4" w:space="0" w:color="auto"/>
              <w:right w:val="nil"/>
            </w:tcBorders>
          </w:tcPr>
          <w:p w:rsidR="00CE604B" w:rsidRPr="003C20F2" w:rsidRDefault="00CE604B" w:rsidP="005F2848">
            <w:pPr>
              <w:spacing w:line="480" w:lineRule="auto"/>
              <w:rPr>
                <w:rFonts w:ascii="Times New Roman" w:hAnsi="Times New Roman" w:cs="Times New Roman"/>
                <w:sz w:val="24"/>
                <w:szCs w:val="24"/>
              </w:rPr>
            </w:pPr>
            <w:r w:rsidRPr="003C20F2">
              <w:rPr>
                <w:rFonts w:ascii="Times New Roman" w:hAnsi="Times New Roman" w:cs="Times New Roman"/>
                <w:sz w:val="24"/>
                <w:szCs w:val="24"/>
              </w:rPr>
              <w:lastRenderedPageBreak/>
              <w:t>Table S2</w:t>
            </w:r>
            <w:r w:rsidRPr="003C20F2">
              <w:rPr>
                <w:rFonts w:ascii="Times New Roman" w:hAnsi="Times New Roman" w:cs="Times New Roman"/>
                <w:b w:val="0"/>
                <w:bCs w:val="0"/>
                <w:sz w:val="24"/>
                <w:szCs w:val="24"/>
              </w:rPr>
              <w:t>: Relation between male age (plumage coloration) to conspecific singing activity including species interaction.</w:t>
            </w:r>
          </w:p>
        </w:tc>
      </w:tr>
      <w:tr w:rsidR="003C20F2" w:rsidRPr="003C20F2" w:rsidTr="005F2848">
        <w:trPr>
          <w:trHeight w:val="442"/>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Conspecific songs per minute</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0" w:type="dxa"/>
            <w:gridSpan w:val="2"/>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CE604B">
            <w:pPr>
              <w:ind w:right="3277"/>
              <w:rPr>
                <w:rFonts w:ascii="Times New Roman" w:hAnsi="Times New Roman" w:cs="Times New Roman"/>
                <w:b w:val="0"/>
                <w:bCs w:val="0"/>
                <w:i/>
                <w:iCs/>
                <w:sz w:val="24"/>
                <w:szCs w:val="24"/>
              </w:rPr>
            </w:pPr>
            <w:r w:rsidRPr="003C20F2">
              <w:rPr>
                <w:rFonts w:ascii="Times New Roman" w:hAnsi="Times New Roman" w:cs="Times New Roman"/>
                <w:i/>
                <w:iCs/>
                <w:sz w:val="24"/>
                <w:szCs w:val="24"/>
              </w:rPr>
              <w:t xml:space="preserve">Fixed effects (ß) (95 % </w:t>
            </w:r>
            <w:proofErr w:type="spellStart"/>
            <w:r w:rsidRPr="003C20F2">
              <w:rPr>
                <w:rFonts w:ascii="Times New Roman" w:hAnsi="Times New Roman" w:cs="Times New Roman"/>
                <w:i/>
                <w:iCs/>
                <w:sz w:val="24"/>
                <w:szCs w:val="24"/>
              </w:rPr>
              <w:t>CrI</w:t>
            </w:r>
            <w:proofErr w:type="spellEnd"/>
            <w:r w:rsidRPr="003C20F2">
              <w:rPr>
                <w:rFonts w:ascii="Times New Roman" w:hAnsi="Times New Roman" w:cs="Times New Roman"/>
                <w:i/>
                <w:iCs/>
                <w:sz w:val="24"/>
                <w:szCs w:val="24"/>
              </w:rPr>
              <w:t>)</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vertAlign w:val="superscript"/>
              </w:rPr>
            </w:pPr>
            <w:r w:rsidRPr="003C20F2">
              <w:rPr>
                <w:rFonts w:ascii="Times New Roman" w:hAnsi="Times New Roman" w:cs="Times New Roman"/>
                <w:b w:val="0"/>
                <w:bCs w:val="0"/>
                <w:sz w:val="24"/>
                <w:szCs w:val="24"/>
              </w:rPr>
              <w:t>Male age</w:t>
            </w: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-0.394 (-2.049, 1.310)</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Number of neighbouring nests</w:t>
            </w: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C20F2">
              <w:rPr>
                <w:rFonts w:ascii="Times New Roman" w:hAnsi="Times New Roman" w:cs="Times New Roman"/>
                <w:b/>
                <w:bCs/>
                <w:sz w:val="24"/>
                <w:szCs w:val="24"/>
              </w:rPr>
              <w:t>1.738 (0.024, 3.470)</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Species (STF against SGF)</w:t>
            </w: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5.159 (-3.181, 13.723)</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Age * Species</w:t>
            </w: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-0.517 (-2.634, 1.574)</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0" w:type="dxa"/>
            <w:gridSpan w:val="2"/>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CE604B">
            <w:pPr>
              <w:rPr>
                <w:rFonts w:ascii="Times New Roman" w:hAnsi="Times New Roman" w:cs="Times New Roman"/>
                <w:b w:val="0"/>
                <w:bCs w:val="0"/>
                <w:i/>
                <w:iCs/>
                <w:sz w:val="24"/>
                <w:szCs w:val="24"/>
              </w:rPr>
            </w:pPr>
            <w:r w:rsidRPr="003C20F2">
              <w:rPr>
                <w:rFonts w:ascii="Times New Roman" w:hAnsi="Times New Roman" w:cs="Times New Roman"/>
                <w:i/>
                <w:iCs/>
                <w:sz w:val="24"/>
                <w:szCs w:val="24"/>
              </w:rPr>
              <w:t>Random effects (σ</w:t>
            </w:r>
            <w:r w:rsidRPr="003C20F2">
              <w:rPr>
                <w:rFonts w:ascii="Times New Roman" w:hAnsi="Times New Roman" w:cs="Times New Roman"/>
                <w:i/>
                <w:iCs/>
                <w:sz w:val="24"/>
                <w:szCs w:val="24"/>
                <w:vertAlign w:val="superscript"/>
              </w:rPr>
              <w:t>2</w:t>
            </w:r>
            <w:r w:rsidRPr="003C20F2">
              <w:rPr>
                <w:rFonts w:ascii="Times New Roman" w:hAnsi="Times New Roman" w:cs="Times New Roman"/>
                <w:i/>
                <w:iCs/>
                <w:sz w:val="24"/>
                <w:szCs w:val="24"/>
              </w:rPr>
              <w:t xml:space="preserve">) (95 % </w:t>
            </w:r>
            <w:proofErr w:type="spellStart"/>
            <w:r w:rsidRPr="003C20F2">
              <w:rPr>
                <w:rFonts w:ascii="Times New Roman" w:hAnsi="Times New Roman" w:cs="Times New Roman"/>
                <w:i/>
                <w:iCs/>
                <w:sz w:val="24"/>
                <w:szCs w:val="24"/>
              </w:rPr>
              <w:t>Crl</w:t>
            </w:r>
            <w:proofErr w:type="spellEnd"/>
            <w:r w:rsidRPr="003C20F2">
              <w:rPr>
                <w:rFonts w:ascii="Times New Roman" w:hAnsi="Times New Roman" w:cs="Times New Roman"/>
                <w:i/>
                <w:iCs/>
                <w:sz w:val="24"/>
                <w:szCs w:val="24"/>
              </w:rPr>
              <w:t>)</w:t>
            </w:r>
          </w:p>
        </w:tc>
      </w:tr>
      <w:tr w:rsidR="003C20F2" w:rsidRPr="003C20F2" w:rsidTr="005F2848">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b w:val="0"/>
                <w:bCs w:val="0"/>
                <w:sz w:val="24"/>
                <w:szCs w:val="24"/>
              </w:rPr>
            </w:pPr>
            <w:r w:rsidRPr="003C20F2">
              <w:rPr>
                <w:rFonts w:ascii="Times New Roman" w:hAnsi="Times New Roman" w:cs="Times New Roman"/>
                <w:b w:val="0"/>
                <w:bCs w:val="0"/>
                <w:sz w:val="24"/>
                <w:szCs w:val="24"/>
              </w:rPr>
              <w:t>Nest ID</w:t>
            </w:r>
          </w:p>
        </w:tc>
        <w:tc>
          <w:tcPr>
            <w:tcW w:w="453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24.527 (18.993, 32.070)</w:t>
            </w:r>
          </w:p>
        </w:tc>
      </w:tr>
    </w:tbl>
    <w:p w:rsidR="00CE604B" w:rsidRPr="003C20F2" w:rsidRDefault="00CE604B" w:rsidP="00CE604B">
      <w:pPr>
        <w:pStyle w:val="Caption"/>
        <w:rPr>
          <w:rFonts w:ascii="Times New Roman" w:hAnsi="Times New Roman" w:cs="Times New Roman"/>
          <w:i w:val="0"/>
          <w:iCs w:val="0"/>
          <w:color w:val="auto"/>
          <w:sz w:val="20"/>
          <w:szCs w:val="20"/>
        </w:rPr>
      </w:pPr>
      <w:proofErr w:type="spellStart"/>
      <w:r w:rsidRPr="003C20F2">
        <w:rPr>
          <w:rFonts w:ascii="Times New Roman" w:hAnsi="Times New Roman" w:cs="Times New Roman"/>
          <w:i w:val="0"/>
          <w:iCs w:val="0"/>
          <w:color w:val="auto"/>
          <w:sz w:val="20"/>
          <w:szCs w:val="20"/>
        </w:rPr>
        <w:t>CrI</w:t>
      </w:r>
      <w:proofErr w:type="spellEnd"/>
      <w:r w:rsidRPr="003C20F2">
        <w:rPr>
          <w:rFonts w:ascii="Times New Roman" w:hAnsi="Times New Roman" w:cs="Times New Roman"/>
          <w:i w:val="0"/>
          <w:iCs w:val="0"/>
          <w:color w:val="auto"/>
          <w:sz w:val="20"/>
          <w:szCs w:val="20"/>
        </w:rPr>
        <w:t xml:space="preserve">: credible interval. Statistically meaningful effects are marked in bold. Model (linear mixed-effect model, Gaussian error distribution): Conspecific songs ~ Age * Species + #Nests + (1| </w:t>
      </w:r>
      <w:proofErr w:type="spellStart"/>
      <w:r w:rsidRPr="003C20F2">
        <w:rPr>
          <w:rFonts w:ascii="Times New Roman" w:hAnsi="Times New Roman" w:cs="Times New Roman"/>
          <w:i w:val="0"/>
          <w:iCs w:val="0"/>
          <w:color w:val="auto"/>
          <w:sz w:val="20"/>
          <w:szCs w:val="20"/>
        </w:rPr>
        <w:t>NestID</w:t>
      </w:r>
      <w:proofErr w:type="spellEnd"/>
      <w:r w:rsidRPr="003C20F2">
        <w:rPr>
          <w:rFonts w:ascii="Times New Roman" w:hAnsi="Times New Roman" w:cs="Times New Roman"/>
          <w:i w:val="0"/>
          <w:iCs w:val="0"/>
          <w:color w:val="auto"/>
          <w:sz w:val="20"/>
          <w:szCs w:val="20"/>
        </w:rPr>
        <w:t>)</w:t>
      </w:r>
    </w:p>
    <w:p w:rsidR="00CE604B" w:rsidRPr="003C20F2" w:rsidRDefault="00CE604B" w:rsidP="00CE604B">
      <w:pPr>
        <w:pStyle w:val="Caption"/>
        <w:rPr>
          <w:rFonts w:ascii="Times New Roman" w:hAnsi="Times New Roman" w:cs="Times New Roman"/>
          <w:i w:val="0"/>
          <w:iCs w:val="0"/>
          <w:color w:val="auto"/>
          <w:sz w:val="20"/>
          <w:szCs w:val="20"/>
        </w:rPr>
      </w:pPr>
    </w:p>
    <w:p w:rsidR="00CE604B" w:rsidRPr="003C20F2" w:rsidRDefault="00CE604B" w:rsidP="00CE604B">
      <w:pPr>
        <w:pStyle w:val="Caption"/>
        <w:rPr>
          <w:rFonts w:ascii="Times New Roman" w:hAnsi="Times New Roman" w:cs="Times New Roman"/>
          <w:i w:val="0"/>
          <w:iCs w:val="0"/>
          <w:color w:val="auto"/>
          <w:sz w:val="20"/>
          <w:szCs w:val="20"/>
        </w:rPr>
      </w:pPr>
    </w:p>
    <w:p w:rsidR="00CE604B" w:rsidRPr="003C20F2" w:rsidRDefault="00CE604B">
      <w:pPr>
        <w:spacing w:after="0" w:line="240" w:lineRule="auto"/>
        <w:rPr>
          <w:rFonts w:ascii="Times New Roman" w:hAnsi="Times New Roman" w:cs="Times New Roman"/>
          <w:b/>
          <w:bCs/>
          <w:sz w:val="24"/>
          <w:szCs w:val="24"/>
        </w:rPr>
      </w:pPr>
      <w:r w:rsidRPr="003C20F2">
        <w:rPr>
          <w:rFonts w:ascii="Times New Roman" w:hAnsi="Times New Roman" w:cs="Times New Roman"/>
          <w:b/>
          <w:bCs/>
          <w:sz w:val="24"/>
          <w:szCs w:val="24"/>
        </w:rPr>
        <w:br w:type="page"/>
      </w:r>
    </w:p>
    <w:p w:rsidR="00CE604B" w:rsidRPr="003C20F2" w:rsidRDefault="00CE604B" w:rsidP="00CE604B">
      <w:pPr>
        <w:spacing w:line="480" w:lineRule="auto"/>
        <w:rPr>
          <w:rFonts w:ascii="Times New Roman" w:hAnsi="Times New Roman" w:cs="Times New Roman"/>
          <w:sz w:val="24"/>
          <w:szCs w:val="24"/>
        </w:rPr>
      </w:pPr>
      <w:r w:rsidRPr="003C20F2">
        <w:rPr>
          <w:rFonts w:ascii="Times New Roman" w:hAnsi="Times New Roman" w:cs="Times New Roman"/>
          <w:b/>
          <w:bCs/>
          <w:sz w:val="24"/>
          <w:szCs w:val="24"/>
        </w:rPr>
        <w:lastRenderedPageBreak/>
        <w:t>Table S3</w:t>
      </w:r>
      <w:r w:rsidRPr="003C20F2">
        <w:rPr>
          <w:rFonts w:ascii="Times New Roman" w:hAnsi="Times New Roman" w:cs="Times New Roman"/>
          <w:sz w:val="24"/>
          <w:szCs w:val="24"/>
        </w:rPr>
        <w:t>. Model estimates for the relation between male age and nest site characteristics (Nest height and Canopy cover) in Small Ground Finches (SGF) and Small Tree Finches (STF). Models (linear model, Gaussian error distribution): 1) Nest Height ~ Age * Species; 2) Canopy cover ~ Age * Species.</w:t>
      </w:r>
    </w:p>
    <w:p w:rsidR="00CE604B" w:rsidRPr="003C20F2" w:rsidRDefault="00CE604B" w:rsidP="00CE604B">
      <w:pPr>
        <w:rPr>
          <w:rFonts w:ascii="Times New Roman" w:hAnsi="Times New Roman" w:cs="Times New Roman"/>
          <w:sz w:val="24"/>
          <w:szCs w:val="24"/>
        </w:rPr>
      </w:pPr>
    </w:p>
    <w:tbl>
      <w:tblPr>
        <w:tblStyle w:val="GridTable1Light-Accent62"/>
        <w:tblW w:w="7797" w:type="dxa"/>
        <w:tblInd w:w="-5" w:type="dxa"/>
        <w:tblLook w:val="04A0" w:firstRow="1" w:lastRow="0" w:firstColumn="1" w:lastColumn="0" w:noHBand="0" w:noVBand="1"/>
      </w:tblPr>
      <w:tblGrid>
        <w:gridCol w:w="2410"/>
        <w:gridCol w:w="2693"/>
        <w:gridCol w:w="2694"/>
      </w:tblGrid>
      <w:tr w:rsidR="003C20F2" w:rsidRPr="003C20F2" w:rsidTr="005F2848">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jc w:val="right"/>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C20F2">
              <w:rPr>
                <w:rFonts w:ascii="Times New Roman" w:hAnsi="Times New Roman" w:cs="Times New Roman"/>
                <w:b w:val="0"/>
                <w:bCs w:val="0"/>
                <w:sz w:val="24"/>
                <w:szCs w:val="24"/>
              </w:rPr>
              <w:t>Nest Height</w:t>
            </w:r>
          </w:p>
        </w:tc>
        <w:tc>
          <w:tcPr>
            <w:tcW w:w="2694" w:type="dxa"/>
            <w:tcBorders>
              <w:top w:val="single" w:sz="4" w:space="0" w:color="auto"/>
              <w:left w:val="single" w:sz="4" w:space="0" w:color="auto"/>
              <w:bottom w:val="single" w:sz="4" w:space="0" w:color="auto"/>
              <w:right w:val="single" w:sz="4" w:space="0" w:color="auto"/>
            </w:tcBorders>
          </w:tcPr>
          <w:p w:rsidR="00CE604B" w:rsidRPr="003C20F2" w:rsidRDefault="00CE604B" w:rsidP="005F28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b w:val="0"/>
                <w:sz w:val="24"/>
                <w:szCs w:val="24"/>
              </w:rPr>
              <w:t>Canopy cover</w:t>
            </w:r>
          </w:p>
        </w:tc>
      </w:tr>
      <w:tr w:rsidR="003C20F2" w:rsidRPr="003C20F2" w:rsidTr="005F2848">
        <w:trPr>
          <w:trHeight w:val="442"/>
        </w:trPr>
        <w:tc>
          <w:tcPr>
            <w:cnfStyle w:val="001000000000" w:firstRow="0" w:lastRow="0" w:firstColumn="1" w:lastColumn="0" w:oddVBand="0" w:evenVBand="0" w:oddHBand="0" w:evenHBand="0" w:firstRowFirstColumn="0" w:firstRowLastColumn="0" w:lastRowFirstColumn="0" w:lastRowLastColumn="0"/>
            <w:tcW w:w="7797" w:type="dxa"/>
            <w:gridSpan w:val="3"/>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CE604B">
            <w:pPr>
              <w:ind w:right="365"/>
              <w:rPr>
                <w:rFonts w:ascii="Times New Roman" w:hAnsi="Times New Roman" w:cs="Times New Roman"/>
                <w:b w:val="0"/>
                <w:bCs w:val="0"/>
                <w:i/>
                <w:iCs/>
                <w:sz w:val="24"/>
                <w:szCs w:val="24"/>
              </w:rPr>
            </w:pPr>
            <w:r w:rsidRPr="003C20F2">
              <w:rPr>
                <w:rFonts w:ascii="Times New Roman" w:hAnsi="Times New Roman" w:cs="Times New Roman"/>
                <w:i/>
                <w:iCs/>
                <w:sz w:val="24"/>
                <w:szCs w:val="24"/>
              </w:rPr>
              <w:t xml:space="preserve">Fixed effects (ß) (95 % </w:t>
            </w:r>
            <w:proofErr w:type="spellStart"/>
            <w:r w:rsidRPr="003C20F2">
              <w:rPr>
                <w:rFonts w:ascii="Times New Roman" w:hAnsi="Times New Roman" w:cs="Times New Roman"/>
                <w:i/>
                <w:iCs/>
                <w:sz w:val="24"/>
                <w:szCs w:val="24"/>
              </w:rPr>
              <w:t>CrI</w:t>
            </w:r>
            <w:proofErr w:type="spellEnd"/>
            <w:r w:rsidRPr="003C20F2">
              <w:rPr>
                <w:rFonts w:ascii="Times New Roman" w:hAnsi="Times New Roman" w:cs="Times New Roman"/>
                <w:i/>
                <w:iCs/>
                <w:sz w:val="24"/>
                <w:szCs w:val="24"/>
              </w:rPr>
              <w:t>)</w:t>
            </w:r>
          </w:p>
        </w:tc>
      </w:tr>
      <w:tr w:rsidR="003C20F2" w:rsidRPr="003C20F2" w:rsidTr="005F2848">
        <w:trPr>
          <w:trHeight w:val="442"/>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sz w:val="24"/>
                <w:szCs w:val="24"/>
              </w:rPr>
            </w:pPr>
            <w:r w:rsidRPr="003C20F2">
              <w:rPr>
                <w:rFonts w:ascii="Times New Roman" w:hAnsi="Times New Roman" w:cs="Times New Roman"/>
                <w:b w:val="0"/>
                <w:bCs w:val="0"/>
                <w:sz w:val="24"/>
                <w:szCs w:val="24"/>
              </w:rPr>
              <w:t>Intercept (SGF)</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ind w:right="36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4.24 (2.57, 5.92)</w:t>
            </w:r>
          </w:p>
        </w:tc>
        <w:tc>
          <w:tcPr>
            <w:tcW w:w="2694" w:type="dxa"/>
            <w:tcBorders>
              <w:top w:val="single" w:sz="4" w:space="0" w:color="auto"/>
              <w:left w:val="single" w:sz="4" w:space="0" w:color="auto"/>
              <w:bottom w:val="single" w:sz="4" w:space="0" w:color="auto"/>
              <w:right w:val="single" w:sz="4" w:space="0" w:color="auto"/>
            </w:tcBorders>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21.27 (0.67, 41.78)</w:t>
            </w:r>
          </w:p>
        </w:tc>
      </w:tr>
      <w:tr w:rsidR="003C20F2" w:rsidRPr="003C20F2" w:rsidTr="005F2848">
        <w:trPr>
          <w:trHeight w:val="442"/>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sz w:val="24"/>
                <w:szCs w:val="24"/>
              </w:rPr>
            </w:pPr>
            <w:r w:rsidRPr="003C20F2">
              <w:rPr>
                <w:rFonts w:ascii="Times New Roman" w:hAnsi="Times New Roman" w:cs="Times New Roman"/>
                <w:b w:val="0"/>
                <w:bCs w:val="0"/>
                <w:sz w:val="24"/>
                <w:szCs w:val="24"/>
              </w:rPr>
              <w:t>Age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ind w:right="36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-0.07 (-0.45, 0.31)</w:t>
            </w:r>
          </w:p>
        </w:tc>
        <w:tc>
          <w:tcPr>
            <w:tcW w:w="2694" w:type="dxa"/>
            <w:tcBorders>
              <w:top w:val="single" w:sz="4" w:space="0" w:color="auto"/>
              <w:left w:val="single" w:sz="4" w:space="0" w:color="auto"/>
              <w:bottom w:val="single" w:sz="4" w:space="0" w:color="auto"/>
              <w:right w:val="single" w:sz="4" w:space="0" w:color="auto"/>
            </w:tcBorders>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3.31 (-1.43, 8.11)</w:t>
            </w:r>
          </w:p>
        </w:tc>
      </w:tr>
      <w:tr w:rsidR="003C20F2" w:rsidRPr="003C20F2" w:rsidTr="005F2848">
        <w:trPr>
          <w:trHeight w:val="442"/>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sz w:val="24"/>
                <w:szCs w:val="24"/>
              </w:rPr>
            </w:pPr>
            <w:r w:rsidRPr="003C20F2">
              <w:rPr>
                <w:rFonts w:ascii="Times New Roman" w:hAnsi="Times New Roman" w:cs="Times New Roman"/>
                <w:b w:val="0"/>
                <w:bCs w:val="0"/>
                <w:sz w:val="24"/>
                <w:szCs w:val="24"/>
              </w:rPr>
              <w:t>STF</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ind w:right="36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0.56 (-1.57, 2.71)</w:t>
            </w:r>
          </w:p>
        </w:tc>
        <w:tc>
          <w:tcPr>
            <w:tcW w:w="2694" w:type="dxa"/>
            <w:tcBorders>
              <w:top w:val="single" w:sz="4" w:space="0" w:color="auto"/>
              <w:left w:val="single" w:sz="4" w:space="0" w:color="auto"/>
              <w:bottom w:val="single" w:sz="4" w:space="0" w:color="auto"/>
              <w:right w:val="single" w:sz="4" w:space="0" w:color="auto"/>
            </w:tcBorders>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-2.39 (-28.57, 24.2)</w:t>
            </w:r>
          </w:p>
        </w:tc>
      </w:tr>
      <w:tr w:rsidR="003C20F2" w:rsidRPr="003C20F2" w:rsidTr="005F2848">
        <w:trPr>
          <w:trHeight w:val="442"/>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rPr>
                <w:rFonts w:ascii="Times New Roman" w:hAnsi="Times New Roman" w:cs="Times New Roman"/>
                <w:sz w:val="24"/>
                <w:szCs w:val="24"/>
              </w:rPr>
            </w:pPr>
            <w:r w:rsidRPr="003C20F2">
              <w:rPr>
                <w:rFonts w:ascii="Times New Roman" w:hAnsi="Times New Roman" w:cs="Times New Roman"/>
                <w:b w:val="0"/>
                <w:bCs w:val="0"/>
                <w:sz w:val="24"/>
                <w:szCs w:val="24"/>
              </w:rPr>
              <w:t>Age * Species (STF)</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E604B" w:rsidRPr="003C20F2" w:rsidRDefault="00CE604B" w:rsidP="005F2848">
            <w:pPr>
              <w:ind w:right="365"/>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0.13 (-0.41, 0.67)</w:t>
            </w:r>
          </w:p>
        </w:tc>
        <w:tc>
          <w:tcPr>
            <w:tcW w:w="2694" w:type="dxa"/>
            <w:tcBorders>
              <w:top w:val="single" w:sz="4" w:space="0" w:color="auto"/>
              <w:left w:val="single" w:sz="4" w:space="0" w:color="auto"/>
              <w:bottom w:val="single" w:sz="4" w:space="0" w:color="auto"/>
              <w:right w:val="single" w:sz="4" w:space="0" w:color="auto"/>
            </w:tcBorders>
          </w:tcPr>
          <w:p w:rsidR="00CE604B" w:rsidRPr="003C20F2" w:rsidRDefault="00CE604B" w:rsidP="005F28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20F2">
              <w:rPr>
                <w:rFonts w:ascii="Times New Roman" w:hAnsi="Times New Roman" w:cs="Times New Roman"/>
                <w:sz w:val="24"/>
                <w:szCs w:val="24"/>
              </w:rPr>
              <w:t>3.01 (-3.69, 9.58)</w:t>
            </w:r>
          </w:p>
        </w:tc>
      </w:tr>
    </w:tbl>
    <w:p w:rsidR="00CE604B" w:rsidRPr="003C20F2" w:rsidRDefault="00CE604B" w:rsidP="00CE604B">
      <w:pPr>
        <w:rPr>
          <w:rFonts w:ascii="Times New Roman" w:hAnsi="Times New Roman" w:cs="Times New Roman"/>
        </w:rPr>
      </w:pPr>
    </w:p>
    <w:p w:rsidR="00CE604B" w:rsidRPr="003C20F2" w:rsidRDefault="00CE604B">
      <w:pPr>
        <w:spacing w:after="0" w:line="240" w:lineRule="auto"/>
        <w:rPr>
          <w:rFonts w:ascii="Times New Roman" w:hAnsi="Times New Roman" w:cs="Times New Roman"/>
          <w:i/>
          <w:iCs/>
          <w:sz w:val="24"/>
          <w:szCs w:val="24"/>
        </w:rPr>
      </w:pPr>
      <w:r w:rsidRPr="003C20F2">
        <w:rPr>
          <w:rFonts w:ascii="Times New Roman" w:hAnsi="Times New Roman" w:cs="Times New Roman"/>
          <w:sz w:val="24"/>
          <w:szCs w:val="24"/>
        </w:rPr>
        <w:br w:type="page"/>
      </w:r>
    </w:p>
    <w:p w:rsidR="00CE604B" w:rsidRPr="003C20F2" w:rsidRDefault="00CE604B" w:rsidP="00CE604B">
      <w:pPr>
        <w:pStyle w:val="Caption"/>
        <w:rPr>
          <w:rFonts w:ascii="Times New Roman" w:hAnsi="Times New Roman" w:cs="Times New Roman"/>
          <w:color w:val="auto"/>
          <w:sz w:val="24"/>
          <w:szCs w:val="24"/>
        </w:rPr>
      </w:pPr>
    </w:p>
    <w:p w:rsidR="00CE604B" w:rsidRPr="003C20F2" w:rsidRDefault="00CE604B" w:rsidP="00CE604B">
      <w:pPr>
        <w:spacing w:line="360" w:lineRule="auto"/>
        <w:rPr>
          <w:rFonts w:ascii="Times New Roman" w:hAnsi="Times New Roman" w:cs="Times New Roman"/>
          <w:sz w:val="24"/>
          <w:szCs w:val="24"/>
        </w:rPr>
      </w:pPr>
      <w:r w:rsidRPr="003C20F2">
        <w:rPr>
          <w:rFonts w:ascii="Times New Roman" w:hAnsi="Times New Roman" w:cs="Times New Roman"/>
          <w:noProof/>
          <w:sz w:val="24"/>
          <w:szCs w:val="24"/>
          <w:lang w:val="en-IN" w:eastAsia="en-IN"/>
        </w:rPr>
        <w:drawing>
          <wp:inline distT="0" distB="0" distL="0" distR="0" wp14:anchorId="7B2D4E1A" wp14:editId="141A2DCA">
            <wp:extent cx="4448385" cy="3975100"/>
            <wp:effectExtent l="0" t="0" r="952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
                      <a:extLst>
                        <a:ext uri="{28A0092B-C50C-407E-A947-70E740481C1C}">
                          <a14:useLocalDpi xmlns:a14="http://schemas.microsoft.com/office/drawing/2010/main" val="0"/>
                        </a:ext>
                      </a:extLst>
                    </a:blip>
                    <a:stretch>
                      <a:fillRect/>
                    </a:stretch>
                  </pic:blipFill>
                  <pic:spPr>
                    <a:xfrm>
                      <a:off x="0" y="0"/>
                      <a:ext cx="4453762" cy="3979905"/>
                    </a:xfrm>
                    <a:prstGeom prst="rect">
                      <a:avLst/>
                    </a:prstGeom>
                  </pic:spPr>
                </pic:pic>
              </a:graphicData>
            </a:graphic>
          </wp:inline>
        </w:drawing>
      </w:r>
    </w:p>
    <w:p w:rsidR="00CE604B" w:rsidRPr="003C20F2" w:rsidRDefault="00CE604B" w:rsidP="00CE604B">
      <w:pPr>
        <w:pStyle w:val="Caption"/>
        <w:spacing w:line="480" w:lineRule="auto"/>
        <w:rPr>
          <w:rFonts w:ascii="Times New Roman" w:hAnsi="Times New Roman" w:cs="Times New Roman"/>
          <w:i w:val="0"/>
          <w:iCs w:val="0"/>
          <w:color w:val="auto"/>
          <w:sz w:val="24"/>
          <w:szCs w:val="24"/>
        </w:rPr>
      </w:pPr>
    </w:p>
    <w:p w:rsidR="00CE604B" w:rsidRPr="003C20F2" w:rsidRDefault="00CE604B" w:rsidP="00CE604B">
      <w:pPr>
        <w:pStyle w:val="Caption"/>
        <w:spacing w:line="480" w:lineRule="auto"/>
        <w:rPr>
          <w:rFonts w:ascii="Times New Roman" w:hAnsi="Times New Roman" w:cs="Times New Roman"/>
          <w:i w:val="0"/>
          <w:iCs w:val="0"/>
          <w:color w:val="auto"/>
          <w:sz w:val="24"/>
          <w:szCs w:val="24"/>
        </w:rPr>
      </w:pPr>
      <w:r w:rsidRPr="003C20F2">
        <w:rPr>
          <w:rFonts w:ascii="Times New Roman" w:hAnsi="Times New Roman" w:cs="Times New Roman"/>
          <w:i w:val="0"/>
          <w:iCs w:val="0"/>
          <w:color w:val="auto"/>
          <w:sz w:val="24"/>
          <w:szCs w:val="24"/>
        </w:rPr>
        <w:t>Figure S1</w:t>
      </w:r>
      <w:r w:rsidRPr="003C20F2">
        <w:rPr>
          <w:rFonts w:ascii="Times New Roman" w:hAnsi="Times New Roman" w:cs="Times New Roman"/>
          <w:color w:val="auto"/>
          <w:sz w:val="24"/>
          <w:szCs w:val="24"/>
        </w:rPr>
        <w:t xml:space="preserve">: </w:t>
      </w:r>
      <w:r w:rsidRPr="003C20F2">
        <w:rPr>
          <w:rFonts w:ascii="Times New Roman" w:hAnsi="Times New Roman" w:cs="Times New Roman"/>
          <w:b/>
          <w:bCs/>
          <w:i w:val="0"/>
          <w:iCs w:val="0"/>
          <w:color w:val="auto"/>
          <w:sz w:val="24"/>
          <w:szCs w:val="24"/>
        </w:rPr>
        <w:t>Correlation matrix of the vegetation characteristics.</w:t>
      </w:r>
      <w:r w:rsidRPr="003C20F2">
        <w:rPr>
          <w:rFonts w:ascii="Times New Roman" w:hAnsi="Times New Roman" w:cs="Times New Roman"/>
          <w:color w:val="auto"/>
          <w:sz w:val="24"/>
          <w:szCs w:val="24"/>
        </w:rPr>
        <w:t xml:space="preserve"> </w:t>
      </w:r>
      <w:r w:rsidRPr="003C20F2">
        <w:rPr>
          <w:rFonts w:ascii="Times New Roman" w:hAnsi="Times New Roman" w:cs="Times New Roman"/>
          <w:i w:val="0"/>
          <w:iCs w:val="0"/>
          <w:color w:val="auto"/>
          <w:sz w:val="24"/>
          <w:szCs w:val="24"/>
        </w:rPr>
        <w:t>Canopy and ground cover are negatively correlated, which is expected. Under conditions of high canopy cover, less sunlight reaches the ground, and vegetation is less likely to grow to great heights in shady environments. Tree height is strongly correlated with nesting height in the tree (both in meters).</w:t>
      </w:r>
    </w:p>
    <w:p w:rsidR="00CE604B" w:rsidRPr="003C20F2" w:rsidRDefault="00CE604B"/>
    <w:sectPr w:rsidR="00CE604B" w:rsidRPr="003C20F2" w:rsidSect="003C20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04B"/>
    <w:rsid w:val="003C20F2"/>
    <w:rsid w:val="00CE604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7807C-F08A-E247-AADE-21DCBCC7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04B"/>
    <w:pPr>
      <w:spacing w:after="160" w:line="259" w:lineRule="auto"/>
    </w:pPr>
    <w:rPr>
      <w:kern w:val="0"/>
      <w:sz w:val="22"/>
      <w:szCs w:val="22"/>
      <w:lang w:val="en-GB"/>
      <w14:ligatures w14:val="none"/>
    </w:rPr>
  </w:style>
  <w:style w:type="paragraph" w:styleId="Heading1">
    <w:name w:val="heading 1"/>
    <w:basedOn w:val="Normal"/>
    <w:next w:val="Normal"/>
    <w:link w:val="Heading1Char"/>
    <w:uiPriority w:val="9"/>
    <w:qFormat/>
    <w:rsid w:val="00CE60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04B"/>
    <w:rPr>
      <w:rFonts w:asciiTheme="majorHAnsi" w:eastAsiaTheme="majorEastAsia" w:hAnsiTheme="majorHAnsi" w:cstheme="majorBidi"/>
      <w:color w:val="2F5496" w:themeColor="accent1" w:themeShade="BF"/>
      <w:kern w:val="0"/>
      <w:sz w:val="32"/>
      <w:szCs w:val="32"/>
      <w:lang w:val="en-GB"/>
      <w14:ligatures w14:val="none"/>
    </w:rPr>
  </w:style>
  <w:style w:type="paragraph" w:styleId="Caption">
    <w:name w:val="caption"/>
    <w:basedOn w:val="Normal"/>
    <w:next w:val="Normal"/>
    <w:uiPriority w:val="35"/>
    <w:unhideWhenUsed/>
    <w:qFormat/>
    <w:rsid w:val="00CE604B"/>
    <w:pPr>
      <w:spacing w:after="200" w:line="240" w:lineRule="auto"/>
    </w:pPr>
    <w:rPr>
      <w:i/>
      <w:iCs/>
      <w:color w:val="44546A" w:themeColor="text2"/>
      <w:sz w:val="18"/>
      <w:szCs w:val="18"/>
    </w:rPr>
  </w:style>
  <w:style w:type="table" w:styleId="GridTable1Light-Accent6">
    <w:name w:val="Grid Table 1 Light Accent 6"/>
    <w:basedOn w:val="TableNormal"/>
    <w:uiPriority w:val="46"/>
    <w:rsid w:val="00CE604B"/>
    <w:rPr>
      <w:kern w:val="0"/>
      <w:sz w:val="22"/>
      <w:szCs w:val="22"/>
      <w:lang w:val="en-GB"/>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rsid w:val="00CE604B"/>
    <w:rPr>
      <w:kern w:val="0"/>
      <w:sz w:val="22"/>
      <w:szCs w:val="22"/>
      <w:lang w:val="en-GB"/>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1Light-Accent62">
    <w:name w:val="Grid Table 1 Light - Accent 62"/>
    <w:basedOn w:val="TableNormal"/>
    <w:next w:val="GridTable1Light-Accent6"/>
    <w:uiPriority w:val="46"/>
    <w:rsid w:val="00CE604B"/>
    <w:rPr>
      <w:kern w:val="0"/>
      <w:sz w:val="22"/>
      <w:szCs w:val="22"/>
      <w:lang w:val="en-GB"/>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524</Words>
  <Characters>2991</Characters>
  <Application>Microsoft Office Word</Application>
  <DocSecurity>0</DocSecurity>
  <Lines>24</Lines>
  <Paragraphs>7</Paragraphs>
  <ScaleCrop>false</ScaleCrop>
  <Company/>
  <LinksUpToDate>false</LinksUpToDate>
  <CharactersWithSpaces>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Priyanka Thirunamakkodi</cp:lastModifiedBy>
  <cp:revision>2</cp:revision>
  <dcterms:created xsi:type="dcterms:W3CDTF">2023-07-02T05:17:00Z</dcterms:created>
  <dcterms:modified xsi:type="dcterms:W3CDTF">2023-07-03T01:26:00Z</dcterms:modified>
</cp:coreProperties>
</file>