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914" w:rsidRPr="00500FDE" w:rsidRDefault="00E01914" w:rsidP="00E01914">
      <w:pPr>
        <w:spacing w:line="480" w:lineRule="auto"/>
        <w:rPr>
          <w:lang w:val="en-GB"/>
        </w:rPr>
      </w:pPr>
      <w:r>
        <w:rPr>
          <w:lang w:val="en-GB"/>
        </w:rPr>
        <w:t>A</w:t>
      </w:r>
      <w:r w:rsidRPr="00500FDE">
        <w:rPr>
          <w:lang w:val="en-GB"/>
        </w:rPr>
        <w:t>)</w:t>
      </w:r>
    </w:p>
    <w:p w:rsidR="00E01914" w:rsidRDefault="00E01914" w:rsidP="00E01914">
      <w:pPr>
        <w:spacing w:line="480" w:lineRule="auto"/>
        <w:rPr>
          <w:lang w:val="en-GB"/>
        </w:rPr>
      </w:pPr>
      <w:r>
        <w:rPr>
          <w:noProof/>
          <w:lang w:val="de-DE" w:eastAsia="de-DE"/>
        </w:rPr>
        <w:drawing>
          <wp:inline distT="0" distB="0" distL="0" distR="0" wp14:anchorId="60BFDBE9" wp14:editId="3B646072">
            <wp:extent cx="5760720" cy="4320540"/>
            <wp:effectExtent l="0" t="0" r="0" b="3810"/>
            <wp:docPr id="79629817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98176" name="Obrázek 79629817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br w:type="page"/>
      </w:r>
    </w:p>
    <w:p w:rsidR="00E01914" w:rsidRPr="00500FDE" w:rsidRDefault="00E01914" w:rsidP="00E01914">
      <w:pPr>
        <w:spacing w:line="480" w:lineRule="auto"/>
        <w:rPr>
          <w:lang w:val="en-GB"/>
        </w:rPr>
      </w:pPr>
      <w:r>
        <w:rPr>
          <w:lang w:val="en-GB"/>
        </w:rPr>
        <w:lastRenderedPageBreak/>
        <w:t>B</w:t>
      </w:r>
      <w:r w:rsidRPr="00500FDE">
        <w:rPr>
          <w:lang w:val="en-GB"/>
        </w:rPr>
        <w:t>)</w:t>
      </w:r>
    </w:p>
    <w:p w:rsidR="00E01914" w:rsidRPr="00500FDE" w:rsidRDefault="00E01914" w:rsidP="00E01914">
      <w:pPr>
        <w:spacing w:line="480" w:lineRule="auto"/>
        <w:rPr>
          <w:lang w:val="en-GB"/>
        </w:rPr>
      </w:pPr>
      <w:r>
        <w:rPr>
          <w:noProof/>
          <w:lang w:val="de-DE" w:eastAsia="de-DE"/>
        </w:rPr>
        <w:drawing>
          <wp:inline distT="0" distB="0" distL="0" distR="0" wp14:anchorId="14D4D759" wp14:editId="44563451">
            <wp:extent cx="5760720" cy="4800600"/>
            <wp:effectExtent l="0" t="0" r="0" b="0"/>
            <wp:docPr id="30747112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71124" name="Obrázek 3074711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FDE">
        <w:rPr>
          <w:lang w:val="en-GB"/>
        </w:rPr>
        <w:br w:type="page"/>
      </w:r>
    </w:p>
    <w:p w:rsidR="00E01914" w:rsidRPr="00500FDE" w:rsidRDefault="00E01914" w:rsidP="00E01914">
      <w:pPr>
        <w:spacing w:line="480" w:lineRule="auto"/>
        <w:rPr>
          <w:lang w:val="en-GB"/>
        </w:rPr>
      </w:pPr>
      <w:r>
        <w:rPr>
          <w:lang w:val="en-GB"/>
        </w:rPr>
        <w:lastRenderedPageBreak/>
        <w:t>C</w:t>
      </w:r>
      <w:r w:rsidRPr="00500FDE">
        <w:rPr>
          <w:lang w:val="en-GB"/>
        </w:rPr>
        <w:t>)</w:t>
      </w:r>
    </w:p>
    <w:p w:rsidR="00E01914" w:rsidRPr="00500FDE" w:rsidRDefault="00E01914" w:rsidP="00E01914">
      <w:pPr>
        <w:spacing w:line="480" w:lineRule="auto"/>
        <w:rPr>
          <w:lang w:val="en-GB"/>
        </w:rPr>
      </w:pPr>
      <w:r>
        <w:rPr>
          <w:noProof/>
          <w:lang w:val="de-DE" w:eastAsia="de-DE"/>
        </w:rPr>
        <w:drawing>
          <wp:inline distT="0" distB="0" distL="0" distR="0" wp14:anchorId="3A21F01A" wp14:editId="4304E5C5">
            <wp:extent cx="5760720" cy="4320540"/>
            <wp:effectExtent l="0" t="0" r="0" b="3810"/>
            <wp:docPr id="69411582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115826" name="Obrázek 6941158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384" w:rsidRDefault="00E01914" w:rsidP="00E01914">
      <w:pPr>
        <w:spacing w:line="360" w:lineRule="auto"/>
      </w:pPr>
      <w:r w:rsidRPr="00500FDE">
        <w:rPr>
          <w:b/>
          <w:bCs/>
          <w:lang w:val="en-GB"/>
        </w:rPr>
        <w:t>Fig.</w:t>
      </w:r>
      <w:r>
        <w:rPr>
          <w:b/>
          <w:bCs/>
          <w:lang w:val="en-GB"/>
        </w:rPr>
        <w:t xml:space="preserve"> S</w:t>
      </w:r>
      <w:r w:rsidR="00A125A4">
        <w:rPr>
          <w:b/>
          <w:bCs/>
          <w:lang w:val="en-GB"/>
        </w:rPr>
        <w:t>2</w:t>
      </w:r>
      <w:bookmarkStart w:id="0" w:name="_GoBack"/>
      <w:bookmarkEnd w:id="0"/>
      <w:r w:rsidRPr="00500FDE">
        <w:rPr>
          <w:b/>
          <w:bCs/>
          <w:lang w:val="en-GB"/>
        </w:rPr>
        <w:t>:</w:t>
      </w:r>
      <w:r w:rsidRPr="00500FDE">
        <w:rPr>
          <w:lang w:val="en-GB"/>
        </w:rPr>
        <w:t xml:space="preserve"> Relationships of correspondence between population indices of 104 common bird species in </w:t>
      </w:r>
      <w:proofErr w:type="spellStart"/>
      <w:r w:rsidRPr="00500FDE">
        <w:rPr>
          <w:lang w:val="en-GB"/>
        </w:rPr>
        <w:t>Czechia</w:t>
      </w:r>
      <w:proofErr w:type="spellEnd"/>
      <w:r w:rsidRPr="00500FDE">
        <w:rPr>
          <w:lang w:val="en-GB"/>
        </w:rPr>
        <w:t xml:space="preserve"> to species characteristics: </w:t>
      </w:r>
      <w:r>
        <w:rPr>
          <w:lang w:val="en-GB"/>
        </w:rPr>
        <w:t>A</w:t>
      </w:r>
      <w:r w:rsidRPr="00500FDE">
        <w:rPr>
          <w:lang w:val="en-GB"/>
        </w:rPr>
        <w:t xml:space="preserve">) commonness; </w:t>
      </w:r>
      <w:r>
        <w:rPr>
          <w:lang w:val="en-GB"/>
        </w:rPr>
        <w:t>B</w:t>
      </w:r>
      <w:r w:rsidRPr="00500FDE">
        <w:rPr>
          <w:lang w:val="en-GB"/>
        </w:rPr>
        <w:t xml:space="preserve">) habitat preference; </w:t>
      </w:r>
      <w:r>
        <w:rPr>
          <w:lang w:val="en-GB"/>
        </w:rPr>
        <w:t>D</w:t>
      </w:r>
      <w:r w:rsidRPr="00500FDE">
        <w:rPr>
          <w:lang w:val="en-GB"/>
        </w:rPr>
        <w:t>) migration strategy (1 – residents, 2 – partial migrants, 3 – short-distance migrants, 4 – l</w:t>
      </w:r>
      <w:r>
        <w:rPr>
          <w:lang w:val="en-GB"/>
        </w:rPr>
        <w:t>o</w:t>
      </w:r>
      <w:r w:rsidRPr="00500FDE">
        <w:rPr>
          <w:lang w:val="en-GB"/>
        </w:rPr>
        <w:t xml:space="preserve">ng-distance migrants). The correspondence </w:t>
      </w:r>
      <w:proofErr w:type="gramStart"/>
      <w:r w:rsidRPr="00500FDE">
        <w:rPr>
          <w:lang w:val="en-GB"/>
        </w:rPr>
        <w:t>was calculated</w:t>
      </w:r>
      <w:proofErr w:type="gramEnd"/>
      <w:r w:rsidRPr="00500FDE">
        <w:rPr>
          <w:lang w:val="en-GB"/>
        </w:rPr>
        <w:t xml:space="preserve"> for each species as a correlation of its annual population indices calculated independently using two different monitoring schemes in </w:t>
      </w:r>
      <w:proofErr w:type="spellStart"/>
      <w:r w:rsidRPr="00500FDE">
        <w:rPr>
          <w:lang w:val="en-GB"/>
        </w:rPr>
        <w:t>Czechia</w:t>
      </w:r>
      <w:proofErr w:type="spellEnd"/>
      <w:r w:rsidRPr="00500FDE">
        <w:rPr>
          <w:lang w:val="en-GB"/>
        </w:rPr>
        <w:t xml:space="preserve"> across years when the schemes were running simultaneously (2018-2024). Species commonness </w:t>
      </w:r>
      <w:proofErr w:type="gramStart"/>
      <w:r w:rsidRPr="00500FDE">
        <w:rPr>
          <w:lang w:val="en-GB"/>
        </w:rPr>
        <w:t>was expressed</w:t>
      </w:r>
      <w:proofErr w:type="gramEnd"/>
      <w:r w:rsidRPr="00500FDE">
        <w:rPr>
          <w:lang w:val="en-GB"/>
        </w:rPr>
        <w:t xml:space="preserve"> as a sum of proportions of sites occupied by a given species in respective schemes. See Table </w:t>
      </w:r>
      <w:r>
        <w:rPr>
          <w:lang w:val="en-GB"/>
        </w:rPr>
        <w:t>2A</w:t>
      </w:r>
      <w:r w:rsidRPr="00500FDE">
        <w:rPr>
          <w:lang w:val="en-GB"/>
        </w:rPr>
        <w:t xml:space="preserve"> for parameter estimates.</w:t>
      </w:r>
    </w:p>
    <w:sectPr w:rsidR="001B53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14"/>
    <w:rsid w:val="001B5384"/>
    <w:rsid w:val="00A125A4"/>
    <w:rsid w:val="00E0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460CA"/>
  <w15:chartTrackingRefBased/>
  <w15:docId w15:val="{193CF403-4E9A-4FF6-BE4C-331DC0BF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01914"/>
    <w:pPr>
      <w:spacing w:line="240" w:lineRule="auto"/>
    </w:pPr>
    <w:rPr>
      <w:rFonts w:ascii="Times New Roman" w:hAnsi="Times New Roman"/>
      <w:kern w:val="2"/>
      <w:sz w:val="24"/>
      <w:lang w:val="cs-CZ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Bairlein</dc:creator>
  <cp:keywords/>
  <dc:description/>
  <cp:lastModifiedBy>Franz Bairlein</cp:lastModifiedBy>
  <cp:revision>2</cp:revision>
  <dcterms:created xsi:type="dcterms:W3CDTF">2026-01-19T14:49:00Z</dcterms:created>
  <dcterms:modified xsi:type="dcterms:W3CDTF">2026-01-19T14:55:00Z</dcterms:modified>
</cp:coreProperties>
</file>