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A1956A" w14:textId="702F6C72" w:rsidR="00445BC5" w:rsidRDefault="00445BC5" w:rsidP="0067595F">
      <w:pPr>
        <w:spacing w:line="360" w:lineRule="auto"/>
        <w:jc w:val="center"/>
        <w:rPr>
          <w:rFonts w:ascii="Times New Roman" w:hAnsi="Times New Roman" w:cs="Times New Roman"/>
          <w:b/>
          <w:bCs/>
          <w:sz w:val="24"/>
          <w:szCs w:val="24"/>
          <w:lang w:val="en-US"/>
        </w:rPr>
      </w:pPr>
      <w:bookmarkStart w:id="0" w:name="_Hlk92822805"/>
      <w:bookmarkEnd w:id="0"/>
      <w:r w:rsidRPr="00201E86">
        <w:rPr>
          <w:rFonts w:ascii="Times New Roman" w:hAnsi="Times New Roman" w:cs="Times New Roman"/>
          <w:b/>
          <w:bCs/>
          <w:sz w:val="24"/>
          <w:szCs w:val="24"/>
          <w:lang w:val="en-US"/>
        </w:rPr>
        <w:t xml:space="preserve">Zoning strategies for managing </w:t>
      </w:r>
      <w:r w:rsidRPr="00201E86">
        <w:rPr>
          <w:rFonts w:ascii="Times New Roman" w:hAnsi="Times New Roman" w:cs="Times New Roman" w:hint="eastAsia"/>
          <w:b/>
          <w:bCs/>
          <w:sz w:val="24"/>
          <w:szCs w:val="24"/>
          <w:lang w:val="en-US"/>
        </w:rPr>
        <w:t>outbrea</w:t>
      </w:r>
      <w:r w:rsidRPr="00201E86">
        <w:rPr>
          <w:rFonts w:ascii="Times New Roman" w:hAnsi="Times New Roman" w:cs="Times New Roman"/>
          <w:b/>
          <w:bCs/>
          <w:sz w:val="24"/>
          <w:szCs w:val="24"/>
          <w:lang w:val="en-US"/>
        </w:rPr>
        <w:t xml:space="preserve">ks of </w:t>
      </w:r>
      <w:r w:rsidRPr="00201E86">
        <w:rPr>
          <w:rFonts w:ascii="Times New Roman" w:hAnsi="Times New Roman" w:cs="Times New Roman" w:hint="eastAsia"/>
          <w:b/>
          <w:bCs/>
          <w:sz w:val="24"/>
          <w:szCs w:val="24"/>
          <w:lang w:val="en-US"/>
        </w:rPr>
        <w:t>p</w:t>
      </w:r>
      <w:r w:rsidRPr="00201E86">
        <w:rPr>
          <w:rFonts w:ascii="Times New Roman" w:hAnsi="Times New Roman" w:cs="Times New Roman"/>
          <w:b/>
          <w:bCs/>
          <w:sz w:val="24"/>
          <w:szCs w:val="24"/>
          <w:lang w:val="en-US"/>
        </w:rPr>
        <w:t>lant pests in the European Union – a review</w:t>
      </w:r>
    </w:p>
    <w:p w14:paraId="666053CA" w14:textId="77777777" w:rsidR="003C5CE5" w:rsidRPr="00201E86" w:rsidRDefault="003C5CE5" w:rsidP="0067595F">
      <w:pPr>
        <w:spacing w:line="360" w:lineRule="auto"/>
        <w:jc w:val="center"/>
        <w:rPr>
          <w:rFonts w:ascii="Times New Roman" w:hAnsi="Times New Roman" w:cs="Times New Roman"/>
          <w:b/>
          <w:bCs/>
          <w:sz w:val="24"/>
          <w:szCs w:val="24"/>
          <w:lang w:val="en-US"/>
        </w:rPr>
      </w:pPr>
    </w:p>
    <w:p w14:paraId="1D5C07B4" w14:textId="77777777" w:rsidR="00E65B74" w:rsidRPr="00E65B74" w:rsidRDefault="00E65B74" w:rsidP="0067595F">
      <w:pPr>
        <w:spacing w:line="360" w:lineRule="auto"/>
        <w:jc w:val="center"/>
        <w:rPr>
          <w:rFonts w:ascii="Times New Roman" w:hAnsi="Times New Roman" w:cs="Times New Roman"/>
          <w:b/>
          <w:bCs/>
          <w:color w:val="000000"/>
          <w:sz w:val="24"/>
          <w:lang w:val="en-US" w:bidi="ar"/>
        </w:rPr>
      </w:pPr>
      <w:r w:rsidRPr="00E65B74">
        <w:rPr>
          <w:rFonts w:ascii="Times New Roman" w:hAnsi="Times New Roman" w:cs="Times New Roman"/>
          <w:b/>
          <w:bCs/>
          <w:color w:val="000000"/>
          <w:sz w:val="24"/>
          <w:lang w:val="en-US" w:bidi="ar"/>
        </w:rPr>
        <w:t>Supplementary Materials</w:t>
      </w:r>
    </w:p>
    <w:p w14:paraId="6EA0341E" w14:textId="77777777" w:rsidR="00E65B74" w:rsidRPr="00E65B74" w:rsidRDefault="00E65B74" w:rsidP="0067595F">
      <w:pPr>
        <w:spacing w:line="360" w:lineRule="auto"/>
        <w:jc w:val="center"/>
        <w:rPr>
          <w:rFonts w:ascii="Times New Roman" w:eastAsia="Corbel-Bold2" w:hAnsi="Times New Roman" w:cs="Times New Roman"/>
          <w:b/>
          <w:bCs/>
          <w:color w:val="000000"/>
          <w:sz w:val="24"/>
          <w:lang w:val="en-US" w:bidi="ar"/>
        </w:rPr>
      </w:pPr>
      <w:bookmarkStart w:id="1" w:name="_GoBack"/>
      <w:bookmarkEnd w:id="1"/>
    </w:p>
    <w:p w14:paraId="12FC57CA" w14:textId="77777777" w:rsidR="00E65B74" w:rsidRPr="00E65B74" w:rsidRDefault="00E65B74" w:rsidP="0067595F">
      <w:pPr>
        <w:spacing w:line="360" w:lineRule="auto"/>
        <w:jc w:val="center"/>
        <w:rPr>
          <w:rFonts w:ascii="Times New Roman" w:hAnsi="Times New Roman" w:cs="Times New Roman"/>
          <w:b/>
          <w:bCs/>
          <w:color w:val="000000"/>
          <w:sz w:val="24"/>
          <w:lang w:val="en-US" w:bidi="ar"/>
        </w:rPr>
      </w:pPr>
      <w:r w:rsidRPr="00E65B74">
        <w:rPr>
          <w:rFonts w:ascii="Times New Roman" w:hAnsi="Times New Roman" w:cs="Times New Roman"/>
          <w:b/>
          <w:bCs/>
          <w:color w:val="000000"/>
          <w:sz w:val="24"/>
          <w:lang w:val="en-US" w:bidi="ar"/>
        </w:rPr>
        <w:t>Journal of Pest Science</w:t>
      </w:r>
    </w:p>
    <w:p w14:paraId="3EEDDF12" w14:textId="77777777" w:rsidR="00445BC5" w:rsidRPr="00E65B74" w:rsidRDefault="00445BC5" w:rsidP="0067595F">
      <w:pPr>
        <w:spacing w:line="360" w:lineRule="auto"/>
        <w:jc w:val="center"/>
        <w:rPr>
          <w:rFonts w:ascii="Times New Roman" w:hAnsi="Times New Roman" w:cs="Times New Roman"/>
          <w:sz w:val="24"/>
          <w:szCs w:val="24"/>
          <w:lang w:val="en-US"/>
        </w:rPr>
      </w:pPr>
    </w:p>
    <w:p w14:paraId="46938E08" w14:textId="0515132F" w:rsidR="00445BC5" w:rsidRDefault="00445BC5" w:rsidP="0067595F">
      <w:pPr>
        <w:spacing w:line="360" w:lineRule="auto"/>
        <w:jc w:val="center"/>
        <w:rPr>
          <w:rFonts w:ascii="Times New Roman" w:hAnsi="Times New Roman" w:cs="Times New Roman"/>
          <w:sz w:val="24"/>
          <w:szCs w:val="24"/>
          <w:vertAlign w:val="superscript"/>
          <w:lang w:val="en-US"/>
        </w:rPr>
      </w:pPr>
      <w:proofErr w:type="spellStart"/>
      <w:r w:rsidRPr="00AF3709">
        <w:rPr>
          <w:rFonts w:ascii="Times New Roman" w:hAnsi="Times New Roman" w:cs="Times New Roman"/>
          <w:sz w:val="24"/>
          <w:szCs w:val="24"/>
          <w:lang w:val="en-US"/>
        </w:rPr>
        <w:t>Hongyu</w:t>
      </w:r>
      <w:proofErr w:type="spellEnd"/>
      <w:r w:rsidRPr="00AF3709">
        <w:rPr>
          <w:rFonts w:ascii="Times New Roman" w:hAnsi="Times New Roman" w:cs="Times New Roman"/>
          <w:sz w:val="24"/>
          <w:szCs w:val="24"/>
          <w:lang w:val="en-US"/>
        </w:rPr>
        <w:t xml:space="preserve"> Sun</w:t>
      </w:r>
      <w:r w:rsidRPr="00AF3709">
        <w:rPr>
          <w:rFonts w:ascii="Times New Roman" w:hAnsi="Times New Roman" w:cs="Times New Roman" w:hint="eastAsia"/>
          <w:sz w:val="24"/>
          <w:szCs w:val="24"/>
          <w:vertAlign w:val="superscript"/>
          <w:lang w:val="en-US"/>
        </w:rPr>
        <w:t>1</w:t>
      </w:r>
      <w:r w:rsidRPr="00AF3709">
        <w:rPr>
          <w:rFonts w:ascii="Times New Roman" w:hAnsi="Times New Roman" w:cs="Times New Roman"/>
          <w:sz w:val="24"/>
          <w:szCs w:val="24"/>
          <w:lang w:val="en-US"/>
        </w:rPr>
        <w:t>, Jacob C. Douma</w:t>
      </w:r>
      <w:r w:rsidRPr="00AF3709">
        <w:rPr>
          <w:rFonts w:ascii="Times New Roman" w:hAnsi="Times New Roman" w:cs="Times New Roman" w:hint="eastAsia"/>
          <w:sz w:val="24"/>
          <w:szCs w:val="24"/>
          <w:vertAlign w:val="superscript"/>
          <w:lang w:val="en-US"/>
        </w:rPr>
        <w:t>1</w:t>
      </w:r>
      <w:r w:rsidRPr="00AF3709">
        <w:rPr>
          <w:rFonts w:ascii="Times New Roman" w:hAnsi="Times New Roman" w:cs="Times New Roman"/>
          <w:sz w:val="24"/>
          <w:szCs w:val="24"/>
          <w:lang w:val="en-US"/>
        </w:rPr>
        <w:t xml:space="preserve">, </w:t>
      </w:r>
      <w:proofErr w:type="spellStart"/>
      <w:r w:rsidRPr="00AF3709">
        <w:rPr>
          <w:rFonts w:ascii="Times New Roman" w:hAnsi="Times New Roman" w:cs="Times New Roman"/>
          <w:sz w:val="24"/>
          <w:szCs w:val="24"/>
          <w:lang w:val="en-US"/>
        </w:rPr>
        <w:t>Martijn</w:t>
      </w:r>
      <w:proofErr w:type="spellEnd"/>
      <w:r w:rsidRPr="00AF3709">
        <w:rPr>
          <w:rFonts w:ascii="Times New Roman" w:hAnsi="Times New Roman" w:cs="Times New Roman"/>
          <w:sz w:val="24"/>
          <w:szCs w:val="24"/>
          <w:lang w:val="en-US"/>
        </w:rPr>
        <w:t xml:space="preserve"> Schenk</w:t>
      </w:r>
      <w:r w:rsidRPr="00AF3709">
        <w:rPr>
          <w:rFonts w:ascii="Times New Roman" w:hAnsi="Times New Roman" w:cs="Times New Roman"/>
          <w:sz w:val="24"/>
          <w:szCs w:val="24"/>
          <w:vertAlign w:val="superscript"/>
          <w:lang w:val="en-US"/>
        </w:rPr>
        <w:t>2</w:t>
      </w:r>
      <w:r w:rsidRPr="00AF3709">
        <w:rPr>
          <w:rFonts w:ascii="Times New Roman" w:hAnsi="Times New Roman" w:cs="Times New Roman"/>
          <w:sz w:val="24"/>
          <w:szCs w:val="24"/>
          <w:lang w:val="en-US"/>
        </w:rPr>
        <w:t xml:space="preserve">, </w:t>
      </w:r>
      <w:proofErr w:type="spellStart"/>
      <w:r w:rsidRPr="00AF3709">
        <w:rPr>
          <w:rFonts w:ascii="Times New Roman" w:hAnsi="Times New Roman" w:cs="Times New Roman"/>
          <w:sz w:val="24"/>
          <w:szCs w:val="24"/>
          <w:lang w:val="en-US"/>
        </w:rPr>
        <w:t>Roel</w:t>
      </w:r>
      <w:proofErr w:type="spellEnd"/>
      <w:r w:rsidRPr="00AF3709">
        <w:rPr>
          <w:rFonts w:ascii="Times New Roman" w:hAnsi="Times New Roman" w:cs="Times New Roman"/>
          <w:sz w:val="24"/>
          <w:szCs w:val="24"/>
          <w:lang w:val="en-US"/>
        </w:rPr>
        <w:t xml:space="preserve"> P. J. Potting</w:t>
      </w:r>
      <w:r w:rsidRPr="00AF3709">
        <w:rPr>
          <w:rFonts w:ascii="Times New Roman" w:hAnsi="Times New Roman" w:cs="Times New Roman"/>
          <w:sz w:val="24"/>
          <w:szCs w:val="24"/>
          <w:vertAlign w:val="superscript"/>
          <w:lang w:val="en-US"/>
        </w:rPr>
        <w:t>2</w:t>
      </w:r>
      <w:r w:rsidRPr="00AF3709">
        <w:rPr>
          <w:rFonts w:ascii="Times New Roman" w:hAnsi="Times New Roman" w:cs="Times New Roman"/>
          <w:sz w:val="24"/>
          <w:szCs w:val="24"/>
          <w:lang w:val="en-US"/>
        </w:rPr>
        <w:t>, Donato Boscia</w:t>
      </w:r>
      <w:r w:rsidRPr="00AF3709">
        <w:rPr>
          <w:rFonts w:ascii="Times New Roman" w:hAnsi="Times New Roman" w:cs="Times New Roman"/>
          <w:sz w:val="24"/>
          <w:szCs w:val="24"/>
          <w:vertAlign w:val="superscript"/>
          <w:lang w:val="en-US"/>
        </w:rPr>
        <w:t>3</w:t>
      </w:r>
      <w:r w:rsidRPr="00AF3709">
        <w:rPr>
          <w:rFonts w:ascii="Times New Roman" w:hAnsi="Times New Roman" w:cs="Times New Roman"/>
          <w:sz w:val="24"/>
          <w:szCs w:val="24"/>
          <w:lang w:val="en-US"/>
        </w:rPr>
        <w:t>, Antonio Vicent</w:t>
      </w:r>
      <w:r w:rsidRPr="00AF3709">
        <w:rPr>
          <w:rFonts w:ascii="Times New Roman" w:hAnsi="Times New Roman" w:cs="Times New Roman"/>
          <w:sz w:val="24"/>
          <w:szCs w:val="24"/>
          <w:vertAlign w:val="superscript"/>
          <w:lang w:val="en-US"/>
        </w:rPr>
        <w:t>4</w:t>
      </w:r>
      <w:r w:rsidRPr="00AF3709">
        <w:rPr>
          <w:rFonts w:ascii="Times New Roman" w:hAnsi="Times New Roman" w:cs="Times New Roman"/>
          <w:sz w:val="24"/>
          <w:szCs w:val="24"/>
          <w:lang w:val="en-US"/>
        </w:rPr>
        <w:t>,</w:t>
      </w:r>
      <w:r w:rsidRPr="00AF3709">
        <w:rPr>
          <w:sz w:val="20"/>
          <w:szCs w:val="28"/>
          <w:lang w:val="en-US"/>
        </w:rPr>
        <w:t xml:space="preserve"> </w:t>
      </w:r>
      <w:r w:rsidRPr="00AF3709">
        <w:rPr>
          <w:rFonts w:ascii="Times New Roman" w:hAnsi="Times New Roman" w:cs="Times New Roman"/>
          <w:sz w:val="24"/>
          <w:szCs w:val="24"/>
          <w:lang w:val="en-US"/>
        </w:rPr>
        <w:t>Alan Macleod</w:t>
      </w:r>
      <w:r w:rsidRPr="00AF3709">
        <w:rPr>
          <w:rFonts w:ascii="Times New Roman" w:hAnsi="Times New Roman" w:cs="Times New Roman"/>
          <w:sz w:val="24"/>
          <w:szCs w:val="24"/>
          <w:vertAlign w:val="superscript"/>
          <w:lang w:val="en-US"/>
        </w:rPr>
        <w:t>5</w:t>
      </w:r>
      <w:r w:rsidRPr="00AF3709">
        <w:rPr>
          <w:rFonts w:ascii="Times New Roman" w:hAnsi="Times New Roman" w:cs="Times New Roman"/>
          <w:sz w:val="24"/>
          <w:szCs w:val="24"/>
          <w:lang w:val="en-US"/>
        </w:rPr>
        <w:t xml:space="preserve">, </w:t>
      </w:r>
      <w:proofErr w:type="spellStart"/>
      <w:r w:rsidRPr="00AF3709">
        <w:rPr>
          <w:rFonts w:ascii="Times New Roman" w:hAnsi="Times New Roman" w:cs="Times New Roman"/>
          <w:sz w:val="24"/>
          <w:szCs w:val="24"/>
          <w:lang w:val="en-US"/>
        </w:rPr>
        <w:t>Wopke</w:t>
      </w:r>
      <w:proofErr w:type="spellEnd"/>
      <w:r w:rsidRPr="00AF3709">
        <w:rPr>
          <w:rFonts w:ascii="Times New Roman" w:hAnsi="Times New Roman" w:cs="Times New Roman"/>
          <w:sz w:val="24"/>
          <w:szCs w:val="24"/>
          <w:lang w:val="en-US"/>
        </w:rPr>
        <w:t xml:space="preserve"> van der Werf</w:t>
      </w:r>
      <w:r w:rsidRPr="00AF3709">
        <w:rPr>
          <w:rFonts w:ascii="Times New Roman" w:hAnsi="Times New Roman" w:cs="Times New Roman" w:hint="eastAsia"/>
          <w:sz w:val="24"/>
          <w:szCs w:val="24"/>
          <w:vertAlign w:val="superscript"/>
          <w:lang w:val="en-US"/>
        </w:rPr>
        <w:t>1</w:t>
      </w:r>
    </w:p>
    <w:p w14:paraId="148DB61D" w14:textId="77777777" w:rsidR="005E2E27" w:rsidRPr="00AF3709" w:rsidRDefault="005E2E27" w:rsidP="0067595F">
      <w:pPr>
        <w:spacing w:line="360" w:lineRule="auto"/>
        <w:jc w:val="center"/>
        <w:rPr>
          <w:rFonts w:ascii="Times New Roman" w:hAnsi="Times New Roman" w:cs="Times New Roman"/>
          <w:sz w:val="24"/>
          <w:szCs w:val="24"/>
          <w:lang w:val="en-US"/>
        </w:rPr>
      </w:pPr>
    </w:p>
    <w:p w14:paraId="25BC903D" w14:textId="77777777" w:rsidR="00445BC5" w:rsidRPr="00AF3709" w:rsidRDefault="00445BC5" w:rsidP="0067595F">
      <w:pPr>
        <w:spacing w:line="360" w:lineRule="auto"/>
        <w:jc w:val="center"/>
        <w:rPr>
          <w:rFonts w:ascii="Times New Roman" w:hAnsi="Times New Roman" w:cs="Times New Roman"/>
          <w:sz w:val="24"/>
          <w:szCs w:val="24"/>
          <w:lang w:val="en-US"/>
        </w:rPr>
      </w:pPr>
      <w:r w:rsidRPr="00AF3709">
        <w:rPr>
          <w:rFonts w:ascii="Times New Roman" w:hAnsi="Times New Roman" w:cs="Times New Roman" w:hint="eastAsia"/>
          <w:sz w:val="24"/>
          <w:szCs w:val="24"/>
          <w:vertAlign w:val="superscript"/>
          <w:lang w:val="en-US"/>
        </w:rPr>
        <w:t>1</w:t>
      </w:r>
      <w:r w:rsidRPr="00AF3709">
        <w:rPr>
          <w:rFonts w:ascii="Times New Roman" w:hAnsi="Times New Roman" w:cs="Times New Roman"/>
          <w:sz w:val="24"/>
          <w:szCs w:val="24"/>
          <w:vertAlign w:val="superscript"/>
          <w:lang w:val="en-US"/>
        </w:rPr>
        <w:t xml:space="preserve">  </w:t>
      </w:r>
      <w:proofErr w:type="spellStart"/>
      <w:r w:rsidRPr="00AF3709">
        <w:rPr>
          <w:rFonts w:ascii="Times New Roman" w:hAnsi="Times New Roman" w:cs="Times New Roman"/>
          <w:sz w:val="24"/>
          <w:szCs w:val="24"/>
          <w:lang w:val="en-US"/>
        </w:rPr>
        <w:t>Wageningen</w:t>
      </w:r>
      <w:proofErr w:type="spellEnd"/>
      <w:r w:rsidRPr="00AF3709">
        <w:rPr>
          <w:rFonts w:ascii="Times New Roman" w:hAnsi="Times New Roman" w:cs="Times New Roman"/>
          <w:sz w:val="24"/>
          <w:szCs w:val="24"/>
          <w:lang w:val="en-US"/>
        </w:rPr>
        <w:t xml:space="preserve"> University and Research, Centre for Crop Systems Analysis, P.O. Box 430, 6700 AA </w:t>
      </w:r>
      <w:proofErr w:type="spellStart"/>
      <w:r w:rsidRPr="00AF3709">
        <w:rPr>
          <w:rFonts w:ascii="Times New Roman" w:hAnsi="Times New Roman" w:cs="Times New Roman"/>
          <w:sz w:val="24"/>
          <w:szCs w:val="24"/>
          <w:lang w:val="en-US"/>
        </w:rPr>
        <w:t>Wageningen</w:t>
      </w:r>
      <w:proofErr w:type="spellEnd"/>
      <w:r w:rsidRPr="00AF3709">
        <w:rPr>
          <w:rFonts w:ascii="Times New Roman" w:hAnsi="Times New Roman" w:cs="Times New Roman"/>
          <w:sz w:val="24"/>
          <w:szCs w:val="24"/>
          <w:lang w:val="en-US"/>
        </w:rPr>
        <w:t>, The Netherlands</w:t>
      </w:r>
    </w:p>
    <w:p w14:paraId="4DF64B00" w14:textId="77777777" w:rsidR="00445BC5" w:rsidRPr="00AF3709" w:rsidRDefault="00445BC5" w:rsidP="0067595F">
      <w:pPr>
        <w:spacing w:line="360" w:lineRule="auto"/>
        <w:jc w:val="center"/>
        <w:rPr>
          <w:rFonts w:ascii="Times New Roman" w:hAnsi="Times New Roman" w:cs="Times New Roman"/>
          <w:sz w:val="24"/>
          <w:szCs w:val="24"/>
          <w:lang w:val="en-US"/>
        </w:rPr>
      </w:pPr>
      <w:r w:rsidRPr="00AF3709">
        <w:rPr>
          <w:rFonts w:ascii="Times New Roman" w:hAnsi="Times New Roman" w:cs="Times New Roman"/>
          <w:sz w:val="24"/>
          <w:szCs w:val="24"/>
          <w:vertAlign w:val="superscript"/>
          <w:lang w:val="en-US"/>
        </w:rPr>
        <w:t xml:space="preserve">2 </w:t>
      </w:r>
      <w:r w:rsidRPr="00AF3709">
        <w:rPr>
          <w:rFonts w:ascii="Times New Roman" w:hAnsi="Times New Roman" w:cs="Times New Roman"/>
          <w:sz w:val="24"/>
          <w:szCs w:val="24"/>
          <w:lang w:val="en-US"/>
        </w:rPr>
        <w:t xml:space="preserve">Netherlands Food and Consumer Product Safety Authority (NVWA), P.O. Box 43006, 3540 AA Utrecht, </w:t>
      </w:r>
      <w:proofErr w:type="gramStart"/>
      <w:r w:rsidRPr="00AF3709">
        <w:rPr>
          <w:rFonts w:ascii="Times New Roman" w:hAnsi="Times New Roman" w:cs="Times New Roman"/>
          <w:sz w:val="24"/>
          <w:szCs w:val="24"/>
          <w:lang w:val="en-US"/>
        </w:rPr>
        <w:t>The</w:t>
      </w:r>
      <w:proofErr w:type="gramEnd"/>
      <w:r w:rsidRPr="00AF3709">
        <w:rPr>
          <w:rFonts w:ascii="Times New Roman" w:hAnsi="Times New Roman" w:cs="Times New Roman"/>
          <w:sz w:val="24"/>
          <w:szCs w:val="24"/>
          <w:lang w:val="en-US"/>
        </w:rPr>
        <w:t xml:space="preserve"> Netherlands</w:t>
      </w:r>
    </w:p>
    <w:p w14:paraId="7CA82CD7" w14:textId="77777777" w:rsidR="00445BC5" w:rsidRPr="001049E4" w:rsidRDefault="00445BC5" w:rsidP="0067595F">
      <w:pPr>
        <w:spacing w:line="360" w:lineRule="auto"/>
        <w:jc w:val="center"/>
        <w:rPr>
          <w:rFonts w:ascii="Times New Roman" w:hAnsi="Times New Roman" w:cs="Times New Roman"/>
          <w:sz w:val="24"/>
          <w:szCs w:val="24"/>
          <w:lang w:val="it-IT"/>
        </w:rPr>
      </w:pPr>
      <w:r w:rsidRPr="001049E4">
        <w:rPr>
          <w:rFonts w:ascii="Times New Roman" w:hAnsi="Times New Roman" w:cs="Times New Roman"/>
          <w:sz w:val="24"/>
          <w:szCs w:val="24"/>
          <w:vertAlign w:val="superscript"/>
          <w:lang w:val="it-IT"/>
        </w:rPr>
        <w:t xml:space="preserve">3 </w:t>
      </w:r>
      <w:r w:rsidRPr="001049E4">
        <w:rPr>
          <w:rFonts w:ascii="Times New Roman" w:hAnsi="Times New Roman" w:cs="Times New Roman"/>
          <w:sz w:val="24"/>
          <w:szCs w:val="24"/>
          <w:lang w:val="it-IT"/>
        </w:rPr>
        <w:t>CNR, Istituto per la Protezione Sostenibile delle Piante (IPSP), Bari, Italy</w:t>
      </w:r>
    </w:p>
    <w:p w14:paraId="5ACD3F3F" w14:textId="77777777" w:rsidR="00445BC5" w:rsidRPr="00AF3709" w:rsidRDefault="00445BC5" w:rsidP="0067595F">
      <w:pPr>
        <w:spacing w:line="360" w:lineRule="auto"/>
        <w:jc w:val="center"/>
        <w:rPr>
          <w:rFonts w:ascii="Times New Roman" w:hAnsi="Times New Roman" w:cs="Times New Roman"/>
          <w:sz w:val="24"/>
          <w:szCs w:val="24"/>
          <w:lang w:val="es-ES"/>
        </w:rPr>
      </w:pPr>
      <w:r w:rsidRPr="00AF3709">
        <w:rPr>
          <w:rFonts w:ascii="Times New Roman" w:hAnsi="Times New Roman" w:cs="Times New Roman"/>
          <w:sz w:val="24"/>
          <w:szCs w:val="24"/>
          <w:vertAlign w:val="superscript"/>
          <w:lang w:val="es-ES"/>
        </w:rPr>
        <w:t xml:space="preserve">4 </w:t>
      </w:r>
      <w:r w:rsidRPr="00AF3709">
        <w:rPr>
          <w:rFonts w:ascii="Times New Roman" w:hAnsi="Times New Roman" w:cs="Times New Roman"/>
          <w:sz w:val="24"/>
          <w:szCs w:val="24"/>
          <w:lang w:val="es-ES"/>
        </w:rPr>
        <w:t xml:space="preserve">Centre de </w:t>
      </w:r>
      <w:proofErr w:type="spellStart"/>
      <w:r w:rsidRPr="00AF3709">
        <w:rPr>
          <w:rFonts w:ascii="Times New Roman" w:hAnsi="Times New Roman" w:cs="Times New Roman"/>
          <w:sz w:val="24"/>
          <w:szCs w:val="24"/>
          <w:lang w:val="es-ES"/>
        </w:rPr>
        <w:t>Protecció</w:t>
      </w:r>
      <w:proofErr w:type="spellEnd"/>
      <w:r w:rsidRPr="00AF3709">
        <w:rPr>
          <w:rFonts w:ascii="Times New Roman" w:hAnsi="Times New Roman" w:cs="Times New Roman"/>
          <w:sz w:val="24"/>
          <w:szCs w:val="24"/>
          <w:lang w:val="es-ES"/>
        </w:rPr>
        <w:t xml:space="preserve"> Vegetal i </w:t>
      </w:r>
      <w:proofErr w:type="spellStart"/>
      <w:r w:rsidRPr="00AF3709">
        <w:rPr>
          <w:rFonts w:ascii="Times New Roman" w:hAnsi="Times New Roman" w:cs="Times New Roman"/>
          <w:sz w:val="24"/>
          <w:szCs w:val="24"/>
          <w:lang w:val="es-ES"/>
        </w:rPr>
        <w:t>Biotecnologia</w:t>
      </w:r>
      <w:proofErr w:type="spellEnd"/>
      <w:r w:rsidRPr="00AF3709">
        <w:rPr>
          <w:rFonts w:ascii="Times New Roman" w:hAnsi="Times New Roman" w:cs="Times New Roman"/>
          <w:sz w:val="24"/>
          <w:szCs w:val="24"/>
          <w:lang w:val="es-ES"/>
        </w:rPr>
        <w:t xml:space="preserve">, </w:t>
      </w:r>
      <w:proofErr w:type="spellStart"/>
      <w:r w:rsidRPr="00AF3709">
        <w:rPr>
          <w:rFonts w:ascii="Times New Roman" w:hAnsi="Times New Roman" w:cs="Times New Roman"/>
          <w:sz w:val="24"/>
          <w:szCs w:val="24"/>
          <w:lang w:val="es-ES"/>
        </w:rPr>
        <w:t>Institut</w:t>
      </w:r>
      <w:proofErr w:type="spellEnd"/>
      <w:r w:rsidRPr="00AF3709">
        <w:rPr>
          <w:rFonts w:ascii="Times New Roman" w:hAnsi="Times New Roman" w:cs="Times New Roman"/>
          <w:sz w:val="24"/>
          <w:szCs w:val="24"/>
          <w:lang w:val="es-ES"/>
        </w:rPr>
        <w:t xml:space="preserve"> </w:t>
      </w:r>
      <w:proofErr w:type="spellStart"/>
      <w:r w:rsidRPr="00AF3709">
        <w:rPr>
          <w:rFonts w:ascii="Times New Roman" w:hAnsi="Times New Roman" w:cs="Times New Roman"/>
          <w:sz w:val="24"/>
          <w:szCs w:val="24"/>
          <w:lang w:val="es-ES"/>
        </w:rPr>
        <w:t>Valencià</w:t>
      </w:r>
      <w:proofErr w:type="spellEnd"/>
      <w:r w:rsidRPr="00AF3709">
        <w:rPr>
          <w:rFonts w:ascii="Times New Roman" w:hAnsi="Times New Roman" w:cs="Times New Roman"/>
          <w:sz w:val="24"/>
          <w:szCs w:val="24"/>
          <w:lang w:val="es-ES"/>
        </w:rPr>
        <w:t xml:space="preserve"> </w:t>
      </w:r>
      <w:proofErr w:type="spellStart"/>
      <w:r w:rsidRPr="00AF3709">
        <w:rPr>
          <w:rFonts w:ascii="Times New Roman" w:hAnsi="Times New Roman" w:cs="Times New Roman"/>
          <w:sz w:val="24"/>
          <w:szCs w:val="24"/>
          <w:lang w:val="es-ES"/>
        </w:rPr>
        <w:t>d’Investigacions</w:t>
      </w:r>
      <w:proofErr w:type="spellEnd"/>
      <w:r w:rsidRPr="00AF3709">
        <w:rPr>
          <w:rFonts w:ascii="Times New Roman" w:hAnsi="Times New Roman" w:cs="Times New Roman"/>
          <w:sz w:val="24"/>
          <w:szCs w:val="24"/>
          <w:lang w:val="es-ES"/>
        </w:rPr>
        <w:t xml:space="preserve"> </w:t>
      </w:r>
      <w:proofErr w:type="spellStart"/>
      <w:r w:rsidRPr="00AF3709">
        <w:rPr>
          <w:rFonts w:ascii="Times New Roman" w:hAnsi="Times New Roman" w:cs="Times New Roman"/>
          <w:sz w:val="24"/>
          <w:szCs w:val="24"/>
          <w:lang w:val="es-ES"/>
        </w:rPr>
        <w:t>Agràries</w:t>
      </w:r>
      <w:proofErr w:type="spellEnd"/>
      <w:r w:rsidRPr="00AF3709">
        <w:rPr>
          <w:rFonts w:ascii="Times New Roman" w:hAnsi="Times New Roman" w:cs="Times New Roman"/>
          <w:sz w:val="24"/>
          <w:szCs w:val="24"/>
          <w:lang w:val="es-ES"/>
        </w:rPr>
        <w:t xml:space="preserve"> (IVIA), 46113 Moncada, </w:t>
      </w:r>
      <w:proofErr w:type="spellStart"/>
      <w:r w:rsidRPr="00AF3709">
        <w:rPr>
          <w:rFonts w:ascii="Times New Roman" w:hAnsi="Times New Roman" w:cs="Times New Roman"/>
          <w:sz w:val="24"/>
          <w:szCs w:val="24"/>
          <w:lang w:val="es-ES"/>
        </w:rPr>
        <w:t>Spain</w:t>
      </w:r>
      <w:proofErr w:type="spellEnd"/>
    </w:p>
    <w:p w14:paraId="73DA8A5A" w14:textId="77777777" w:rsidR="000F1134" w:rsidRDefault="00445BC5" w:rsidP="0067595F">
      <w:pPr>
        <w:spacing w:line="360" w:lineRule="auto"/>
        <w:jc w:val="center"/>
        <w:rPr>
          <w:rFonts w:ascii="Times New Roman" w:hAnsi="Times New Roman" w:cs="Times New Roman"/>
          <w:sz w:val="24"/>
          <w:szCs w:val="24"/>
          <w:lang w:val="en-US"/>
        </w:rPr>
      </w:pPr>
      <w:r w:rsidRPr="00AF3709">
        <w:rPr>
          <w:rFonts w:ascii="Times New Roman" w:hAnsi="Times New Roman" w:cs="Times New Roman"/>
          <w:sz w:val="24"/>
          <w:szCs w:val="24"/>
          <w:vertAlign w:val="superscript"/>
          <w:lang w:val="en-US"/>
        </w:rPr>
        <w:t xml:space="preserve">5 </w:t>
      </w:r>
      <w:r w:rsidR="000F1134" w:rsidRPr="000F1134">
        <w:rPr>
          <w:rFonts w:ascii="Times New Roman" w:hAnsi="Times New Roman" w:cs="Times New Roman"/>
          <w:sz w:val="24"/>
          <w:szCs w:val="24"/>
          <w:lang w:val="en-US"/>
        </w:rPr>
        <w:t xml:space="preserve">Department for Environment Food and Rural Affairs, Sand Hutton, York, YO41 1LZ, United Kingdom </w:t>
      </w:r>
    </w:p>
    <w:p w14:paraId="6908AC4B" w14:textId="1099B5A7" w:rsidR="00445BC5" w:rsidRPr="00AF3709" w:rsidRDefault="00BA76B9" w:rsidP="0067595F">
      <w:pPr>
        <w:spacing w:line="360" w:lineRule="auto"/>
        <w:jc w:val="center"/>
        <w:rPr>
          <w:rFonts w:ascii="Times New Roman" w:hAnsi="Times New Roman" w:cs="Times New Roman"/>
          <w:sz w:val="24"/>
          <w:szCs w:val="24"/>
          <w:lang w:val="en-US"/>
        </w:rPr>
      </w:pPr>
      <w:r w:rsidRPr="00AF3709">
        <w:rPr>
          <w:rFonts w:ascii="Times New Roman" w:hAnsi="Times New Roman" w:cs="Times New Roman"/>
          <w:sz w:val="24"/>
          <w:szCs w:val="24"/>
          <w:lang w:val="en-US"/>
        </w:rPr>
        <w:t>*</w:t>
      </w:r>
      <w:r w:rsidR="001049E4">
        <w:rPr>
          <w:rFonts w:ascii="Times New Roman" w:hAnsi="Times New Roman" w:cs="Times New Roman"/>
          <w:sz w:val="24"/>
          <w:szCs w:val="24"/>
          <w:lang w:val="en-US"/>
        </w:rPr>
        <w:t xml:space="preserve"> </w:t>
      </w:r>
      <w:r w:rsidRPr="00AF3709">
        <w:rPr>
          <w:rFonts w:ascii="Times New Roman" w:hAnsi="Times New Roman" w:cs="Times New Roman"/>
          <w:sz w:val="24"/>
          <w:szCs w:val="24"/>
          <w:lang w:val="en-US"/>
        </w:rPr>
        <w:t>Correspondence and requests for materials should be addressed to</w:t>
      </w:r>
      <w:r w:rsidR="00AF3709">
        <w:rPr>
          <w:rFonts w:ascii="Times New Roman" w:hAnsi="Times New Roman" w:cs="Times New Roman"/>
          <w:sz w:val="24"/>
          <w:szCs w:val="24"/>
          <w:lang w:val="en-US"/>
        </w:rPr>
        <w:t xml:space="preserve"> </w:t>
      </w:r>
      <w:proofErr w:type="spellStart"/>
      <w:r w:rsidR="00AF3709" w:rsidRPr="00AF3709">
        <w:rPr>
          <w:rFonts w:ascii="Times New Roman" w:hAnsi="Times New Roman" w:cs="Times New Roman"/>
          <w:sz w:val="24"/>
          <w:szCs w:val="24"/>
          <w:lang w:val="en-US"/>
        </w:rPr>
        <w:t>Wopke</w:t>
      </w:r>
      <w:proofErr w:type="spellEnd"/>
      <w:r w:rsidR="00AF3709" w:rsidRPr="00AF3709">
        <w:rPr>
          <w:rFonts w:ascii="Times New Roman" w:hAnsi="Times New Roman" w:cs="Times New Roman"/>
          <w:sz w:val="24"/>
          <w:szCs w:val="24"/>
          <w:lang w:val="en-US"/>
        </w:rPr>
        <w:t xml:space="preserve"> van der </w:t>
      </w:r>
      <w:proofErr w:type="spellStart"/>
      <w:r w:rsidR="00AF3709" w:rsidRPr="00AF3709">
        <w:rPr>
          <w:rFonts w:ascii="Times New Roman" w:hAnsi="Times New Roman" w:cs="Times New Roman"/>
          <w:sz w:val="24"/>
          <w:szCs w:val="24"/>
          <w:lang w:val="en-US"/>
        </w:rPr>
        <w:t>Werf</w:t>
      </w:r>
      <w:proofErr w:type="spellEnd"/>
      <w:r w:rsidR="00AF3709">
        <w:rPr>
          <w:rFonts w:ascii="Times New Roman" w:hAnsi="Times New Roman" w:cs="Times New Roman"/>
          <w:sz w:val="24"/>
          <w:szCs w:val="24"/>
          <w:lang w:val="en-US"/>
        </w:rPr>
        <w:t xml:space="preserve"> </w:t>
      </w:r>
      <w:r w:rsidR="007975BC">
        <w:rPr>
          <w:rFonts w:ascii="Times New Roman" w:hAnsi="Times New Roman" w:cs="Times New Roman"/>
          <w:sz w:val="24"/>
          <w:szCs w:val="24"/>
          <w:lang w:val="en-US"/>
        </w:rPr>
        <w:t>(</w:t>
      </w:r>
      <w:r w:rsidR="00A41D8D" w:rsidRPr="00A41D8D">
        <w:rPr>
          <w:rFonts w:ascii="Times New Roman" w:hAnsi="Times New Roman" w:cs="Times New Roman"/>
          <w:sz w:val="24"/>
          <w:szCs w:val="24"/>
          <w:lang w:val="en-US"/>
        </w:rPr>
        <w:t>wopke.vanderwerf@wur.nl</w:t>
      </w:r>
      <w:r w:rsidR="007975BC">
        <w:rPr>
          <w:rFonts w:ascii="Times New Roman" w:hAnsi="Times New Roman" w:cs="Times New Roman"/>
          <w:sz w:val="24"/>
          <w:szCs w:val="24"/>
          <w:lang w:val="en-US"/>
        </w:rPr>
        <w:t>)</w:t>
      </w:r>
      <w:r w:rsidRPr="00AF3709">
        <w:rPr>
          <w:rFonts w:ascii="Times New Roman" w:hAnsi="Times New Roman" w:cs="Times New Roman"/>
          <w:sz w:val="24"/>
          <w:szCs w:val="24"/>
          <w:lang w:val="en-US"/>
        </w:rPr>
        <w:t>.</w:t>
      </w:r>
    </w:p>
    <w:p w14:paraId="65FDDEC5" w14:textId="77777777" w:rsidR="00192159" w:rsidRDefault="00192159" w:rsidP="0067595F">
      <w:pPr>
        <w:spacing w:line="360" w:lineRule="auto"/>
        <w:rPr>
          <w:rFonts w:ascii="Times New Roman" w:hAnsi="Times New Roman" w:cs="Times New Roman"/>
          <w:sz w:val="20"/>
          <w:szCs w:val="20"/>
          <w:lang w:val="en-US"/>
        </w:rPr>
        <w:sectPr w:rsidR="00192159" w:rsidSect="00E17B6D">
          <w:type w:val="continuous"/>
          <w:pgSz w:w="11906" w:h="16838"/>
          <w:pgMar w:top="1417" w:right="1417" w:bottom="1417" w:left="1417" w:header="709" w:footer="709" w:gutter="0"/>
          <w:cols w:space="708"/>
          <w:docGrid w:linePitch="360"/>
        </w:sectPr>
      </w:pPr>
    </w:p>
    <w:p w14:paraId="71C66D6B" w14:textId="1572D909" w:rsidR="00691CBB" w:rsidRPr="00264484" w:rsidRDefault="00691CBB" w:rsidP="0067595F">
      <w:pPr>
        <w:spacing w:line="360" w:lineRule="auto"/>
        <w:rPr>
          <w:rFonts w:ascii="Times New Roman" w:hAnsi="Times New Roman" w:cs="Times New Roman"/>
          <w:spacing w:val="-2"/>
          <w:sz w:val="24"/>
          <w:szCs w:val="24"/>
          <w:lang w:val="en-US"/>
        </w:rPr>
      </w:pPr>
      <w:r w:rsidRPr="00264484">
        <w:rPr>
          <w:rFonts w:ascii="Times New Roman" w:hAnsi="Times New Roman" w:cs="Times New Roman"/>
          <w:b/>
          <w:bCs/>
          <w:spacing w:val="-2"/>
          <w:sz w:val="24"/>
          <w:szCs w:val="24"/>
          <w:lang w:val="en-US"/>
        </w:rPr>
        <w:lastRenderedPageBreak/>
        <w:t xml:space="preserve">Table </w:t>
      </w:r>
      <w:r w:rsidR="00D3570E">
        <w:rPr>
          <w:rFonts w:ascii="Times New Roman" w:hAnsi="Times New Roman" w:cs="Times New Roman"/>
          <w:b/>
          <w:bCs/>
          <w:spacing w:val="-2"/>
          <w:sz w:val="24"/>
          <w:szCs w:val="24"/>
          <w:lang w:val="en-US"/>
        </w:rPr>
        <w:t>S</w:t>
      </w:r>
      <w:r w:rsidR="009F300C" w:rsidRPr="00264484">
        <w:rPr>
          <w:rFonts w:ascii="Times New Roman" w:hAnsi="Times New Roman" w:cs="Times New Roman"/>
          <w:b/>
          <w:bCs/>
          <w:spacing w:val="-2"/>
          <w:sz w:val="24"/>
          <w:szCs w:val="24"/>
          <w:lang w:val="en-US"/>
        </w:rPr>
        <w:t>5</w:t>
      </w:r>
      <w:r w:rsidRPr="00264484">
        <w:rPr>
          <w:rFonts w:ascii="Times New Roman" w:hAnsi="Times New Roman" w:cs="Times New Roman"/>
          <w:spacing w:val="-2"/>
          <w:sz w:val="24"/>
          <w:szCs w:val="24"/>
          <w:lang w:val="en-US"/>
        </w:rPr>
        <w:t xml:space="preserve"> </w:t>
      </w:r>
      <w:r w:rsidR="00936954" w:rsidRPr="00936954">
        <w:rPr>
          <w:rFonts w:ascii="Times New Roman" w:hAnsi="Times New Roman" w:cs="Times New Roman"/>
          <w:spacing w:val="-2"/>
          <w:sz w:val="24"/>
          <w:szCs w:val="24"/>
          <w:lang w:val="en-US"/>
        </w:rPr>
        <w:t>Width of the clear-cutting zone in meters. Distinction is made between width in practical outbreak management before regulation, width as specified in the EU regulation, and width in practical outbreak management after regulation</w:t>
      </w:r>
      <w:r w:rsidR="00EA092B" w:rsidRPr="00264484">
        <w:rPr>
          <w:rFonts w:ascii="Times New Roman" w:hAnsi="Times New Roman" w:cs="Times New Roman"/>
          <w:spacing w:val="-2"/>
          <w:sz w:val="24"/>
          <w:szCs w:val="24"/>
          <w:lang w:val="en-US"/>
        </w:rPr>
        <w:t>. Numbers in brackets represent the frequency (number of outbreak case reports)</w:t>
      </w:r>
      <w:r w:rsidR="001361BC" w:rsidRPr="00264484">
        <w:rPr>
          <w:rFonts w:ascii="Times New Roman" w:hAnsi="Times New Roman" w:cs="Times New Roman"/>
          <w:spacing w:val="-2"/>
          <w:sz w:val="24"/>
          <w:szCs w:val="24"/>
          <w:lang w:val="en-US"/>
        </w:rPr>
        <w:t xml:space="preserve"> and ID in </w:t>
      </w:r>
      <w:r w:rsidR="00161806" w:rsidRPr="00264484">
        <w:rPr>
          <w:rFonts w:ascii="Times New Roman" w:hAnsi="Times New Roman" w:cs="Times New Roman"/>
          <w:spacing w:val="-2"/>
          <w:sz w:val="24"/>
          <w:szCs w:val="24"/>
          <w:lang w:val="en-US"/>
        </w:rPr>
        <w:t xml:space="preserve">Appendix </w:t>
      </w:r>
      <w:r w:rsidR="001361BC" w:rsidRPr="00264484">
        <w:rPr>
          <w:rFonts w:ascii="Times New Roman" w:hAnsi="Times New Roman" w:cs="Times New Roman"/>
          <w:spacing w:val="-2"/>
          <w:sz w:val="24"/>
          <w:szCs w:val="24"/>
          <w:lang w:val="en-US"/>
        </w:rPr>
        <w:t>S2</w:t>
      </w:r>
    </w:p>
    <w:tbl>
      <w:tblPr>
        <w:tblStyle w:val="TableGrid"/>
        <w:tblW w:w="150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3118"/>
        <w:gridCol w:w="3686"/>
        <w:gridCol w:w="4394"/>
      </w:tblGrid>
      <w:tr w:rsidR="00691CBB" w:rsidRPr="00D3570E" w14:paraId="7E42D0AE" w14:textId="77777777" w:rsidTr="005C5889">
        <w:tc>
          <w:tcPr>
            <w:tcW w:w="3828" w:type="dxa"/>
            <w:tcBorders>
              <w:top w:val="single" w:sz="4" w:space="0" w:color="auto"/>
              <w:bottom w:val="single" w:sz="4" w:space="0" w:color="auto"/>
            </w:tcBorders>
          </w:tcPr>
          <w:p w14:paraId="6460964F" w14:textId="7777777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Species</w:t>
            </w:r>
          </w:p>
        </w:tc>
        <w:tc>
          <w:tcPr>
            <w:tcW w:w="3118" w:type="dxa"/>
            <w:tcBorders>
              <w:top w:val="single" w:sz="4" w:space="0" w:color="auto"/>
              <w:bottom w:val="single" w:sz="4" w:space="0" w:color="auto"/>
            </w:tcBorders>
          </w:tcPr>
          <w:p w14:paraId="68733907" w14:textId="77777777" w:rsidR="00691CBB" w:rsidRPr="00050909" w:rsidRDefault="00691CBB" w:rsidP="00050909">
            <w:pPr>
              <w:rPr>
                <w:rFonts w:ascii="Times New Roman" w:hAnsi="Times New Roman" w:cs="Times New Roman"/>
                <w:spacing w:val="-2"/>
                <w:sz w:val="22"/>
                <w:lang w:val="en-US"/>
              </w:rPr>
            </w:pPr>
            <w:r w:rsidRPr="00050909">
              <w:rPr>
                <w:rFonts w:ascii="Times New Roman" w:hAnsi="Times New Roman" w:cs="Times New Roman"/>
                <w:sz w:val="22"/>
                <w:lang w:val="en-US"/>
              </w:rPr>
              <w:t>Width in practice before the regulation (m)</w:t>
            </w:r>
          </w:p>
        </w:tc>
        <w:tc>
          <w:tcPr>
            <w:tcW w:w="3686" w:type="dxa"/>
            <w:tcBorders>
              <w:top w:val="single" w:sz="4" w:space="0" w:color="auto"/>
              <w:bottom w:val="single" w:sz="4" w:space="0" w:color="auto"/>
            </w:tcBorders>
          </w:tcPr>
          <w:p w14:paraId="275FA3B3" w14:textId="77777777" w:rsidR="00691CBB" w:rsidRPr="00050909" w:rsidRDefault="00691CBB" w:rsidP="00050909">
            <w:pPr>
              <w:rPr>
                <w:rFonts w:ascii="Times New Roman" w:hAnsi="Times New Roman" w:cs="Times New Roman"/>
                <w:spacing w:val="-2"/>
                <w:sz w:val="22"/>
                <w:lang w:val="en-US"/>
              </w:rPr>
            </w:pPr>
            <w:r w:rsidRPr="00050909">
              <w:rPr>
                <w:rFonts w:ascii="Times New Roman" w:hAnsi="Times New Roman" w:cs="Times New Roman"/>
                <w:sz w:val="22"/>
                <w:lang w:val="en-US"/>
              </w:rPr>
              <w:t>Width according to the regulation (m)</w:t>
            </w:r>
          </w:p>
        </w:tc>
        <w:tc>
          <w:tcPr>
            <w:tcW w:w="4394" w:type="dxa"/>
            <w:tcBorders>
              <w:top w:val="single" w:sz="4" w:space="0" w:color="auto"/>
              <w:bottom w:val="single" w:sz="4" w:space="0" w:color="auto"/>
            </w:tcBorders>
          </w:tcPr>
          <w:p w14:paraId="1B17E1EC" w14:textId="77777777" w:rsidR="00691CBB" w:rsidRPr="00050909" w:rsidRDefault="00691CBB" w:rsidP="00050909">
            <w:pPr>
              <w:rPr>
                <w:rFonts w:ascii="Times New Roman" w:hAnsi="Times New Roman" w:cs="Times New Roman"/>
                <w:spacing w:val="-2"/>
                <w:sz w:val="22"/>
                <w:lang w:val="en-US"/>
              </w:rPr>
            </w:pPr>
            <w:r w:rsidRPr="00050909">
              <w:rPr>
                <w:rFonts w:ascii="Times New Roman" w:hAnsi="Times New Roman" w:cs="Times New Roman"/>
                <w:sz w:val="22"/>
                <w:lang w:val="en-US"/>
              </w:rPr>
              <w:t>Width in practice after the regulation (m)</w:t>
            </w:r>
          </w:p>
        </w:tc>
      </w:tr>
      <w:tr w:rsidR="00691CBB" w:rsidRPr="00050909" w14:paraId="5640A7FC" w14:textId="77777777" w:rsidTr="005C5889">
        <w:tc>
          <w:tcPr>
            <w:tcW w:w="3828" w:type="dxa"/>
            <w:tcBorders>
              <w:top w:val="single" w:sz="4" w:space="0" w:color="auto"/>
            </w:tcBorders>
          </w:tcPr>
          <w:p w14:paraId="644C9B05" w14:textId="77777777" w:rsidR="00691CBB" w:rsidRPr="00050909" w:rsidRDefault="00691CBB" w:rsidP="00050909">
            <w:pPr>
              <w:rPr>
                <w:rFonts w:ascii="Times New Roman" w:hAnsi="Times New Roman" w:cs="Times New Roman"/>
                <w:i/>
                <w:iCs/>
                <w:spacing w:val="-2"/>
                <w:sz w:val="22"/>
              </w:rPr>
            </w:pPr>
            <w:r w:rsidRPr="00050909">
              <w:rPr>
                <w:rFonts w:ascii="Times New Roman" w:hAnsi="Times New Roman" w:cs="Times New Roman"/>
                <w:i/>
                <w:iCs/>
                <w:sz w:val="22"/>
              </w:rPr>
              <w:t>Anoplophora chinensis</w:t>
            </w:r>
          </w:p>
        </w:tc>
        <w:tc>
          <w:tcPr>
            <w:tcW w:w="3118" w:type="dxa"/>
            <w:tcBorders>
              <w:top w:val="single" w:sz="4" w:space="0" w:color="auto"/>
            </w:tcBorders>
          </w:tcPr>
          <w:p w14:paraId="69E3F9BD" w14:textId="77777777" w:rsidR="00691CBB" w:rsidRPr="00050909" w:rsidRDefault="00691CBB" w:rsidP="00050909">
            <w:pPr>
              <w:rPr>
                <w:rFonts w:ascii="Times New Roman" w:hAnsi="Times New Roman" w:cs="Times New Roman"/>
                <w:sz w:val="22"/>
              </w:rPr>
            </w:pPr>
            <w:r w:rsidRPr="00050909">
              <w:rPr>
                <w:rFonts w:ascii="Times New Roman" w:hAnsi="Times New Roman" w:cs="Times New Roman"/>
                <w:sz w:val="22"/>
              </w:rPr>
              <w:t xml:space="preserve">20 (1, ID 3), </w:t>
            </w:r>
          </w:p>
          <w:p w14:paraId="69F0A937" w14:textId="7777777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100 (2, ID 6, 7)</w:t>
            </w:r>
          </w:p>
        </w:tc>
        <w:tc>
          <w:tcPr>
            <w:tcW w:w="3686" w:type="dxa"/>
            <w:tcBorders>
              <w:top w:val="single" w:sz="4" w:space="0" w:color="auto"/>
            </w:tcBorders>
          </w:tcPr>
          <w:p w14:paraId="50988FDA" w14:textId="091AFFD2"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 xml:space="preserve">100 </w:t>
            </w:r>
            <w:r w:rsidRPr="00050909">
              <w:rPr>
                <w:rFonts w:ascii="Times New Roman" w:hAnsi="Times New Roman" w:cs="Times New Roman"/>
                <w:color w:val="70AD47" w:themeColor="accent6"/>
                <w:sz w:val="22"/>
              </w:rPr>
              <w:fldChar w:fldCharType="begin" w:fldLock="1"/>
            </w:r>
            <w:r w:rsidR="004711B5" w:rsidRPr="00050909">
              <w:rPr>
                <w:rFonts w:ascii="Times New Roman" w:hAnsi="Times New Roman" w:cs="Times New Roman"/>
                <w:color w:val="70AD47" w:themeColor="accent6"/>
                <w:sz w:val="22"/>
              </w:rPr>
              <w:instrText>ADDIN CSL_CITATION {"citationItems":[{"id":"ITEM-1","itemData":{"URL":"https://eur-lex.europa.eu/legal-content/EN/TXT/?uri=CELEX%3A32012D0138","accessed":{"date-parts":[["2020","5","10"]]},"author":[{"dropping-particle":"","family":"European Union","given":"","non-dropping-particle":"","parse-names":false,"suffix":""}],"id":"ITEM-1","issued":{"date-parts":[["2012"]]},"note":"infested zone and a buffer zone,","title":"Commission Implementing Decision of 1 March 2012 as regards emergency measures to prevent the introduction into and the spread within the Union of Anoplophora chinensis (Forster)","type":"webpage"},"uris":["http://www.mendeley.com/documents/?uuid=7ad82319-fd9d-4c3b-bc83-b48001a5e1cf"]}],"mendeley":{"formattedCitation":"(European Union 2012a)","plainTextFormattedCitation":"(European Union 2012a)","previouslyFormattedCitation":"(European Union, 2012a)"},"properties":{"noteIndex":0},"schema":"https://github.com/citation-style-language/schema/raw/master/csl-citation.json"}</w:instrText>
            </w:r>
            <w:r w:rsidRPr="00050909">
              <w:rPr>
                <w:rFonts w:ascii="Times New Roman" w:hAnsi="Times New Roman" w:cs="Times New Roman"/>
                <w:color w:val="70AD47" w:themeColor="accent6"/>
                <w:sz w:val="22"/>
              </w:rPr>
              <w:fldChar w:fldCharType="separate"/>
            </w:r>
            <w:r w:rsidR="004711B5" w:rsidRPr="00050909">
              <w:rPr>
                <w:rFonts w:ascii="Times New Roman" w:hAnsi="Times New Roman" w:cs="Times New Roman"/>
                <w:noProof/>
                <w:color w:val="70AD47" w:themeColor="accent6"/>
                <w:sz w:val="22"/>
              </w:rPr>
              <w:t>(European Union 2012a)</w:t>
            </w:r>
            <w:r w:rsidRPr="00050909">
              <w:rPr>
                <w:rFonts w:ascii="Times New Roman" w:hAnsi="Times New Roman" w:cs="Times New Roman"/>
                <w:color w:val="70AD47" w:themeColor="accent6"/>
                <w:sz w:val="22"/>
              </w:rPr>
              <w:fldChar w:fldCharType="end"/>
            </w:r>
          </w:p>
        </w:tc>
        <w:tc>
          <w:tcPr>
            <w:tcW w:w="4394" w:type="dxa"/>
            <w:tcBorders>
              <w:top w:val="single" w:sz="4" w:space="0" w:color="auto"/>
            </w:tcBorders>
          </w:tcPr>
          <w:p w14:paraId="07D3751E" w14:textId="7777777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100 (3, ID 9, 12, 13)</w:t>
            </w:r>
          </w:p>
        </w:tc>
      </w:tr>
      <w:tr w:rsidR="00691CBB" w:rsidRPr="00050909" w14:paraId="519141DC" w14:textId="77777777" w:rsidTr="005C5889">
        <w:tc>
          <w:tcPr>
            <w:tcW w:w="3828" w:type="dxa"/>
          </w:tcPr>
          <w:p w14:paraId="09794F35" w14:textId="77777777" w:rsidR="00691CBB" w:rsidRPr="00050909" w:rsidRDefault="00691CBB" w:rsidP="00050909">
            <w:pPr>
              <w:rPr>
                <w:rFonts w:ascii="Times New Roman" w:hAnsi="Times New Roman" w:cs="Times New Roman"/>
                <w:i/>
                <w:iCs/>
                <w:spacing w:val="-2"/>
                <w:sz w:val="22"/>
              </w:rPr>
            </w:pPr>
            <w:r w:rsidRPr="00050909">
              <w:rPr>
                <w:rFonts w:ascii="Times New Roman" w:hAnsi="Times New Roman" w:cs="Times New Roman"/>
                <w:i/>
                <w:iCs/>
                <w:sz w:val="22"/>
              </w:rPr>
              <w:t>Anoplophora glabripennis</w:t>
            </w:r>
          </w:p>
        </w:tc>
        <w:tc>
          <w:tcPr>
            <w:tcW w:w="3118" w:type="dxa"/>
          </w:tcPr>
          <w:p w14:paraId="0DE063DF" w14:textId="77777777" w:rsidR="00691CBB" w:rsidRPr="00050909" w:rsidRDefault="00691CBB" w:rsidP="00050909">
            <w:pPr>
              <w:rPr>
                <w:rFonts w:ascii="Times New Roman" w:hAnsi="Times New Roman" w:cs="Times New Roman"/>
                <w:sz w:val="22"/>
              </w:rPr>
            </w:pPr>
            <w:r w:rsidRPr="00050909">
              <w:rPr>
                <w:rFonts w:ascii="Times New Roman" w:hAnsi="Times New Roman" w:cs="Times New Roman"/>
                <w:sz w:val="22"/>
              </w:rPr>
              <w:t xml:space="preserve">50 (1, ID 23), </w:t>
            </w:r>
          </w:p>
          <w:p w14:paraId="74641DA7" w14:textId="77777777" w:rsidR="00691CBB" w:rsidRPr="00050909" w:rsidRDefault="00691CBB" w:rsidP="00050909">
            <w:pPr>
              <w:rPr>
                <w:rFonts w:ascii="Times New Roman" w:hAnsi="Times New Roman" w:cs="Times New Roman"/>
                <w:sz w:val="22"/>
              </w:rPr>
            </w:pPr>
            <w:r w:rsidRPr="00050909">
              <w:rPr>
                <w:rFonts w:ascii="Times New Roman" w:hAnsi="Times New Roman" w:cs="Times New Roman"/>
                <w:sz w:val="22"/>
              </w:rPr>
              <w:t xml:space="preserve">100 (5, ID 25, 26, 27, 28, 29), </w:t>
            </w:r>
          </w:p>
          <w:p w14:paraId="3FD27FFC" w14:textId="7777777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500 (1, ID 30)</w:t>
            </w:r>
          </w:p>
        </w:tc>
        <w:tc>
          <w:tcPr>
            <w:tcW w:w="3686" w:type="dxa"/>
          </w:tcPr>
          <w:p w14:paraId="0984CB2E" w14:textId="4E341BC4"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 xml:space="preserve">100 </w:t>
            </w:r>
            <w:r w:rsidRPr="00050909">
              <w:rPr>
                <w:rFonts w:ascii="Times New Roman" w:hAnsi="Times New Roman" w:cs="Times New Roman"/>
                <w:color w:val="70AD47" w:themeColor="accent6"/>
                <w:sz w:val="22"/>
              </w:rPr>
              <w:fldChar w:fldCharType="begin" w:fldLock="1"/>
            </w:r>
            <w:r w:rsidR="004711B5" w:rsidRPr="00050909">
              <w:rPr>
                <w:rFonts w:ascii="Times New Roman" w:hAnsi="Times New Roman" w:cs="Times New Roman"/>
                <w:color w:val="70AD47" w:themeColor="accent6"/>
                <w:sz w:val="22"/>
              </w:rPr>
              <w:instrText>ADDIN CSL_CITATION {"citationItems":[{"id":"ITEM-1","itemData":{"URL":"https://eur-lex.europa.eu/legal-content/EN/TXT/?uri=CELEX%3A32015D0893","accessed":{"date-parts":[["2020","5","6"]]},"author":[{"dropping-particle":"","family":"European Union","given":"","non-dropping-particle":"","parse-names":false,"suffix":""}],"id":"ITEM-1","issue":"November 2005","issued":{"date-parts":[["2015"]]},"page":"16-28","title":"Commission Implementing Decision (EU) 2015/893 of 9 June 2015 as regards measures to prevent the introduction into and the spread within the Union of Anoplophora glabripennis (Motschulsky)","type":"webpage"},"uris":["http://www.mendeley.com/documents/?uuid=f78e3982-9639-466c-b2fc-feeecc1993c7"]}],"mendeley":{"formattedCitation":"(European Union 2015a)","plainTextFormattedCitation":"(European Union 2015a)","previouslyFormattedCitation":"(European Union, 2015b)"},"properties":{"noteIndex":0},"schema":"https://github.com/citation-style-language/schema/raw/master/csl-citation.json"}</w:instrText>
            </w:r>
            <w:r w:rsidRPr="00050909">
              <w:rPr>
                <w:rFonts w:ascii="Times New Roman" w:hAnsi="Times New Roman" w:cs="Times New Roman"/>
                <w:color w:val="70AD47" w:themeColor="accent6"/>
                <w:sz w:val="22"/>
              </w:rPr>
              <w:fldChar w:fldCharType="separate"/>
            </w:r>
            <w:r w:rsidR="004711B5" w:rsidRPr="00050909">
              <w:rPr>
                <w:rFonts w:ascii="Times New Roman" w:hAnsi="Times New Roman" w:cs="Times New Roman"/>
                <w:noProof/>
                <w:color w:val="70AD47" w:themeColor="accent6"/>
                <w:sz w:val="22"/>
              </w:rPr>
              <w:t>(European Union 2015a)</w:t>
            </w:r>
            <w:r w:rsidRPr="00050909">
              <w:rPr>
                <w:rFonts w:ascii="Times New Roman" w:hAnsi="Times New Roman" w:cs="Times New Roman"/>
                <w:color w:val="70AD47" w:themeColor="accent6"/>
                <w:sz w:val="22"/>
              </w:rPr>
              <w:fldChar w:fldCharType="end"/>
            </w:r>
          </w:p>
        </w:tc>
        <w:tc>
          <w:tcPr>
            <w:tcW w:w="4394" w:type="dxa"/>
          </w:tcPr>
          <w:p w14:paraId="46735504" w14:textId="7777777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100 (3, ID 31, 32, 33)</w:t>
            </w:r>
          </w:p>
        </w:tc>
      </w:tr>
      <w:tr w:rsidR="00691CBB" w:rsidRPr="00050909" w14:paraId="5E83C774" w14:textId="77777777" w:rsidTr="005C5889">
        <w:tc>
          <w:tcPr>
            <w:tcW w:w="3828" w:type="dxa"/>
          </w:tcPr>
          <w:p w14:paraId="4C9872BB" w14:textId="77777777" w:rsidR="00691CBB" w:rsidRPr="00050909" w:rsidRDefault="00691CBB" w:rsidP="00050909">
            <w:pPr>
              <w:rPr>
                <w:rFonts w:ascii="Times New Roman" w:hAnsi="Times New Roman" w:cs="Times New Roman"/>
                <w:i/>
                <w:iCs/>
                <w:spacing w:val="-2"/>
                <w:sz w:val="22"/>
              </w:rPr>
            </w:pPr>
            <w:r w:rsidRPr="00050909">
              <w:rPr>
                <w:rFonts w:ascii="Times New Roman" w:hAnsi="Times New Roman" w:cs="Times New Roman"/>
                <w:i/>
                <w:iCs/>
                <w:sz w:val="22"/>
              </w:rPr>
              <w:t>Aromia bungii</w:t>
            </w:r>
          </w:p>
        </w:tc>
        <w:tc>
          <w:tcPr>
            <w:tcW w:w="3118" w:type="dxa"/>
          </w:tcPr>
          <w:p w14:paraId="0F7659A9" w14:textId="77777777" w:rsidR="00691CBB" w:rsidRPr="00050909" w:rsidRDefault="00691CBB" w:rsidP="00050909">
            <w:pPr>
              <w:rPr>
                <w:rFonts w:ascii="Times New Roman" w:hAnsi="Times New Roman" w:cs="Times New Roman"/>
                <w:spacing w:val="-2"/>
                <w:sz w:val="22"/>
              </w:rPr>
            </w:pPr>
          </w:p>
        </w:tc>
        <w:tc>
          <w:tcPr>
            <w:tcW w:w="3686" w:type="dxa"/>
          </w:tcPr>
          <w:p w14:paraId="4A5A672F" w14:textId="0C9C2954"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 xml:space="preserve">100 </w:t>
            </w:r>
            <w:r w:rsidRPr="00050909">
              <w:rPr>
                <w:rFonts w:ascii="Times New Roman" w:hAnsi="Times New Roman" w:cs="Times New Roman"/>
                <w:color w:val="70AD47" w:themeColor="accent6"/>
                <w:sz w:val="22"/>
              </w:rPr>
              <w:fldChar w:fldCharType="begin" w:fldLock="1"/>
            </w:r>
            <w:r w:rsidR="004711B5" w:rsidRPr="00050909">
              <w:rPr>
                <w:rFonts w:ascii="Times New Roman" w:hAnsi="Times New Roman" w:cs="Times New Roman"/>
                <w:color w:val="70AD47" w:themeColor="accent6"/>
                <w:sz w:val="22"/>
              </w:rPr>
              <w:instrText>ADDIN CSL_CITATION {"citationItems":[{"id":"ITEM-1","itemData":{"URL":"https://eur-lex.europa.eu/legal-content/EN/TXT/PDF/?uri=CELEX:32018D1503&amp;from=EN","accessed":{"date-parts":[["2021","3","6"]]},"author":[{"dropping-particle":"","family":"European Commission","given":"","non-dropping-particle":"","parse-names":false,"suffix":""}],"id":"ITEM-1","issued":{"date-parts":[["2018"]]},"title":"Commission Implementing Decision (EU) 2018/1503 of 8 October 2018 - establishing measures to prevent the introduction into and the spread within the Union of Aromia bungii (Faldermann)","type":"webpage"},"uris":["http://www.mendeley.com/documents/?uuid=6d4d9efd-6f63-4d2a-a767-cb59df482c29"]}],"mendeley":{"formattedCitation":"(European Commission 2018)","plainTextFormattedCitation":"(European Commission 2018)","previouslyFormattedCitation":"(European Commission, 2018)"},"properties":{"noteIndex":0},"schema":"https://github.com/citation-style-language/schema/raw/master/csl-citation.json"}</w:instrText>
            </w:r>
            <w:r w:rsidRPr="00050909">
              <w:rPr>
                <w:rFonts w:ascii="Times New Roman" w:hAnsi="Times New Roman" w:cs="Times New Roman"/>
                <w:color w:val="70AD47" w:themeColor="accent6"/>
                <w:sz w:val="22"/>
              </w:rPr>
              <w:fldChar w:fldCharType="separate"/>
            </w:r>
            <w:r w:rsidR="004711B5" w:rsidRPr="00050909">
              <w:rPr>
                <w:rFonts w:ascii="Times New Roman" w:hAnsi="Times New Roman" w:cs="Times New Roman"/>
                <w:noProof/>
                <w:color w:val="70AD47" w:themeColor="accent6"/>
                <w:sz w:val="22"/>
              </w:rPr>
              <w:t>(European Commission 2018)</w:t>
            </w:r>
            <w:r w:rsidRPr="00050909">
              <w:rPr>
                <w:rFonts w:ascii="Times New Roman" w:hAnsi="Times New Roman" w:cs="Times New Roman"/>
                <w:color w:val="70AD47" w:themeColor="accent6"/>
                <w:sz w:val="22"/>
              </w:rPr>
              <w:fldChar w:fldCharType="end"/>
            </w:r>
          </w:p>
        </w:tc>
        <w:tc>
          <w:tcPr>
            <w:tcW w:w="4394" w:type="dxa"/>
          </w:tcPr>
          <w:p w14:paraId="09355829" w14:textId="7777777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100 (1, ID 35)</w:t>
            </w:r>
          </w:p>
        </w:tc>
      </w:tr>
      <w:tr w:rsidR="00691CBB" w:rsidRPr="00050909" w14:paraId="4430130B" w14:textId="77777777" w:rsidTr="005C5889">
        <w:tc>
          <w:tcPr>
            <w:tcW w:w="3828" w:type="dxa"/>
          </w:tcPr>
          <w:p w14:paraId="00878D94" w14:textId="77777777" w:rsidR="00691CBB" w:rsidRPr="00050909" w:rsidRDefault="00691CBB" w:rsidP="00050909">
            <w:pPr>
              <w:rPr>
                <w:rFonts w:ascii="Times New Roman" w:hAnsi="Times New Roman" w:cs="Times New Roman"/>
                <w:i/>
                <w:iCs/>
                <w:spacing w:val="-2"/>
                <w:sz w:val="22"/>
              </w:rPr>
            </w:pPr>
            <w:r w:rsidRPr="00050909">
              <w:rPr>
                <w:rFonts w:ascii="Times New Roman" w:hAnsi="Times New Roman" w:cs="Times New Roman"/>
                <w:i/>
                <w:iCs/>
                <w:sz w:val="22"/>
              </w:rPr>
              <w:t>Xylella fastidiosa</w:t>
            </w:r>
          </w:p>
        </w:tc>
        <w:tc>
          <w:tcPr>
            <w:tcW w:w="3118" w:type="dxa"/>
          </w:tcPr>
          <w:p w14:paraId="6B4F1179" w14:textId="77777777" w:rsidR="00691CBB" w:rsidRPr="00050909" w:rsidRDefault="00691CBB" w:rsidP="00050909">
            <w:pPr>
              <w:rPr>
                <w:rFonts w:ascii="Times New Roman" w:hAnsi="Times New Roman" w:cs="Times New Roman"/>
                <w:spacing w:val="-2"/>
                <w:sz w:val="22"/>
              </w:rPr>
            </w:pPr>
          </w:p>
        </w:tc>
        <w:tc>
          <w:tcPr>
            <w:tcW w:w="3686" w:type="dxa"/>
          </w:tcPr>
          <w:p w14:paraId="535E3D54" w14:textId="2DCCBA19"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 xml:space="preserve">100 </w:t>
            </w:r>
            <w:r w:rsidRPr="00050909">
              <w:rPr>
                <w:rFonts w:ascii="Times New Roman" w:hAnsi="Times New Roman" w:cs="Times New Roman"/>
                <w:color w:val="70AD47" w:themeColor="accent6"/>
                <w:sz w:val="22"/>
              </w:rPr>
              <w:fldChar w:fldCharType="begin" w:fldLock="1"/>
            </w:r>
            <w:r w:rsidR="004711B5" w:rsidRPr="00050909">
              <w:rPr>
                <w:rFonts w:ascii="Times New Roman" w:hAnsi="Times New Roman" w:cs="Times New Roman"/>
                <w:color w:val="70AD47" w:themeColor="accent6"/>
                <w:sz w:val="22"/>
              </w:rPr>
              <w:instrText>ADDIN CSL_CITATION {"citationItems":[{"id":"ITEM-1","itemData":{"URL":"https://eur-lex.europa.eu/legal-content/EN/TXT/?uri=CELEX%3A32015D0789","accessed":{"date-parts":[["2020","6","13"]]},"author":[{"dropping-particle":"","family":"European Union","given":"","non-dropping-particle":"","parse-names":false,"suffix":""}],"id":"ITEM-1","issue":"February 2014","issued":{"date-parts":[["2015"]]},"note":"no longer in force","page":"36-53","title":"Commission Implementing Decision (EU) 2015/789 of 18 May 2015 as regards measures to prevent the introduction into and the spread within the Union of Xylella fastidiosa (Wells et al.)","type":"webpage","volume":"L 125"},"uris":["http://www.mendeley.com/documents/?uuid=559a1315-dfe1-404b-8d45-492fd9d1c585"]}],"mendeley":{"formattedCitation":"(European Union 2015b)","plainTextFormattedCitation":"(European Union 2015b)","previouslyFormattedCitation":"(European Union, 2015a)"},"properties":{"noteIndex":0},"schema":"https://github.com/citation-style-language/schema/raw/master/csl-citation.json"}</w:instrText>
            </w:r>
            <w:r w:rsidRPr="00050909">
              <w:rPr>
                <w:rFonts w:ascii="Times New Roman" w:hAnsi="Times New Roman" w:cs="Times New Roman"/>
                <w:color w:val="70AD47" w:themeColor="accent6"/>
                <w:sz w:val="22"/>
              </w:rPr>
              <w:fldChar w:fldCharType="separate"/>
            </w:r>
            <w:r w:rsidR="004711B5" w:rsidRPr="00050909">
              <w:rPr>
                <w:rFonts w:ascii="Times New Roman" w:hAnsi="Times New Roman" w:cs="Times New Roman"/>
                <w:noProof/>
                <w:color w:val="70AD47" w:themeColor="accent6"/>
                <w:sz w:val="22"/>
              </w:rPr>
              <w:t>(European Union 2015b)</w:t>
            </w:r>
            <w:r w:rsidRPr="00050909">
              <w:rPr>
                <w:rFonts w:ascii="Times New Roman" w:hAnsi="Times New Roman" w:cs="Times New Roman"/>
                <w:color w:val="70AD47" w:themeColor="accent6"/>
                <w:sz w:val="22"/>
              </w:rPr>
              <w:fldChar w:fldCharType="end"/>
            </w:r>
          </w:p>
        </w:tc>
        <w:tc>
          <w:tcPr>
            <w:tcW w:w="4394" w:type="dxa"/>
          </w:tcPr>
          <w:p w14:paraId="616393F5" w14:textId="7777777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100 (3, ID 80, 82, 83)</w:t>
            </w:r>
          </w:p>
        </w:tc>
      </w:tr>
      <w:tr w:rsidR="00691CBB" w:rsidRPr="00050909" w14:paraId="2D97E703" w14:textId="77777777" w:rsidTr="005C5889">
        <w:tc>
          <w:tcPr>
            <w:tcW w:w="3828" w:type="dxa"/>
          </w:tcPr>
          <w:p w14:paraId="03575C33" w14:textId="77777777" w:rsidR="00691CBB" w:rsidRPr="00050909" w:rsidRDefault="00691CBB" w:rsidP="00050909">
            <w:pPr>
              <w:rPr>
                <w:rFonts w:ascii="Times New Roman" w:hAnsi="Times New Roman" w:cs="Times New Roman"/>
                <w:i/>
                <w:iCs/>
                <w:spacing w:val="-2"/>
                <w:sz w:val="22"/>
              </w:rPr>
            </w:pPr>
            <w:r w:rsidRPr="00050909">
              <w:rPr>
                <w:rFonts w:ascii="Times New Roman" w:hAnsi="Times New Roman" w:cs="Times New Roman"/>
                <w:i/>
                <w:iCs/>
                <w:sz w:val="22"/>
              </w:rPr>
              <w:t>Phytophthora ramorum (EU isolates)</w:t>
            </w:r>
          </w:p>
        </w:tc>
        <w:tc>
          <w:tcPr>
            <w:tcW w:w="3118" w:type="dxa"/>
          </w:tcPr>
          <w:p w14:paraId="4978C3C7" w14:textId="7777777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1 (1, ID 102)</w:t>
            </w:r>
          </w:p>
        </w:tc>
        <w:tc>
          <w:tcPr>
            <w:tcW w:w="3686" w:type="dxa"/>
          </w:tcPr>
          <w:p w14:paraId="38FB8C6D" w14:textId="31BB4F61"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 xml:space="preserve">2 </w:t>
            </w:r>
            <w:r w:rsidRPr="00050909">
              <w:rPr>
                <w:rFonts w:ascii="Times New Roman" w:hAnsi="Times New Roman" w:cs="Times New Roman"/>
                <w:color w:val="70AD47" w:themeColor="accent6"/>
                <w:sz w:val="22"/>
              </w:rPr>
              <w:fldChar w:fldCharType="begin" w:fldLock="1"/>
            </w:r>
            <w:r w:rsidR="004711B5" w:rsidRPr="00050909">
              <w:rPr>
                <w:rFonts w:ascii="Times New Roman" w:hAnsi="Times New Roman" w:cs="Times New Roman"/>
                <w:color w:val="70AD47" w:themeColor="accent6"/>
                <w:sz w:val="22"/>
              </w:rPr>
              <w:instrText>ADDIN CSL_CITATION {"citationItems":[{"id":"ITEM-1","itemData":{"URL":"https://eur-lex.europa.eu/legal-content/EN/TXT/PDF/?uri=CELEX:32002D0757&amp;from=en","accessed":{"date-parts":[["2021","1","10"]]},"author":[{"dropping-particle":"","family":"European Commission","given":"","non-dropping-particle":"","parse-names":false,"suffix":""}],"id":"ITEM-1","issued":{"date-parts":[["2002"]]},"page":"37-39","title":"Commission decision of 19 September 2002 on provisional emergency phytosanitary measures to prevent the introduction into and the spread within the community of Phytophthora ramorum Werres, De Cock &amp; Man in't Veld sp. nov.","type":"webpage"},"uris":["http://www.mendeley.com/documents/?uuid=3ae223f9-dd6d-433a-b4a2-d08d960881ce"]}],"mendeley":{"formattedCitation":"(European Commission 2002)","plainTextFormattedCitation":"(European Commission 2002)","previouslyFormattedCitation":"(European Commission, 2002)"},"properties":{"noteIndex":0},"schema":"https://github.com/citation-style-language/schema/raw/master/csl-citation.json"}</w:instrText>
            </w:r>
            <w:r w:rsidRPr="00050909">
              <w:rPr>
                <w:rFonts w:ascii="Times New Roman" w:hAnsi="Times New Roman" w:cs="Times New Roman"/>
                <w:color w:val="70AD47" w:themeColor="accent6"/>
                <w:sz w:val="22"/>
              </w:rPr>
              <w:fldChar w:fldCharType="separate"/>
            </w:r>
            <w:r w:rsidR="004711B5" w:rsidRPr="00050909">
              <w:rPr>
                <w:rFonts w:ascii="Times New Roman" w:hAnsi="Times New Roman" w:cs="Times New Roman"/>
                <w:noProof/>
                <w:color w:val="70AD47" w:themeColor="accent6"/>
                <w:sz w:val="22"/>
              </w:rPr>
              <w:t>(European Commission 2002)</w:t>
            </w:r>
            <w:r w:rsidRPr="00050909">
              <w:rPr>
                <w:rFonts w:ascii="Times New Roman" w:hAnsi="Times New Roman" w:cs="Times New Roman"/>
                <w:color w:val="70AD47" w:themeColor="accent6"/>
                <w:sz w:val="22"/>
              </w:rPr>
              <w:fldChar w:fldCharType="end"/>
            </w:r>
          </w:p>
        </w:tc>
        <w:tc>
          <w:tcPr>
            <w:tcW w:w="4394" w:type="dxa"/>
          </w:tcPr>
          <w:p w14:paraId="2546F0FD" w14:textId="7777777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2 (7, ID 103, 104, 105, 106, 107, 108, 109)</w:t>
            </w:r>
          </w:p>
        </w:tc>
      </w:tr>
      <w:tr w:rsidR="00691CBB" w:rsidRPr="00050909" w14:paraId="7CAE3BBC" w14:textId="77777777" w:rsidTr="005C5889">
        <w:tc>
          <w:tcPr>
            <w:tcW w:w="3828" w:type="dxa"/>
          </w:tcPr>
          <w:p w14:paraId="37863468" w14:textId="77777777" w:rsidR="00691CBB" w:rsidRPr="00050909" w:rsidRDefault="00691CBB" w:rsidP="00050909">
            <w:pPr>
              <w:rPr>
                <w:rFonts w:ascii="Times New Roman" w:hAnsi="Times New Roman" w:cs="Times New Roman"/>
                <w:i/>
                <w:iCs/>
                <w:spacing w:val="-2"/>
                <w:sz w:val="22"/>
              </w:rPr>
            </w:pPr>
            <w:r w:rsidRPr="00050909">
              <w:rPr>
                <w:rFonts w:ascii="Times New Roman" w:hAnsi="Times New Roman" w:cs="Times New Roman"/>
                <w:i/>
                <w:iCs/>
                <w:sz w:val="22"/>
              </w:rPr>
              <w:t>Bursaphelenchus xylophilus</w:t>
            </w:r>
          </w:p>
        </w:tc>
        <w:tc>
          <w:tcPr>
            <w:tcW w:w="3118" w:type="dxa"/>
          </w:tcPr>
          <w:p w14:paraId="32955D36" w14:textId="77777777" w:rsidR="00691CBB" w:rsidRPr="00050909" w:rsidRDefault="00691CBB" w:rsidP="00050909">
            <w:pPr>
              <w:rPr>
                <w:rFonts w:ascii="Times New Roman" w:hAnsi="Times New Roman" w:cs="Times New Roman"/>
                <w:sz w:val="22"/>
              </w:rPr>
            </w:pPr>
            <w:r w:rsidRPr="00050909">
              <w:rPr>
                <w:rFonts w:ascii="Times New Roman" w:hAnsi="Times New Roman" w:cs="Times New Roman"/>
                <w:sz w:val="22"/>
              </w:rPr>
              <w:t xml:space="preserve">100 (1, ID 113), </w:t>
            </w:r>
          </w:p>
          <w:p w14:paraId="2725BBE2" w14:textId="7777777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3,000 (1, ID 117)</w:t>
            </w:r>
          </w:p>
        </w:tc>
        <w:tc>
          <w:tcPr>
            <w:tcW w:w="3686" w:type="dxa"/>
          </w:tcPr>
          <w:p w14:paraId="6DA589B7" w14:textId="6E03834A"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 xml:space="preserve">500 </w:t>
            </w:r>
            <w:r w:rsidRPr="00050909">
              <w:rPr>
                <w:rFonts w:ascii="Times New Roman" w:hAnsi="Times New Roman" w:cs="Times New Roman"/>
                <w:color w:val="70AD47" w:themeColor="accent6"/>
                <w:sz w:val="22"/>
              </w:rPr>
              <w:fldChar w:fldCharType="begin" w:fldLock="1"/>
            </w:r>
            <w:r w:rsidR="004711B5" w:rsidRPr="00050909">
              <w:rPr>
                <w:rFonts w:ascii="Times New Roman" w:hAnsi="Times New Roman" w:cs="Times New Roman"/>
                <w:color w:val="70AD47" w:themeColor="accent6"/>
                <w:sz w:val="22"/>
              </w:rPr>
              <w:instrText>ADDIN CSL_CITATION {"citationItems":[{"id":"ITEM-1","itemData":{"URL":"https://eur-lex.europa.eu/legal-content/EN/TXT/?uri=CELEX%3A32012D0535","accessed":{"date-parts":[["2020","4","7"]]},"author":[{"dropping-particle":"","family":"European Union","given":"","non-dropping-particle":"","parse-names":false,"suffix":""}],"id":"ITEM-1","issue":"3","issued":{"date-parts":[["2012"]]},"note":"infested zone and a buffer zone,","page":"42-52","title":"Commission Implementing Decision of 26 September 2012 on emergency measures to prevent the spread within the Union of Bursaphelenchus xylophilus (Steiner et Buhrer) Nickle et al. (the pine wood nematode) document C(2012) 6543)","type":"webpage"},"uris":["http://www.mendeley.com/documents/?uuid=a5a55411-2253-4e2d-902c-a4d30391cafd"]}],"mendeley":{"formattedCitation":"(European Union 2012b)","plainTextFormattedCitation":"(European Union 2012b)","previouslyFormattedCitation":"(European Union, 2012b)"},"properties":{"noteIndex":0},"schema":"https://github.com/citation-style-language/schema/raw/master/csl-citation.json"}</w:instrText>
            </w:r>
            <w:r w:rsidRPr="00050909">
              <w:rPr>
                <w:rFonts w:ascii="Times New Roman" w:hAnsi="Times New Roman" w:cs="Times New Roman"/>
                <w:color w:val="70AD47" w:themeColor="accent6"/>
                <w:sz w:val="22"/>
              </w:rPr>
              <w:fldChar w:fldCharType="separate"/>
            </w:r>
            <w:r w:rsidR="004711B5" w:rsidRPr="00050909">
              <w:rPr>
                <w:rFonts w:ascii="Times New Roman" w:hAnsi="Times New Roman" w:cs="Times New Roman"/>
                <w:noProof/>
                <w:color w:val="70AD47" w:themeColor="accent6"/>
                <w:sz w:val="22"/>
              </w:rPr>
              <w:t>(European Union 2012b)</w:t>
            </w:r>
            <w:r w:rsidRPr="00050909">
              <w:rPr>
                <w:rFonts w:ascii="Times New Roman" w:hAnsi="Times New Roman" w:cs="Times New Roman"/>
                <w:color w:val="70AD47" w:themeColor="accent6"/>
                <w:sz w:val="22"/>
              </w:rPr>
              <w:fldChar w:fldCharType="end"/>
            </w:r>
          </w:p>
        </w:tc>
        <w:tc>
          <w:tcPr>
            <w:tcW w:w="4394" w:type="dxa"/>
          </w:tcPr>
          <w:p w14:paraId="02A12FAA" w14:textId="7777777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3,000 (1, ID 114)</w:t>
            </w:r>
          </w:p>
        </w:tc>
      </w:tr>
    </w:tbl>
    <w:p w14:paraId="20529243" w14:textId="77777777" w:rsidR="00E64C00" w:rsidRPr="00264484" w:rsidRDefault="00E64C00" w:rsidP="0067595F">
      <w:pPr>
        <w:spacing w:line="360" w:lineRule="auto"/>
        <w:rPr>
          <w:rFonts w:ascii="Times New Roman" w:hAnsi="Times New Roman" w:cs="Times New Roman"/>
          <w:b/>
          <w:bCs/>
          <w:spacing w:val="-2"/>
          <w:sz w:val="24"/>
          <w:szCs w:val="24"/>
          <w:lang w:val="en-US"/>
        </w:rPr>
      </w:pPr>
    </w:p>
    <w:p w14:paraId="16E1F130" w14:textId="77777777" w:rsidR="00E64C00" w:rsidRPr="00264484" w:rsidRDefault="00E64C00" w:rsidP="0067595F">
      <w:pPr>
        <w:spacing w:line="360" w:lineRule="auto"/>
        <w:rPr>
          <w:rFonts w:ascii="Times New Roman" w:hAnsi="Times New Roman" w:cs="Times New Roman"/>
          <w:b/>
          <w:bCs/>
          <w:spacing w:val="-2"/>
          <w:sz w:val="24"/>
          <w:szCs w:val="24"/>
          <w:lang w:val="en-US"/>
        </w:rPr>
      </w:pPr>
    </w:p>
    <w:p w14:paraId="573E03F5" w14:textId="77777777" w:rsidR="005C4D1D" w:rsidRDefault="005C4D1D" w:rsidP="0067595F">
      <w:pPr>
        <w:spacing w:line="360" w:lineRule="auto"/>
        <w:rPr>
          <w:rFonts w:ascii="Times New Roman" w:hAnsi="Times New Roman" w:cs="Times New Roman"/>
          <w:b/>
          <w:bCs/>
          <w:spacing w:val="-2"/>
          <w:sz w:val="24"/>
          <w:szCs w:val="24"/>
          <w:lang w:val="en-US"/>
        </w:rPr>
      </w:pPr>
    </w:p>
    <w:p w14:paraId="2E4F95DC" w14:textId="77777777" w:rsidR="00050909" w:rsidRDefault="00050909" w:rsidP="0067595F">
      <w:pPr>
        <w:spacing w:line="360" w:lineRule="auto"/>
        <w:rPr>
          <w:rFonts w:ascii="Times New Roman" w:hAnsi="Times New Roman" w:cs="Times New Roman"/>
          <w:b/>
          <w:bCs/>
          <w:spacing w:val="-2"/>
          <w:sz w:val="24"/>
          <w:szCs w:val="24"/>
          <w:lang w:val="en-US"/>
        </w:rPr>
      </w:pPr>
    </w:p>
    <w:p w14:paraId="0ADB2666" w14:textId="77777777" w:rsidR="00050909" w:rsidRDefault="00050909" w:rsidP="0067595F">
      <w:pPr>
        <w:spacing w:line="360" w:lineRule="auto"/>
        <w:rPr>
          <w:rFonts w:ascii="Times New Roman" w:hAnsi="Times New Roman" w:cs="Times New Roman"/>
          <w:b/>
          <w:bCs/>
          <w:spacing w:val="-2"/>
          <w:sz w:val="24"/>
          <w:szCs w:val="24"/>
          <w:lang w:val="en-US"/>
        </w:rPr>
      </w:pPr>
    </w:p>
    <w:p w14:paraId="5E2D5769" w14:textId="77777777" w:rsidR="00050909" w:rsidRDefault="00050909" w:rsidP="0067595F">
      <w:pPr>
        <w:spacing w:line="360" w:lineRule="auto"/>
        <w:rPr>
          <w:rFonts w:ascii="Times New Roman" w:hAnsi="Times New Roman" w:cs="Times New Roman"/>
          <w:b/>
          <w:bCs/>
          <w:spacing w:val="-2"/>
          <w:sz w:val="24"/>
          <w:szCs w:val="24"/>
          <w:lang w:val="en-US"/>
        </w:rPr>
      </w:pPr>
    </w:p>
    <w:p w14:paraId="6A828B7F" w14:textId="77777777" w:rsidR="002845B7" w:rsidRDefault="002845B7" w:rsidP="0067595F">
      <w:pPr>
        <w:spacing w:line="360" w:lineRule="auto"/>
        <w:rPr>
          <w:rFonts w:ascii="Times New Roman" w:hAnsi="Times New Roman" w:cs="Times New Roman"/>
          <w:b/>
          <w:bCs/>
          <w:spacing w:val="-2"/>
          <w:sz w:val="24"/>
          <w:szCs w:val="24"/>
          <w:lang w:val="en-US"/>
        </w:rPr>
      </w:pPr>
    </w:p>
    <w:p w14:paraId="6799E942" w14:textId="182D376A" w:rsidR="00050909" w:rsidRPr="00264484" w:rsidRDefault="00691CBB" w:rsidP="0067595F">
      <w:pPr>
        <w:spacing w:line="360" w:lineRule="auto"/>
        <w:rPr>
          <w:rFonts w:ascii="Times New Roman" w:hAnsi="Times New Roman" w:cs="Times New Roman"/>
          <w:spacing w:val="-2"/>
          <w:sz w:val="24"/>
          <w:szCs w:val="24"/>
          <w:lang w:val="en-US"/>
        </w:rPr>
      </w:pPr>
      <w:r w:rsidRPr="00264484">
        <w:rPr>
          <w:rFonts w:ascii="Times New Roman" w:hAnsi="Times New Roman" w:cs="Times New Roman"/>
          <w:b/>
          <w:bCs/>
          <w:spacing w:val="-2"/>
          <w:sz w:val="24"/>
          <w:szCs w:val="24"/>
          <w:lang w:val="en-US"/>
        </w:rPr>
        <w:lastRenderedPageBreak/>
        <w:t xml:space="preserve">Table </w:t>
      </w:r>
      <w:r w:rsidR="00EB12FA">
        <w:rPr>
          <w:rFonts w:ascii="Times New Roman" w:hAnsi="Times New Roman" w:cs="Times New Roman"/>
          <w:b/>
          <w:bCs/>
          <w:spacing w:val="-2"/>
          <w:sz w:val="24"/>
          <w:szCs w:val="24"/>
          <w:lang w:val="en-US"/>
        </w:rPr>
        <w:t>S</w:t>
      </w:r>
      <w:r w:rsidR="009F300C" w:rsidRPr="00264484">
        <w:rPr>
          <w:rFonts w:ascii="Times New Roman" w:hAnsi="Times New Roman" w:cs="Times New Roman"/>
          <w:b/>
          <w:bCs/>
          <w:spacing w:val="-2"/>
          <w:sz w:val="24"/>
          <w:szCs w:val="24"/>
          <w:lang w:val="en-US"/>
        </w:rPr>
        <w:t>6</w:t>
      </w:r>
      <w:r w:rsidRPr="00264484">
        <w:rPr>
          <w:rFonts w:ascii="Times New Roman" w:hAnsi="Times New Roman" w:cs="Times New Roman"/>
          <w:spacing w:val="-2"/>
          <w:sz w:val="24"/>
          <w:szCs w:val="24"/>
          <w:lang w:val="en-US"/>
        </w:rPr>
        <w:t xml:space="preserve"> </w:t>
      </w:r>
      <w:r w:rsidR="008454C3" w:rsidRPr="008454C3">
        <w:rPr>
          <w:rFonts w:ascii="Times New Roman" w:hAnsi="Times New Roman" w:cs="Times New Roman"/>
          <w:spacing w:val="-2"/>
          <w:sz w:val="24"/>
          <w:szCs w:val="24"/>
          <w:lang w:val="en-US"/>
        </w:rPr>
        <w:t xml:space="preserve">Width of the buffer zone in kilometers. Distinction is made between width in practical outbreak management before regulation, width as specified in the EU regulation, and width in practical outbreak management after regulation. </w:t>
      </w:r>
      <w:r w:rsidR="001361BC" w:rsidRPr="00264484">
        <w:rPr>
          <w:rFonts w:ascii="Times New Roman" w:hAnsi="Times New Roman" w:cs="Times New Roman"/>
          <w:spacing w:val="-2"/>
          <w:sz w:val="24"/>
          <w:szCs w:val="24"/>
          <w:lang w:val="en-US"/>
        </w:rPr>
        <w:t xml:space="preserve">Numbers in brackets represent the frequency (number of outbreak case reports) </w:t>
      </w:r>
      <w:r w:rsidR="00E64C00" w:rsidRPr="00264484">
        <w:rPr>
          <w:rFonts w:ascii="Times New Roman" w:hAnsi="Times New Roman" w:cs="Times New Roman"/>
          <w:spacing w:val="-2"/>
          <w:sz w:val="24"/>
          <w:szCs w:val="24"/>
          <w:lang w:val="en-US"/>
        </w:rPr>
        <w:t xml:space="preserve">and </w:t>
      </w:r>
      <w:r w:rsidR="001361BC" w:rsidRPr="00264484">
        <w:rPr>
          <w:rFonts w:ascii="Times New Roman" w:hAnsi="Times New Roman" w:cs="Times New Roman"/>
          <w:spacing w:val="-2"/>
          <w:sz w:val="24"/>
          <w:szCs w:val="24"/>
          <w:lang w:val="en-US"/>
        </w:rPr>
        <w:t xml:space="preserve">ID in </w:t>
      </w:r>
      <w:r w:rsidR="00161806" w:rsidRPr="00264484">
        <w:rPr>
          <w:rFonts w:ascii="Times New Roman" w:hAnsi="Times New Roman" w:cs="Times New Roman"/>
          <w:spacing w:val="-2"/>
          <w:sz w:val="24"/>
          <w:szCs w:val="24"/>
          <w:lang w:val="en-US"/>
        </w:rPr>
        <w:t xml:space="preserve">Appendix </w:t>
      </w:r>
      <w:r w:rsidR="001361BC" w:rsidRPr="00264484">
        <w:rPr>
          <w:rFonts w:ascii="Times New Roman" w:hAnsi="Times New Roman" w:cs="Times New Roman"/>
          <w:spacing w:val="-2"/>
          <w:sz w:val="24"/>
          <w:szCs w:val="24"/>
          <w:lang w:val="en-US"/>
        </w:rPr>
        <w:t>S2</w:t>
      </w:r>
      <w:r w:rsidR="0051060B">
        <w:rPr>
          <w:rFonts w:ascii="Times New Roman" w:hAnsi="Times New Roman" w:cs="Times New Roman"/>
          <w:spacing w:val="-2"/>
          <w:sz w:val="24"/>
          <w:szCs w:val="24"/>
          <w:lang w:val="en-US"/>
        </w:rPr>
        <w:t xml:space="preserve"> </w:t>
      </w:r>
    </w:p>
    <w:tbl>
      <w:tblPr>
        <w:tblStyle w:val="TableGrid"/>
        <w:tblW w:w="15735" w:type="dxa"/>
        <w:tblInd w:w="-70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835"/>
        <w:gridCol w:w="1998"/>
        <w:gridCol w:w="2538"/>
        <w:gridCol w:w="1701"/>
        <w:gridCol w:w="2546"/>
        <w:gridCol w:w="1423"/>
      </w:tblGrid>
      <w:tr w:rsidR="00753CDB" w:rsidRPr="00D3570E" w14:paraId="1BB1E38D" w14:textId="77777777" w:rsidTr="002845B7">
        <w:tc>
          <w:tcPr>
            <w:tcW w:w="2694" w:type="dxa"/>
            <w:tcBorders>
              <w:top w:val="single" w:sz="4" w:space="0" w:color="auto"/>
              <w:bottom w:val="single" w:sz="4" w:space="0" w:color="auto"/>
            </w:tcBorders>
          </w:tcPr>
          <w:p w14:paraId="66C9E8C6" w14:textId="392B513C" w:rsidR="00753CDB" w:rsidRPr="00050909" w:rsidRDefault="00753CDB" w:rsidP="00050909">
            <w:pPr>
              <w:rPr>
                <w:rFonts w:ascii="Times New Roman" w:hAnsi="Times New Roman" w:cs="Times New Roman"/>
                <w:spacing w:val="-2"/>
                <w:sz w:val="22"/>
                <w:lang w:val="en-US"/>
              </w:rPr>
            </w:pPr>
            <w:r w:rsidRPr="00050909">
              <w:rPr>
                <w:rFonts w:ascii="Times New Roman" w:hAnsi="Times New Roman" w:cs="Times New Roman"/>
                <w:spacing w:val="-2"/>
                <w:sz w:val="22"/>
                <w:lang w:val="en-US"/>
              </w:rPr>
              <w:t>Species</w:t>
            </w:r>
          </w:p>
        </w:tc>
        <w:tc>
          <w:tcPr>
            <w:tcW w:w="2835" w:type="dxa"/>
            <w:tcBorders>
              <w:top w:val="single" w:sz="4" w:space="0" w:color="auto"/>
              <w:bottom w:val="single" w:sz="4" w:space="0" w:color="auto"/>
            </w:tcBorders>
          </w:tcPr>
          <w:p w14:paraId="6AF3CFDD" w14:textId="7D0A502B" w:rsidR="00753CDB" w:rsidRPr="00050909" w:rsidRDefault="00753CDB" w:rsidP="00050909">
            <w:pPr>
              <w:rPr>
                <w:rFonts w:ascii="Times New Roman" w:hAnsi="Times New Roman" w:cs="Times New Roman"/>
                <w:spacing w:val="-2"/>
                <w:sz w:val="22"/>
                <w:lang w:val="en-US"/>
              </w:rPr>
            </w:pPr>
            <w:r w:rsidRPr="00050909">
              <w:rPr>
                <w:rFonts w:ascii="Times New Roman" w:hAnsi="Times New Roman" w:cs="Times New Roman"/>
                <w:spacing w:val="-2"/>
                <w:sz w:val="22"/>
                <w:lang w:val="en-US"/>
              </w:rPr>
              <w:t>Width in practice before the regulation (km)</w:t>
            </w:r>
          </w:p>
        </w:tc>
        <w:tc>
          <w:tcPr>
            <w:tcW w:w="1998" w:type="dxa"/>
            <w:tcBorders>
              <w:top w:val="single" w:sz="4" w:space="0" w:color="auto"/>
              <w:bottom w:val="single" w:sz="4" w:space="0" w:color="auto"/>
            </w:tcBorders>
          </w:tcPr>
          <w:p w14:paraId="267A4C9E" w14:textId="4CA17F31" w:rsidR="00753CDB" w:rsidRPr="00050909" w:rsidRDefault="00753CDB" w:rsidP="00050909">
            <w:pPr>
              <w:rPr>
                <w:rFonts w:ascii="Times New Roman" w:hAnsi="Times New Roman" w:cs="Times New Roman"/>
                <w:spacing w:val="-2"/>
                <w:sz w:val="22"/>
                <w:lang w:val="en-US"/>
              </w:rPr>
            </w:pPr>
            <w:r w:rsidRPr="00050909">
              <w:rPr>
                <w:rFonts w:ascii="Times New Roman" w:hAnsi="Times New Roman" w:cs="Times New Roman"/>
                <w:spacing w:val="-2"/>
                <w:sz w:val="22"/>
                <w:lang w:val="en-US"/>
              </w:rPr>
              <w:t>Width according to the regulation (km)</w:t>
            </w:r>
          </w:p>
        </w:tc>
        <w:tc>
          <w:tcPr>
            <w:tcW w:w="2538" w:type="dxa"/>
            <w:tcBorders>
              <w:top w:val="single" w:sz="4" w:space="0" w:color="auto"/>
              <w:bottom w:val="single" w:sz="4" w:space="0" w:color="auto"/>
            </w:tcBorders>
          </w:tcPr>
          <w:p w14:paraId="3CDA22A3" w14:textId="17B584BA" w:rsidR="00753CDB" w:rsidRPr="00050909" w:rsidRDefault="00753CDB" w:rsidP="00050909">
            <w:pPr>
              <w:rPr>
                <w:rFonts w:ascii="Times New Roman" w:hAnsi="Times New Roman" w:cs="Times New Roman"/>
                <w:spacing w:val="-2"/>
                <w:sz w:val="22"/>
                <w:lang w:val="en-US"/>
              </w:rPr>
            </w:pPr>
            <w:r w:rsidRPr="00050909">
              <w:rPr>
                <w:rFonts w:ascii="Times New Roman" w:hAnsi="Times New Roman" w:cs="Times New Roman"/>
                <w:spacing w:val="-2"/>
                <w:sz w:val="22"/>
                <w:lang w:val="en-US"/>
              </w:rPr>
              <w:t>Width in practice after the regulation (km)</w:t>
            </w:r>
          </w:p>
        </w:tc>
        <w:tc>
          <w:tcPr>
            <w:tcW w:w="1701" w:type="dxa"/>
            <w:tcBorders>
              <w:top w:val="single" w:sz="4" w:space="0" w:color="auto"/>
              <w:bottom w:val="single" w:sz="4" w:space="0" w:color="auto"/>
            </w:tcBorders>
          </w:tcPr>
          <w:p w14:paraId="176FADDF" w14:textId="1BE6F9E7" w:rsidR="00753CDB" w:rsidRPr="00050909" w:rsidRDefault="00753CDB" w:rsidP="00050909">
            <w:pPr>
              <w:rPr>
                <w:rFonts w:ascii="Times New Roman" w:hAnsi="Times New Roman" w:cs="Times New Roman"/>
                <w:spacing w:val="-2"/>
                <w:sz w:val="22"/>
                <w:lang w:val="en-US"/>
              </w:rPr>
            </w:pPr>
            <w:r w:rsidRPr="00050909">
              <w:rPr>
                <w:rFonts w:ascii="Times New Roman" w:hAnsi="Times New Roman" w:cs="Times New Roman"/>
                <w:spacing w:val="-2"/>
                <w:sz w:val="22"/>
                <w:lang w:val="en-US"/>
              </w:rPr>
              <w:t>Width according to updated regulation (km)</w:t>
            </w:r>
          </w:p>
        </w:tc>
        <w:tc>
          <w:tcPr>
            <w:tcW w:w="2546" w:type="dxa"/>
            <w:tcBorders>
              <w:top w:val="single" w:sz="4" w:space="0" w:color="auto"/>
              <w:bottom w:val="single" w:sz="4" w:space="0" w:color="auto"/>
            </w:tcBorders>
          </w:tcPr>
          <w:p w14:paraId="326DF1A5" w14:textId="38EAE68F" w:rsidR="00753CDB" w:rsidRPr="00050909" w:rsidRDefault="00753CDB" w:rsidP="00050909">
            <w:pPr>
              <w:rPr>
                <w:rFonts w:ascii="Times New Roman" w:hAnsi="Times New Roman" w:cs="Times New Roman"/>
                <w:spacing w:val="-2"/>
                <w:sz w:val="22"/>
                <w:lang w:val="en-US"/>
              </w:rPr>
            </w:pPr>
            <w:r w:rsidRPr="00050909">
              <w:rPr>
                <w:rFonts w:ascii="Times New Roman" w:hAnsi="Times New Roman" w:cs="Times New Roman"/>
                <w:spacing w:val="-2"/>
                <w:sz w:val="22"/>
                <w:lang w:val="en-US"/>
              </w:rPr>
              <w:t>Width in practice after the updated regulation (km)</w:t>
            </w:r>
          </w:p>
        </w:tc>
        <w:tc>
          <w:tcPr>
            <w:tcW w:w="1423" w:type="dxa"/>
            <w:tcBorders>
              <w:top w:val="single" w:sz="4" w:space="0" w:color="auto"/>
              <w:bottom w:val="single" w:sz="4" w:space="0" w:color="auto"/>
            </w:tcBorders>
          </w:tcPr>
          <w:p w14:paraId="3EDC122B" w14:textId="42C75F2B" w:rsidR="00753CDB" w:rsidRPr="00050909" w:rsidRDefault="00753CDB" w:rsidP="00050909">
            <w:pPr>
              <w:rPr>
                <w:rFonts w:ascii="Times New Roman" w:hAnsi="Times New Roman" w:cs="Times New Roman"/>
                <w:spacing w:val="-2"/>
                <w:sz w:val="22"/>
                <w:lang w:val="en-US"/>
              </w:rPr>
            </w:pPr>
            <w:r w:rsidRPr="00050909">
              <w:rPr>
                <w:rFonts w:ascii="Times New Roman" w:hAnsi="Times New Roman" w:cs="Times New Roman"/>
                <w:spacing w:val="-2"/>
                <w:sz w:val="22"/>
                <w:lang w:val="en-US"/>
              </w:rPr>
              <w:t>Width according to (again) updated regulation (km)</w:t>
            </w:r>
          </w:p>
        </w:tc>
      </w:tr>
      <w:tr w:rsidR="00691CBB" w:rsidRPr="00050909" w14:paraId="2AADC8AC" w14:textId="77777777" w:rsidTr="002845B7">
        <w:tc>
          <w:tcPr>
            <w:tcW w:w="2694" w:type="dxa"/>
          </w:tcPr>
          <w:p w14:paraId="1273493B" w14:textId="77777777" w:rsidR="00691CBB" w:rsidRPr="00050909" w:rsidRDefault="00691CBB" w:rsidP="00050909">
            <w:pPr>
              <w:rPr>
                <w:rFonts w:ascii="Times New Roman" w:hAnsi="Times New Roman" w:cs="Times New Roman"/>
                <w:i/>
                <w:iCs/>
                <w:spacing w:val="-2"/>
                <w:sz w:val="22"/>
              </w:rPr>
            </w:pPr>
            <w:r w:rsidRPr="00050909">
              <w:rPr>
                <w:rFonts w:ascii="Times New Roman" w:hAnsi="Times New Roman" w:cs="Times New Roman"/>
                <w:i/>
                <w:iCs/>
                <w:sz w:val="22"/>
              </w:rPr>
              <w:t>Anoplophora chinensis</w:t>
            </w:r>
          </w:p>
        </w:tc>
        <w:tc>
          <w:tcPr>
            <w:tcW w:w="2835" w:type="dxa"/>
          </w:tcPr>
          <w:p w14:paraId="6BCD07F7" w14:textId="77777777" w:rsidR="00691CBB" w:rsidRPr="00050909" w:rsidRDefault="00691CBB" w:rsidP="00050909">
            <w:pPr>
              <w:rPr>
                <w:rFonts w:ascii="Times New Roman" w:hAnsi="Times New Roman" w:cs="Times New Roman"/>
                <w:sz w:val="22"/>
              </w:rPr>
            </w:pPr>
            <w:r w:rsidRPr="00050909">
              <w:rPr>
                <w:rFonts w:ascii="Times New Roman" w:hAnsi="Times New Roman" w:cs="Times New Roman"/>
                <w:sz w:val="22"/>
              </w:rPr>
              <w:t xml:space="preserve">1 (1, ID 4), </w:t>
            </w:r>
          </w:p>
          <w:p w14:paraId="33B77D07" w14:textId="7777777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2(1, ID 5)</w:t>
            </w:r>
          </w:p>
        </w:tc>
        <w:tc>
          <w:tcPr>
            <w:tcW w:w="1998" w:type="dxa"/>
          </w:tcPr>
          <w:p w14:paraId="21443768" w14:textId="74F809EF"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 xml:space="preserve">≥ 2 </w:t>
            </w:r>
            <w:r w:rsidRPr="00050909">
              <w:rPr>
                <w:rFonts w:ascii="Times New Roman" w:hAnsi="Times New Roman" w:cs="Times New Roman"/>
                <w:color w:val="70AD47" w:themeColor="accent6"/>
                <w:sz w:val="22"/>
              </w:rPr>
              <w:fldChar w:fldCharType="begin" w:fldLock="1"/>
            </w:r>
            <w:r w:rsidR="004711B5" w:rsidRPr="00050909">
              <w:rPr>
                <w:rFonts w:ascii="Times New Roman" w:hAnsi="Times New Roman" w:cs="Times New Roman"/>
                <w:color w:val="70AD47" w:themeColor="accent6"/>
                <w:sz w:val="22"/>
              </w:rPr>
              <w:instrText>ADDIN CSL_CITATION {"citationItems":[{"id":"ITEM-1","itemData":{"URL":"https://eur-lex.europa.eu/legal-content/EN/TXT/PDF/?uri=CELEX:32008D0840&amp;from=EN","accessed":{"date-parts":[["2021","1","2"]]},"author":[{"dropping-particle":"","family":"European Commission","given":"","non-dropping-particle":"","parse-names":false,"suffix":""}],"id":"ITEM-1","issued":{"date-parts":[["2008"]]},"title":"Commission Decision of 7 November 2008 on emergency measures to prevent the introduction into and the spread within the Community of Anoplophora chinensis (Forster)","type":"webpage"},"uris":["http://www.mendeley.com/documents/?uuid=3ceac7a7-d500-4ec5-94a1-b94b5cac9283"]}],"mendeley":{"formattedCitation":"(European Commission 2008a)","plainTextFormattedCitation":"(European Commission 2008a)","previouslyFormattedCitation":"(European Commission, 2008b)"},"properties":{"noteIndex":0},"schema":"https://github.com/citation-style-language/schema/raw/master/csl-citation.json"}</w:instrText>
            </w:r>
            <w:r w:rsidRPr="00050909">
              <w:rPr>
                <w:rFonts w:ascii="Times New Roman" w:hAnsi="Times New Roman" w:cs="Times New Roman"/>
                <w:color w:val="70AD47" w:themeColor="accent6"/>
                <w:sz w:val="22"/>
              </w:rPr>
              <w:fldChar w:fldCharType="separate"/>
            </w:r>
            <w:r w:rsidR="004711B5" w:rsidRPr="00050909">
              <w:rPr>
                <w:rFonts w:ascii="Times New Roman" w:hAnsi="Times New Roman" w:cs="Times New Roman"/>
                <w:noProof/>
                <w:color w:val="70AD47" w:themeColor="accent6"/>
                <w:sz w:val="22"/>
              </w:rPr>
              <w:t>(European Commission 2008a)</w:t>
            </w:r>
            <w:r w:rsidRPr="00050909">
              <w:rPr>
                <w:rFonts w:ascii="Times New Roman" w:hAnsi="Times New Roman" w:cs="Times New Roman"/>
                <w:color w:val="70AD47" w:themeColor="accent6"/>
                <w:sz w:val="22"/>
              </w:rPr>
              <w:fldChar w:fldCharType="end"/>
            </w:r>
          </w:p>
        </w:tc>
        <w:tc>
          <w:tcPr>
            <w:tcW w:w="2538" w:type="dxa"/>
          </w:tcPr>
          <w:p w14:paraId="510E5DA8" w14:textId="7777777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2 (3, ID 7, 9, 13)</w:t>
            </w:r>
          </w:p>
        </w:tc>
        <w:tc>
          <w:tcPr>
            <w:tcW w:w="1701" w:type="dxa"/>
          </w:tcPr>
          <w:p w14:paraId="2F2BDDCF" w14:textId="7777777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 xml:space="preserve"> </w:t>
            </w:r>
          </w:p>
        </w:tc>
        <w:tc>
          <w:tcPr>
            <w:tcW w:w="2546" w:type="dxa"/>
          </w:tcPr>
          <w:p w14:paraId="40E917A1" w14:textId="7777777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 xml:space="preserve"> </w:t>
            </w:r>
          </w:p>
        </w:tc>
        <w:tc>
          <w:tcPr>
            <w:tcW w:w="1423" w:type="dxa"/>
          </w:tcPr>
          <w:p w14:paraId="493C55A0" w14:textId="77777777" w:rsidR="00691CBB" w:rsidRPr="00050909" w:rsidRDefault="00691CBB" w:rsidP="00050909">
            <w:pPr>
              <w:rPr>
                <w:rFonts w:ascii="Times New Roman" w:hAnsi="Times New Roman" w:cs="Times New Roman"/>
                <w:spacing w:val="-2"/>
                <w:sz w:val="22"/>
              </w:rPr>
            </w:pPr>
          </w:p>
        </w:tc>
      </w:tr>
      <w:tr w:rsidR="00691CBB" w:rsidRPr="00050909" w14:paraId="05E9579A" w14:textId="77777777" w:rsidTr="002845B7">
        <w:tc>
          <w:tcPr>
            <w:tcW w:w="2694" w:type="dxa"/>
          </w:tcPr>
          <w:p w14:paraId="67F83763" w14:textId="77777777" w:rsidR="00691CBB" w:rsidRPr="00050909" w:rsidRDefault="00691CBB" w:rsidP="00050909">
            <w:pPr>
              <w:rPr>
                <w:rFonts w:ascii="Times New Roman" w:hAnsi="Times New Roman" w:cs="Times New Roman"/>
                <w:i/>
                <w:iCs/>
                <w:spacing w:val="-2"/>
                <w:sz w:val="22"/>
              </w:rPr>
            </w:pPr>
            <w:r w:rsidRPr="00050909">
              <w:rPr>
                <w:rFonts w:ascii="Times New Roman" w:hAnsi="Times New Roman" w:cs="Times New Roman"/>
                <w:i/>
                <w:iCs/>
                <w:sz w:val="22"/>
              </w:rPr>
              <w:t>Anoplophora glabripennis</w:t>
            </w:r>
          </w:p>
        </w:tc>
        <w:tc>
          <w:tcPr>
            <w:tcW w:w="2835" w:type="dxa"/>
          </w:tcPr>
          <w:p w14:paraId="3871C70D" w14:textId="77777777" w:rsidR="00691CBB" w:rsidRPr="00050909" w:rsidRDefault="00691CBB" w:rsidP="00050909">
            <w:pPr>
              <w:rPr>
                <w:rFonts w:ascii="Times New Roman" w:hAnsi="Times New Roman" w:cs="Times New Roman"/>
                <w:sz w:val="22"/>
              </w:rPr>
            </w:pPr>
            <w:r w:rsidRPr="00050909">
              <w:rPr>
                <w:rFonts w:ascii="Times New Roman" w:hAnsi="Times New Roman" w:cs="Times New Roman"/>
                <w:sz w:val="22"/>
              </w:rPr>
              <w:t xml:space="preserve">0.5 (1, ID 14), </w:t>
            </w:r>
          </w:p>
          <w:p w14:paraId="7FEE21C0" w14:textId="77777777" w:rsidR="00691CBB" w:rsidRPr="00050909" w:rsidRDefault="00691CBB" w:rsidP="00050909">
            <w:pPr>
              <w:rPr>
                <w:rFonts w:ascii="Times New Roman" w:hAnsi="Times New Roman" w:cs="Times New Roman"/>
                <w:sz w:val="22"/>
              </w:rPr>
            </w:pPr>
            <w:r w:rsidRPr="00050909">
              <w:rPr>
                <w:rFonts w:ascii="Times New Roman" w:hAnsi="Times New Roman" w:cs="Times New Roman"/>
                <w:sz w:val="22"/>
              </w:rPr>
              <w:t xml:space="preserve">1 (5, ID 16, 17, 18, 19, 22), </w:t>
            </w:r>
          </w:p>
          <w:p w14:paraId="6D91AF65" w14:textId="7777777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2 (2, ID 25, 29)</w:t>
            </w:r>
          </w:p>
        </w:tc>
        <w:tc>
          <w:tcPr>
            <w:tcW w:w="1998" w:type="dxa"/>
          </w:tcPr>
          <w:p w14:paraId="09029E38" w14:textId="236017AC"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 xml:space="preserve">≥ 2 </w:t>
            </w:r>
            <w:r w:rsidRPr="00050909">
              <w:rPr>
                <w:rFonts w:ascii="Times New Roman" w:hAnsi="Times New Roman" w:cs="Times New Roman"/>
                <w:color w:val="70AD47" w:themeColor="accent6"/>
                <w:sz w:val="22"/>
              </w:rPr>
              <w:fldChar w:fldCharType="begin" w:fldLock="1"/>
            </w:r>
            <w:r w:rsidR="004711B5" w:rsidRPr="00050909">
              <w:rPr>
                <w:rFonts w:ascii="Times New Roman" w:hAnsi="Times New Roman" w:cs="Times New Roman"/>
                <w:color w:val="70AD47" w:themeColor="accent6"/>
                <w:sz w:val="22"/>
              </w:rPr>
              <w:instrText>ADDIN CSL_CITATION {"citationItems":[{"id":"ITEM-1","itemData":{"URL":"https://eur-lex.europa.eu/legal-content/EN/TXT/?uri=CELEX%3A32015D0893","accessed":{"date-parts":[["2020","5","6"]]},"author":[{"dropping-particle":"","family":"European Union","given":"","non-dropping-particle":"","parse-names":false,"suffix":""}],"id":"ITEM-1","issue":"November 2005","issued":{"date-parts":[["2015"]]},"page":"16-28","title":"Commission Implementing Decision (EU) 2015/893 of 9 June 2015 as regards measures to prevent the introduction into and the spread within the Union of Anoplophora glabripennis (Motschulsky)","type":"webpage"},"uris":["http://www.mendeley.com/documents/?uuid=f78e3982-9639-466c-b2fc-feeecc1993c7"]}],"mendeley":{"formattedCitation":"(European Union 2015a)","plainTextFormattedCitation":"(European Union 2015a)","previouslyFormattedCitation":"(European Union, 2015b)"},"properties":{"noteIndex":0},"schema":"https://github.com/citation-style-language/schema/raw/master/csl-citation.json"}</w:instrText>
            </w:r>
            <w:r w:rsidRPr="00050909">
              <w:rPr>
                <w:rFonts w:ascii="Times New Roman" w:hAnsi="Times New Roman" w:cs="Times New Roman"/>
                <w:color w:val="70AD47" w:themeColor="accent6"/>
                <w:sz w:val="22"/>
              </w:rPr>
              <w:fldChar w:fldCharType="separate"/>
            </w:r>
            <w:r w:rsidR="004711B5" w:rsidRPr="00050909">
              <w:rPr>
                <w:rFonts w:ascii="Times New Roman" w:hAnsi="Times New Roman" w:cs="Times New Roman"/>
                <w:noProof/>
                <w:color w:val="70AD47" w:themeColor="accent6"/>
                <w:sz w:val="22"/>
              </w:rPr>
              <w:t>(European Union 2015a)</w:t>
            </w:r>
            <w:r w:rsidRPr="00050909">
              <w:rPr>
                <w:rFonts w:ascii="Times New Roman" w:hAnsi="Times New Roman" w:cs="Times New Roman"/>
                <w:color w:val="70AD47" w:themeColor="accent6"/>
                <w:sz w:val="22"/>
              </w:rPr>
              <w:fldChar w:fldCharType="end"/>
            </w:r>
          </w:p>
        </w:tc>
        <w:tc>
          <w:tcPr>
            <w:tcW w:w="2538" w:type="dxa"/>
          </w:tcPr>
          <w:p w14:paraId="447C8CCE" w14:textId="77777777" w:rsidR="00691CBB" w:rsidRPr="00050909" w:rsidRDefault="00691CBB" w:rsidP="00050909">
            <w:pPr>
              <w:rPr>
                <w:rFonts w:ascii="Times New Roman" w:hAnsi="Times New Roman" w:cs="Times New Roman"/>
                <w:sz w:val="22"/>
              </w:rPr>
            </w:pPr>
            <w:r w:rsidRPr="00050909">
              <w:rPr>
                <w:rFonts w:ascii="Times New Roman" w:hAnsi="Times New Roman" w:cs="Times New Roman"/>
                <w:sz w:val="22"/>
              </w:rPr>
              <w:t xml:space="preserve">0.5 (1, ID 30), </w:t>
            </w:r>
          </w:p>
          <w:p w14:paraId="79329918" w14:textId="7777777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2 (2, ID 31, 32)</w:t>
            </w:r>
          </w:p>
        </w:tc>
        <w:tc>
          <w:tcPr>
            <w:tcW w:w="1701" w:type="dxa"/>
          </w:tcPr>
          <w:p w14:paraId="25281AE4" w14:textId="77777777" w:rsidR="00691CBB" w:rsidRPr="00050909" w:rsidRDefault="00691CBB" w:rsidP="00050909">
            <w:pPr>
              <w:rPr>
                <w:rFonts w:ascii="Times New Roman" w:hAnsi="Times New Roman" w:cs="Times New Roman"/>
                <w:spacing w:val="-2"/>
                <w:sz w:val="22"/>
              </w:rPr>
            </w:pPr>
          </w:p>
        </w:tc>
        <w:tc>
          <w:tcPr>
            <w:tcW w:w="2546" w:type="dxa"/>
          </w:tcPr>
          <w:p w14:paraId="0E9C6955" w14:textId="77777777" w:rsidR="00691CBB" w:rsidRPr="00050909" w:rsidRDefault="00691CBB" w:rsidP="00050909">
            <w:pPr>
              <w:rPr>
                <w:rFonts w:ascii="Times New Roman" w:hAnsi="Times New Roman" w:cs="Times New Roman"/>
                <w:spacing w:val="-2"/>
                <w:sz w:val="22"/>
              </w:rPr>
            </w:pPr>
          </w:p>
        </w:tc>
        <w:tc>
          <w:tcPr>
            <w:tcW w:w="1423" w:type="dxa"/>
          </w:tcPr>
          <w:p w14:paraId="2181A6D1" w14:textId="77777777" w:rsidR="00691CBB" w:rsidRPr="00050909" w:rsidRDefault="00691CBB" w:rsidP="00050909">
            <w:pPr>
              <w:rPr>
                <w:rFonts w:ascii="Times New Roman" w:hAnsi="Times New Roman" w:cs="Times New Roman"/>
                <w:spacing w:val="-2"/>
                <w:sz w:val="22"/>
              </w:rPr>
            </w:pPr>
          </w:p>
        </w:tc>
      </w:tr>
      <w:tr w:rsidR="00691CBB" w:rsidRPr="00050909" w14:paraId="0452F0AC" w14:textId="77777777" w:rsidTr="002845B7">
        <w:tc>
          <w:tcPr>
            <w:tcW w:w="2694" w:type="dxa"/>
          </w:tcPr>
          <w:p w14:paraId="63D260D8" w14:textId="77777777" w:rsidR="00691CBB" w:rsidRPr="00050909" w:rsidRDefault="00691CBB" w:rsidP="00050909">
            <w:pPr>
              <w:rPr>
                <w:rFonts w:ascii="Times New Roman" w:hAnsi="Times New Roman" w:cs="Times New Roman"/>
                <w:i/>
                <w:iCs/>
                <w:spacing w:val="-2"/>
                <w:sz w:val="22"/>
              </w:rPr>
            </w:pPr>
            <w:r w:rsidRPr="00050909">
              <w:rPr>
                <w:rFonts w:ascii="Times New Roman" w:hAnsi="Times New Roman" w:cs="Times New Roman"/>
                <w:i/>
                <w:iCs/>
                <w:sz w:val="22"/>
              </w:rPr>
              <w:t>Aromia bungii</w:t>
            </w:r>
          </w:p>
        </w:tc>
        <w:tc>
          <w:tcPr>
            <w:tcW w:w="2835" w:type="dxa"/>
          </w:tcPr>
          <w:p w14:paraId="18DA3DA0" w14:textId="77777777" w:rsidR="00691CBB" w:rsidRPr="00050909" w:rsidRDefault="00691CBB" w:rsidP="00050909">
            <w:pPr>
              <w:rPr>
                <w:rFonts w:ascii="Times New Roman" w:hAnsi="Times New Roman" w:cs="Times New Roman"/>
                <w:sz w:val="22"/>
              </w:rPr>
            </w:pPr>
            <w:r w:rsidRPr="00050909">
              <w:rPr>
                <w:rFonts w:ascii="Times New Roman" w:hAnsi="Times New Roman" w:cs="Times New Roman"/>
                <w:sz w:val="22"/>
              </w:rPr>
              <w:t xml:space="preserve">2 (1, ID 34), </w:t>
            </w:r>
          </w:p>
          <w:p w14:paraId="077ADFF8" w14:textId="7777777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4 (2, ID 36, 37)</w:t>
            </w:r>
          </w:p>
        </w:tc>
        <w:tc>
          <w:tcPr>
            <w:tcW w:w="1998" w:type="dxa"/>
          </w:tcPr>
          <w:p w14:paraId="0FEEF374" w14:textId="0E060C3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 xml:space="preserve">≥ 2 </w:t>
            </w:r>
            <w:r w:rsidRPr="00050909">
              <w:rPr>
                <w:rFonts w:ascii="Times New Roman" w:hAnsi="Times New Roman" w:cs="Times New Roman"/>
                <w:color w:val="70AD47" w:themeColor="accent6"/>
                <w:sz w:val="22"/>
              </w:rPr>
              <w:fldChar w:fldCharType="begin" w:fldLock="1"/>
            </w:r>
            <w:r w:rsidR="004711B5" w:rsidRPr="00050909">
              <w:rPr>
                <w:rFonts w:ascii="Times New Roman" w:hAnsi="Times New Roman" w:cs="Times New Roman"/>
                <w:color w:val="70AD47" w:themeColor="accent6"/>
                <w:sz w:val="22"/>
              </w:rPr>
              <w:instrText>ADDIN CSL_CITATION {"citationItems":[{"id":"ITEM-1","itemData":{"URL":"https://eur-lex.europa.eu/legal-content/EN/TXT/PDF/?uri=CELEX:32018D1503&amp;from=EN","accessed":{"date-parts":[["2021","3","6"]]},"author":[{"dropping-particle":"","family":"European Commission","given":"","non-dropping-particle":"","parse-names":false,"suffix":""}],"id":"ITEM-1","issued":{"date-parts":[["2018"]]},"title":"Commission Implementing Decision (EU) 2018/1503 of 8 October 2018 - establishing measures to prevent the introduction into and the spread within the Union of Aromia bungii (Faldermann)","type":"webpage"},"uris":["http://www.mendeley.com/documents/?uuid=6d4d9efd-6f63-4d2a-a767-cb59df482c29"]}],"mendeley":{"formattedCitation":"(European Commission 2018)","plainTextFormattedCitation":"(European Commission 2018)","previouslyFormattedCitation":"(European Commission, 2018)"},"properties":{"noteIndex":0},"schema":"https://github.com/citation-style-language/schema/raw/master/csl-citation.json"}</w:instrText>
            </w:r>
            <w:r w:rsidRPr="00050909">
              <w:rPr>
                <w:rFonts w:ascii="Times New Roman" w:hAnsi="Times New Roman" w:cs="Times New Roman"/>
                <w:color w:val="70AD47" w:themeColor="accent6"/>
                <w:sz w:val="22"/>
              </w:rPr>
              <w:fldChar w:fldCharType="separate"/>
            </w:r>
            <w:r w:rsidR="004711B5" w:rsidRPr="00050909">
              <w:rPr>
                <w:rFonts w:ascii="Times New Roman" w:hAnsi="Times New Roman" w:cs="Times New Roman"/>
                <w:noProof/>
                <w:color w:val="70AD47" w:themeColor="accent6"/>
                <w:sz w:val="22"/>
              </w:rPr>
              <w:t>(European Commission 2018)</w:t>
            </w:r>
            <w:r w:rsidRPr="00050909">
              <w:rPr>
                <w:rFonts w:ascii="Times New Roman" w:hAnsi="Times New Roman" w:cs="Times New Roman"/>
                <w:color w:val="70AD47" w:themeColor="accent6"/>
                <w:sz w:val="22"/>
              </w:rPr>
              <w:fldChar w:fldCharType="end"/>
            </w:r>
          </w:p>
        </w:tc>
        <w:tc>
          <w:tcPr>
            <w:tcW w:w="2538" w:type="dxa"/>
          </w:tcPr>
          <w:p w14:paraId="5CFE721F" w14:textId="77777777" w:rsidR="00691CBB" w:rsidRPr="00050909" w:rsidRDefault="00691CBB" w:rsidP="00050909">
            <w:pPr>
              <w:rPr>
                <w:rFonts w:ascii="Times New Roman" w:hAnsi="Times New Roman" w:cs="Times New Roman"/>
                <w:spacing w:val="-2"/>
                <w:sz w:val="22"/>
              </w:rPr>
            </w:pPr>
          </w:p>
        </w:tc>
        <w:tc>
          <w:tcPr>
            <w:tcW w:w="1701" w:type="dxa"/>
          </w:tcPr>
          <w:p w14:paraId="286CE5F5" w14:textId="77777777" w:rsidR="00691CBB" w:rsidRPr="00050909" w:rsidRDefault="00691CBB" w:rsidP="00050909">
            <w:pPr>
              <w:rPr>
                <w:rFonts w:ascii="Times New Roman" w:hAnsi="Times New Roman" w:cs="Times New Roman"/>
                <w:spacing w:val="-2"/>
                <w:sz w:val="22"/>
              </w:rPr>
            </w:pPr>
          </w:p>
        </w:tc>
        <w:tc>
          <w:tcPr>
            <w:tcW w:w="2546" w:type="dxa"/>
          </w:tcPr>
          <w:p w14:paraId="74BEA18C" w14:textId="77777777" w:rsidR="00691CBB" w:rsidRPr="00050909" w:rsidRDefault="00691CBB" w:rsidP="00050909">
            <w:pPr>
              <w:rPr>
                <w:rFonts w:ascii="Times New Roman" w:hAnsi="Times New Roman" w:cs="Times New Roman"/>
                <w:spacing w:val="-2"/>
                <w:sz w:val="22"/>
              </w:rPr>
            </w:pPr>
          </w:p>
        </w:tc>
        <w:tc>
          <w:tcPr>
            <w:tcW w:w="1423" w:type="dxa"/>
          </w:tcPr>
          <w:p w14:paraId="504864E1" w14:textId="77777777" w:rsidR="00691CBB" w:rsidRPr="00050909" w:rsidRDefault="00691CBB" w:rsidP="00050909">
            <w:pPr>
              <w:rPr>
                <w:rFonts w:ascii="Times New Roman" w:hAnsi="Times New Roman" w:cs="Times New Roman"/>
                <w:spacing w:val="-2"/>
                <w:sz w:val="22"/>
              </w:rPr>
            </w:pPr>
          </w:p>
        </w:tc>
      </w:tr>
      <w:tr w:rsidR="00691CBB" w:rsidRPr="00050909" w14:paraId="396B4475" w14:textId="77777777" w:rsidTr="002845B7">
        <w:tc>
          <w:tcPr>
            <w:tcW w:w="2694" w:type="dxa"/>
          </w:tcPr>
          <w:p w14:paraId="7CE79D4B" w14:textId="77777777" w:rsidR="00691CBB" w:rsidRPr="00050909" w:rsidRDefault="00691CBB" w:rsidP="00050909">
            <w:pPr>
              <w:rPr>
                <w:rFonts w:ascii="Times New Roman" w:hAnsi="Times New Roman" w:cs="Times New Roman"/>
                <w:i/>
                <w:iCs/>
                <w:spacing w:val="-2"/>
                <w:sz w:val="22"/>
              </w:rPr>
            </w:pPr>
            <w:r w:rsidRPr="00050909">
              <w:rPr>
                <w:rFonts w:ascii="Times New Roman" w:hAnsi="Times New Roman" w:cs="Times New Roman"/>
                <w:i/>
                <w:iCs/>
                <w:sz w:val="22"/>
              </w:rPr>
              <w:t xml:space="preserve">Dryocosmus kuriphilus </w:t>
            </w:r>
          </w:p>
        </w:tc>
        <w:tc>
          <w:tcPr>
            <w:tcW w:w="2835" w:type="dxa"/>
          </w:tcPr>
          <w:p w14:paraId="5C8A49E5" w14:textId="7777777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10 (1, ID 38)</w:t>
            </w:r>
          </w:p>
        </w:tc>
        <w:tc>
          <w:tcPr>
            <w:tcW w:w="1998" w:type="dxa"/>
          </w:tcPr>
          <w:p w14:paraId="4041B593" w14:textId="4EA9E2A2"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 xml:space="preserve">≥ 10 </w:t>
            </w:r>
            <w:r w:rsidRPr="00050909">
              <w:rPr>
                <w:rFonts w:ascii="Times New Roman" w:hAnsi="Times New Roman" w:cs="Times New Roman"/>
                <w:color w:val="70AD47" w:themeColor="accent6"/>
                <w:sz w:val="22"/>
              </w:rPr>
              <w:fldChar w:fldCharType="begin" w:fldLock="1"/>
            </w:r>
            <w:r w:rsidR="004711B5" w:rsidRPr="00050909">
              <w:rPr>
                <w:rFonts w:ascii="Times New Roman" w:hAnsi="Times New Roman" w:cs="Times New Roman"/>
                <w:color w:val="70AD47" w:themeColor="accent6"/>
                <w:sz w:val="22"/>
              </w:rPr>
              <w:instrText>ADDIN CSL_CITATION {"citationItems":[{"id":"ITEM-1","itemData":{"URL":"https://eur-lex.europa.eu/legal-content/EN/TXT/PDF/?uri=CELEX:32006D0464&amp;from=HR","accessed":{"date-parts":[["2021","1","9"]]},"author":[{"dropping-particle":"","family":"European Commission","given":"","non-dropping-particle":"","parse-names":false,"suffix":""}],"id":"ITEM-1","issued":{"date-parts":[["2008"]]},"title":"Commission Decision of 27 June 2006 on provisional emergency measures to prevent the introduction into and the spread within the Community of Dryocosmus kuriphilus Yasumatsu","type":"webpage"},"uris":["http://www.mendeley.com/documents/?uuid=91f267ad-b859-4388-ae45-82618eef7c70"]}],"mendeley":{"formattedCitation":"(European Commission 2008b)","plainTextFormattedCitation":"(European Commission 2008b)","previouslyFormattedCitation":"(European Commission, 2008a)"},"properties":{"noteIndex":0},"schema":"https://github.com/citation-style-language/schema/raw/master/csl-citation.json"}</w:instrText>
            </w:r>
            <w:r w:rsidRPr="00050909">
              <w:rPr>
                <w:rFonts w:ascii="Times New Roman" w:hAnsi="Times New Roman" w:cs="Times New Roman"/>
                <w:color w:val="70AD47" w:themeColor="accent6"/>
                <w:sz w:val="22"/>
              </w:rPr>
              <w:fldChar w:fldCharType="separate"/>
            </w:r>
            <w:r w:rsidR="004711B5" w:rsidRPr="00050909">
              <w:rPr>
                <w:rFonts w:ascii="Times New Roman" w:hAnsi="Times New Roman" w:cs="Times New Roman"/>
                <w:noProof/>
                <w:color w:val="70AD47" w:themeColor="accent6"/>
                <w:sz w:val="22"/>
              </w:rPr>
              <w:t>(European Commission 2008b)</w:t>
            </w:r>
            <w:r w:rsidRPr="00050909">
              <w:rPr>
                <w:rFonts w:ascii="Times New Roman" w:hAnsi="Times New Roman" w:cs="Times New Roman"/>
                <w:color w:val="70AD47" w:themeColor="accent6"/>
                <w:sz w:val="22"/>
              </w:rPr>
              <w:fldChar w:fldCharType="end"/>
            </w:r>
          </w:p>
        </w:tc>
        <w:tc>
          <w:tcPr>
            <w:tcW w:w="2538" w:type="dxa"/>
          </w:tcPr>
          <w:p w14:paraId="33DFAB02" w14:textId="77777777" w:rsidR="00691CBB" w:rsidRPr="00050909" w:rsidRDefault="00691CBB" w:rsidP="00050909">
            <w:pPr>
              <w:rPr>
                <w:rFonts w:ascii="Times New Roman" w:hAnsi="Times New Roman" w:cs="Times New Roman"/>
                <w:sz w:val="22"/>
              </w:rPr>
            </w:pPr>
            <w:r w:rsidRPr="00050909">
              <w:rPr>
                <w:rFonts w:ascii="Times New Roman" w:hAnsi="Times New Roman" w:cs="Times New Roman"/>
                <w:sz w:val="22"/>
              </w:rPr>
              <w:t xml:space="preserve">10 (1, ID 39), </w:t>
            </w:r>
          </w:p>
          <w:p w14:paraId="26B04711" w14:textId="7777777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15 (2, ID 40, 41)</w:t>
            </w:r>
          </w:p>
        </w:tc>
        <w:tc>
          <w:tcPr>
            <w:tcW w:w="1701" w:type="dxa"/>
          </w:tcPr>
          <w:p w14:paraId="53A31AC3" w14:textId="77777777" w:rsidR="00691CBB" w:rsidRPr="00050909" w:rsidRDefault="00691CBB" w:rsidP="00050909">
            <w:pPr>
              <w:rPr>
                <w:rFonts w:ascii="Times New Roman" w:hAnsi="Times New Roman" w:cs="Times New Roman"/>
                <w:spacing w:val="-2"/>
                <w:sz w:val="22"/>
              </w:rPr>
            </w:pPr>
          </w:p>
        </w:tc>
        <w:tc>
          <w:tcPr>
            <w:tcW w:w="2546" w:type="dxa"/>
          </w:tcPr>
          <w:p w14:paraId="33467E89" w14:textId="77777777" w:rsidR="00691CBB" w:rsidRPr="00050909" w:rsidRDefault="00691CBB" w:rsidP="00050909">
            <w:pPr>
              <w:rPr>
                <w:rFonts w:ascii="Times New Roman" w:hAnsi="Times New Roman" w:cs="Times New Roman"/>
                <w:spacing w:val="-2"/>
                <w:sz w:val="22"/>
              </w:rPr>
            </w:pPr>
          </w:p>
        </w:tc>
        <w:tc>
          <w:tcPr>
            <w:tcW w:w="1423" w:type="dxa"/>
          </w:tcPr>
          <w:p w14:paraId="3271237D" w14:textId="77777777" w:rsidR="00691CBB" w:rsidRPr="00050909" w:rsidRDefault="00691CBB" w:rsidP="00050909">
            <w:pPr>
              <w:rPr>
                <w:rFonts w:ascii="Times New Roman" w:hAnsi="Times New Roman" w:cs="Times New Roman"/>
                <w:spacing w:val="-2"/>
                <w:sz w:val="22"/>
              </w:rPr>
            </w:pPr>
          </w:p>
        </w:tc>
      </w:tr>
      <w:tr w:rsidR="00691CBB" w:rsidRPr="00050909" w14:paraId="6F613D91" w14:textId="77777777" w:rsidTr="002845B7">
        <w:tc>
          <w:tcPr>
            <w:tcW w:w="2694" w:type="dxa"/>
          </w:tcPr>
          <w:p w14:paraId="632E125F" w14:textId="77777777" w:rsidR="00691CBB" w:rsidRPr="00050909" w:rsidRDefault="00691CBB" w:rsidP="00050909">
            <w:pPr>
              <w:rPr>
                <w:rFonts w:ascii="Times New Roman" w:hAnsi="Times New Roman" w:cs="Times New Roman"/>
                <w:i/>
                <w:iCs/>
                <w:spacing w:val="-2"/>
                <w:sz w:val="22"/>
              </w:rPr>
            </w:pPr>
            <w:r w:rsidRPr="00050909">
              <w:rPr>
                <w:rFonts w:ascii="Times New Roman" w:hAnsi="Times New Roman" w:cs="Times New Roman"/>
                <w:i/>
                <w:iCs/>
                <w:sz w:val="22"/>
              </w:rPr>
              <w:t xml:space="preserve">Rhynchophorus ferrugineus </w:t>
            </w:r>
          </w:p>
        </w:tc>
        <w:tc>
          <w:tcPr>
            <w:tcW w:w="2835" w:type="dxa"/>
          </w:tcPr>
          <w:p w14:paraId="7983A67E" w14:textId="7777777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10 (2, ID 43, 44)</w:t>
            </w:r>
          </w:p>
        </w:tc>
        <w:tc>
          <w:tcPr>
            <w:tcW w:w="1998" w:type="dxa"/>
          </w:tcPr>
          <w:p w14:paraId="4A9723C3" w14:textId="3DF908B8"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 xml:space="preserve">≥ 10 </w:t>
            </w:r>
            <w:r w:rsidRPr="00050909">
              <w:rPr>
                <w:rFonts w:ascii="Times New Roman" w:hAnsi="Times New Roman" w:cs="Times New Roman"/>
                <w:color w:val="70AD47" w:themeColor="accent6"/>
                <w:sz w:val="22"/>
              </w:rPr>
              <w:fldChar w:fldCharType="begin" w:fldLock="1"/>
            </w:r>
            <w:r w:rsidR="004711B5" w:rsidRPr="00050909">
              <w:rPr>
                <w:rFonts w:ascii="Times New Roman" w:hAnsi="Times New Roman" w:cs="Times New Roman"/>
                <w:color w:val="70AD47" w:themeColor="accent6"/>
                <w:sz w:val="22"/>
              </w:rPr>
              <w:instrText>ADDIN CSL_CITATION {"citationItems":[{"id":"ITEM-1","itemData":{"URL":"https://eur-lex.europa.eu/legal-content/EN/TXT/PDF/?uri=CELEX:32007D0365&amp;from=EN","accessed":{"date-parts":[["2021","1","4"]]},"author":[{"dropping-particle":"","family":"European Commission","given":"","non-dropping-particle":"","parse-names":false,"suffix":""}],"id":"ITEM-1","issued":{"date-parts":[["2007"]]},"title":"Commission Decision of 25 May 2007 on emergency measures to prevent the introduction into and the spread within the Community of Rhynchophorus ferrugineus (Olivier)","type":"webpage"},"uris":["http://www.mendeley.com/documents/?uuid=41833ecc-e2d1-40e8-a98b-fcdae2eb8e8a"]}],"mendeley":{"formattedCitation":"(European Commission 2007)","plainTextFormattedCitation":"(European Commission 2007)","previouslyFormattedCitation":"(European Commission, 2007)"},"properties":{"noteIndex":0},"schema":"https://github.com/citation-style-language/schema/raw/master/csl-citation.json"}</w:instrText>
            </w:r>
            <w:r w:rsidRPr="00050909">
              <w:rPr>
                <w:rFonts w:ascii="Times New Roman" w:hAnsi="Times New Roman" w:cs="Times New Roman"/>
                <w:color w:val="70AD47" w:themeColor="accent6"/>
                <w:sz w:val="22"/>
              </w:rPr>
              <w:fldChar w:fldCharType="separate"/>
            </w:r>
            <w:r w:rsidR="004711B5" w:rsidRPr="00050909">
              <w:rPr>
                <w:rFonts w:ascii="Times New Roman" w:hAnsi="Times New Roman" w:cs="Times New Roman"/>
                <w:noProof/>
                <w:color w:val="70AD47" w:themeColor="accent6"/>
                <w:sz w:val="22"/>
              </w:rPr>
              <w:t>(European Commission 2007)</w:t>
            </w:r>
            <w:r w:rsidRPr="00050909">
              <w:rPr>
                <w:rFonts w:ascii="Times New Roman" w:hAnsi="Times New Roman" w:cs="Times New Roman"/>
                <w:color w:val="70AD47" w:themeColor="accent6"/>
                <w:sz w:val="22"/>
              </w:rPr>
              <w:fldChar w:fldCharType="end"/>
            </w:r>
          </w:p>
        </w:tc>
        <w:tc>
          <w:tcPr>
            <w:tcW w:w="2538" w:type="dxa"/>
          </w:tcPr>
          <w:p w14:paraId="2343D093" w14:textId="77777777" w:rsidR="00691CBB" w:rsidRPr="00050909" w:rsidRDefault="00691CBB" w:rsidP="00050909">
            <w:pPr>
              <w:rPr>
                <w:rFonts w:ascii="Times New Roman" w:hAnsi="Times New Roman" w:cs="Times New Roman"/>
                <w:spacing w:val="-2"/>
                <w:sz w:val="22"/>
              </w:rPr>
            </w:pPr>
          </w:p>
        </w:tc>
        <w:tc>
          <w:tcPr>
            <w:tcW w:w="1701" w:type="dxa"/>
          </w:tcPr>
          <w:p w14:paraId="7BA55DFB" w14:textId="77777777" w:rsidR="00691CBB" w:rsidRPr="00050909" w:rsidRDefault="00691CBB" w:rsidP="00050909">
            <w:pPr>
              <w:rPr>
                <w:rFonts w:ascii="Times New Roman" w:hAnsi="Times New Roman" w:cs="Times New Roman"/>
                <w:spacing w:val="-2"/>
                <w:sz w:val="22"/>
              </w:rPr>
            </w:pPr>
          </w:p>
        </w:tc>
        <w:tc>
          <w:tcPr>
            <w:tcW w:w="2546" w:type="dxa"/>
          </w:tcPr>
          <w:p w14:paraId="12136A6F" w14:textId="77777777" w:rsidR="00691CBB" w:rsidRPr="00050909" w:rsidRDefault="00691CBB" w:rsidP="00050909">
            <w:pPr>
              <w:rPr>
                <w:rFonts w:ascii="Times New Roman" w:hAnsi="Times New Roman" w:cs="Times New Roman"/>
                <w:spacing w:val="-2"/>
                <w:sz w:val="22"/>
              </w:rPr>
            </w:pPr>
          </w:p>
        </w:tc>
        <w:tc>
          <w:tcPr>
            <w:tcW w:w="1423" w:type="dxa"/>
          </w:tcPr>
          <w:p w14:paraId="0DE6EEBB" w14:textId="77777777" w:rsidR="00691CBB" w:rsidRPr="00050909" w:rsidRDefault="00691CBB" w:rsidP="00050909">
            <w:pPr>
              <w:rPr>
                <w:rFonts w:ascii="Times New Roman" w:hAnsi="Times New Roman" w:cs="Times New Roman"/>
                <w:spacing w:val="-2"/>
                <w:sz w:val="22"/>
              </w:rPr>
            </w:pPr>
          </w:p>
        </w:tc>
      </w:tr>
      <w:tr w:rsidR="00691CBB" w:rsidRPr="00050909" w14:paraId="614B9A1B" w14:textId="77777777" w:rsidTr="002845B7">
        <w:tc>
          <w:tcPr>
            <w:tcW w:w="2694" w:type="dxa"/>
          </w:tcPr>
          <w:p w14:paraId="0083E861" w14:textId="77777777" w:rsidR="00691CBB" w:rsidRPr="00050909" w:rsidRDefault="00691CBB" w:rsidP="00050909">
            <w:pPr>
              <w:rPr>
                <w:rFonts w:ascii="Times New Roman" w:hAnsi="Times New Roman" w:cs="Times New Roman"/>
                <w:i/>
                <w:iCs/>
                <w:spacing w:val="-2"/>
                <w:sz w:val="22"/>
              </w:rPr>
            </w:pPr>
            <w:r w:rsidRPr="00050909">
              <w:rPr>
                <w:rFonts w:ascii="Times New Roman" w:hAnsi="Times New Roman" w:cs="Times New Roman"/>
                <w:i/>
                <w:iCs/>
                <w:sz w:val="22"/>
              </w:rPr>
              <w:t>Xylella fastidiosa</w:t>
            </w:r>
          </w:p>
        </w:tc>
        <w:tc>
          <w:tcPr>
            <w:tcW w:w="2835" w:type="dxa"/>
          </w:tcPr>
          <w:p w14:paraId="5F7678B9" w14:textId="7777777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10 (5, ID 74, 75, 76, 77, 78)</w:t>
            </w:r>
          </w:p>
        </w:tc>
        <w:tc>
          <w:tcPr>
            <w:tcW w:w="1998" w:type="dxa"/>
          </w:tcPr>
          <w:p w14:paraId="5F0246D8" w14:textId="31EA73CD"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 xml:space="preserve">≥ 10 </w:t>
            </w:r>
            <w:r w:rsidRPr="00050909">
              <w:rPr>
                <w:rFonts w:ascii="Times New Roman" w:hAnsi="Times New Roman" w:cs="Times New Roman"/>
                <w:color w:val="70AD47" w:themeColor="accent6"/>
                <w:sz w:val="22"/>
              </w:rPr>
              <w:fldChar w:fldCharType="begin" w:fldLock="1"/>
            </w:r>
            <w:r w:rsidR="004711B5" w:rsidRPr="00050909">
              <w:rPr>
                <w:rFonts w:ascii="Times New Roman" w:hAnsi="Times New Roman" w:cs="Times New Roman"/>
                <w:color w:val="70AD47" w:themeColor="accent6"/>
                <w:sz w:val="22"/>
              </w:rPr>
              <w:instrText>ADDIN CSL_CITATION {"citationItems":[{"id":"ITEM-1","itemData":{"URL":"https://eur-lex.europa.eu/legal-content/EN/TXT/?uri=CELEX%3A32015D0789","accessed":{"date-parts":[["2020","6","13"]]},"author":[{"dropping-particle":"","family":"European Union","given":"","non-dropping-particle":"","parse-names":false,"suffix":""}],"id":"ITEM-1","issue":"February 2014","issued":{"date-parts":[["2015"]]},"note":"no longer in force","page":"36-53","title":"Commission Implementing Decision (EU) 2015/789 of 18 May 2015 as regards measures to prevent the introduction into and the spread within the Union of Xylella fastidiosa (Wells et al.)","type":"webpage","volume":"L 125"},"uris":["http://www.mendeley.com/documents/?uuid=559a1315-dfe1-404b-8d45-492fd9d1c585"]}],"mendeley":{"formattedCitation":"(European Union 2015b)","plainTextFormattedCitation":"(European Union 2015b)","previouslyFormattedCitation":"(European Union, 2015a)"},"properties":{"noteIndex":0},"schema":"https://github.com/citation-style-language/schema/raw/master/csl-citation.json"}</w:instrText>
            </w:r>
            <w:r w:rsidRPr="00050909">
              <w:rPr>
                <w:rFonts w:ascii="Times New Roman" w:hAnsi="Times New Roman" w:cs="Times New Roman"/>
                <w:color w:val="70AD47" w:themeColor="accent6"/>
                <w:sz w:val="22"/>
              </w:rPr>
              <w:fldChar w:fldCharType="separate"/>
            </w:r>
            <w:r w:rsidR="004711B5" w:rsidRPr="00050909">
              <w:rPr>
                <w:rFonts w:ascii="Times New Roman" w:hAnsi="Times New Roman" w:cs="Times New Roman"/>
                <w:noProof/>
                <w:color w:val="70AD47" w:themeColor="accent6"/>
                <w:sz w:val="22"/>
              </w:rPr>
              <w:t>(European Union 2015b)</w:t>
            </w:r>
            <w:r w:rsidRPr="00050909">
              <w:rPr>
                <w:rFonts w:ascii="Times New Roman" w:hAnsi="Times New Roman" w:cs="Times New Roman"/>
                <w:color w:val="70AD47" w:themeColor="accent6"/>
                <w:sz w:val="22"/>
              </w:rPr>
              <w:fldChar w:fldCharType="end"/>
            </w:r>
          </w:p>
        </w:tc>
        <w:tc>
          <w:tcPr>
            <w:tcW w:w="2538" w:type="dxa"/>
          </w:tcPr>
          <w:p w14:paraId="7564B883" w14:textId="77777777" w:rsidR="00691CBB" w:rsidRPr="00050909" w:rsidRDefault="00691CBB" w:rsidP="00050909">
            <w:pPr>
              <w:rPr>
                <w:rFonts w:ascii="Times New Roman" w:hAnsi="Times New Roman" w:cs="Times New Roman"/>
                <w:sz w:val="22"/>
              </w:rPr>
            </w:pPr>
            <w:r w:rsidRPr="00050909">
              <w:rPr>
                <w:rFonts w:ascii="Times New Roman" w:hAnsi="Times New Roman" w:cs="Times New Roman"/>
                <w:sz w:val="22"/>
              </w:rPr>
              <w:t xml:space="preserve">10 (3, ID 79, 80, 82), </w:t>
            </w:r>
          </w:p>
          <w:p w14:paraId="340776F2" w14:textId="7777777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11 (1, ID 83)</w:t>
            </w:r>
          </w:p>
        </w:tc>
        <w:tc>
          <w:tcPr>
            <w:tcW w:w="1701" w:type="dxa"/>
          </w:tcPr>
          <w:p w14:paraId="1D6AF769" w14:textId="1D883BAB"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 xml:space="preserve">≥ 5 </w:t>
            </w:r>
            <w:r w:rsidRPr="00050909">
              <w:rPr>
                <w:rFonts w:ascii="Times New Roman" w:hAnsi="Times New Roman" w:cs="Times New Roman"/>
                <w:color w:val="70AD47" w:themeColor="accent6"/>
                <w:sz w:val="22"/>
              </w:rPr>
              <w:fldChar w:fldCharType="begin" w:fldLock="1"/>
            </w:r>
            <w:r w:rsidR="004711B5" w:rsidRPr="00050909">
              <w:rPr>
                <w:rFonts w:ascii="Times New Roman" w:hAnsi="Times New Roman" w:cs="Times New Roman"/>
                <w:color w:val="70AD47" w:themeColor="accent6"/>
                <w:sz w:val="22"/>
              </w:rPr>
              <w:instrText>ADDIN CSL_CITATION {"citationItems":[{"id":"ITEM-1","itemData":{"URL":"https://eur-lex.europa.eu/legal-content/EN/TXT/?uri=celex%3A32017D2352","accessed":{"date-parts":[["2020","7","2"]]},"author":[{"dropping-particle":"","family":"European Union","given":"","non-dropping-particle":"","parse-names":false,"suffix":""}],"id":"ITEM-1","issued":{"date-parts":[["2017"]]},"title":"Commission Implementing Decision (EU) 2017/2352 of 14 December 2017 amending Implementing Decision (EU) 2015/789 as regards measures to prevent the introduction into and the spread within the Union of Xylella fastidiosa (Wells et al.)(notified under docum","type":"webpage"},"uris":["http://www.mendeley.com/documents/?uuid=817e7b0e-b00e-4b61-9446-0a0785c0b40a"]}],"mendeley":{"formattedCitation":"(European Union 2017)","plainTextFormattedCitation":"(European Union 2017)","previouslyFormattedCitation":"(European Union, 2017)"},"properties":{"noteIndex":0},"schema":"https://github.com/citation-style-language/schema/raw/master/csl-citation.json"}</w:instrText>
            </w:r>
            <w:r w:rsidRPr="00050909">
              <w:rPr>
                <w:rFonts w:ascii="Times New Roman" w:hAnsi="Times New Roman" w:cs="Times New Roman"/>
                <w:color w:val="70AD47" w:themeColor="accent6"/>
                <w:sz w:val="22"/>
              </w:rPr>
              <w:fldChar w:fldCharType="separate"/>
            </w:r>
            <w:r w:rsidR="004711B5" w:rsidRPr="00050909">
              <w:rPr>
                <w:rFonts w:ascii="Times New Roman" w:hAnsi="Times New Roman" w:cs="Times New Roman"/>
                <w:noProof/>
                <w:color w:val="70AD47" w:themeColor="accent6"/>
                <w:sz w:val="22"/>
              </w:rPr>
              <w:t>(European Union 2017)</w:t>
            </w:r>
            <w:r w:rsidRPr="00050909">
              <w:rPr>
                <w:rFonts w:ascii="Times New Roman" w:hAnsi="Times New Roman" w:cs="Times New Roman"/>
                <w:color w:val="70AD47" w:themeColor="accent6"/>
                <w:sz w:val="22"/>
              </w:rPr>
              <w:fldChar w:fldCharType="end"/>
            </w:r>
          </w:p>
        </w:tc>
        <w:tc>
          <w:tcPr>
            <w:tcW w:w="2546" w:type="dxa"/>
          </w:tcPr>
          <w:p w14:paraId="2BA2344A" w14:textId="77777777" w:rsidR="00691CBB" w:rsidRPr="00050909" w:rsidRDefault="00691CBB" w:rsidP="00050909">
            <w:pPr>
              <w:rPr>
                <w:rFonts w:ascii="Times New Roman" w:hAnsi="Times New Roman" w:cs="Times New Roman"/>
                <w:sz w:val="22"/>
              </w:rPr>
            </w:pPr>
            <w:r w:rsidRPr="00050909">
              <w:rPr>
                <w:rFonts w:ascii="Times New Roman" w:hAnsi="Times New Roman" w:cs="Times New Roman"/>
                <w:sz w:val="22"/>
              </w:rPr>
              <w:t xml:space="preserve">1 (1, ID 84), </w:t>
            </w:r>
          </w:p>
          <w:p w14:paraId="08BCB6C1" w14:textId="77777777" w:rsidR="00691CBB" w:rsidRPr="00050909" w:rsidRDefault="00691CBB" w:rsidP="00050909">
            <w:pPr>
              <w:rPr>
                <w:rFonts w:ascii="Times New Roman" w:hAnsi="Times New Roman" w:cs="Times New Roman"/>
                <w:sz w:val="22"/>
              </w:rPr>
            </w:pPr>
            <w:r w:rsidRPr="00050909">
              <w:rPr>
                <w:rFonts w:ascii="Times New Roman" w:hAnsi="Times New Roman" w:cs="Times New Roman"/>
                <w:sz w:val="22"/>
              </w:rPr>
              <w:t xml:space="preserve">5 (4, ID 85, 86, 87, 88), </w:t>
            </w:r>
          </w:p>
          <w:p w14:paraId="4ABBC29C" w14:textId="7777777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10 (1, ID 89)</w:t>
            </w:r>
          </w:p>
        </w:tc>
        <w:tc>
          <w:tcPr>
            <w:tcW w:w="1423" w:type="dxa"/>
          </w:tcPr>
          <w:p w14:paraId="2025B2DD" w14:textId="6B68D2F5"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 xml:space="preserve">≥ 2.5 </w:t>
            </w:r>
            <w:r w:rsidRPr="00050909">
              <w:rPr>
                <w:rFonts w:ascii="Times New Roman" w:hAnsi="Times New Roman" w:cs="Times New Roman"/>
                <w:color w:val="70AD47" w:themeColor="accent6"/>
                <w:sz w:val="22"/>
              </w:rPr>
              <w:fldChar w:fldCharType="begin" w:fldLock="1"/>
            </w:r>
            <w:r w:rsidR="004711B5" w:rsidRPr="00050909">
              <w:rPr>
                <w:rFonts w:ascii="Times New Roman" w:hAnsi="Times New Roman" w:cs="Times New Roman"/>
                <w:color w:val="70AD47" w:themeColor="accent6"/>
                <w:sz w:val="22"/>
              </w:rPr>
              <w:instrText>ADDIN CSL_CITATION {"citationItems":[{"id":"ITEM-1","itemData":{"URL":"https://eur-lex.europa.eu/legal-content/EN/TXT/?uri=CELEX%3A32020R1201","accessed":{"date-parts":[["2020","6","8"]]},"author":[{"dropping-particle":"","family":"European Union","given":"","non-dropping-particle":"","parse-names":false,"suffix":""}],"id":"ITEM-1","issue":"May 2015","issued":{"date-parts":[["2020"]]},"note":"infected zone and a buffer zone","title":"Commission Implementing Regulation (EU) 2020/1201 of 14 August 2020 as regards measures to prevent the introduction into and the spread within the Union of Xylella fastidiosa (Wells et al.)","type":"webpage","volume":"1201"},"uris":["http://www.mendeley.com/documents/?uuid=5a87c527-6da6-450a-b133-5f7c06ca8844"]}],"mendeley":{"formattedCitation":"(European Union 2020)","plainTextFormattedCitation":"(European Union 2020)","previouslyFormattedCitation":"(European Union, 2020)"},"properties":{"noteIndex":0},"schema":"https://github.com/citation-style-language/schema/raw/master/csl-citation.json"}</w:instrText>
            </w:r>
            <w:r w:rsidRPr="00050909">
              <w:rPr>
                <w:rFonts w:ascii="Times New Roman" w:hAnsi="Times New Roman" w:cs="Times New Roman"/>
                <w:color w:val="70AD47" w:themeColor="accent6"/>
                <w:sz w:val="22"/>
              </w:rPr>
              <w:fldChar w:fldCharType="separate"/>
            </w:r>
            <w:r w:rsidR="004711B5" w:rsidRPr="00050909">
              <w:rPr>
                <w:rFonts w:ascii="Times New Roman" w:hAnsi="Times New Roman" w:cs="Times New Roman"/>
                <w:noProof/>
                <w:color w:val="70AD47" w:themeColor="accent6"/>
                <w:sz w:val="22"/>
              </w:rPr>
              <w:t>(European Union 2020)</w:t>
            </w:r>
            <w:r w:rsidRPr="00050909">
              <w:rPr>
                <w:rFonts w:ascii="Times New Roman" w:hAnsi="Times New Roman" w:cs="Times New Roman"/>
                <w:color w:val="70AD47" w:themeColor="accent6"/>
                <w:sz w:val="22"/>
              </w:rPr>
              <w:fldChar w:fldCharType="end"/>
            </w:r>
          </w:p>
        </w:tc>
      </w:tr>
      <w:tr w:rsidR="00691CBB" w:rsidRPr="00050909" w14:paraId="7DB2AE2E" w14:textId="77777777" w:rsidTr="002845B7">
        <w:tc>
          <w:tcPr>
            <w:tcW w:w="2694" w:type="dxa"/>
          </w:tcPr>
          <w:p w14:paraId="2C63E523" w14:textId="77777777" w:rsidR="00691CBB" w:rsidRPr="00050909" w:rsidRDefault="00691CBB" w:rsidP="00050909">
            <w:pPr>
              <w:rPr>
                <w:rFonts w:ascii="Times New Roman" w:hAnsi="Times New Roman" w:cs="Times New Roman"/>
                <w:i/>
                <w:iCs/>
                <w:spacing w:val="-2"/>
                <w:sz w:val="22"/>
              </w:rPr>
            </w:pPr>
            <w:r w:rsidRPr="00050909">
              <w:rPr>
                <w:rFonts w:ascii="Times New Roman" w:hAnsi="Times New Roman" w:cs="Times New Roman"/>
                <w:i/>
                <w:iCs/>
                <w:sz w:val="22"/>
              </w:rPr>
              <w:t>Fusarium circinatum</w:t>
            </w:r>
          </w:p>
        </w:tc>
        <w:tc>
          <w:tcPr>
            <w:tcW w:w="2835" w:type="dxa"/>
          </w:tcPr>
          <w:p w14:paraId="0F5A35B3" w14:textId="7777777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1 (1, ID 100)</w:t>
            </w:r>
          </w:p>
        </w:tc>
        <w:tc>
          <w:tcPr>
            <w:tcW w:w="1998" w:type="dxa"/>
          </w:tcPr>
          <w:p w14:paraId="12CAE088" w14:textId="4BD81C63"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 xml:space="preserve">≥ 1 </w:t>
            </w:r>
            <w:r w:rsidRPr="00050909">
              <w:rPr>
                <w:rFonts w:ascii="Times New Roman" w:hAnsi="Times New Roman" w:cs="Times New Roman"/>
                <w:color w:val="70AD47" w:themeColor="accent6"/>
                <w:sz w:val="22"/>
              </w:rPr>
              <w:fldChar w:fldCharType="begin" w:fldLock="1"/>
            </w:r>
            <w:r w:rsidR="004711B5" w:rsidRPr="00050909">
              <w:rPr>
                <w:rFonts w:ascii="Times New Roman" w:hAnsi="Times New Roman" w:cs="Times New Roman"/>
                <w:color w:val="70AD47" w:themeColor="accent6"/>
                <w:sz w:val="22"/>
              </w:rPr>
              <w:instrText>ADDIN CSL_CITATION {"citationItems":[{"id":"ITEM-1","itemData":{"DOI":"10.2903/j.efsa.2010.1620.4.12.2019","URL":"https://eur-lex.europa.eu/legal-content/EN/TXT/PDF/?uri=CELEX:32019D2032&amp;from=en","accessed":{"date-parts":[["2021","2","2"]]},"author":[{"dropping-particle":"","family":"European Commission","given":"","non-dropping-particle":"","parse-names":false,"suffix":""}],"id":"ITEM-1","issued":{"date-parts":[["2019"]]},"title":"Commission Implementing Decision (EU) 2019/2032 of 26 November 2019 establishing measures to prevent the introduction into and the spread within the Union of Fusarium circinatum Nirenberg &amp; O’Donnell (formerly Gibberella circinata) and repealing Decision","type":"webpage"},"uris":["http://www.mendeley.com/documents/?uuid=91430e77-badd-4518-a689-19b35a2f7992"]}],"mendeley":{"formattedCitation":"(European Commission 2019)","plainTextFormattedCitation":"(European Commission 2019)","previouslyFormattedCitation":"(European Commission, 2019)"},"properties":{"noteIndex":0},"schema":"https://github.com/citation-style-language/schema/raw/master/csl-citation.json"}</w:instrText>
            </w:r>
            <w:r w:rsidRPr="00050909">
              <w:rPr>
                <w:rFonts w:ascii="Times New Roman" w:hAnsi="Times New Roman" w:cs="Times New Roman"/>
                <w:color w:val="70AD47" w:themeColor="accent6"/>
                <w:sz w:val="22"/>
              </w:rPr>
              <w:fldChar w:fldCharType="separate"/>
            </w:r>
            <w:r w:rsidR="004711B5" w:rsidRPr="00050909">
              <w:rPr>
                <w:rFonts w:ascii="Times New Roman" w:hAnsi="Times New Roman" w:cs="Times New Roman"/>
                <w:noProof/>
                <w:color w:val="70AD47" w:themeColor="accent6"/>
                <w:sz w:val="22"/>
              </w:rPr>
              <w:t>(European Commission 2019)</w:t>
            </w:r>
            <w:r w:rsidRPr="00050909">
              <w:rPr>
                <w:rFonts w:ascii="Times New Roman" w:hAnsi="Times New Roman" w:cs="Times New Roman"/>
                <w:color w:val="70AD47" w:themeColor="accent6"/>
                <w:sz w:val="22"/>
              </w:rPr>
              <w:fldChar w:fldCharType="end"/>
            </w:r>
          </w:p>
        </w:tc>
        <w:tc>
          <w:tcPr>
            <w:tcW w:w="2538" w:type="dxa"/>
          </w:tcPr>
          <w:p w14:paraId="0C148658" w14:textId="77777777" w:rsidR="00691CBB" w:rsidRPr="00050909" w:rsidRDefault="00691CBB" w:rsidP="00050909">
            <w:pPr>
              <w:rPr>
                <w:rFonts w:ascii="Times New Roman" w:hAnsi="Times New Roman" w:cs="Times New Roman"/>
                <w:spacing w:val="-2"/>
                <w:sz w:val="22"/>
              </w:rPr>
            </w:pPr>
          </w:p>
        </w:tc>
        <w:tc>
          <w:tcPr>
            <w:tcW w:w="1701" w:type="dxa"/>
          </w:tcPr>
          <w:p w14:paraId="0A7295A5" w14:textId="77777777" w:rsidR="00691CBB" w:rsidRPr="00050909" w:rsidRDefault="00691CBB" w:rsidP="00050909">
            <w:pPr>
              <w:rPr>
                <w:rFonts w:ascii="Times New Roman" w:hAnsi="Times New Roman" w:cs="Times New Roman"/>
                <w:spacing w:val="-2"/>
                <w:sz w:val="22"/>
              </w:rPr>
            </w:pPr>
          </w:p>
        </w:tc>
        <w:tc>
          <w:tcPr>
            <w:tcW w:w="2546" w:type="dxa"/>
          </w:tcPr>
          <w:p w14:paraId="68E38CD7" w14:textId="77777777" w:rsidR="00691CBB" w:rsidRPr="00050909" w:rsidRDefault="00691CBB" w:rsidP="00050909">
            <w:pPr>
              <w:rPr>
                <w:rFonts w:ascii="Times New Roman" w:hAnsi="Times New Roman" w:cs="Times New Roman"/>
                <w:spacing w:val="-2"/>
                <w:sz w:val="22"/>
              </w:rPr>
            </w:pPr>
          </w:p>
        </w:tc>
        <w:tc>
          <w:tcPr>
            <w:tcW w:w="1423" w:type="dxa"/>
          </w:tcPr>
          <w:p w14:paraId="7C9F1341" w14:textId="77777777" w:rsidR="00691CBB" w:rsidRPr="00050909" w:rsidRDefault="00691CBB" w:rsidP="00050909">
            <w:pPr>
              <w:rPr>
                <w:rFonts w:ascii="Times New Roman" w:hAnsi="Times New Roman" w:cs="Times New Roman"/>
                <w:spacing w:val="-2"/>
                <w:sz w:val="22"/>
              </w:rPr>
            </w:pPr>
          </w:p>
        </w:tc>
      </w:tr>
      <w:tr w:rsidR="00691CBB" w:rsidRPr="00050909" w14:paraId="328EB8C0" w14:textId="77777777" w:rsidTr="002845B7">
        <w:tc>
          <w:tcPr>
            <w:tcW w:w="2694" w:type="dxa"/>
          </w:tcPr>
          <w:p w14:paraId="4AD1076E" w14:textId="77777777" w:rsidR="00691CBB" w:rsidRPr="00050909" w:rsidRDefault="00691CBB" w:rsidP="00050909">
            <w:pPr>
              <w:rPr>
                <w:rFonts w:ascii="Times New Roman" w:hAnsi="Times New Roman" w:cs="Times New Roman"/>
                <w:i/>
                <w:iCs/>
                <w:spacing w:val="-2"/>
                <w:sz w:val="22"/>
              </w:rPr>
            </w:pPr>
            <w:r w:rsidRPr="00050909">
              <w:rPr>
                <w:rFonts w:ascii="Times New Roman" w:hAnsi="Times New Roman" w:cs="Times New Roman"/>
                <w:i/>
                <w:iCs/>
                <w:sz w:val="22"/>
              </w:rPr>
              <w:t>Bursaphelenchus xylophilus</w:t>
            </w:r>
          </w:p>
        </w:tc>
        <w:tc>
          <w:tcPr>
            <w:tcW w:w="2835" w:type="dxa"/>
          </w:tcPr>
          <w:p w14:paraId="5016F661" w14:textId="7777777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20 (1, ID 117)</w:t>
            </w:r>
          </w:p>
        </w:tc>
        <w:tc>
          <w:tcPr>
            <w:tcW w:w="1998" w:type="dxa"/>
          </w:tcPr>
          <w:p w14:paraId="1BF6C4E7" w14:textId="0BF2EB0C"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 xml:space="preserve">≥ 20 </w:t>
            </w:r>
            <w:r w:rsidRPr="00050909">
              <w:rPr>
                <w:rFonts w:ascii="Times New Roman" w:hAnsi="Times New Roman" w:cs="Times New Roman"/>
                <w:color w:val="70AD47" w:themeColor="accent6"/>
                <w:sz w:val="22"/>
              </w:rPr>
              <w:fldChar w:fldCharType="begin" w:fldLock="1"/>
            </w:r>
            <w:r w:rsidR="004711B5" w:rsidRPr="00050909">
              <w:rPr>
                <w:rFonts w:ascii="Times New Roman" w:hAnsi="Times New Roman" w:cs="Times New Roman"/>
                <w:color w:val="70AD47" w:themeColor="accent6"/>
                <w:sz w:val="22"/>
              </w:rPr>
              <w:instrText>ADDIN CSL_CITATION {"citationItems":[{"id":"ITEM-1","itemData":{"URL":"https://eur-lex.europa.eu/legal-content/EN/TXT/?uri=CELEX%3A32012D0535","accessed":{"date-parts":[["2020","4","7"]]},"author":[{"dropping-particle":"","family":"European Union","given":"","non-dropping-particle":"","parse-names":false,"suffix":""}],"id":"ITEM-1","issue":"3","issued":{"date-parts":[["2012"]]},"note":"infested zone and a buffer zone,","page":"42-52","title":"Commission Implementing Decision of 26 September 2012 on emergency measures to prevent the spread within the Union of Bursaphelenchus xylophilus (Steiner et Buhrer) Nickle et al. (the pine wood nematode) document C(2012) 6543)","type":"webpage"},"uris":["http://www.mendeley.com/documents/?uuid=a5a55411-2253-4e2d-902c-a4d30391cafd"]}],"mendeley":{"formattedCitation":"(European Union 2012b)","plainTextFormattedCitation":"(European Union 2012b)","previouslyFormattedCitation":"(European Union, 2012b)"},"properties":{"noteIndex":0},"schema":"https://github.com/citation-style-language/schema/raw/master/csl-citation.json"}</w:instrText>
            </w:r>
            <w:r w:rsidRPr="00050909">
              <w:rPr>
                <w:rFonts w:ascii="Times New Roman" w:hAnsi="Times New Roman" w:cs="Times New Roman"/>
                <w:color w:val="70AD47" w:themeColor="accent6"/>
                <w:sz w:val="22"/>
              </w:rPr>
              <w:fldChar w:fldCharType="separate"/>
            </w:r>
            <w:r w:rsidR="004711B5" w:rsidRPr="00050909">
              <w:rPr>
                <w:rFonts w:ascii="Times New Roman" w:hAnsi="Times New Roman" w:cs="Times New Roman"/>
                <w:noProof/>
                <w:color w:val="70AD47" w:themeColor="accent6"/>
                <w:sz w:val="22"/>
              </w:rPr>
              <w:t>(European Union 2012b)</w:t>
            </w:r>
            <w:r w:rsidRPr="00050909">
              <w:rPr>
                <w:rFonts w:ascii="Times New Roman" w:hAnsi="Times New Roman" w:cs="Times New Roman"/>
                <w:color w:val="70AD47" w:themeColor="accent6"/>
                <w:sz w:val="22"/>
              </w:rPr>
              <w:fldChar w:fldCharType="end"/>
            </w:r>
          </w:p>
        </w:tc>
        <w:tc>
          <w:tcPr>
            <w:tcW w:w="2538" w:type="dxa"/>
          </w:tcPr>
          <w:p w14:paraId="64EC8757" w14:textId="77777777" w:rsidR="00691CBB" w:rsidRPr="00050909" w:rsidRDefault="00691CBB" w:rsidP="00050909">
            <w:pPr>
              <w:rPr>
                <w:rFonts w:ascii="Times New Roman" w:hAnsi="Times New Roman" w:cs="Times New Roman"/>
                <w:spacing w:val="-2"/>
                <w:sz w:val="22"/>
              </w:rPr>
            </w:pPr>
            <w:r w:rsidRPr="00050909">
              <w:rPr>
                <w:rFonts w:ascii="Times New Roman" w:hAnsi="Times New Roman" w:cs="Times New Roman"/>
                <w:sz w:val="22"/>
              </w:rPr>
              <w:t>20 (1, ID 113)</w:t>
            </w:r>
          </w:p>
        </w:tc>
        <w:tc>
          <w:tcPr>
            <w:tcW w:w="1701" w:type="dxa"/>
          </w:tcPr>
          <w:p w14:paraId="61110200" w14:textId="77777777" w:rsidR="00691CBB" w:rsidRPr="00050909" w:rsidRDefault="00691CBB" w:rsidP="00050909">
            <w:pPr>
              <w:rPr>
                <w:rFonts w:ascii="Times New Roman" w:hAnsi="Times New Roman" w:cs="Times New Roman"/>
                <w:spacing w:val="-2"/>
                <w:sz w:val="22"/>
              </w:rPr>
            </w:pPr>
          </w:p>
        </w:tc>
        <w:tc>
          <w:tcPr>
            <w:tcW w:w="2546" w:type="dxa"/>
          </w:tcPr>
          <w:p w14:paraId="64869B54" w14:textId="77777777" w:rsidR="00691CBB" w:rsidRPr="00050909" w:rsidRDefault="00691CBB" w:rsidP="00050909">
            <w:pPr>
              <w:rPr>
                <w:rFonts w:ascii="Times New Roman" w:hAnsi="Times New Roman" w:cs="Times New Roman"/>
                <w:spacing w:val="-2"/>
                <w:sz w:val="22"/>
              </w:rPr>
            </w:pPr>
          </w:p>
        </w:tc>
        <w:tc>
          <w:tcPr>
            <w:tcW w:w="1423" w:type="dxa"/>
          </w:tcPr>
          <w:p w14:paraId="1B01E3D9" w14:textId="77777777" w:rsidR="00691CBB" w:rsidRPr="00050909" w:rsidRDefault="00691CBB" w:rsidP="00050909">
            <w:pPr>
              <w:rPr>
                <w:rFonts w:ascii="Times New Roman" w:hAnsi="Times New Roman" w:cs="Times New Roman"/>
                <w:spacing w:val="-2"/>
                <w:sz w:val="22"/>
              </w:rPr>
            </w:pPr>
          </w:p>
        </w:tc>
      </w:tr>
    </w:tbl>
    <w:p w14:paraId="37F3168D" w14:textId="77777777" w:rsidR="00D664E6" w:rsidRDefault="00D664E6" w:rsidP="00D70574">
      <w:pPr>
        <w:widowControl w:val="0"/>
        <w:autoSpaceDE w:val="0"/>
        <w:autoSpaceDN w:val="0"/>
        <w:adjustRightInd w:val="0"/>
        <w:spacing w:line="360" w:lineRule="auto"/>
        <w:rPr>
          <w:rFonts w:ascii="Times New Roman" w:hAnsi="Times New Roman" w:cs="Times New Roman"/>
          <w:spacing w:val="-2"/>
          <w:sz w:val="24"/>
          <w:szCs w:val="24"/>
          <w:vertAlign w:val="superscript"/>
          <w:lang w:val="en-US"/>
        </w:rPr>
        <w:sectPr w:rsidR="00D664E6" w:rsidSect="00E17B6D">
          <w:type w:val="continuous"/>
          <w:pgSz w:w="16838" w:h="11906" w:orient="landscape"/>
          <w:pgMar w:top="1417" w:right="1417" w:bottom="1417" w:left="1417" w:header="709" w:footer="709" w:gutter="0"/>
          <w:cols w:space="708"/>
          <w:docGrid w:linePitch="360"/>
        </w:sectPr>
      </w:pPr>
    </w:p>
    <w:p w14:paraId="2AAD1EDA" w14:textId="1055B20A" w:rsidR="003C70E4" w:rsidRPr="007D3765" w:rsidRDefault="003C70E4" w:rsidP="00D70574">
      <w:pPr>
        <w:widowControl w:val="0"/>
        <w:autoSpaceDE w:val="0"/>
        <w:autoSpaceDN w:val="0"/>
        <w:adjustRightInd w:val="0"/>
        <w:spacing w:line="360" w:lineRule="auto"/>
        <w:rPr>
          <w:rFonts w:ascii="Times New Roman" w:hAnsi="Times New Roman" w:cs="Times New Roman"/>
          <w:b/>
          <w:bCs/>
          <w:spacing w:val="-2"/>
          <w:sz w:val="24"/>
          <w:szCs w:val="24"/>
          <w:lang w:val="en-US"/>
        </w:rPr>
      </w:pPr>
      <w:r w:rsidRPr="007D3765">
        <w:rPr>
          <w:rFonts w:ascii="Times New Roman" w:hAnsi="Times New Roman" w:cs="Times New Roman"/>
          <w:b/>
          <w:bCs/>
          <w:spacing w:val="-2"/>
          <w:sz w:val="24"/>
          <w:szCs w:val="24"/>
          <w:lang w:val="en-US"/>
        </w:rPr>
        <w:lastRenderedPageBreak/>
        <w:t>Reference</w:t>
      </w:r>
      <w:r w:rsidR="007D3765" w:rsidRPr="007D3765">
        <w:rPr>
          <w:rFonts w:ascii="Times New Roman" w:hAnsi="Times New Roman" w:cs="Times New Roman"/>
          <w:b/>
          <w:bCs/>
          <w:spacing w:val="-2"/>
          <w:sz w:val="24"/>
          <w:szCs w:val="24"/>
          <w:lang w:val="en-US"/>
        </w:rPr>
        <w:t>s</w:t>
      </w:r>
    </w:p>
    <w:p w14:paraId="70661CEC" w14:textId="59018737" w:rsidR="004711B5" w:rsidRPr="00192159" w:rsidRDefault="004711B5" w:rsidP="004711B5">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Pr>
          <w:rFonts w:ascii="Times New Roman" w:hAnsi="Times New Roman" w:cs="Times New Roman"/>
          <w:spacing w:val="-2"/>
          <w:sz w:val="24"/>
          <w:szCs w:val="24"/>
          <w:lang w:val="en-US"/>
        </w:rPr>
        <w:fldChar w:fldCharType="begin" w:fldLock="1"/>
      </w:r>
      <w:r>
        <w:rPr>
          <w:rFonts w:ascii="Times New Roman" w:hAnsi="Times New Roman" w:cs="Times New Roman"/>
          <w:spacing w:val="-2"/>
          <w:sz w:val="24"/>
          <w:szCs w:val="24"/>
          <w:lang w:val="en-US"/>
        </w:rPr>
        <w:instrText xml:space="preserve">ADDIN Mendeley Bibliography CSL_BIBLIOGRAPHY </w:instrText>
      </w:r>
      <w:r>
        <w:rPr>
          <w:rFonts w:ascii="Times New Roman" w:hAnsi="Times New Roman" w:cs="Times New Roman"/>
          <w:spacing w:val="-2"/>
          <w:sz w:val="24"/>
          <w:szCs w:val="24"/>
          <w:lang w:val="en-US"/>
        </w:rPr>
        <w:fldChar w:fldCharType="separate"/>
      </w:r>
      <w:r w:rsidRPr="00192159">
        <w:rPr>
          <w:rFonts w:ascii="Times New Roman" w:hAnsi="Times New Roman" w:cs="Times New Roman"/>
          <w:noProof/>
          <w:sz w:val="24"/>
          <w:szCs w:val="24"/>
          <w:lang w:val="en-US"/>
        </w:rPr>
        <w:t>European Commission (2018) Commission Implementing Decision (EU) 2018/1503 of 8 October 2018 - establishing measures to prevent the introduction into and the spread within the Union of Aromia bungii (Faldermann). https://eur-lex.europa.eu/legal-content/EN/TXT/PDF/?uri=CELEX:32018D1503&amp;from=EN. Accessed 6 Mar 2021</w:t>
      </w:r>
    </w:p>
    <w:p w14:paraId="18707C4D" w14:textId="77777777" w:rsidR="004711B5" w:rsidRPr="00192159" w:rsidRDefault="004711B5" w:rsidP="004711B5">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192159">
        <w:rPr>
          <w:rFonts w:ascii="Times New Roman" w:hAnsi="Times New Roman" w:cs="Times New Roman"/>
          <w:noProof/>
          <w:sz w:val="24"/>
          <w:szCs w:val="24"/>
          <w:lang w:val="en-US"/>
        </w:rPr>
        <w:t>European Commission (2002) Commission decision of 19 September 2002 on provisional emergency phytosanitary measures to prevent the introduction into and the spread within the community of Phytophthora ramorum Werres, De Cock &amp; Man in’t Veld sp. nov. https://eur-lex.europa.eu/legal-content/EN/TXT/PDF/?uri=CELEX:32002D0757&amp;from=en. Accessed 10 Jan 2021</w:t>
      </w:r>
    </w:p>
    <w:p w14:paraId="2E5D6579" w14:textId="77777777" w:rsidR="004711B5" w:rsidRPr="00192159" w:rsidRDefault="004711B5" w:rsidP="004711B5">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192159">
        <w:rPr>
          <w:rFonts w:ascii="Times New Roman" w:hAnsi="Times New Roman" w:cs="Times New Roman"/>
          <w:noProof/>
          <w:sz w:val="24"/>
          <w:szCs w:val="24"/>
          <w:lang w:val="en-US"/>
        </w:rPr>
        <w:t>European Commission (2008a) Commission Decision of 7 November 2008 on emergency measures to prevent the introduction into and the spread within the Community of Anoplophora chinensis (Forster). https://eur-lex.europa.eu/legal-content/EN/TXT/PDF/?uri=CELEX:32008D0840&amp;from=EN. Accessed 2 Jan 2021</w:t>
      </w:r>
    </w:p>
    <w:p w14:paraId="500AA215" w14:textId="77777777" w:rsidR="004711B5" w:rsidRPr="00192159" w:rsidRDefault="004711B5" w:rsidP="004711B5">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192159">
        <w:rPr>
          <w:rFonts w:ascii="Times New Roman" w:hAnsi="Times New Roman" w:cs="Times New Roman"/>
          <w:noProof/>
          <w:sz w:val="24"/>
          <w:szCs w:val="24"/>
          <w:lang w:val="en-US"/>
        </w:rPr>
        <w:t>European Commission (2008b) Commission Decision of 27 June 2006 on provisional emergency measures to prevent the introduction into and the spread within the Community of Dryocosmus kuriphilus Yasumatsu. https://eur-lex.europa.eu/legal-content/EN/TXT/PDF/?uri=CELEX:32006D0464&amp;from=HR. Accessed 9 Jan 2021</w:t>
      </w:r>
    </w:p>
    <w:p w14:paraId="42F8D246" w14:textId="77777777" w:rsidR="004711B5" w:rsidRPr="00192159" w:rsidRDefault="004711B5" w:rsidP="004711B5">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192159">
        <w:rPr>
          <w:rFonts w:ascii="Times New Roman" w:hAnsi="Times New Roman" w:cs="Times New Roman"/>
          <w:noProof/>
          <w:sz w:val="24"/>
          <w:szCs w:val="24"/>
          <w:lang w:val="en-US"/>
        </w:rPr>
        <w:t>European Commission (2007) Commission Decision of 25 May 2007 on emergency measures to prevent the introduction into and the spread within the Community of Rhynchophorus ferrugineus (Olivier). https://eur-lex.europa.eu/legal-content/EN/TXT/PDF/?uri=CELEX:32007D0365&amp;from=EN. Accessed 4 Jan 2021</w:t>
      </w:r>
    </w:p>
    <w:p w14:paraId="5EA7AEAE" w14:textId="77777777" w:rsidR="004711B5" w:rsidRPr="00192159" w:rsidRDefault="004711B5" w:rsidP="004711B5">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192159">
        <w:rPr>
          <w:rFonts w:ascii="Times New Roman" w:hAnsi="Times New Roman" w:cs="Times New Roman"/>
          <w:noProof/>
          <w:sz w:val="24"/>
          <w:szCs w:val="24"/>
          <w:lang w:val="en-US"/>
        </w:rPr>
        <w:t>European Commission (2019) Commission Implementing Decision (EU) 2019/2032 of 26 November 2019 establishing measures to prevent the introduction into and the spread within the Union of Fusarium circinatum Nirenberg &amp; O’Donnell (formerly Gibberella circinata) and repealing Decision. https://eur-lex.europa.eu/legal-content/EN/TXT/PDF/?uri=CELEX:32019D2032&amp;from=en. Accessed 2 Feb 2021</w:t>
      </w:r>
    </w:p>
    <w:p w14:paraId="61E52E96" w14:textId="77777777" w:rsidR="004711B5" w:rsidRPr="00192159" w:rsidRDefault="004711B5" w:rsidP="004711B5">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192159">
        <w:rPr>
          <w:rFonts w:ascii="Times New Roman" w:hAnsi="Times New Roman" w:cs="Times New Roman"/>
          <w:noProof/>
          <w:sz w:val="24"/>
          <w:szCs w:val="24"/>
          <w:lang w:val="en-US"/>
        </w:rPr>
        <w:t>European Union (2012a) Commission Implementing Decision of 1 March 2012 as regards emergency measures to prevent the introduction into and the spread within the Union of Anoplophora chinensis (Forster). https://eur-lex.europa.eu/legal-content/EN/TXT/?uri=CELEX%3A32012D0138. Accessed 10 May 2020</w:t>
      </w:r>
    </w:p>
    <w:p w14:paraId="3039277B" w14:textId="77777777" w:rsidR="004711B5" w:rsidRPr="00192159" w:rsidRDefault="004711B5" w:rsidP="004711B5">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192159">
        <w:rPr>
          <w:rFonts w:ascii="Times New Roman" w:hAnsi="Times New Roman" w:cs="Times New Roman"/>
          <w:noProof/>
          <w:sz w:val="24"/>
          <w:szCs w:val="24"/>
          <w:lang w:val="en-US"/>
        </w:rPr>
        <w:t>European Union (2015a) Commission Implementing Decision (EU) 2015/893 of 9 June 2015 as regards measures to prevent the introduction into and the spread within the Union of Anoplophora glabripennis (Motschulsky). https://eur-lex.europa.eu/legal-content/EN/TXT/?uri=CELEX%3A32015D0893. Accessed 6 May 2020</w:t>
      </w:r>
    </w:p>
    <w:p w14:paraId="1BAC5E3F" w14:textId="77777777" w:rsidR="004711B5" w:rsidRPr="00192159" w:rsidRDefault="004711B5" w:rsidP="004711B5">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192159">
        <w:rPr>
          <w:rFonts w:ascii="Times New Roman" w:hAnsi="Times New Roman" w:cs="Times New Roman"/>
          <w:noProof/>
          <w:sz w:val="24"/>
          <w:szCs w:val="24"/>
          <w:lang w:val="en-US"/>
        </w:rPr>
        <w:t>European Union (2015b) Commission Implementing Decision (EU) 2015/789 of 18 May 2015 as regards measures to prevent the introduction into and the spread within the Union of Xylella fastidiosa (Wells et al.). https://eur-lex.europa.eu/legal-content/EN/TXT/?uri=CELEX%3A32015D0789. Accessed 13 Jun 2020</w:t>
      </w:r>
    </w:p>
    <w:p w14:paraId="3EA85215" w14:textId="77777777" w:rsidR="004711B5" w:rsidRPr="00192159" w:rsidRDefault="004711B5" w:rsidP="004711B5">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192159">
        <w:rPr>
          <w:rFonts w:ascii="Times New Roman" w:hAnsi="Times New Roman" w:cs="Times New Roman"/>
          <w:noProof/>
          <w:sz w:val="24"/>
          <w:szCs w:val="24"/>
          <w:lang w:val="en-US"/>
        </w:rPr>
        <w:t>European Union (2012b) Commission Implementing Decision of 26 September 2012 on emergency measures to prevent the spread within the Union of Bursaphelenchus xylophilus (Steiner et Buhrer) Nickle et al. (the pine wood nematode) document C(2012) 6543). https://eur-lex.europa.eu/legal-content/EN/TXT/?uri=CELEX%3A32012D0535. Accessed 7 Apr 2020</w:t>
      </w:r>
    </w:p>
    <w:p w14:paraId="5A61B623" w14:textId="77777777" w:rsidR="004711B5" w:rsidRPr="00192159" w:rsidRDefault="004711B5" w:rsidP="004711B5">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192159">
        <w:rPr>
          <w:rFonts w:ascii="Times New Roman" w:hAnsi="Times New Roman" w:cs="Times New Roman"/>
          <w:noProof/>
          <w:sz w:val="24"/>
          <w:szCs w:val="24"/>
          <w:lang w:val="en-US"/>
        </w:rPr>
        <w:t>European Union (2017) Commission Implementing Decision (EU) 2017/2352 of 14 December 2017 amending Implementing Decision (EU) 2015/789 as regards measures to prevent the introduction into and the spread within the Union of Xylella fastidiosa (Wells et al.)(notified under docum. https://eur-lex.europa.eu/legal-content/EN/TXT/?uri=celex%3A32017D2352. Accessed 2 Jul 2020</w:t>
      </w:r>
    </w:p>
    <w:p w14:paraId="719533A1" w14:textId="77777777" w:rsidR="004711B5" w:rsidRPr="004711B5" w:rsidRDefault="004711B5" w:rsidP="004711B5">
      <w:pPr>
        <w:widowControl w:val="0"/>
        <w:autoSpaceDE w:val="0"/>
        <w:autoSpaceDN w:val="0"/>
        <w:adjustRightInd w:val="0"/>
        <w:spacing w:line="360" w:lineRule="auto"/>
        <w:ind w:left="480" w:hanging="480"/>
        <w:rPr>
          <w:rFonts w:ascii="Times New Roman" w:hAnsi="Times New Roman" w:cs="Times New Roman"/>
          <w:noProof/>
          <w:sz w:val="24"/>
        </w:rPr>
      </w:pPr>
      <w:r w:rsidRPr="00192159">
        <w:rPr>
          <w:rFonts w:ascii="Times New Roman" w:hAnsi="Times New Roman" w:cs="Times New Roman"/>
          <w:noProof/>
          <w:sz w:val="24"/>
          <w:szCs w:val="24"/>
          <w:lang w:val="en-US"/>
        </w:rPr>
        <w:t xml:space="preserve">European Union (2020) Commission Implementing Regulation (EU) 2020/1201 of 14 August 2020 as regards measures to prevent the introduction into and the spread within the Union of Xylella fastidiosa (Wells et al.). https://eur-lex.europa.eu/legal-content/EN/TXT/?uri=CELEX%3A32020R1201. </w:t>
      </w:r>
      <w:r w:rsidRPr="004711B5">
        <w:rPr>
          <w:rFonts w:ascii="Times New Roman" w:hAnsi="Times New Roman" w:cs="Times New Roman"/>
          <w:noProof/>
          <w:sz w:val="24"/>
          <w:szCs w:val="24"/>
        </w:rPr>
        <w:t>Accessed 8 Jun 2020</w:t>
      </w:r>
    </w:p>
    <w:p w14:paraId="02626595" w14:textId="3F22E456" w:rsidR="004711B5" w:rsidRPr="0067595F" w:rsidRDefault="004711B5" w:rsidP="0067595F">
      <w:pPr>
        <w:spacing w:line="360" w:lineRule="auto"/>
        <w:rPr>
          <w:rFonts w:ascii="Times New Roman" w:hAnsi="Times New Roman" w:cs="Times New Roman"/>
          <w:spacing w:val="-2"/>
          <w:sz w:val="24"/>
          <w:szCs w:val="24"/>
          <w:lang w:val="en-US"/>
        </w:rPr>
      </w:pPr>
      <w:r>
        <w:rPr>
          <w:rFonts w:ascii="Times New Roman" w:hAnsi="Times New Roman" w:cs="Times New Roman"/>
          <w:spacing w:val="-2"/>
          <w:sz w:val="24"/>
          <w:szCs w:val="24"/>
          <w:lang w:val="en-US"/>
        </w:rPr>
        <w:fldChar w:fldCharType="end"/>
      </w:r>
    </w:p>
    <w:sectPr w:rsidR="004711B5" w:rsidRPr="0067595F" w:rsidSect="00E17B6D">
      <w:type w:val="continuous"/>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orbel-Bold2">
    <w:altName w:val="Segoe Print"/>
    <w:charset w:val="00"/>
    <w:family w:val="auto"/>
    <w:pitch w:val="default"/>
    <w:sig w:usb0="00000000" w:usb1="00000000" w:usb2="00000000"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85"/>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A34"/>
    <w:rsid w:val="00050909"/>
    <w:rsid w:val="000F1134"/>
    <w:rsid w:val="001049E4"/>
    <w:rsid w:val="001361BC"/>
    <w:rsid w:val="00161806"/>
    <w:rsid w:val="00192159"/>
    <w:rsid w:val="00201E86"/>
    <w:rsid w:val="00264484"/>
    <w:rsid w:val="002845B7"/>
    <w:rsid w:val="003C5CE5"/>
    <w:rsid w:val="003C70E4"/>
    <w:rsid w:val="00445BC5"/>
    <w:rsid w:val="004711B5"/>
    <w:rsid w:val="0051060B"/>
    <w:rsid w:val="00537D4E"/>
    <w:rsid w:val="005C2BAB"/>
    <w:rsid w:val="005C4D1D"/>
    <w:rsid w:val="005E2E27"/>
    <w:rsid w:val="005F5CD5"/>
    <w:rsid w:val="00637715"/>
    <w:rsid w:val="0067595F"/>
    <w:rsid w:val="00691CBB"/>
    <w:rsid w:val="00753CDB"/>
    <w:rsid w:val="007975BC"/>
    <w:rsid w:val="007D3765"/>
    <w:rsid w:val="008454C3"/>
    <w:rsid w:val="008F7911"/>
    <w:rsid w:val="00936954"/>
    <w:rsid w:val="009841C5"/>
    <w:rsid w:val="009F300C"/>
    <w:rsid w:val="00A41D8D"/>
    <w:rsid w:val="00A74E4B"/>
    <w:rsid w:val="00AF3709"/>
    <w:rsid w:val="00BA76B9"/>
    <w:rsid w:val="00D3570E"/>
    <w:rsid w:val="00D664E6"/>
    <w:rsid w:val="00D70574"/>
    <w:rsid w:val="00E17B6D"/>
    <w:rsid w:val="00E25FA9"/>
    <w:rsid w:val="00E64C00"/>
    <w:rsid w:val="00E65B74"/>
    <w:rsid w:val="00EA092B"/>
    <w:rsid w:val="00EB0A34"/>
    <w:rsid w:val="00EB12FA"/>
    <w:rsid w:val="00F9227E"/>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568AB"/>
  <w15:chartTrackingRefBased/>
  <w15:docId w15:val="{9A157B4F-41F7-4D03-ACFA-85F9F0404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EastAsia" w:hAnsi="Verdana" w:cstheme="minorBidi"/>
        <w:sz w:val="17"/>
        <w:szCs w:val="22"/>
        <w:lang w:val="nl-NL" w:eastAsia="zh-CN" w:bidi="ar-SA"/>
      </w:rPr>
    </w:rPrDefault>
    <w:pPrDefault>
      <w:pPr>
        <w:spacing w:after="160" w:line="30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1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91CBB"/>
    <w:rPr>
      <w:sz w:val="16"/>
      <w:szCs w:val="16"/>
    </w:rPr>
  </w:style>
  <w:style w:type="paragraph" w:styleId="CommentText">
    <w:name w:val="annotation text"/>
    <w:basedOn w:val="Normal"/>
    <w:link w:val="CommentTextChar"/>
    <w:uiPriority w:val="99"/>
    <w:unhideWhenUsed/>
    <w:rsid w:val="00691CBB"/>
    <w:pPr>
      <w:spacing w:line="240" w:lineRule="auto"/>
    </w:pPr>
    <w:rPr>
      <w:sz w:val="20"/>
      <w:szCs w:val="20"/>
      <w:lang w:val="en-US"/>
    </w:rPr>
  </w:style>
  <w:style w:type="character" w:customStyle="1" w:styleId="CommentTextChar">
    <w:name w:val="Comment Text Char"/>
    <w:basedOn w:val="DefaultParagraphFont"/>
    <w:link w:val="CommentText"/>
    <w:uiPriority w:val="99"/>
    <w:rsid w:val="00691CBB"/>
    <w:rPr>
      <w:sz w:val="20"/>
      <w:szCs w:val="20"/>
      <w:lang w:val="en-US"/>
    </w:rPr>
  </w:style>
  <w:style w:type="character" w:styleId="LineNumber">
    <w:name w:val="line number"/>
    <w:basedOn w:val="DefaultParagraphFont"/>
    <w:uiPriority w:val="99"/>
    <w:semiHidden/>
    <w:unhideWhenUsed/>
    <w:rsid w:val="00537D4E"/>
  </w:style>
  <w:style w:type="paragraph" w:styleId="ListParagraph">
    <w:name w:val="List Paragraph"/>
    <w:basedOn w:val="Normal"/>
    <w:uiPriority w:val="34"/>
    <w:qFormat/>
    <w:rsid w:val="001049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42A61-A244-42AB-A6BA-0552A1E81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5</Pages>
  <Words>3558</Words>
  <Characters>20287</Characters>
  <Application>Microsoft Office Word</Application>
  <DocSecurity>0</DocSecurity>
  <Lines>169</Lines>
  <Paragraphs>47</Paragraphs>
  <ScaleCrop>false</ScaleCrop>
  <Company/>
  <LinksUpToDate>false</LinksUpToDate>
  <CharactersWithSpaces>23798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 Hongyu</dc:creator>
  <cp:keywords/>
  <dc:description/>
  <cp:lastModifiedBy>Gowtham Mani</cp:lastModifiedBy>
  <cp:revision>43</cp:revision>
  <dcterms:created xsi:type="dcterms:W3CDTF">2022-01-14T12:01:00Z</dcterms:created>
  <dcterms:modified xsi:type="dcterms:W3CDTF">2023-01-10T07:07:00Z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http://www.zotero.org/styles/journal-of-pest-science</vt:lpwstr>
  </property>
  <property fmtid="{D5CDD505-2E9C-101B-9397-08002B2CF9AE}" pid="17" name="Mendeley Recent Style Name 7_1">
    <vt:lpwstr>Journal of Pest Science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e2fa113a-f32e-3b91-8e0a-c40b6f2d57fe</vt:lpwstr>
  </property>
  <property fmtid="{D5CDD505-2E9C-101B-9397-08002B2CF9AE}" pid="24" name="Mendeley Citation Style_1">
    <vt:lpwstr>http://www.zotero.org/styles/journal-of-pest-science</vt:lpwstr>
  </property>
</Properties>
</file>