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020D5" w14:textId="77777777" w:rsidR="00BD5C49" w:rsidRPr="00580A8E" w:rsidRDefault="00BD5C49" w:rsidP="00C06CC9">
      <w:pPr>
        <w:spacing w:line="360" w:lineRule="auto"/>
        <w:rPr>
          <w:sz w:val="32"/>
          <w:szCs w:val="32"/>
          <w:lang w:val="en-US"/>
        </w:rPr>
      </w:pPr>
      <w:bookmarkStart w:id="0" w:name="_GoBack"/>
      <w:bookmarkEnd w:id="0"/>
      <w:r w:rsidRPr="00580A8E">
        <w:rPr>
          <w:sz w:val="32"/>
          <w:szCs w:val="32"/>
          <w:lang w:val="en-US"/>
        </w:rPr>
        <w:t>Supplementary material:</w:t>
      </w:r>
    </w:p>
    <w:p w14:paraId="41286A03" w14:textId="77777777" w:rsidR="00BD5C49" w:rsidRPr="00580A8E" w:rsidRDefault="00BD5C49" w:rsidP="00C06CC9">
      <w:pPr>
        <w:spacing w:line="360" w:lineRule="auto"/>
        <w:rPr>
          <w:sz w:val="28"/>
          <w:szCs w:val="28"/>
          <w:lang w:val="en-US"/>
        </w:rPr>
      </w:pPr>
    </w:p>
    <w:p w14:paraId="276CE959" w14:textId="77777777" w:rsidR="00A97B75" w:rsidRDefault="00BD5C49" w:rsidP="00871075">
      <w:pPr>
        <w:spacing w:line="360" w:lineRule="auto"/>
        <w:rPr>
          <w:sz w:val="32"/>
          <w:szCs w:val="32"/>
          <w:lang w:val="en-US"/>
        </w:rPr>
      </w:pPr>
      <w:r w:rsidRPr="00580A8E">
        <w:rPr>
          <w:sz w:val="32"/>
          <w:szCs w:val="32"/>
          <w:lang w:val="en-US"/>
        </w:rPr>
        <w:t>Significant uncertainty in bark beetle trap catches due to varying pheromone release from dispensers and local trap position</w:t>
      </w:r>
    </w:p>
    <w:p w14:paraId="7BF9A1D3" w14:textId="77777777" w:rsidR="00A97B75" w:rsidRDefault="00A97B75" w:rsidP="00871075">
      <w:pPr>
        <w:spacing w:line="360" w:lineRule="auto"/>
        <w:rPr>
          <w:sz w:val="32"/>
          <w:szCs w:val="32"/>
          <w:lang w:val="en-US"/>
        </w:rPr>
      </w:pPr>
    </w:p>
    <w:p w14:paraId="76924974" w14:textId="77777777" w:rsidR="00A97B75" w:rsidRPr="0019632C" w:rsidRDefault="00A97B75" w:rsidP="00A97B75">
      <w:pPr>
        <w:spacing w:line="360" w:lineRule="auto"/>
        <w:rPr>
          <w:rFonts w:asciiTheme="minorHAnsi" w:hAnsiTheme="minorHAnsi" w:cstheme="minorHAnsi"/>
          <w:sz w:val="20"/>
          <w:szCs w:val="20"/>
          <w:vertAlign w:val="superscript"/>
          <w:lang w:val="de-DE"/>
        </w:rPr>
      </w:pPr>
      <w:r w:rsidRPr="0019632C">
        <w:rPr>
          <w:rFonts w:asciiTheme="minorHAnsi" w:hAnsiTheme="minorHAnsi" w:cstheme="minorHAnsi"/>
          <w:sz w:val="20"/>
          <w:szCs w:val="20"/>
          <w:lang w:val="de-DE"/>
        </w:rPr>
        <w:t>Sven Hofmann</w:t>
      </w:r>
      <w:r w:rsidRPr="0019632C">
        <w:rPr>
          <w:rFonts w:asciiTheme="minorHAnsi" w:hAnsiTheme="minorHAnsi" w:cstheme="minorHAnsi"/>
          <w:sz w:val="20"/>
          <w:szCs w:val="20"/>
          <w:vertAlign w:val="superscript"/>
          <w:lang w:val="de-DE"/>
        </w:rPr>
        <w:t>1</w:t>
      </w:r>
      <w:r w:rsidRPr="0019632C">
        <w:rPr>
          <w:rFonts w:asciiTheme="minorHAnsi" w:hAnsiTheme="minorHAnsi" w:cstheme="minorHAnsi"/>
          <w:sz w:val="20"/>
          <w:szCs w:val="20"/>
          <w:lang w:val="de-DE"/>
        </w:rPr>
        <w:t>*, Markus Kautz</w:t>
      </w:r>
      <w:r w:rsidRPr="0019632C">
        <w:rPr>
          <w:rFonts w:asciiTheme="minorHAnsi" w:hAnsiTheme="minorHAnsi" w:cstheme="minorHAnsi"/>
          <w:sz w:val="20"/>
          <w:szCs w:val="20"/>
          <w:vertAlign w:val="superscript"/>
          <w:lang w:val="de-DE"/>
        </w:rPr>
        <w:t>1</w:t>
      </w:r>
      <w:r w:rsidRPr="0019632C">
        <w:rPr>
          <w:rFonts w:asciiTheme="minorHAnsi" w:hAnsiTheme="minorHAnsi" w:cstheme="minorHAnsi"/>
          <w:sz w:val="20"/>
          <w:szCs w:val="20"/>
          <w:lang w:val="de-DE"/>
        </w:rPr>
        <w:t>, Sven Sonnemann</w:t>
      </w:r>
      <w:r w:rsidRPr="0019632C">
        <w:rPr>
          <w:rFonts w:asciiTheme="minorHAnsi" w:hAnsiTheme="minorHAnsi" w:cstheme="minorHAnsi"/>
          <w:sz w:val="20"/>
          <w:szCs w:val="20"/>
          <w:vertAlign w:val="superscript"/>
          <w:lang w:val="de-DE"/>
        </w:rPr>
        <w:t>2</w:t>
      </w:r>
      <w:r w:rsidRPr="0019632C">
        <w:rPr>
          <w:rFonts w:asciiTheme="minorHAnsi" w:hAnsiTheme="minorHAnsi" w:cstheme="minorHAnsi"/>
          <w:sz w:val="20"/>
          <w:szCs w:val="20"/>
          <w:lang w:val="de-DE"/>
        </w:rPr>
        <w:t>, Lutz-Florian Otto</w:t>
      </w:r>
      <w:r w:rsidRPr="0019632C">
        <w:rPr>
          <w:rFonts w:asciiTheme="minorHAnsi" w:hAnsiTheme="minorHAnsi" w:cstheme="minorHAnsi"/>
          <w:sz w:val="20"/>
          <w:szCs w:val="20"/>
          <w:vertAlign w:val="superscript"/>
          <w:lang w:val="de-DE"/>
        </w:rPr>
        <w:t>2</w:t>
      </w:r>
    </w:p>
    <w:p w14:paraId="6518F13B" w14:textId="77777777" w:rsidR="00A97B75" w:rsidRPr="0019632C" w:rsidRDefault="00A97B75" w:rsidP="00A97B75">
      <w:pPr>
        <w:spacing w:line="360" w:lineRule="auto"/>
        <w:rPr>
          <w:rFonts w:asciiTheme="minorHAnsi" w:hAnsiTheme="minorHAnsi" w:cstheme="minorHAnsi"/>
          <w:sz w:val="20"/>
          <w:szCs w:val="20"/>
          <w:vertAlign w:val="superscript"/>
          <w:lang w:val="de-DE"/>
        </w:rPr>
      </w:pPr>
    </w:p>
    <w:p w14:paraId="08EB5BA6" w14:textId="77777777" w:rsidR="00A97B75" w:rsidRPr="00545C5B" w:rsidRDefault="00A97B75" w:rsidP="00A97B75">
      <w:pPr>
        <w:spacing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545C5B">
        <w:rPr>
          <w:rFonts w:asciiTheme="minorHAnsi" w:hAnsiTheme="minorHAnsi" w:cstheme="minorHAnsi"/>
          <w:i/>
          <w:sz w:val="20"/>
          <w:szCs w:val="20"/>
        </w:rPr>
        <w:t xml:space="preserve">Authors affiliations: </w:t>
      </w:r>
    </w:p>
    <w:p w14:paraId="06E2C7E3" w14:textId="77777777" w:rsidR="00FD236A" w:rsidRPr="00545C5B" w:rsidRDefault="00FD236A" w:rsidP="00FD236A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45C5B">
        <w:rPr>
          <w:rFonts w:asciiTheme="minorHAnsi" w:hAnsiTheme="minorHAnsi" w:cstheme="minorHAnsi"/>
          <w:sz w:val="20"/>
          <w:szCs w:val="20"/>
          <w:vertAlign w:val="superscript"/>
        </w:rPr>
        <w:t xml:space="preserve">1 </w:t>
      </w:r>
      <w:r w:rsidRPr="00545C5B">
        <w:rPr>
          <w:rFonts w:asciiTheme="minorHAnsi" w:hAnsiTheme="minorHAnsi" w:cstheme="minorHAnsi"/>
          <w:sz w:val="20"/>
          <w:szCs w:val="20"/>
        </w:rPr>
        <w:t>Department of Forest Health Protection, Forest Research Institute Baden-Württemberg, Freiburg / Germany</w:t>
      </w:r>
    </w:p>
    <w:p w14:paraId="451B142D" w14:textId="77777777" w:rsidR="00FD236A" w:rsidRPr="00545C5B" w:rsidRDefault="00FD236A" w:rsidP="00FD236A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45C5B">
        <w:rPr>
          <w:rFonts w:asciiTheme="minorHAnsi" w:hAnsiTheme="minorHAnsi" w:cstheme="minorHAnsi"/>
          <w:sz w:val="20"/>
          <w:szCs w:val="20"/>
          <w:vertAlign w:val="superscript"/>
        </w:rPr>
        <w:t>2</w:t>
      </w:r>
      <w:r w:rsidRPr="00545C5B">
        <w:rPr>
          <w:rFonts w:asciiTheme="minorHAnsi" w:hAnsiTheme="minorHAnsi" w:cstheme="minorHAnsi"/>
          <w:sz w:val="20"/>
          <w:szCs w:val="20"/>
        </w:rPr>
        <w:t xml:space="preserve"> Competence </w:t>
      </w:r>
      <w:proofErr w:type="spellStart"/>
      <w:r w:rsidRPr="00545C5B">
        <w:rPr>
          <w:rFonts w:asciiTheme="minorHAnsi" w:hAnsiTheme="minorHAnsi" w:cstheme="minorHAnsi"/>
          <w:sz w:val="20"/>
          <w:szCs w:val="20"/>
        </w:rPr>
        <w:t>Center</w:t>
      </w:r>
      <w:proofErr w:type="spellEnd"/>
      <w:r w:rsidRPr="00545C5B">
        <w:rPr>
          <w:rFonts w:asciiTheme="minorHAnsi" w:hAnsiTheme="minorHAnsi" w:cstheme="minorHAnsi"/>
          <w:sz w:val="20"/>
          <w:szCs w:val="20"/>
        </w:rPr>
        <w:t xml:space="preserve"> for Wood and Forestry, Public Enterprise </w:t>
      </w:r>
      <w:proofErr w:type="spellStart"/>
      <w:r w:rsidRPr="00545C5B">
        <w:rPr>
          <w:rFonts w:asciiTheme="minorHAnsi" w:hAnsiTheme="minorHAnsi" w:cstheme="minorHAnsi"/>
          <w:sz w:val="20"/>
          <w:szCs w:val="20"/>
        </w:rPr>
        <w:t>Sachsenforst</w:t>
      </w:r>
      <w:proofErr w:type="spellEnd"/>
      <w:r w:rsidRPr="00545C5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545C5B">
        <w:rPr>
          <w:rFonts w:asciiTheme="minorHAnsi" w:hAnsiTheme="minorHAnsi" w:cstheme="minorHAnsi"/>
          <w:sz w:val="20"/>
          <w:szCs w:val="20"/>
        </w:rPr>
        <w:t>Pirna</w:t>
      </w:r>
      <w:proofErr w:type="spellEnd"/>
      <w:r w:rsidRPr="00545C5B">
        <w:rPr>
          <w:rFonts w:asciiTheme="minorHAnsi" w:hAnsiTheme="minorHAnsi" w:cstheme="minorHAnsi"/>
          <w:sz w:val="20"/>
          <w:szCs w:val="20"/>
        </w:rPr>
        <w:t xml:space="preserve"> / Germany</w:t>
      </w:r>
    </w:p>
    <w:p w14:paraId="73F8F273" w14:textId="77777777" w:rsidR="00A97B75" w:rsidRDefault="00A97B75" w:rsidP="00A97B75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545C5B">
        <w:rPr>
          <w:rFonts w:asciiTheme="minorHAnsi" w:hAnsiTheme="minorHAnsi" w:cstheme="minorHAnsi"/>
          <w:sz w:val="20"/>
          <w:szCs w:val="20"/>
        </w:rPr>
        <w:t>*corresponding author (</w:t>
      </w:r>
      <w:hyperlink r:id="rId6" w:history="1">
        <w:r w:rsidRPr="00072401">
          <w:rPr>
            <w:rStyle w:val="Hyperlink"/>
            <w:rFonts w:asciiTheme="minorHAnsi" w:hAnsiTheme="minorHAnsi" w:cstheme="minorHAnsi"/>
            <w:sz w:val="20"/>
            <w:szCs w:val="20"/>
          </w:rPr>
          <w:t>sven.hofmann@forst.bwl.de</w:t>
        </w:r>
      </w:hyperlink>
      <w:r w:rsidRPr="00545C5B">
        <w:rPr>
          <w:rFonts w:asciiTheme="minorHAnsi" w:hAnsiTheme="minorHAnsi" w:cstheme="minorHAnsi"/>
          <w:sz w:val="20"/>
          <w:szCs w:val="20"/>
        </w:rPr>
        <w:t>)</w:t>
      </w:r>
    </w:p>
    <w:p w14:paraId="4677DEBD" w14:textId="02D33735" w:rsidR="00871075" w:rsidRPr="00580A8E" w:rsidRDefault="00871075" w:rsidP="00871075">
      <w:pPr>
        <w:spacing w:line="360" w:lineRule="auto"/>
        <w:rPr>
          <w:sz w:val="32"/>
          <w:szCs w:val="32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br w:type="page"/>
      </w:r>
    </w:p>
    <w:p w14:paraId="1B1F8426" w14:textId="70E4FA09" w:rsidR="00BB46BB" w:rsidRDefault="00BB46BB" w:rsidP="009F120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 xml:space="preserve">S1: 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 xml:space="preserve">The three pheromone 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dispenser 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>products Pheroprax</w:t>
      </w:r>
      <w:r w:rsidR="00CF3AB8" w:rsidRPr="00580A8E">
        <w:rPr>
          <w:rFonts w:asciiTheme="minorHAnsi" w:hAnsiTheme="minorHAnsi" w:cstheme="minorHAnsi"/>
          <w:sz w:val="20"/>
          <w:szCs w:val="20"/>
          <w:lang w:val="en-US"/>
        </w:rPr>
        <w:t>®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 (A)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>, Chalcoprax</w:t>
      </w:r>
      <w:r w:rsidR="00CF3AB8" w:rsidRPr="00580A8E">
        <w:rPr>
          <w:rFonts w:asciiTheme="minorHAnsi" w:hAnsiTheme="minorHAnsi" w:cstheme="minorHAnsi"/>
          <w:sz w:val="20"/>
          <w:szCs w:val="20"/>
          <w:lang w:val="en-US"/>
        </w:rPr>
        <w:t>®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 (B)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>, and Curviwit</w:t>
      </w:r>
      <w:r w:rsidR="00CF3AB8" w:rsidRPr="00580A8E">
        <w:rPr>
          <w:rFonts w:asciiTheme="minorHAnsi" w:hAnsiTheme="minorHAnsi" w:cstheme="minorHAnsi"/>
          <w:sz w:val="20"/>
          <w:szCs w:val="20"/>
          <w:lang w:val="en-US"/>
        </w:rPr>
        <w:t>®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 (C)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 xml:space="preserve"> used in the study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>; the arrow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 xml:space="preserve"> indicate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>s the replacement line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(10% relative filling weight </w:t>
      </w:r>
      <w:proofErr w:type="spellStart"/>
      <w:r w:rsidR="00CF3AB8" w:rsidRPr="00580A8E">
        <w:rPr>
          <w:rFonts w:asciiTheme="minorHAnsi" w:hAnsiTheme="minorHAnsi" w:cstheme="minorHAnsi"/>
          <w:i/>
          <w:sz w:val="20"/>
          <w:szCs w:val="20"/>
          <w:lang w:val="en-US"/>
        </w:rPr>
        <w:t>W</w:t>
      </w:r>
      <w:r w:rsidR="00CF3AB8" w:rsidRPr="00580A8E">
        <w:rPr>
          <w:rFonts w:asciiTheme="minorHAnsi" w:hAnsiTheme="minorHAnsi" w:cstheme="minorHAnsi"/>
          <w:sz w:val="20"/>
          <w:szCs w:val="20"/>
          <w:vertAlign w:val="subscript"/>
          <w:lang w:val="en-US"/>
        </w:rPr>
        <w:t>rel</w:t>
      </w:r>
      <w:proofErr w:type="spellEnd"/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) 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 xml:space="preserve">for </w:t>
      </w:r>
      <w:proofErr w:type="spellStart"/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>Pheroprax</w:t>
      </w:r>
      <w:proofErr w:type="spellEnd"/>
      <w:r w:rsidR="00CF3AB8" w:rsidRPr="00580A8E">
        <w:rPr>
          <w:rFonts w:asciiTheme="minorHAnsi" w:hAnsiTheme="minorHAnsi" w:cstheme="minorHAnsi"/>
          <w:sz w:val="20"/>
          <w:szCs w:val="20"/>
          <w:lang w:val="en-US"/>
        </w:rPr>
        <w:t>®</w:t>
      </w:r>
    </w:p>
    <w:p w14:paraId="371CDD45" w14:textId="3CFC233A" w:rsidR="00BB46BB" w:rsidRDefault="00943131" w:rsidP="009F120F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943131">
        <w:rPr>
          <w:rFonts w:asciiTheme="minorHAnsi" w:hAnsiTheme="minorHAnsi" w:cstheme="minorHAnsi"/>
          <w:b/>
          <w:noProof/>
          <w:sz w:val="20"/>
          <w:szCs w:val="20"/>
          <w:lang w:val="en-IN" w:eastAsia="en-IN"/>
        </w:rPr>
        <w:drawing>
          <wp:inline distT="0" distB="0" distL="0" distR="0" wp14:anchorId="3E183CB7" wp14:editId="2ED2D474">
            <wp:extent cx="5760720" cy="3241249"/>
            <wp:effectExtent l="0" t="0" r="0" b="0"/>
            <wp:docPr id="6" name="Grafik 6" descr="J:\04\Forstzool_forstpathol_Forschung\Entomologie\Borkenkäfer\Pheromon-Versuch_2023\Graphiken\Bilder Pheros\Pher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04\Forstzool_forstpathol_Forschung\Entomologie\Borkenkäfer\Pheromon-Versuch_2023\Graphiken\Bilder Pheros\Phero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0ADF5" w14:textId="77777777" w:rsidR="00BB46BB" w:rsidRDefault="00BB46BB" w:rsidP="009F120F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653E9F9" w14:textId="77777777" w:rsidR="00F3457F" w:rsidRDefault="00F3457F" w:rsidP="009F120F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618588CF" w14:textId="77777777" w:rsidR="00F3457F" w:rsidRDefault="00F3457F" w:rsidP="009F120F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FA8D6D7" w14:textId="544E7905" w:rsidR="00BD5C49" w:rsidRPr="00580A8E" w:rsidRDefault="00BD5C49" w:rsidP="009F120F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2</w:t>
      </w: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 xml:space="preserve">: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Maps of the study sites Frauenstein (left) and Buggenried (right) with dot </w:t>
      </w:r>
      <w:r w:rsidR="00DC5881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color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according to the initial filling level (corresponds to relative filling weight, </w:t>
      </w:r>
      <w:proofErr w:type="spellStart"/>
      <w:r w:rsidRPr="00580A8E">
        <w:rPr>
          <w:rFonts w:asciiTheme="minorHAnsi" w:hAnsiTheme="minorHAnsi" w:cstheme="minorHAnsi"/>
          <w:i/>
          <w:sz w:val="20"/>
          <w:szCs w:val="20"/>
          <w:lang w:val="en-US"/>
        </w:rPr>
        <w:t>W</w:t>
      </w:r>
      <w:r w:rsidRPr="00580A8E">
        <w:rPr>
          <w:rFonts w:asciiTheme="minorHAnsi" w:hAnsiTheme="minorHAnsi" w:cstheme="minorHAnsi"/>
          <w:sz w:val="20"/>
          <w:szCs w:val="20"/>
          <w:vertAlign w:val="subscript"/>
          <w:lang w:val="en-US"/>
        </w:rPr>
        <w:t>rel</w:t>
      </w:r>
      <w:proofErr w:type="spellEnd"/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) of single traps. Source of aerial images: </w:t>
      </w:r>
      <w:r w:rsidR="00776141" w:rsidRPr="00580A8E">
        <w:rPr>
          <w:rFonts w:asciiTheme="minorHAnsi" w:hAnsiTheme="minorHAnsi" w:cstheme="minorHAnsi"/>
          <w:noProof/>
          <w:sz w:val="20"/>
          <w:szCs w:val="20"/>
          <w:lang w:val="en-US"/>
        </w:rPr>
        <w:t>GeoSN 2022 (left)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and </w:t>
      </w:r>
      <w:r w:rsidR="00776141" w:rsidRPr="00580A8E">
        <w:rPr>
          <w:rFonts w:asciiTheme="minorHAnsi" w:hAnsiTheme="minorHAnsi" w:cstheme="minorHAnsi"/>
          <w:noProof/>
          <w:sz w:val="20"/>
          <w:szCs w:val="20"/>
          <w:lang w:val="en-US"/>
        </w:rPr>
        <w:t>LGL-BW 2023 (right)</w:t>
      </w:r>
    </w:p>
    <w:p w14:paraId="0B4702AD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3E3E5108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noProof/>
          <w:sz w:val="20"/>
          <w:szCs w:val="20"/>
          <w:lang w:val="en-IN" w:eastAsia="en-IN"/>
        </w:rPr>
        <w:drawing>
          <wp:inline distT="0" distB="0" distL="0" distR="0" wp14:anchorId="5F1BA8D9" wp14:editId="43296FD0">
            <wp:extent cx="5778325" cy="2721935"/>
            <wp:effectExtent l="0" t="0" r="0" b="2540"/>
            <wp:docPr id="1" name="Grafik 1" descr="J:\04\Abteilungsorganisation\2_Dateien_Austausch_AbtWs\Sven\Buggenried_Frauenstein_StartFüllstand_2024111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04\Abteilungsorganisation\2_Dateien_Austausch_AbtWs\Sven\Buggenried_Frauenstein_StartFüllstand_2024111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679" cy="2733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7FE28" w14:textId="0BD6FE2C" w:rsidR="00BD5C49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0DD5D67B" w14:textId="00E9FC59" w:rsidR="00BB46BB" w:rsidRDefault="00BB46BB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B82883F" w14:textId="5B2F1EE2" w:rsidR="00BB46BB" w:rsidRDefault="00BB46BB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39C0A4C2" w14:textId="373BA87E" w:rsidR="00BB46BB" w:rsidRDefault="00BB46BB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b/>
          <w:sz w:val="20"/>
          <w:szCs w:val="20"/>
          <w:lang w:val="en-US"/>
        </w:rPr>
        <w:lastRenderedPageBreak/>
        <w:t xml:space="preserve">S3: </w:t>
      </w:r>
      <w:r w:rsidR="00CF3AB8" w:rsidRPr="00644F09">
        <w:rPr>
          <w:rFonts w:asciiTheme="minorHAnsi" w:hAnsiTheme="minorHAnsi" w:cstheme="minorHAnsi"/>
          <w:sz w:val="20"/>
          <w:szCs w:val="20"/>
          <w:lang w:val="en-US"/>
        </w:rPr>
        <w:t>Measurements of v</w:t>
      </w:r>
      <w:r w:rsidR="00CF3AB8" w:rsidRPr="002B3528">
        <w:rPr>
          <w:rFonts w:asciiTheme="minorHAnsi" w:hAnsiTheme="minorHAnsi" w:cstheme="minorHAnsi"/>
          <w:sz w:val="20"/>
          <w:szCs w:val="20"/>
          <w:lang w:val="en-US"/>
        </w:rPr>
        <w:t>olume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 and weight of living and dry </w:t>
      </w:r>
      <w:r w:rsidR="00CF3AB8" w:rsidRPr="00644F09">
        <w:rPr>
          <w:rFonts w:asciiTheme="minorHAnsi" w:hAnsiTheme="minorHAnsi" w:cstheme="minorHAnsi"/>
          <w:i/>
          <w:sz w:val="20"/>
          <w:szCs w:val="20"/>
          <w:lang w:val="en-US"/>
        </w:rPr>
        <w:t xml:space="preserve">Ips typographus 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>samples</w:t>
      </w:r>
      <w:r w:rsidR="00CF3AB8">
        <w:rPr>
          <w:rFonts w:asciiTheme="minorHAnsi" w:hAnsiTheme="minorHAnsi" w:cstheme="minorHAnsi"/>
          <w:i/>
          <w:sz w:val="20"/>
          <w:szCs w:val="20"/>
          <w:lang w:val="en-US"/>
        </w:rPr>
        <w:t xml:space="preserve"> 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>from a population close to Freiburg (48° N, 7.8° E) in 2021. ´Generation´ differentiates between the parental generation swarming after hibernation (P) and their filial generation (F1); ´sample´ indicates the sampling group; ´beetles (n</w:t>
      </w:r>
      <w:proofErr w:type="gramStart"/>
      <w:r w:rsidR="00CF3AB8">
        <w:rPr>
          <w:rFonts w:asciiTheme="minorHAnsi" w:hAnsiTheme="minorHAnsi" w:cstheme="minorHAnsi"/>
          <w:sz w:val="20"/>
          <w:szCs w:val="20"/>
          <w:lang w:val="en-US"/>
        </w:rPr>
        <w:t>)´</w:t>
      </w:r>
      <w:proofErr w:type="gramEnd"/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 is the counted number of beetles included in the sample; ´volume (ml)´ is the volume of the beetles measured using a measuring cylinder; ´weight (mg)´ is the weight of the beetles measured using a fine scale; ´n/ml´ is the number of beetles divided by their volume (average = 39.4).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4"/>
        <w:gridCol w:w="1200"/>
        <w:gridCol w:w="1200"/>
        <w:gridCol w:w="1317"/>
        <w:gridCol w:w="1345"/>
        <w:gridCol w:w="1676"/>
      </w:tblGrid>
      <w:tr w:rsidR="002B3528" w:rsidRPr="00BB46BB" w14:paraId="394BC7D5" w14:textId="77777777" w:rsidTr="00644F09">
        <w:trPr>
          <w:trHeight w:val="255"/>
        </w:trPr>
        <w:tc>
          <w:tcPr>
            <w:tcW w:w="1454" w:type="dxa"/>
            <w:tcBorders>
              <w:top w:val="double" w:sz="4" w:space="0" w:color="auto"/>
              <w:bottom w:val="double" w:sz="4" w:space="0" w:color="auto"/>
            </w:tcBorders>
            <w:noWrap/>
            <w:hideMark/>
          </w:tcPr>
          <w:p w14:paraId="34388A7C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de-DE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Generation</w:t>
            </w:r>
          </w:p>
        </w:tc>
        <w:tc>
          <w:tcPr>
            <w:tcW w:w="1200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noWrap/>
            <w:hideMark/>
          </w:tcPr>
          <w:p w14:paraId="78257948" w14:textId="4F273115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Sample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noWrap/>
            <w:hideMark/>
          </w:tcPr>
          <w:p w14:paraId="50AAAEE0" w14:textId="10351380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Beetles 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(n)</w:t>
            </w:r>
          </w:p>
        </w:tc>
        <w:tc>
          <w:tcPr>
            <w:tcW w:w="1317" w:type="dxa"/>
            <w:tcBorders>
              <w:top w:val="double" w:sz="4" w:space="0" w:color="auto"/>
              <w:bottom w:val="double" w:sz="4" w:space="0" w:color="auto"/>
            </w:tcBorders>
            <w:noWrap/>
            <w:hideMark/>
          </w:tcPr>
          <w:p w14:paraId="3F039A9F" w14:textId="460A0748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Volume 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(ml)</w:t>
            </w:r>
          </w:p>
        </w:tc>
        <w:tc>
          <w:tcPr>
            <w:tcW w:w="1345" w:type="dxa"/>
            <w:tcBorders>
              <w:top w:val="double" w:sz="4" w:space="0" w:color="auto"/>
              <w:bottom w:val="double" w:sz="4" w:space="0" w:color="auto"/>
            </w:tcBorders>
            <w:noWrap/>
            <w:hideMark/>
          </w:tcPr>
          <w:p w14:paraId="084F9809" w14:textId="67F6E194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Weight 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(mg)</w:t>
            </w:r>
          </w:p>
        </w:tc>
        <w:tc>
          <w:tcPr>
            <w:tcW w:w="1676" w:type="dxa"/>
            <w:tcBorders>
              <w:top w:val="double" w:sz="4" w:space="0" w:color="auto"/>
              <w:bottom w:val="double" w:sz="4" w:space="0" w:color="auto"/>
            </w:tcBorders>
            <w:noWrap/>
            <w:hideMark/>
          </w:tcPr>
          <w:p w14:paraId="708855AD" w14:textId="4F200612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B46BB" w:rsidRPr="00BB46BB">
              <w:rPr>
                <w:rFonts w:asciiTheme="minorHAnsi" w:hAnsiTheme="minorHAnsi" w:cstheme="minorHAnsi"/>
                <w:sz w:val="20"/>
                <w:szCs w:val="20"/>
              </w:rPr>
              <w:t>/ml</w:t>
            </w:r>
          </w:p>
        </w:tc>
      </w:tr>
      <w:tr w:rsidR="002B3528" w:rsidRPr="00BB46BB" w14:paraId="37290701" w14:textId="77777777" w:rsidTr="00644F09">
        <w:trPr>
          <w:trHeight w:val="255"/>
        </w:trPr>
        <w:tc>
          <w:tcPr>
            <w:tcW w:w="1454" w:type="dxa"/>
            <w:tcBorders>
              <w:top w:val="double" w:sz="4" w:space="0" w:color="auto"/>
            </w:tcBorders>
            <w:noWrap/>
            <w:hideMark/>
          </w:tcPr>
          <w:p w14:paraId="2B3E0521" w14:textId="6B9F165F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</w:p>
        </w:tc>
        <w:tc>
          <w:tcPr>
            <w:tcW w:w="1200" w:type="dxa"/>
            <w:tcBorders>
              <w:top w:val="double" w:sz="4" w:space="0" w:color="auto"/>
              <w:right w:val="single" w:sz="4" w:space="0" w:color="auto"/>
            </w:tcBorders>
            <w:noWrap/>
            <w:hideMark/>
          </w:tcPr>
          <w:p w14:paraId="05579929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double" w:sz="4" w:space="0" w:color="auto"/>
              <w:left w:val="single" w:sz="4" w:space="0" w:color="auto"/>
            </w:tcBorders>
            <w:noWrap/>
            <w:hideMark/>
          </w:tcPr>
          <w:p w14:paraId="0C9B6907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tcBorders>
              <w:top w:val="double" w:sz="4" w:space="0" w:color="auto"/>
            </w:tcBorders>
            <w:noWrap/>
            <w:hideMark/>
          </w:tcPr>
          <w:p w14:paraId="4118EEAF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tcBorders>
              <w:top w:val="double" w:sz="4" w:space="0" w:color="auto"/>
            </w:tcBorders>
            <w:noWrap/>
            <w:hideMark/>
          </w:tcPr>
          <w:p w14:paraId="748991CD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9710</w:t>
            </w:r>
          </w:p>
        </w:tc>
        <w:tc>
          <w:tcPr>
            <w:tcW w:w="1676" w:type="dxa"/>
            <w:tcBorders>
              <w:top w:val="double" w:sz="4" w:space="0" w:color="auto"/>
            </w:tcBorders>
            <w:noWrap/>
            <w:hideMark/>
          </w:tcPr>
          <w:p w14:paraId="5CAB6AB2" w14:textId="43E1CBFA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16342C9B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3BFE911F" w14:textId="3D82CF7E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30123159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44FBEA10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0F4F53A3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noWrap/>
            <w:hideMark/>
          </w:tcPr>
          <w:p w14:paraId="7148564D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9635</w:t>
            </w:r>
          </w:p>
        </w:tc>
        <w:tc>
          <w:tcPr>
            <w:tcW w:w="1676" w:type="dxa"/>
            <w:noWrap/>
            <w:hideMark/>
          </w:tcPr>
          <w:p w14:paraId="7F23A9C0" w14:textId="136E8D66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41E69BE2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6A9FE18A" w14:textId="2B4359C3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129C63EC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14B200B8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0BD25E3A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noWrap/>
            <w:hideMark/>
          </w:tcPr>
          <w:p w14:paraId="20758035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9524</w:t>
            </w:r>
          </w:p>
        </w:tc>
        <w:tc>
          <w:tcPr>
            <w:tcW w:w="1676" w:type="dxa"/>
            <w:noWrap/>
            <w:hideMark/>
          </w:tcPr>
          <w:p w14:paraId="56C44061" w14:textId="2D043D51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74944B51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46F7145A" w14:textId="79E35644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0FD4A614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6BF3F786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096BBA9B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noWrap/>
            <w:hideMark/>
          </w:tcPr>
          <w:p w14:paraId="04E28795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9613</w:t>
            </w:r>
          </w:p>
        </w:tc>
        <w:tc>
          <w:tcPr>
            <w:tcW w:w="1676" w:type="dxa"/>
            <w:noWrap/>
            <w:hideMark/>
          </w:tcPr>
          <w:p w14:paraId="0178063F" w14:textId="2480571A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47693A39" w14:textId="77777777" w:rsidTr="00644F09">
        <w:trPr>
          <w:trHeight w:val="255"/>
        </w:trPr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781A579D" w14:textId="40551847" w:rsidR="00BB46BB" w:rsidRPr="00BB46BB" w:rsidRDefault="00CF3AB8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</w:p>
        </w:tc>
        <w:tc>
          <w:tcPr>
            <w:tcW w:w="1200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00AB6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7C7B885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tcBorders>
              <w:bottom w:val="single" w:sz="4" w:space="0" w:color="auto"/>
            </w:tcBorders>
            <w:noWrap/>
            <w:hideMark/>
          </w:tcPr>
          <w:p w14:paraId="13FE75F9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noWrap/>
            <w:hideMark/>
          </w:tcPr>
          <w:p w14:paraId="24009904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9740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noWrap/>
            <w:hideMark/>
          </w:tcPr>
          <w:p w14:paraId="45FAF3D6" w14:textId="3C13D063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2B3528" w:rsidRPr="00BB46BB" w14:paraId="3BEC34C9" w14:textId="77777777" w:rsidTr="00644F09">
        <w:trPr>
          <w:trHeight w:val="255"/>
        </w:trPr>
        <w:tc>
          <w:tcPr>
            <w:tcW w:w="1454" w:type="dxa"/>
            <w:tcBorders>
              <w:top w:val="single" w:sz="4" w:space="0" w:color="auto"/>
            </w:tcBorders>
            <w:noWrap/>
            <w:hideMark/>
          </w:tcPr>
          <w:p w14:paraId="2AEB829C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F1</w:t>
            </w:r>
          </w:p>
        </w:tc>
        <w:tc>
          <w:tcPr>
            <w:tcW w:w="1200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27FE75B6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67F69531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tcBorders>
              <w:top w:val="single" w:sz="4" w:space="0" w:color="auto"/>
            </w:tcBorders>
            <w:noWrap/>
            <w:hideMark/>
          </w:tcPr>
          <w:p w14:paraId="79C65CFA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noWrap/>
            <w:hideMark/>
          </w:tcPr>
          <w:p w14:paraId="49E9DD67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7654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noWrap/>
            <w:hideMark/>
          </w:tcPr>
          <w:p w14:paraId="2BDF988D" w14:textId="08E8BAD4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</w:tr>
      <w:tr w:rsidR="002B3528" w:rsidRPr="00BB46BB" w14:paraId="7E7AD6F2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6FB1DB82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F1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153EF7ED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2BB9EF94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1728C840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noWrap/>
            <w:hideMark/>
          </w:tcPr>
          <w:p w14:paraId="1296FDAB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7588</w:t>
            </w:r>
          </w:p>
        </w:tc>
        <w:tc>
          <w:tcPr>
            <w:tcW w:w="1676" w:type="dxa"/>
            <w:noWrap/>
            <w:hideMark/>
          </w:tcPr>
          <w:p w14:paraId="458E485C" w14:textId="28182CFC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3E758E18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499506D6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F1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75342292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6C1F2B47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02CC46E5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1345" w:type="dxa"/>
            <w:noWrap/>
            <w:hideMark/>
          </w:tcPr>
          <w:p w14:paraId="71C87BA8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7534</w:t>
            </w:r>
          </w:p>
        </w:tc>
        <w:tc>
          <w:tcPr>
            <w:tcW w:w="1676" w:type="dxa"/>
            <w:noWrap/>
            <w:hideMark/>
          </w:tcPr>
          <w:p w14:paraId="333CCC47" w14:textId="249CDB29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2B3528" w:rsidRPr="00BB46BB" w14:paraId="5F90BF89" w14:textId="77777777" w:rsidTr="00644F09">
        <w:trPr>
          <w:trHeight w:val="255"/>
        </w:trPr>
        <w:tc>
          <w:tcPr>
            <w:tcW w:w="1454" w:type="dxa"/>
            <w:noWrap/>
            <w:hideMark/>
          </w:tcPr>
          <w:p w14:paraId="3ED90171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F1</w:t>
            </w:r>
          </w:p>
        </w:tc>
        <w:tc>
          <w:tcPr>
            <w:tcW w:w="1200" w:type="dxa"/>
            <w:tcBorders>
              <w:right w:val="single" w:sz="4" w:space="0" w:color="auto"/>
            </w:tcBorders>
            <w:noWrap/>
            <w:hideMark/>
          </w:tcPr>
          <w:p w14:paraId="261913E9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noWrap/>
            <w:hideMark/>
          </w:tcPr>
          <w:p w14:paraId="2B1D8C8A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noWrap/>
            <w:hideMark/>
          </w:tcPr>
          <w:p w14:paraId="27A55B22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1345" w:type="dxa"/>
            <w:noWrap/>
            <w:hideMark/>
          </w:tcPr>
          <w:p w14:paraId="0DA5E865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7571</w:t>
            </w:r>
          </w:p>
        </w:tc>
        <w:tc>
          <w:tcPr>
            <w:tcW w:w="1676" w:type="dxa"/>
            <w:noWrap/>
            <w:hideMark/>
          </w:tcPr>
          <w:p w14:paraId="30D11148" w14:textId="30CEA2AF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2B3528" w:rsidRPr="00BB46BB" w14:paraId="668BA03D" w14:textId="77777777" w:rsidTr="00644F09">
        <w:trPr>
          <w:trHeight w:val="255"/>
        </w:trPr>
        <w:tc>
          <w:tcPr>
            <w:tcW w:w="1454" w:type="dxa"/>
            <w:tcBorders>
              <w:bottom w:val="double" w:sz="4" w:space="0" w:color="auto"/>
            </w:tcBorders>
            <w:noWrap/>
            <w:hideMark/>
          </w:tcPr>
          <w:p w14:paraId="4F10D671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F1</w:t>
            </w:r>
          </w:p>
        </w:tc>
        <w:tc>
          <w:tcPr>
            <w:tcW w:w="1200" w:type="dxa"/>
            <w:tcBorders>
              <w:bottom w:val="double" w:sz="4" w:space="0" w:color="auto"/>
              <w:right w:val="single" w:sz="4" w:space="0" w:color="auto"/>
            </w:tcBorders>
            <w:noWrap/>
            <w:hideMark/>
          </w:tcPr>
          <w:p w14:paraId="53FF8790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left w:val="single" w:sz="4" w:space="0" w:color="auto"/>
              <w:bottom w:val="double" w:sz="4" w:space="0" w:color="auto"/>
            </w:tcBorders>
            <w:noWrap/>
            <w:hideMark/>
          </w:tcPr>
          <w:p w14:paraId="0D008957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1000</w:t>
            </w:r>
          </w:p>
        </w:tc>
        <w:tc>
          <w:tcPr>
            <w:tcW w:w="1317" w:type="dxa"/>
            <w:tcBorders>
              <w:bottom w:val="double" w:sz="4" w:space="0" w:color="auto"/>
            </w:tcBorders>
            <w:noWrap/>
            <w:hideMark/>
          </w:tcPr>
          <w:p w14:paraId="68A182E7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noWrap/>
            <w:hideMark/>
          </w:tcPr>
          <w:p w14:paraId="1727CFE2" w14:textId="77777777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7632</w:t>
            </w:r>
          </w:p>
        </w:tc>
        <w:tc>
          <w:tcPr>
            <w:tcW w:w="1676" w:type="dxa"/>
            <w:tcBorders>
              <w:bottom w:val="double" w:sz="4" w:space="0" w:color="auto"/>
            </w:tcBorders>
            <w:noWrap/>
            <w:hideMark/>
          </w:tcPr>
          <w:p w14:paraId="6D5EBD28" w14:textId="7EECFBBC" w:rsidR="00BB46BB" w:rsidRPr="00BB46BB" w:rsidRDefault="00BB46BB" w:rsidP="00CF3AB8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BB46BB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</w:tr>
    </w:tbl>
    <w:p w14:paraId="246034AF" w14:textId="5EFBA407" w:rsidR="00BB46BB" w:rsidRDefault="00BB46BB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76D079C8" w14:textId="5CC3BDBC" w:rsidR="00CF3AB8" w:rsidRDefault="00CF3AB8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5C52C8E9" w14:textId="77777777" w:rsidR="00CF3AB8" w:rsidRPr="00644F09" w:rsidRDefault="00CF3AB8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2CE193E2" w14:textId="77777777" w:rsidR="00AA602F" w:rsidRDefault="00AA602F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0D8DFF94" w14:textId="7A2EE8F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4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: Weight of the envelope (i.e.</w:t>
      </w:r>
      <w:r w:rsidR="00494FF2">
        <w:rPr>
          <w:rFonts w:asciiTheme="minorHAnsi" w:hAnsiTheme="minorHAnsi" w:cstheme="minorHAnsi"/>
          <w:sz w:val="20"/>
          <w:szCs w:val="20"/>
          <w:lang w:val="en-US"/>
        </w:rPr>
        <w:t>,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empty dispenser) and </w:t>
      </w:r>
      <w:r w:rsidR="000632E1">
        <w:rPr>
          <w:rFonts w:asciiTheme="minorHAnsi" w:hAnsiTheme="minorHAnsi" w:cstheme="minorHAnsi"/>
          <w:sz w:val="20"/>
          <w:szCs w:val="20"/>
          <w:lang w:val="en-US"/>
        </w:rPr>
        <w:t xml:space="preserve">of the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pre-release filling</w:t>
      </w:r>
      <w:r w:rsidR="00580A8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DC5881">
        <w:rPr>
          <w:rFonts w:asciiTheme="minorHAnsi" w:hAnsiTheme="minorHAnsi" w:cstheme="minorHAnsi"/>
          <w:sz w:val="20"/>
          <w:szCs w:val="20"/>
          <w:lang w:val="en-US"/>
        </w:rPr>
        <w:t>(i.e.</w:t>
      </w:r>
      <w:r w:rsidR="00494FF2">
        <w:rPr>
          <w:rFonts w:asciiTheme="minorHAnsi" w:hAnsiTheme="minorHAnsi" w:cstheme="minorHAnsi"/>
          <w:sz w:val="20"/>
          <w:szCs w:val="20"/>
          <w:lang w:val="en-US"/>
        </w:rPr>
        <w:t>,</w:t>
      </w:r>
      <w:r w:rsidR="00DC5881">
        <w:rPr>
          <w:rFonts w:asciiTheme="minorHAnsi" w:hAnsiTheme="minorHAnsi" w:cstheme="minorHAnsi"/>
          <w:sz w:val="20"/>
          <w:szCs w:val="20"/>
          <w:lang w:val="en-US"/>
        </w:rPr>
        <w:t xml:space="preserve"> pheromone substance)</w:t>
      </w:r>
      <w:r w:rsidR="00DC5881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for Pheroprax® (A), Chalcoprax® (B) and Curviwit® (C); note that y-axes differ among panels</w:t>
      </w:r>
    </w:p>
    <w:p w14:paraId="1B928957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5FAB92E7" w14:textId="77777777" w:rsidR="00BD5C49" w:rsidRPr="00580A8E" w:rsidRDefault="00BD5C49" w:rsidP="00734F77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noProof/>
          <w:sz w:val="20"/>
          <w:szCs w:val="20"/>
          <w:lang w:val="en-IN" w:eastAsia="en-IN"/>
        </w:rPr>
        <w:drawing>
          <wp:inline distT="0" distB="0" distL="0" distR="0" wp14:anchorId="27B35661" wp14:editId="26059C95">
            <wp:extent cx="5913856" cy="1914525"/>
            <wp:effectExtent l="0" t="0" r="0" b="0"/>
            <wp:docPr id="2" name="Grafik 2" descr="J:\04\Forstzool_forstpathol_Forschung\Entomologie\Borkenkäfer\Pheromon-Versuch_2023\Graphiken\Alle Fuellung La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04\Forstzool_forstpathol_Forschung\Entomologie\Borkenkäfer\Pheromon-Versuch_2023\Graphiken\Alle Fuellung Labo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032" cy="1915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F8444" w14:textId="77777777" w:rsidR="00BD5C49" w:rsidRPr="00580A8E" w:rsidRDefault="00BD5C49" w:rsidP="00734F77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3DF20CDB" w14:textId="77777777" w:rsidR="00BD5C49" w:rsidRPr="00580A8E" w:rsidRDefault="00BD5C49" w:rsidP="00734F77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09E3F378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09000822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6144A30B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12FBAA9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3F189AD2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DF83153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2588F81F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12A3953B" w14:textId="74AC4A35" w:rsidR="00BD5C49" w:rsidRPr="00580A8E" w:rsidRDefault="00BD5C49" w:rsidP="001A744B">
      <w:pPr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5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: Potential application periods</w:t>
      </w:r>
      <w:r w:rsidR="000D21A2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(i.e.</w:t>
      </w:r>
      <w:r w:rsidR="00494FF2">
        <w:rPr>
          <w:rFonts w:asciiTheme="minorHAnsi" w:hAnsiTheme="minorHAnsi" w:cstheme="minorHAnsi"/>
          <w:sz w:val="20"/>
          <w:szCs w:val="20"/>
          <w:lang w:val="en-US"/>
        </w:rPr>
        <w:t>,</w:t>
      </w:r>
      <w:r w:rsidR="000D21A2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the time needed to deplete dispensers)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for Pheroprax® (purple, solid), Chalcoprax® (blue, dashed) and Curviwit® (green, dotted) </w:t>
      </w:r>
      <w:r w:rsidR="00796EE6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as 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assessed </w:t>
      </w:r>
      <w:r w:rsidR="00796EE6" w:rsidRPr="00580A8E">
        <w:rPr>
          <w:rFonts w:asciiTheme="minorHAnsi" w:hAnsiTheme="minorHAnsi" w:cstheme="minorHAnsi"/>
          <w:sz w:val="20"/>
          <w:szCs w:val="20"/>
          <w:lang w:val="en-US"/>
        </w:rPr>
        <w:t>in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the laboratory experiment</w:t>
      </w:r>
    </w:p>
    <w:p w14:paraId="28A0B55A" w14:textId="77777777" w:rsidR="00BD5C49" w:rsidRPr="00580A8E" w:rsidRDefault="00BD5C49" w:rsidP="001A744B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385A0B06" w14:textId="77777777" w:rsidR="00BD5C49" w:rsidRPr="00580A8E" w:rsidRDefault="00BD5C49" w:rsidP="001A744B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noProof/>
          <w:sz w:val="20"/>
          <w:szCs w:val="20"/>
          <w:lang w:val="en-IN" w:eastAsia="en-IN"/>
        </w:rPr>
        <w:drawing>
          <wp:inline distT="0" distB="0" distL="0" distR="0" wp14:anchorId="4054D5B3" wp14:editId="1196F824">
            <wp:extent cx="3152775" cy="3152775"/>
            <wp:effectExtent l="0" t="0" r="9525" b="9525"/>
            <wp:docPr id="3" name="Grafik 3" descr="J:\04\Forstzool_forstpathol_Forschung\Entomologie\Borkenkäfer\Pheromon-Versuch_2023\Graphiken\Application_perio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04\Forstzool_forstpathol_Forschung\Entomologie\Borkenkäfer\Pheromon-Versuch_2023\Graphiken\Application_period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5AA09" w14:textId="77777777" w:rsidR="00BD5C49" w:rsidRPr="00580A8E" w:rsidRDefault="00BD5C49" w:rsidP="001A744B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643918B3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D75678F" w14:textId="10A7C479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6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: Correlation between air temperature measured by a weather station and inside-trap temperature recorded by data loggers (HOBO Pendant) for daily mean (A) and maximum temperature (B) over the observation period May – August 2023 in Buggenried (n = 456); in black the identity line for comparison </w:t>
      </w:r>
    </w:p>
    <w:p w14:paraId="1C12E5AB" w14:textId="77777777" w:rsidR="00BD5C49" w:rsidRPr="00580A8E" w:rsidRDefault="00BD5C49" w:rsidP="00734F77">
      <w:pPr>
        <w:rPr>
          <w:rFonts w:asciiTheme="minorHAnsi" w:hAnsiTheme="minorHAnsi" w:cstheme="minorHAnsi"/>
          <w:sz w:val="20"/>
          <w:szCs w:val="20"/>
          <w:lang w:val="en-US"/>
        </w:rPr>
      </w:pPr>
    </w:p>
    <w:p w14:paraId="1C018965" w14:textId="77777777" w:rsidR="00BD5C49" w:rsidRPr="00580A8E" w:rsidRDefault="00BD5C49" w:rsidP="00D11B93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noProof/>
          <w:sz w:val="20"/>
          <w:szCs w:val="20"/>
          <w:lang w:val="en-IN" w:eastAsia="en-IN"/>
        </w:rPr>
        <w:drawing>
          <wp:inline distT="0" distB="0" distL="0" distR="0" wp14:anchorId="67BA34D3" wp14:editId="6D8961E2">
            <wp:extent cx="5756910" cy="2880695"/>
            <wp:effectExtent l="0" t="0" r="0" b="0"/>
            <wp:docPr id="4" name="Grafik 4" descr="J:\04\Forstzool_forstpathol_Forschung\Entomologie\Borkenkäfer\Pheromon-Versuch_2023\Graphiken\Fallentemperaturen_komb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04\Forstzool_forstpathol_Forschung\Entomologie\Borkenkäfer\Pheromon-Versuch_2023\Graphiken\Fallentemperaturen_komb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8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0AAFB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6EAC1701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5AFB6791" w14:textId="77777777" w:rsidR="00871075" w:rsidRPr="00580A8E" w:rsidRDefault="00871075" w:rsidP="00734F77">
      <w:pPr>
        <w:spacing w:line="360" w:lineRule="auto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9C10D4C" w14:textId="0F291B1F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7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: Comparison of measured and predicted pheromone (Pheroprax®) release</w:t>
      </w:r>
      <w:r w:rsidR="008E654D"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per day during </w:t>
      </w:r>
      <w:r w:rsidR="00CF3AB8">
        <w:rPr>
          <w:rFonts w:asciiTheme="minorHAnsi" w:hAnsiTheme="minorHAnsi" w:cstheme="minorHAnsi"/>
          <w:sz w:val="20"/>
          <w:szCs w:val="20"/>
          <w:lang w:val="en-US"/>
        </w:rPr>
        <w:t xml:space="preserve">sampling </w:t>
      </w:r>
      <w:r w:rsidR="008E654D" w:rsidRPr="00580A8E">
        <w:rPr>
          <w:rFonts w:asciiTheme="minorHAnsi" w:hAnsiTheme="minorHAnsi" w:cstheme="minorHAnsi"/>
          <w:sz w:val="20"/>
          <w:szCs w:val="20"/>
          <w:lang w:val="en-US"/>
        </w:rPr>
        <w:t>intervals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in Buggenried; prediction is based on the findings </w:t>
      </w:r>
      <w:r w:rsidR="00796EE6" w:rsidRPr="00580A8E">
        <w:rPr>
          <w:rFonts w:asciiTheme="minorHAnsi" w:hAnsiTheme="minorHAnsi" w:cstheme="minorHAnsi"/>
          <w:sz w:val="20"/>
          <w:szCs w:val="20"/>
          <w:lang w:val="en-US"/>
        </w:rPr>
        <w:t>from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 xml:space="preserve"> the laboratory experiment and daily mean temperatures inside traps (n = 672); in black the identity line for comparison</w:t>
      </w:r>
    </w:p>
    <w:p w14:paraId="7E2824D3" w14:textId="77777777" w:rsidR="00BD5C49" w:rsidRPr="00580A8E" w:rsidRDefault="00BD5C49" w:rsidP="00734F77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</w:p>
    <w:p w14:paraId="6519BB8B" w14:textId="77777777" w:rsidR="00BD5C49" w:rsidRPr="00580A8E" w:rsidRDefault="00BD5C49" w:rsidP="00734F77">
      <w:pPr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noProof/>
          <w:sz w:val="20"/>
          <w:szCs w:val="20"/>
          <w:lang w:val="en-IN" w:eastAsia="en-IN"/>
        </w:rPr>
        <w:drawing>
          <wp:inline distT="0" distB="0" distL="0" distR="0" wp14:anchorId="4A7D1622" wp14:editId="3BC6FA15">
            <wp:extent cx="2876550" cy="2876550"/>
            <wp:effectExtent l="0" t="0" r="0" b="0"/>
            <wp:docPr id="21" name="Grafik 21" descr="J:\04\Forstzool_forstpathol_Forschung\Entomologie\Borkenkäfer\Pheromon-Versuch_2023\Graphiken\Prediction_Abgabe_Feld_Bugg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04\Forstzool_forstpathol_Forschung\Entomologie\Borkenkäfer\Pheromon-Versuch_2023\Graphiken\Prediction_Abgabe_Feld_Buggi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BE4E" w14:textId="77777777" w:rsidR="00BD5C49" w:rsidRPr="00580A8E" w:rsidRDefault="00BD5C49" w:rsidP="00734F77">
      <w:pPr>
        <w:spacing w:line="360" w:lineRule="auto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605D8502" w14:textId="77777777" w:rsidR="00BD5C49" w:rsidRPr="00580A8E" w:rsidRDefault="00BD5C49" w:rsidP="00734F77">
      <w:pPr>
        <w:spacing w:line="360" w:lineRule="auto"/>
        <w:rPr>
          <w:rFonts w:asciiTheme="minorHAnsi" w:hAnsiTheme="minorHAnsi" w:cstheme="minorHAnsi"/>
          <w:b/>
          <w:sz w:val="20"/>
          <w:szCs w:val="20"/>
          <w:lang w:val="en-US"/>
        </w:rPr>
      </w:pPr>
    </w:p>
    <w:p w14:paraId="7EC49349" w14:textId="37021A7A" w:rsidR="00BD5C49" w:rsidRPr="00580A8E" w:rsidRDefault="00BD5C49" w:rsidP="000B71EB">
      <w:pPr>
        <w:spacing w:line="360" w:lineRule="auto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b/>
          <w:sz w:val="20"/>
          <w:szCs w:val="20"/>
          <w:lang w:val="en-US"/>
        </w:rPr>
        <w:t>S</w:t>
      </w:r>
      <w:r w:rsidR="00BB46BB">
        <w:rPr>
          <w:rFonts w:asciiTheme="minorHAnsi" w:hAnsiTheme="minorHAnsi" w:cstheme="minorHAnsi"/>
          <w:b/>
          <w:sz w:val="20"/>
          <w:szCs w:val="20"/>
          <w:lang w:val="en-US"/>
        </w:rPr>
        <w:t>8</w:t>
      </w:r>
      <w:r w:rsidRPr="00580A8E">
        <w:rPr>
          <w:rFonts w:asciiTheme="minorHAnsi" w:hAnsiTheme="minorHAnsi" w:cstheme="minorHAnsi"/>
          <w:sz w:val="20"/>
          <w:szCs w:val="20"/>
          <w:lang w:val="en-US"/>
        </w:rPr>
        <w:t>: Influence of the distance from the closest forest edge on median trap catches (Frauenstein: n = 21, Buggenried: n = 36)</w:t>
      </w:r>
    </w:p>
    <w:p w14:paraId="5653577F" w14:textId="77777777" w:rsidR="00BD5C49" w:rsidRPr="00580A8E" w:rsidRDefault="00BD5C49" w:rsidP="00997235">
      <w:pPr>
        <w:spacing w:line="360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580A8E">
        <w:rPr>
          <w:rFonts w:asciiTheme="minorHAnsi" w:hAnsiTheme="minorHAnsi" w:cstheme="minorHAnsi"/>
          <w:noProof/>
          <w:sz w:val="20"/>
          <w:szCs w:val="20"/>
          <w:lang w:val="en-IN" w:eastAsia="en-IN"/>
        </w:rPr>
        <w:drawing>
          <wp:inline distT="0" distB="0" distL="0" distR="0" wp14:anchorId="5B74C866" wp14:editId="2A38E9EA">
            <wp:extent cx="2981325" cy="2981325"/>
            <wp:effectExtent l="0" t="0" r="9525" b="9525"/>
            <wp:docPr id="7" name="Grafik 7" descr="J:\04\Forstzool_forstpathol_Forschung\Entomologie\Borkenkäfer\Pheromon-Versuch_2023\Graphiken\Bestandesran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04\Forstzool_forstpathol_Forschung\Entomologie\Borkenkäfer\Pheromon-Versuch_2023\Graphiken\Bestandesrand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08644" w14:textId="77777777" w:rsidR="00776141" w:rsidRPr="00580A8E" w:rsidRDefault="00776141" w:rsidP="00C169A5">
      <w:pPr>
        <w:pStyle w:val="EndNoteBibliographyTitle"/>
      </w:pPr>
    </w:p>
    <w:p w14:paraId="6A3BC474" w14:textId="77777777" w:rsidR="00BD5C49" w:rsidRPr="000B71EB" w:rsidRDefault="00BD5C49" w:rsidP="00C169A5">
      <w:pPr>
        <w:pStyle w:val="EndNoteBibliographyTitle"/>
        <w:rPr>
          <w:u w:val="single"/>
          <w:lang w:val="de-DE"/>
        </w:rPr>
      </w:pPr>
      <w:r w:rsidRPr="000B71EB">
        <w:rPr>
          <w:u w:val="single"/>
          <w:lang w:val="de-DE"/>
        </w:rPr>
        <w:t>References</w:t>
      </w:r>
    </w:p>
    <w:p w14:paraId="11EC899C" w14:textId="77777777" w:rsidR="00BD5C49" w:rsidRPr="000B71EB" w:rsidRDefault="00BD5C49" w:rsidP="00C169A5">
      <w:pPr>
        <w:pStyle w:val="EndNoteBibliographyTitle"/>
        <w:rPr>
          <w:u w:val="single"/>
          <w:lang w:val="de-DE"/>
        </w:rPr>
      </w:pPr>
    </w:p>
    <w:p w14:paraId="3A67D5A0" w14:textId="702039B1" w:rsidR="00BD5C49" w:rsidRPr="00F85723" w:rsidRDefault="00BD5C49" w:rsidP="00C169A5">
      <w:pPr>
        <w:pStyle w:val="EndNoteBibliography"/>
        <w:ind w:left="720" w:hanging="720"/>
      </w:pPr>
      <w:r w:rsidRPr="002E0744">
        <w:rPr>
          <w:lang w:val="de-DE"/>
        </w:rPr>
        <w:t xml:space="preserve">GeoSN (2022) Luftbild-Produkte. </w:t>
      </w:r>
      <w:r w:rsidR="000B71EB" w:rsidRPr="000B71EB">
        <w:rPr>
          <w:lang w:val="de-DE"/>
        </w:rPr>
        <w:t>https://www.landesvermessung.sachsen.de/luftbild-produkte-4982.html</w:t>
      </w:r>
      <w:r w:rsidR="00776141" w:rsidRPr="002E0744">
        <w:rPr>
          <w:lang w:val="de-DE"/>
        </w:rPr>
        <w:t xml:space="preserve">. </w:t>
      </w:r>
      <w:r w:rsidRPr="002E0744">
        <w:rPr>
          <w:lang w:val="de-DE"/>
        </w:rPr>
        <w:t xml:space="preserve"> </w:t>
      </w:r>
      <w:r w:rsidR="00776141" w:rsidRPr="00F85723">
        <w:t>(assessed: Nov 2023)</w:t>
      </w:r>
    </w:p>
    <w:p w14:paraId="3C7B3E8E" w14:textId="1F5229AC" w:rsidR="00BD5C49" w:rsidRPr="00F85723" w:rsidRDefault="00BD5C49" w:rsidP="00C169A5">
      <w:pPr>
        <w:pStyle w:val="EndNoteBibliography"/>
        <w:ind w:left="720" w:hanging="720"/>
      </w:pPr>
      <w:r w:rsidRPr="00F85723">
        <w:t>LGL-BW (202</w:t>
      </w:r>
      <w:r w:rsidR="00776141" w:rsidRPr="00F85723">
        <w:t>3</w:t>
      </w:r>
      <w:r w:rsidRPr="00F85723">
        <w:t xml:space="preserve">) Luftbildprodukte. </w:t>
      </w:r>
      <w:r w:rsidR="000B71EB" w:rsidRPr="00F85723">
        <w:t>https://www.lgl-bw.de/Produkte/Luftbildprodukte/index.html</w:t>
      </w:r>
      <w:r w:rsidRPr="00F85723">
        <w:t>.</w:t>
      </w:r>
      <w:r w:rsidR="00776141" w:rsidRPr="00F85723">
        <w:t xml:space="preserve"> (assessed: Nov 2023)</w:t>
      </w:r>
    </w:p>
    <w:sectPr w:rsidR="00BD5C49" w:rsidRPr="00F85723" w:rsidSect="00F3457F"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E3A5E" w14:textId="77777777" w:rsidR="003743F7" w:rsidRDefault="003743F7">
      <w:r>
        <w:separator/>
      </w:r>
    </w:p>
  </w:endnote>
  <w:endnote w:type="continuationSeparator" w:id="0">
    <w:p w14:paraId="510E72B5" w14:textId="77777777" w:rsidR="003743F7" w:rsidRDefault="0037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HAnsi"/>
        <w:sz w:val="20"/>
      </w:rPr>
      <w:id w:val="1192958227"/>
      <w:docPartObj>
        <w:docPartGallery w:val="Page Numbers (Bottom of Page)"/>
        <w:docPartUnique/>
      </w:docPartObj>
    </w:sdtPr>
    <w:sdtEndPr/>
    <w:sdtContent>
      <w:p w14:paraId="56817F93" w14:textId="2BBF6F3C" w:rsidR="00871075" w:rsidRPr="00871075" w:rsidRDefault="00871075">
        <w:pPr>
          <w:pStyle w:val="Footer"/>
          <w:jc w:val="center"/>
          <w:rPr>
            <w:rFonts w:asciiTheme="minorHAnsi" w:hAnsiTheme="minorHAnsi" w:cstheme="minorHAnsi"/>
            <w:sz w:val="20"/>
          </w:rPr>
        </w:pPr>
        <w:r w:rsidRPr="00871075">
          <w:rPr>
            <w:rFonts w:asciiTheme="minorHAnsi" w:hAnsiTheme="minorHAnsi" w:cstheme="minorHAnsi"/>
            <w:sz w:val="20"/>
          </w:rPr>
          <w:fldChar w:fldCharType="begin"/>
        </w:r>
        <w:r w:rsidRPr="00871075">
          <w:rPr>
            <w:rFonts w:asciiTheme="minorHAnsi" w:hAnsiTheme="minorHAnsi" w:cstheme="minorHAnsi"/>
            <w:sz w:val="20"/>
          </w:rPr>
          <w:instrText>PAGE   \* MERGEFORMAT</w:instrText>
        </w:r>
        <w:r w:rsidRPr="00871075">
          <w:rPr>
            <w:rFonts w:asciiTheme="minorHAnsi" w:hAnsiTheme="minorHAnsi" w:cstheme="minorHAnsi"/>
            <w:sz w:val="20"/>
          </w:rPr>
          <w:fldChar w:fldCharType="separate"/>
        </w:r>
        <w:r w:rsidR="00BA30FC" w:rsidRPr="00BA30FC">
          <w:rPr>
            <w:rFonts w:asciiTheme="minorHAnsi" w:hAnsiTheme="minorHAnsi" w:cstheme="minorHAnsi"/>
            <w:noProof/>
            <w:sz w:val="20"/>
            <w:lang w:val="de-DE"/>
          </w:rPr>
          <w:t>5</w:t>
        </w:r>
        <w:r w:rsidRPr="00871075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4108145A" w14:textId="77777777" w:rsidR="001433E5" w:rsidRPr="00A42468" w:rsidRDefault="00BA30FC">
    <w:pPr>
      <w:pStyle w:val="Foo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7F9A89" w14:textId="77777777" w:rsidR="003743F7" w:rsidRDefault="003743F7">
      <w:r>
        <w:separator/>
      </w:r>
    </w:p>
  </w:footnote>
  <w:footnote w:type="continuationSeparator" w:id="0">
    <w:p w14:paraId="3F982FD9" w14:textId="77777777" w:rsidR="003743F7" w:rsidRDefault="003743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D5C49"/>
    <w:rsid w:val="0003194F"/>
    <w:rsid w:val="00046901"/>
    <w:rsid w:val="000632E1"/>
    <w:rsid w:val="000B71EB"/>
    <w:rsid w:val="000D21A2"/>
    <w:rsid w:val="002B3528"/>
    <w:rsid w:val="002E0744"/>
    <w:rsid w:val="003743F7"/>
    <w:rsid w:val="003F6B43"/>
    <w:rsid w:val="003F712F"/>
    <w:rsid w:val="00417249"/>
    <w:rsid w:val="00494FF2"/>
    <w:rsid w:val="00580A8E"/>
    <w:rsid w:val="005C152E"/>
    <w:rsid w:val="0060351B"/>
    <w:rsid w:val="00644F09"/>
    <w:rsid w:val="00776141"/>
    <w:rsid w:val="00796EE6"/>
    <w:rsid w:val="007E3A75"/>
    <w:rsid w:val="00847582"/>
    <w:rsid w:val="00871075"/>
    <w:rsid w:val="0088786E"/>
    <w:rsid w:val="008E654D"/>
    <w:rsid w:val="00943131"/>
    <w:rsid w:val="00A97B75"/>
    <w:rsid w:val="00AA602F"/>
    <w:rsid w:val="00BA30FC"/>
    <w:rsid w:val="00BB46BB"/>
    <w:rsid w:val="00BD5C49"/>
    <w:rsid w:val="00BF4B8A"/>
    <w:rsid w:val="00C869F6"/>
    <w:rsid w:val="00CF3AB8"/>
    <w:rsid w:val="00D25E93"/>
    <w:rsid w:val="00DC5881"/>
    <w:rsid w:val="00F3457F"/>
    <w:rsid w:val="00F85723"/>
    <w:rsid w:val="00FD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997A5"/>
  <w15:chartTrackingRefBased/>
  <w15:docId w15:val="{1383AD3E-6535-46E0-93A2-F3666AB6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C49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BD5C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D5C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D5C49"/>
    <w:rPr>
      <w:rFonts w:ascii="Cambria" w:eastAsia="Times New Roman" w:hAnsi="Cambria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BD5C4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C49"/>
    <w:rPr>
      <w:rFonts w:ascii="Cambria" w:eastAsia="Times New Roman" w:hAnsi="Cambria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C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C49"/>
    <w:rPr>
      <w:rFonts w:ascii="Segoe UI" w:eastAsia="Times New Roman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C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C49"/>
    <w:rPr>
      <w:rFonts w:ascii="Cambria" w:eastAsia="Times New Roman" w:hAnsi="Cambria" w:cs="Times New Roman"/>
      <w:b/>
      <w:bCs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Zchn"/>
    <w:rsid w:val="00BD5C49"/>
    <w:pPr>
      <w:jc w:val="center"/>
    </w:pPr>
    <w:rPr>
      <w:rFonts w:ascii="Calibri" w:hAnsi="Calibri" w:cs="Calibri"/>
      <w:noProof/>
      <w:sz w:val="20"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BD5C49"/>
    <w:rPr>
      <w:rFonts w:ascii="Calibri" w:eastAsia="Times New Roman" w:hAnsi="Calibri" w:cs="Calibri"/>
      <w:noProof/>
      <w:sz w:val="20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BD5C49"/>
    <w:rPr>
      <w:rFonts w:ascii="Calibri" w:hAnsi="Calibri" w:cs="Calibri"/>
      <w:noProof/>
      <w:sz w:val="20"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BD5C49"/>
    <w:rPr>
      <w:rFonts w:ascii="Calibri" w:eastAsia="Times New Roman" w:hAnsi="Calibri" w:cs="Calibri"/>
      <w:noProof/>
      <w:sz w:val="20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BD5C4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107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075"/>
    <w:rPr>
      <w:rFonts w:ascii="Cambria" w:eastAsia="Times New Roman" w:hAnsi="Cambria" w:cs="Times New Roman"/>
      <w:sz w:val="24"/>
      <w:szCs w:val="24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871075"/>
  </w:style>
  <w:style w:type="table" w:styleId="TableGrid">
    <w:name w:val="Table Grid"/>
    <w:basedOn w:val="TableNormal"/>
    <w:uiPriority w:val="39"/>
    <w:rsid w:val="00BB4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A30FC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0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ven.hofmann@forst.bwl.de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LGL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Hofmann, Sven (FORST)</dc:creator>
  <cp:keywords/>
  <dc:description/>
  <cp:lastModifiedBy>Kanmani B Balakrishnan J</cp:lastModifiedBy>
  <cp:revision>11</cp:revision>
  <dcterms:created xsi:type="dcterms:W3CDTF">2025-04-25T14:12:00Z</dcterms:created>
  <dcterms:modified xsi:type="dcterms:W3CDTF">2025-05-27T01:47:00Z</dcterms:modified>
</cp:coreProperties>
</file>