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6BB16" w14:textId="7AC0C7F1" w:rsidR="009D7094" w:rsidRPr="000B1A9C" w:rsidRDefault="009D7094">
      <w:pPr>
        <w:rPr>
          <w:rFonts w:ascii="Times New Roman" w:hAnsi="Times New Roman" w:cs="Times New Roman"/>
          <w:b/>
          <w:bCs/>
          <w:sz w:val="28"/>
          <w:szCs w:val="28"/>
          <w:lang w:val="en-US"/>
        </w:rPr>
      </w:pPr>
      <w:r w:rsidRPr="000B1A9C">
        <w:rPr>
          <w:rFonts w:ascii="Times New Roman" w:hAnsi="Times New Roman" w:cs="Times New Roman"/>
          <w:b/>
          <w:bCs/>
          <w:sz w:val="28"/>
          <w:szCs w:val="28"/>
          <w:lang w:val="en-US"/>
        </w:rPr>
        <w:t>Supplementary material</w:t>
      </w:r>
    </w:p>
    <w:p w14:paraId="67679E98" w14:textId="4385F0DC" w:rsidR="000B1A9C" w:rsidRPr="000B1A9C" w:rsidRDefault="000B1A9C">
      <w:pPr>
        <w:rPr>
          <w:rFonts w:ascii="Times New Roman" w:hAnsi="Times New Roman" w:cs="Times New Roman"/>
          <w:i/>
          <w:iCs/>
          <w:lang w:val="en-US"/>
        </w:rPr>
      </w:pPr>
      <w:r w:rsidRPr="000B1A9C">
        <w:rPr>
          <w:rFonts w:ascii="Times New Roman" w:hAnsi="Times New Roman" w:cs="Times New Roman"/>
          <w:i/>
          <w:iCs/>
          <w:lang w:val="en-US"/>
        </w:rPr>
        <w:t>Insect and plant material</w:t>
      </w:r>
    </w:p>
    <w:p w14:paraId="161D052F" w14:textId="77777777" w:rsidR="000B1A9C" w:rsidRPr="000B1A9C" w:rsidRDefault="000B1A9C" w:rsidP="000B1A9C">
      <w:pPr>
        <w:pStyle w:val="Sansinterligne"/>
        <w:ind w:firstLine="708"/>
        <w:rPr>
          <w:rFonts w:ascii="Times New Roman" w:hAnsi="Times New Roman" w:cs="Times New Roman"/>
          <w:highlight w:val="yellow"/>
          <w:lang w:val="en-US"/>
        </w:rPr>
      </w:pPr>
      <w:r w:rsidRPr="000B1A9C">
        <w:rPr>
          <w:rFonts w:ascii="Times New Roman" w:hAnsi="Times New Roman" w:cs="Times New Roman"/>
          <w:lang w:val="en-US"/>
        </w:rPr>
        <w:t xml:space="preserve">The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xml:space="preserve"> French and Greek populations used in the study came from field collections conducted during the months preceding the study. The French population was collected in an organic farm near Montpellier, France (GPS coordinates: 43.7357, 3.8231), and the Greek population was collected on cruciferous crops near Thessaloniki, Greece (GPS coordinates: 40.5697, 22.9894). The Dutch population originated from a laboratory rearing maintained at the Laboratory of Entomology at Wageningen University (The Netherlands); this rearing was started using individuals collected from several local organic cabbage fields, and was refreshed yearly or every other year. DBM populations were collected in the same field sites as the parasitoid populations. Each parasitoid was reared using only hosts from its area of origin. We will refer to the DBM population originating from the same area as the parasitoid as the “original host population” and the DBM populations originating from the USA as “novel host populations” hereafter. Two DBM populations originating from the USA were used in the study, and they differed in insecticide resistance. One population, collected in an organic farm in Salinas (California), did not display insecticide resistance. The second one, collected in Camarillo (California), displayed resistance to </w:t>
      </w:r>
      <w:proofErr w:type="spellStart"/>
      <w:r w:rsidRPr="000B1A9C">
        <w:rPr>
          <w:rFonts w:ascii="Times New Roman" w:hAnsi="Times New Roman" w:cs="Times New Roman"/>
          <w:lang w:val="en-US"/>
        </w:rPr>
        <w:t>Bt</w:t>
      </w:r>
      <w:proofErr w:type="spellEnd"/>
      <w:r w:rsidRPr="000B1A9C">
        <w:rPr>
          <w:rFonts w:ascii="Times New Roman" w:hAnsi="Times New Roman" w:cs="Times New Roman"/>
          <w:lang w:val="en-US"/>
        </w:rPr>
        <w:t xml:space="preserve"> and to an anthranilic diamide (chlorantraniliprole). Insecticide resistance was evaluated following established testing protocols (Insecticide Resistance Action Committee - https://irac-online.org/methods/plutella-xylostella-larvae/) (Ian Grettenberger, personal communication). The DBM population from California resistant to insecticides will be referred to as “Cali R” and the one susceptible to insecticides will be referred to as “Cali S” hereafter.</w:t>
      </w:r>
    </w:p>
    <w:p w14:paraId="725C8B0D" w14:textId="77777777" w:rsidR="000B1A9C" w:rsidRPr="000B1A9C" w:rsidRDefault="000B1A9C" w:rsidP="000B1A9C">
      <w:pPr>
        <w:pStyle w:val="Sansinterligne"/>
        <w:rPr>
          <w:rFonts w:ascii="Times New Roman" w:hAnsi="Times New Roman" w:cs="Times New Roman"/>
          <w:lang w:val="en-US"/>
        </w:rPr>
      </w:pPr>
    </w:p>
    <w:p w14:paraId="634F6DA7" w14:textId="77777777" w:rsidR="000B1A9C" w:rsidRPr="000B1A9C" w:rsidRDefault="000B1A9C" w:rsidP="000B1A9C">
      <w:pPr>
        <w:pStyle w:val="Sansinterligne"/>
        <w:ind w:firstLine="708"/>
        <w:rPr>
          <w:rFonts w:ascii="Times New Roman" w:hAnsi="Times New Roman" w:cs="Times New Roman"/>
          <w:lang w:val="en-US"/>
        </w:rPr>
      </w:pPr>
      <w:r w:rsidRPr="000B1A9C">
        <w:rPr>
          <w:rFonts w:ascii="Times New Roman" w:hAnsi="Times New Roman" w:cs="Times New Roman"/>
          <w:lang w:val="en-US"/>
        </w:rPr>
        <w:t xml:space="preserve">The DBM populations were reared on </w:t>
      </w:r>
      <w:r w:rsidRPr="000B1A9C">
        <w:rPr>
          <w:rFonts w:ascii="Times New Roman" w:hAnsi="Times New Roman" w:cs="Times New Roman"/>
          <w:i/>
          <w:iCs/>
          <w:lang w:val="en-US"/>
        </w:rPr>
        <w:t xml:space="preserve">Brassica </w:t>
      </w:r>
      <w:proofErr w:type="spellStart"/>
      <w:r w:rsidRPr="000B1A9C">
        <w:rPr>
          <w:rFonts w:ascii="Times New Roman" w:hAnsi="Times New Roman" w:cs="Times New Roman"/>
          <w:i/>
          <w:iCs/>
          <w:lang w:val="en-US"/>
        </w:rPr>
        <w:t>rapa</w:t>
      </w:r>
      <w:proofErr w:type="spellEnd"/>
      <w:r w:rsidRPr="000B1A9C">
        <w:rPr>
          <w:rFonts w:ascii="Times New Roman" w:hAnsi="Times New Roman" w:cs="Times New Roman"/>
          <w:lang w:val="en-US"/>
        </w:rPr>
        <w:t xml:space="preserve"> subsp. </w:t>
      </w:r>
      <w:r w:rsidRPr="000B1A9C">
        <w:rPr>
          <w:rFonts w:ascii="Times New Roman" w:hAnsi="Times New Roman" w:cs="Times New Roman"/>
          <w:i/>
          <w:iCs/>
          <w:lang w:val="en-US"/>
        </w:rPr>
        <w:t>chinensis</w:t>
      </w:r>
      <w:r w:rsidRPr="000B1A9C">
        <w:rPr>
          <w:rFonts w:ascii="Times New Roman" w:hAnsi="Times New Roman" w:cs="Times New Roman"/>
          <w:lang w:val="en-US"/>
        </w:rPr>
        <w:t xml:space="preserve"> variety “Pak Choi” (Germisem®, Oliveira do Hospital, Portugal). Three-to-six-week old plants grown in potted soil (</w:t>
      </w:r>
      <w:proofErr w:type="spellStart"/>
      <w:r w:rsidRPr="000B1A9C">
        <w:rPr>
          <w:rFonts w:ascii="Times New Roman" w:hAnsi="Times New Roman" w:cs="Times New Roman"/>
          <w:lang w:val="en-US"/>
        </w:rPr>
        <w:t>Huminsubstrat</w:t>
      </w:r>
      <w:proofErr w:type="spellEnd"/>
      <w:r w:rsidRPr="000B1A9C">
        <w:rPr>
          <w:rFonts w:ascii="Times New Roman" w:hAnsi="Times New Roman" w:cs="Times New Roman"/>
          <w:lang w:val="en-US"/>
        </w:rPr>
        <w:t xml:space="preserve">, </w:t>
      </w:r>
      <w:proofErr w:type="spellStart"/>
      <w:r w:rsidRPr="000B1A9C">
        <w:rPr>
          <w:rFonts w:ascii="Times New Roman" w:hAnsi="Times New Roman" w:cs="Times New Roman"/>
          <w:lang w:val="en-US"/>
        </w:rPr>
        <w:t>Terreau</w:t>
      </w:r>
      <w:proofErr w:type="spellEnd"/>
      <w:r w:rsidRPr="000B1A9C">
        <w:rPr>
          <w:rFonts w:ascii="Times New Roman" w:hAnsi="Times New Roman" w:cs="Times New Roman"/>
          <w:lang w:val="en-US"/>
        </w:rPr>
        <w:t xml:space="preserve"> N°2 P36 REF 185, Neuhaus®, Brussels, Belgium) with a weekly addition of fertilizer (BHS </w:t>
      </w:r>
      <w:proofErr w:type="spellStart"/>
      <w:r w:rsidRPr="000B1A9C">
        <w:rPr>
          <w:rFonts w:ascii="Times New Roman" w:hAnsi="Times New Roman" w:cs="Times New Roman"/>
          <w:lang w:val="en-US"/>
        </w:rPr>
        <w:t>engrais</w:t>
      </w:r>
      <w:proofErr w:type="spellEnd"/>
      <w:r w:rsidRPr="000B1A9C">
        <w:rPr>
          <w:rFonts w:ascii="Times New Roman" w:hAnsi="Times New Roman" w:cs="Times New Roman"/>
          <w:lang w:val="en-US"/>
        </w:rPr>
        <w:t xml:space="preserve"> plantes </w:t>
      </w:r>
      <w:proofErr w:type="spellStart"/>
      <w:r w:rsidRPr="000B1A9C">
        <w:rPr>
          <w:rFonts w:ascii="Times New Roman" w:hAnsi="Times New Roman" w:cs="Times New Roman"/>
          <w:lang w:val="en-US"/>
        </w:rPr>
        <w:t>vertes</w:t>
      </w:r>
      <w:proofErr w:type="spellEnd"/>
      <w:r w:rsidRPr="000B1A9C">
        <w:rPr>
          <w:rFonts w:ascii="Times New Roman" w:hAnsi="Times New Roman" w:cs="Times New Roman"/>
          <w:lang w:val="en-US"/>
        </w:rPr>
        <w:t xml:space="preserve">, </w:t>
      </w:r>
      <w:proofErr w:type="spellStart"/>
      <w:r w:rsidRPr="000B1A9C">
        <w:rPr>
          <w:rFonts w:ascii="Times New Roman" w:hAnsi="Times New Roman" w:cs="Times New Roman"/>
          <w:lang w:val="en-US"/>
        </w:rPr>
        <w:t>Agronutrition</w:t>
      </w:r>
      <w:proofErr w:type="spellEnd"/>
      <w:r w:rsidRPr="000B1A9C">
        <w:rPr>
          <w:rFonts w:ascii="Times New Roman" w:hAnsi="Times New Roman" w:cs="Times New Roman"/>
          <w:lang w:val="en-US"/>
        </w:rPr>
        <w:t xml:space="preserve"> SAS®, </w:t>
      </w:r>
      <w:proofErr w:type="spellStart"/>
      <w:r w:rsidRPr="000B1A9C">
        <w:rPr>
          <w:rFonts w:ascii="Times New Roman" w:hAnsi="Times New Roman" w:cs="Times New Roman"/>
          <w:lang w:val="en-US"/>
        </w:rPr>
        <w:t>Carbonne</w:t>
      </w:r>
      <w:proofErr w:type="spellEnd"/>
      <w:r w:rsidRPr="000B1A9C">
        <w:rPr>
          <w:rFonts w:ascii="Times New Roman" w:hAnsi="Times New Roman" w:cs="Times New Roman"/>
          <w:lang w:val="en-US"/>
        </w:rPr>
        <w:t>, France) were used. Plants were placed in rearing cages (</w:t>
      </w:r>
      <w:proofErr w:type="spellStart"/>
      <w:r w:rsidRPr="000B1A9C">
        <w:rPr>
          <w:rFonts w:ascii="Times New Roman" w:hAnsi="Times New Roman" w:cs="Times New Roman"/>
          <w:lang w:val="en-US"/>
        </w:rPr>
        <w:t>Bugdorm</w:t>
      </w:r>
      <w:proofErr w:type="spellEnd"/>
      <w:r w:rsidRPr="000B1A9C">
        <w:rPr>
          <w:rFonts w:ascii="Times New Roman" w:hAnsi="Times New Roman" w:cs="Times New Roman"/>
          <w:lang w:val="en-US"/>
        </w:rPr>
        <w:t xml:space="preserve">® models 4F4545 and BD6E620, mesh size : 150 x 150 | 160 µm aperture; </w:t>
      </w:r>
      <w:proofErr w:type="spellStart"/>
      <w:r w:rsidRPr="000B1A9C">
        <w:rPr>
          <w:rFonts w:ascii="Times New Roman" w:hAnsi="Times New Roman" w:cs="Times New Roman"/>
          <w:lang w:val="en-US"/>
        </w:rPr>
        <w:t>MegaView</w:t>
      </w:r>
      <w:proofErr w:type="spellEnd"/>
      <w:r w:rsidRPr="000B1A9C">
        <w:rPr>
          <w:rFonts w:ascii="Times New Roman" w:hAnsi="Times New Roman" w:cs="Times New Roman"/>
          <w:lang w:val="en-US"/>
        </w:rPr>
        <w:t xml:space="preserve"> Science Co. Ltd, Taiwan) in a greenhouse set at a temperature of 23°C and 12:12 L:D photoperiod. Larvae were fed </w:t>
      </w:r>
      <w:r w:rsidRPr="000B1A9C">
        <w:rPr>
          <w:rFonts w:ascii="Times New Roman" w:hAnsi="Times New Roman" w:cs="Times New Roman"/>
          <w:i/>
          <w:lang w:val="en-US"/>
        </w:rPr>
        <w:t>ad libitum</w:t>
      </w:r>
      <w:r w:rsidRPr="000B1A9C">
        <w:rPr>
          <w:rFonts w:ascii="Times New Roman" w:hAnsi="Times New Roman" w:cs="Times New Roman"/>
          <w:lang w:val="en-US"/>
        </w:rPr>
        <w:t>, and plants were replaced when needed until the larvae pupated. A total of 200-400 newly emerged adults were placed in a new rearing cage with honey and water as food in a room set at a temperature of 21°C and 12:12 L:D photoperiod. As oviposition substrate, a cabbage leaf covered with 2 parafilm layers and pierced with small holes was placed in the cages with adults. After 24h to 72h, the oviposition substrate was removed and placed in a new rearing cage with new plant material to rear the next generation. The oviposition substrate could also be stored in a fridge for a few days before use if needed. For experiment #3, which required 50 DBM eggs to be deposited on individual plants, strips of parafilm from oviposition substrates containing the adequate number of eggs were cut 24h after oviposition. Eggs were counted under a stereomicroscope (Meiji 1.5, Meiji Techno America®, San Jose, USA).</w:t>
      </w:r>
    </w:p>
    <w:p w14:paraId="792E8A4A" w14:textId="77777777" w:rsidR="000B1A9C" w:rsidRPr="000B1A9C" w:rsidRDefault="000B1A9C" w:rsidP="000B1A9C">
      <w:pPr>
        <w:pStyle w:val="Sansinterligne"/>
        <w:rPr>
          <w:rFonts w:ascii="Times New Roman" w:hAnsi="Times New Roman" w:cs="Times New Roman"/>
          <w:lang w:val="en-US"/>
        </w:rPr>
      </w:pPr>
    </w:p>
    <w:p w14:paraId="097C24EF" w14:textId="77777777" w:rsidR="000B1A9C" w:rsidRPr="000B1A9C" w:rsidRDefault="000B1A9C" w:rsidP="000B1A9C">
      <w:pPr>
        <w:pStyle w:val="Sansinterligne"/>
        <w:ind w:firstLine="708"/>
        <w:rPr>
          <w:rFonts w:ascii="Times New Roman" w:hAnsi="Times New Roman" w:cs="Times New Roman"/>
          <w:lang w:val="en-US"/>
        </w:rPr>
      </w:pPr>
      <w:r w:rsidRPr="000B1A9C">
        <w:rPr>
          <w:rFonts w:ascii="Times New Roman" w:hAnsi="Times New Roman" w:cs="Times New Roman"/>
          <w:lang w:val="en-US"/>
        </w:rPr>
        <w:t xml:space="preserve">Parasitoids were reared as follows: approx. 20 mated females (range: 10 – 55) were placed in a cage containing </w:t>
      </w:r>
      <w:r w:rsidRPr="000B1A9C">
        <w:rPr>
          <w:rFonts w:ascii="Times New Roman" w:hAnsi="Times New Roman" w:cs="Times New Roman"/>
          <w:i/>
          <w:iCs/>
          <w:lang w:val="en-US"/>
        </w:rPr>
        <w:t xml:space="preserve">Brassica </w:t>
      </w:r>
      <w:proofErr w:type="spellStart"/>
      <w:r w:rsidRPr="000B1A9C">
        <w:rPr>
          <w:rFonts w:ascii="Times New Roman" w:hAnsi="Times New Roman" w:cs="Times New Roman"/>
          <w:i/>
          <w:iCs/>
          <w:lang w:val="en-US"/>
        </w:rPr>
        <w:t>rapa</w:t>
      </w:r>
      <w:proofErr w:type="spellEnd"/>
      <w:r w:rsidRPr="000B1A9C">
        <w:rPr>
          <w:rFonts w:ascii="Times New Roman" w:hAnsi="Times New Roman" w:cs="Times New Roman"/>
          <w:lang w:val="en-US"/>
        </w:rPr>
        <w:t xml:space="preserve"> subsp. </w:t>
      </w:r>
      <w:r w:rsidRPr="000B1A9C">
        <w:rPr>
          <w:rFonts w:ascii="Times New Roman" w:hAnsi="Times New Roman" w:cs="Times New Roman"/>
          <w:i/>
          <w:iCs/>
          <w:lang w:val="en-US"/>
        </w:rPr>
        <w:t>chinensis</w:t>
      </w:r>
      <w:r w:rsidRPr="000B1A9C">
        <w:rPr>
          <w:rFonts w:ascii="Times New Roman" w:hAnsi="Times New Roman" w:cs="Times New Roman"/>
          <w:lang w:val="en-US"/>
        </w:rPr>
        <w:t xml:space="preserve"> plants infested with ca.1000 DBM 2nd instar larvae for 24h under the greenhouse conditions described above. Emerging adult parasitoids were kept in the cage for at least 24h with honey to allow feeding and mating. Parasitoids were then transferred to a rearing cage without plant or host material and with water, honey, and buckwheat flowers (grown from seeds: Ferri Luigi </w:t>
      </w:r>
      <w:proofErr w:type="spellStart"/>
      <w:r w:rsidRPr="000B1A9C">
        <w:rPr>
          <w:rFonts w:ascii="Times New Roman" w:hAnsi="Times New Roman" w:cs="Times New Roman"/>
          <w:lang w:val="en-US"/>
        </w:rPr>
        <w:t>Sementi</w:t>
      </w:r>
      <w:proofErr w:type="spellEnd"/>
      <w:r w:rsidRPr="000B1A9C">
        <w:rPr>
          <w:rFonts w:ascii="Times New Roman" w:hAnsi="Times New Roman" w:cs="Times New Roman"/>
          <w:lang w:val="en-US"/>
        </w:rPr>
        <w:t xml:space="preserve"> SARL®, Vignola, Italy) with a 3:1 female to male ratio. The rearing cage was placed in an incubator </w:t>
      </w:r>
      <w:r w:rsidRPr="000B1A9C">
        <w:rPr>
          <w:rFonts w:ascii="Times New Roman" w:hAnsi="Times New Roman" w:cs="Times New Roman"/>
          <w:lang w:val="en-US"/>
        </w:rPr>
        <w:lastRenderedPageBreak/>
        <w:t xml:space="preserve">set at 12°C; 80% RH and a 12:12 L:D photoperiod to extend their longevity. Parasitoids were maintained under these conditions until they were needed to produce the next generation of parasitoids or for experiments. </w:t>
      </w:r>
    </w:p>
    <w:p w14:paraId="7AA19599" w14:textId="77777777" w:rsidR="000B1A9C" w:rsidRPr="000B1A9C" w:rsidRDefault="000B1A9C" w:rsidP="000B1A9C">
      <w:pPr>
        <w:pStyle w:val="Sansinterligne"/>
        <w:rPr>
          <w:rFonts w:ascii="Times New Roman" w:hAnsi="Times New Roman" w:cs="Times New Roman"/>
          <w:lang w:val="en-US"/>
        </w:rPr>
      </w:pPr>
      <w:r w:rsidRPr="000B1A9C">
        <w:rPr>
          <w:rFonts w:ascii="Times New Roman" w:hAnsi="Times New Roman" w:cs="Times New Roman"/>
          <w:lang w:val="en-US"/>
        </w:rPr>
        <w:t xml:space="preserve"> </w:t>
      </w:r>
    </w:p>
    <w:p w14:paraId="23F5184D" w14:textId="77777777" w:rsidR="000B1A9C" w:rsidRPr="000B1A9C" w:rsidRDefault="000B1A9C" w:rsidP="000B1A9C">
      <w:pPr>
        <w:pStyle w:val="Sansinterligne"/>
        <w:ind w:firstLine="708"/>
        <w:rPr>
          <w:rFonts w:ascii="Times New Roman" w:hAnsi="Times New Roman" w:cs="Times New Roman"/>
          <w:lang w:val="en-US"/>
        </w:rPr>
      </w:pPr>
      <w:r w:rsidRPr="000B1A9C">
        <w:rPr>
          <w:rFonts w:ascii="Times New Roman" w:hAnsi="Times New Roman" w:cs="Times New Roman"/>
          <w:lang w:val="en-US"/>
        </w:rPr>
        <w:t xml:space="preserve">Apart from the semi-field experiment, all experiments were conducted inside the quarantine facilities of the European Biological Control Laboratory (EBCL USDA-ARS) in </w:t>
      </w:r>
      <w:proofErr w:type="spellStart"/>
      <w:r w:rsidRPr="000B1A9C">
        <w:rPr>
          <w:rFonts w:ascii="Times New Roman" w:hAnsi="Times New Roman" w:cs="Times New Roman"/>
          <w:lang w:val="en-US"/>
        </w:rPr>
        <w:t>Montferrier</w:t>
      </w:r>
      <w:proofErr w:type="spellEnd"/>
      <w:r w:rsidRPr="000B1A9C">
        <w:rPr>
          <w:rFonts w:ascii="Times New Roman" w:hAnsi="Times New Roman" w:cs="Times New Roman"/>
          <w:lang w:val="en-US"/>
        </w:rPr>
        <w:t xml:space="preserve">-sur-lez, France. All but two experiments were conducted with the three parasitoid populations. The semi-field experiment (experiment # 4) could only be done with the French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xml:space="preserve"> population and the French DBM population due to regulatory restrictions: DBM and parasitoid populations from outside France were considered exotic and could not be used in field cages. The experiment investigating competition between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xml:space="preserve"> and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insulare</w:t>
      </w:r>
      <w:proofErr w:type="spellEnd"/>
      <w:r w:rsidRPr="000B1A9C">
        <w:rPr>
          <w:rFonts w:ascii="Times New Roman" w:hAnsi="Times New Roman" w:cs="Times New Roman"/>
          <w:lang w:val="en-US"/>
        </w:rPr>
        <w:t xml:space="preserve"> (experiment # 5) could also only be done with the French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xml:space="preserve"> population due to practical constraints.</w:t>
      </w:r>
    </w:p>
    <w:p w14:paraId="79C99066" w14:textId="77777777" w:rsidR="000B1A9C" w:rsidRPr="000B1A9C" w:rsidRDefault="000B1A9C">
      <w:pPr>
        <w:rPr>
          <w:rFonts w:ascii="Times New Roman" w:hAnsi="Times New Roman" w:cs="Times New Roman"/>
          <w:lang w:val="en-US"/>
        </w:rPr>
      </w:pPr>
    </w:p>
    <w:p w14:paraId="0DE51224" w14:textId="77777777" w:rsidR="009C5CE3" w:rsidRPr="000B1A9C" w:rsidRDefault="009C5CE3" w:rsidP="009C5CE3">
      <w:pPr>
        <w:pStyle w:val="Sansinterligne"/>
        <w:rPr>
          <w:rFonts w:ascii="Times New Roman" w:hAnsi="Times New Roman" w:cs="Times New Roman"/>
          <w:i/>
          <w:iCs/>
          <w:lang w:val="en-US"/>
        </w:rPr>
      </w:pPr>
      <w:r w:rsidRPr="000B1A9C">
        <w:rPr>
          <w:rFonts w:ascii="Times New Roman" w:hAnsi="Times New Roman" w:cs="Times New Roman"/>
          <w:i/>
          <w:iCs/>
          <w:lang w:val="en-US"/>
        </w:rPr>
        <w:t>Molecular analyses</w:t>
      </w:r>
    </w:p>
    <w:p w14:paraId="27F5B8BC" w14:textId="77777777" w:rsidR="009C5CE3" w:rsidRPr="000B1A9C" w:rsidRDefault="009C5CE3" w:rsidP="009C5CE3">
      <w:pPr>
        <w:pStyle w:val="Sansinterligne"/>
        <w:rPr>
          <w:rFonts w:ascii="Times New Roman" w:hAnsi="Times New Roman" w:cs="Times New Roman"/>
          <w:i/>
          <w:iCs/>
          <w:lang w:val="en-US"/>
        </w:rPr>
      </w:pPr>
    </w:p>
    <w:p w14:paraId="081BAA89" w14:textId="610A9F57" w:rsidR="001F69F4" w:rsidRPr="000B1A9C" w:rsidRDefault="007A71CF" w:rsidP="009C5CE3">
      <w:pPr>
        <w:pStyle w:val="Sansinterligne"/>
        <w:rPr>
          <w:rFonts w:ascii="Times New Roman" w:hAnsi="Times New Roman" w:cs="Times New Roman"/>
          <w:lang w:val="en-US"/>
        </w:rPr>
      </w:pPr>
      <w:r w:rsidRPr="000B1A9C">
        <w:rPr>
          <w:rFonts w:ascii="Times New Roman" w:hAnsi="Times New Roman" w:cs="Times New Roman"/>
          <w:lang w:val="en-US"/>
        </w:rPr>
        <w:t xml:space="preserve">Genomic DNA (gDNA) </w:t>
      </w:r>
      <w:r w:rsidR="009C5CE3" w:rsidRPr="000B1A9C">
        <w:rPr>
          <w:rFonts w:ascii="Times New Roman" w:hAnsi="Times New Roman" w:cs="Times New Roman"/>
          <w:lang w:val="en-US"/>
        </w:rPr>
        <w:t>of</w:t>
      </w:r>
      <w:r w:rsidR="00BD4078" w:rsidRPr="000B1A9C">
        <w:rPr>
          <w:rFonts w:ascii="Times New Roman" w:hAnsi="Times New Roman" w:cs="Times New Roman"/>
          <w:strike/>
          <w:lang w:val="en-US"/>
        </w:rPr>
        <w:t xml:space="preserve"> </w:t>
      </w:r>
      <w:r w:rsidR="009C5CE3" w:rsidRPr="000B1A9C">
        <w:rPr>
          <w:rFonts w:ascii="Times New Roman" w:hAnsi="Times New Roman" w:cs="Times New Roman"/>
          <w:lang w:val="en-US"/>
        </w:rPr>
        <w:t xml:space="preserve">each individual </w:t>
      </w:r>
      <w:r w:rsidR="007B2D81" w:rsidRPr="000B1A9C">
        <w:rPr>
          <w:rFonts w:ascii="Times New Roman" w:hAnsi="Times New Roman" w:cs="Times New Roman"/>
          <w:lang w:val="en-US"/>
        </w:rPr>
        <w:t>was extracted</w:t>
      </w:r>
      <w:r w:rsidR="00A44602" w:rsidRPr="000B1A9C">
        <w:rPr>
          <w:rFonts w:ascii="Times New Roman" w:hAnsi="Times New Roman" w:cs="Times New Roman"/>
          <w:lang w:val="en-US"/>
        </w:rPr>
        <w:t xml:space="preserve"> using</w:t>
      </w:r>
      <w:r w:rsidR="007B2D81" w:rsidRPr="000B1A9C">
        <w:rPr>
          <w:rFonts w:ascii="Times New Roman" w:hAnsi="Times New Roman" w:cs="Times New Roman"/>
          <w:lang w:val="en-US"/>
        </w:rPr>
        <w:t xml:space="preserve"> </w:t>
      </w:r>
      <w:r w:rsidR="009C5CE3" w:rsidRPr="000B1A9C">
        <w:rPr>
          <w:rFonts w:ascii="Times New Roman" w:hAnsi="Times New Roman" w:cs="Times New Roman"/>
          <w:lang w:val="en-US"/>
        </w:rPr>
        <w:t xml:space="preserve">Qiagen </w:t>
      </w:r>
      <w:proofErr w:type="spellStart"/>
      <w:r w:rsidR="009C5CE3" w:rsidRPr="000B1A9C">
        <w:rPr>
          <w:rFonts w:ascii="Times New Roman" w:hAnsi="Times New Roman" w:cs="Times New Roman"/>
          <w:lang w:val="en-US"/>
        </w:rPr>
        <w:t>DNeasy</w:t>
      </w:r>
      <w:proofErr w:type="spellEnd"/>
      <w:r w:rsidR="009C5CE3" w:rsidRPr="000B1A9C">
        <w:rPr>
          <w:rFonts w:ascii="Times New Roman" w:hAnsi="Times New Roman" w:cs="Times New Roman"/>
          <w:lang w:val="en-US"/>
        </w:rPr>
        <w:t xml:space="preserve"> 96 Blood and Tissue Kit (Qiagen, Hilden, Germany) following the recommendations of the manufacturer</w:t>
      </w:r>
      <w:r w:rsidR="007B2D81" w:rsidRPr="000B1A9C">
        <w:rPr>
          <w:rFonts w:ascii="Times New Roman" w:hAnsi="Times New Roman" w:cs="Times New Roman"/>
          <w:lang w:val="en-US"/>
        </w:rPr>
        <w:t>. Grinding w</w:t>
      </w:r>
      <w:r w:rsidR="00BD4078" w:rsidRPr="000B1A9C">
        <w:rPr>
          <w:rFonts w:ascii="Times New Roman" w:hAnsi="Times New Roman" w:cs="Times New Roman"/>
          <w:lang w:val="en-US"/>
        </w:rPr>
        <w:t>as</w:t>
      </w:r>
      <w:r w:rsidR="007B2D81" w:rsidRPr="000B1A9C">
        <w:rPr>
          <w:rFonts w:ascii="Times New Roman" w:hAnsi="Times New Roman" w:cs="Times New Roman"/>
          <w:lang w:val="en-US"/>
        </w:rPr>
        <w:t xml:space="preserve"> made with a</w:t>
      </w:r>
      <w:r w:rsidR="00A44602" w:rsidRPr="000B1A9C">
        <w:rPr>
          <w:rFonts w:ascii="Times New Roman" w:hAnsi="Times New Roman" w:cs="Times New Roman"/>
          <w:lang w:val="en-US"/>
        </w:rPr>
        <w:t xml:space="preserve"> sterile blue polypropylene pestle and </w:t>
      </w:r>
      <w:r w:rsidR="002B3556" w:rsidRPr="000B1A9C">
        <w:rPr>
          <w:rFonts w:ascii="Times New Roman" w:hAnsi="Times New Roman" w:cs="Times New Roman"/>
          <w:lang w:val="en-US"/>
        </w:rPr>
        <w:t>the lysis</w:t>
      </w:r>
      <w:r w:rsidR="00A44602" w:rsidRPr="000B1A9C">
        <w:rPr>
          <w:rFonts w:ascii="Times New Roman" w:hAnsi="Times New Roman" w:cs="Times New Roman"/>
          <w:lang w:val="en-US"/>
        </w:rPr>
        <w:t xml:space="preserve"> step </w:t>
      </w:r>
      <w:r w:rsidR="00BD4078" w:rsidRPr="000B1A9C">
        <w:rPr>
          <w:rFonts w:ascii="Times New Roman" w:hAnsi="Times New Roman" w:cs="Times New Roman"/>
          <w:lang w:val="en-US"/>
        </w:rPr>
        <w:t xml:space="preserve">was extended </w:t>
      </w:r>
      <w:r w:rsidR="00A44602" w:rsidRPr="000B1A9C">
        <w:rPr>
          <w:rFonts w:ascii="Times New Roman" w:hAnsi="Times New Roman" w:cs="Times New Roman"/>
          <w:lang w:val="en-US"/>
        </w:rPr>
        <w:t>overnight</w:t>
      </w:r>
      <w:r w:rsidR="00BD4078" w:rsidRPr="000B1A9C">
        <w:rPr>
          <w:rFonts w:ascii="Times New Roman" w:hAnsi="Times New Roman" w:cs="Times New Roman"/>
          <w:lang w:val="en-US"/>
        </w:rPr>
        <w:t>.</w:t>
      </w:r>
      <w:r w:rsidR="00A44602" w:rsidRPr="000B1A9C">
        <w:rPr>
          <w:rFonts w:ascii="Times New Roman" w:hAnsi="Times New Roman" w:cs="Times New Roman"/>
          <w:lang w:val="en-US"/>
        </w:rPr>
        <w:t xml:space="preserve"> </w:t>
      </w:r>
      <w:r w:rsidR="00654F6D" w:rsidRPr="000B1A9C">
        <w:rPr>
          <w:rFonts w:ascii="Times New Roman" w:hAnsi="Times New Roman" w:cs="Times New Roman"/>
          <w:lang w:val="en-US"/>
        </w:rPr>
        <w:t>g</w:t>
      </w:r>
      <w:r w:rsidR="009C5CE3" w:rsidRPr="000B1A9C">
        <w:rPr>
          <w:rFonts w:ascii="Times New Roman" w:hAnsi="Times New Roman" w:cs="Times New Roman"/>
          <w:lang w:val="en-US"/>
        </w:rPr>
        <w:t>DNA was eluted in a final volume of 50 µl. A negative control (no wasp tissue) was included in each extraction to detect potential contamination. The concentration of the extracted gDNA was estimated using the Qubit® dsDNA HS assay kit and the Qubit 4 ®Fluorometer (Invitrogen, France).</w:t>
      </w:r>
    </w:p>
    <w:p w14:paraId="35F302CB" w14:textId="5CAC6B7D" w:rsidR="000B1A9C" w:rsidRDefault="001F69F4" w:rsidP="001F69F4">
      <w:pPr>
        <w:pStyle w:val="Sansinterligne"/>
        <w:rPr>
          <w:rFonts w:ascii="Times New Roman" w:hAnsi="Times New Roman" w:cs="Times New Roman"/>
          <w:lang w:val="en-US"/>
        </w:rPr>
      </w:pPr>
      <w:r w:rsidRPr="000B1A9C">
        <w:rPr>
          <w:rFonts w:ascii="Times New Roman" w:hAnsi="Times New Roman" w:cs="Times New Roman"/>
          <w:lang w:val="en-US"/>
        </w:rPr>
        <w:t xml:space="preserve">Candidate primers </w:t>
      </w:r>
      <w:r w:rsidR="00C36143" w:rsidRPr="000B1A9C">
        <w:rPr>
          <w:rFonts w:ascii="Times New Roman" w:hAnsi="Times New Roman" w:cs="Times New Roman"/>
          <w:lang w:val="en-US"/>
        </w:rPr>
        <w:t xml:space="preserve">to diagnose </w:t>
      </w:r>
      <w:proofErr w:type="spellStart"/>
      <w:r w:rsidR="00C36143" w:rsidRPr="000B1A9C">
        <w:rPr>
          <w:rFonts w:ascii="Times New Roman" w:hAnsi="Times New Roman" w:cs="Times New Roman"/>
          <w:i/>
          <w:iCs/>
          <w:lang w:val="en-US"/>
        </w:rPr>
        <w:t>Diadegma</w:t>
      </w:r>
      <w:proofErr w:type="spellEnd"/>
      <w:r w:rsidR="00C36143" w:rsidRPr="000B1A9C">
        <w:rPr>
          <w:rFonts w:ascii="Times New Roman" w:hAnsi="Times New Roman" w:cs="Times New Roman"/>
          <w:i/>
          <w:iCs/>
          <w:lang w:val="en-US"/>
        </w:rPr>
        <w:t xml:space="preserve"> </w:t>
      </w:r>
      <w:proofErr w:type="spellStart"/>
      <w:r w:rsidR="00C36143" w:rsidRPr="000B1A9C">
        <w:rPr>
          <w:rFonts w:ascii="Times New Roman" w:hAnsi="Times New Roman" w:cs="Times New Roman"/>
          <w:i/>
          <w:iCs/>
          <w:lang w:val="en-US"/>
        </w:rPr>
        <w:t>semiclausum</w:t>
      </w:r>
      <w:proofErr w:type="spellEnd"/>
      <w:r w:rsidR="00C36143" w:rsidRPr="000B1A9C">
        <w:rPr>
          <w:rFonts w:ascii="Times New Roman" w:hAnsi="Times New Roman" w:cs="Times New Roman"/>
          <w:lang w:val="en-US"/>
        </w:rPr>
        <w:t xml:space="preserve"> and </w:t>
      </w:r>
      <w:proofErr w:type="spellStart"/>
      <w:r w:rsidR="00C36143" w:rsidRPr="000B1A9C">
        <w:rPr>
          <w:rFonts w:ascii="Times New Roman" w:hAnsi="Times New Roman" w:cs="Times New Roman"/>
          <w:i/>
          <w:iCs/>
          <w:lang w:val="en-US"/>
        </w:rPr>
        <w:t>Diadegma</w:t>
      </w:r>
      <w:proofErr w:type="spellEnd"/>
      <w:r w:rsidR="00C36143" w:rsidRPr="000B1A9C">
        <w:rPr>
          <w:rFonts w:ascii="Times New Roman" w:hAnsi="Times New Roman" w:cs="Times New Roman"/>
          <w:i/>
          <w:iCs/>
          <w:lang w:val="en-US"/>
        </w:rPr>
        <w:t xml:space="preserve"> </w:t>
      </w:r>
      <w:proofErr w:type="spellStart"/>
      <w:r w:rsidR="00C36143" w:rsidRPr="000B1A9C">
        <w:rPr>
          <w:rFonts w:ascii="Times New Roman" w:hAnsi="Times New Roman" w:cs="Times New Roman"/>
          <w:i/>
          <w:iCs/>
          <w:lang w:val="en-US"/>
        </w:rPr>
        <w:t>insulare</w:t>
      </w:r>
      <w:proofErr w:type="spellEnd"/>
      <w:r w:rsidR="00C36143" w:rsidRPr="000B1A9C">
        <w:rPr>
          <w:rFonts w:ascii="Times New Roman" w:hAnsi="Times New Roman" w:cs="Times New Roman"/>
          <w:lang w:val="en-US"/>
        </w:rPr>
        <w:t xml:space="preserve"> were designed based on the alignment of 22 different partial sequences of </w:t>
      </w:r>
      <w:r w:rsidR="00C36143" w:rsidRPr="000B1A9C">
        <w:rPr>
          <w:rFonts w:ascii="Times New Roman" w:hAnsi="Times New Roman" w:cs="Times New Roman"/>
          <w:i/>
          <w:iCs/>
          <w:lang w:val="en-US"/>
        </w:rPr>
        <w:t xml:space="preserve">D. </w:t>
      </w:r>
      <w:proofErr w:type="spellStart"/>
      <w:r w:rsidR="00C36143" w:rsidRPr="000B1A9C">
        <w:rPr>
          <w:rFonts w:ascii="Times New Roman" w:hAnsi="Times New Roman" w:cs="Times New Roman"/>
          <w:i/>
          <w:iCs/>
          <w:lang w:val="en-US"/>
        </w:rPr>
        <w:t>semiclausum</w:t>
      </w:r>
      <w:proofErr w:type="spellEnd"/>
      <w:r w:rsidR="00C36143" w:rsidRPr="000B1A9C">
        <w:rPr>
          <w:rFonts w:ascii="Times New Roman" w:hAnsi="Times New Roman" w:cs="Times New Roman"/>
          <w:lang w:val="en-US"/>
        </w:rPr>
        <w:t xml:space="preserve">, </w:t>
      </w:r>
      <w:r w:rsidR="00C36143" w:rsidRPr="000B1A9C">
        <w:rPr>
          <w:rFonts w:ascii="Times New Roman" w:hAnsi="Times New Roman" w:cs="Times New Roman"/>
          <w:i/>
          <w:iCs/>
          <w:lang w:val="en-US"/>
        </w:rPr>
        <w:t xml:space="preserve">D. </w:t>
      </w:r>
      <w:proofErr w:type="spellStart"/>
      <w:r w:rsidR="00C36143" w:rsidRPr="000B1A9C">
        <w:rPr>
          <w:rFonts w:ascii="Times New Roman" w:hAnsi="Times New Roman" w:cs="Times New Roman"/>
          <w:i/>
          <w:iCs/>
          <w:lang w:val="en-US"/>
        </w:rPr>
        <w:t>insulare</w:t>
      </w:r>
      <w:proofErr w:type="spellEnd"/>
      <w:r w:rsidR="00C36143" w:rsidRPr="000B1A9C">
        <w:rPr>
          <w:rFonts w:ascii="Times New Roman" w:hAnsi="Times New Roman" w:cs="Times New Roman"/>
          <w:lang w:val="en-US"/>
        </w:rPr>
        <w:t xml:space="preserve"> and </w:t>
      </w:r>
      <w:r w:rsidR="00C36143" w:rsidRPr="000B1A9C">
        <w:rPr>
          <w:rFonts w:ascii="Times New Roman" w:hAnsi="Times New Roman" w:cs="Times New Roman"/>
          <w:i/>
          <w:iCs/>
          <w:lang w:val="en-US"/>
        </w:rPr>
        <w:t xml:space="preserve">D. </w:t>
      </w:r>
      <w:proofErr w:type="spellStart"/>
      <w:r w:rsidR="00C36143" w:rsidRPr="000B1A9C">
        <w:rPr>
          <w:rFonts w:ascii="Times New Roman" w:hAnsi="Times New Roman" w:cs="Times New Roman"/>
          <w:i/>
          <w:iCs/>
          <w:lang w:val="en-US"/>
        </w:rPr>
        <w:t>fenestrale</w:t>
      </w:r>
      <w:proofErr w:type="spellEnd"/>
      <w:r w:rsidR="00C36143" w:rsidRPr="000B1A9C">
        <w:rPr>
          <w:rFonts w:ascii="Times New Roman" w:hAnsi="Times New Roman" w:cs="Times New Roman"/>
          <w:lang w:val="en-US"/>
        </w:rPr>
        <w:t xml:space="preserve"> of </w:t>
      </w:r>
      <w:r w:rsidR="006A74D7" w:rsidRPr="000B1A9C">
        <w:rPr>
          <w:rFonts w:ascii="Times New Roman" w:hAnsi="Times New Roman" w:cs="Times New Roman"/>
          <w:lang w:val="en-US"/>
        </w:rPr>
        <w:t>the nuclear</w:t>
      </w:r>
      <w:r w:rsidR="00C36143" w:rsidRPr="000B1A9C">
        <w:rPr>
          <w:rFonts w:ascii="Times New Roman" w:hAnsi="Times New Roman" w:cs="Times New Roman"/>
          <w:lang w:val="en-US"/>
        </w:rPr>
        <w:t xml:space="preserve"> internal transcribed spacer 2 (ITS2) located between the 5.8S rRNA and LSU rRNA genes retrieved from </w:t>
      </w:r>
      <w:proofErr w:type="spellStart"/>
      <w:r w:rsidR="00C36143" w:rsidRPr="000B1A9C">
        <w:rPr>
          <w:rFonts w:ascii="Times New Roman" w:hAnsi="Times New Roman" w:cs="Times New Roman"/>
          <w:lang w:val="en-US"/>
        </w:rPr>
        <w:t>Genbank</w:t>
      </w:r>
      <w:proofErr w:type="spellEnd"/>
      <w:r w:rsidR="00C36143" w:rsidRPr="000B1A9C">
        <w:rPr>
          <w:rFonts w:ascii="Times New Roman" w:hAnsi="Times New Roman" w:cs="Times New Roman"/>
          <w:lang w:val="en-US"/>
        </w:rPr>
        <w:t xml:space="preserve"> and </w:t>
      </w:r>
      <w:r w:rsidR="00D5033E" w:rsidRPr="000B1A9C">
        <w:rPr>
          <w:rFonts w:ascii="Times New Roman" w:hAnsi="Times New Roman" w:cs="Times New Roman"/>
          <w:lang w:val="en-US"/>
        </w:rPr>
        <w:t>of seven ITS2 sequences</w:t>
      </w:r>
      <w:r w:rsidR="006301E0" w:rsidRPr="000B1A9C">
        <w:rPr>
          <w:rFonts w:ascii="Times New Roman" w:hAnsi="Times New Roman" w:cs="Times New Roman"/>
          <w:lang w:val="en-US"/>
        </w:rPr>
        <w:t xml:space="preserve"> obtained in this study. The</w:t>
      </w:r>
      <w:r w:rsidR="006A74D7" w:rsidRPr="000B1A9C">
        <w:rPr>
          <w:rFonts w:ascii="Times New Roman" w:hAnsi="Times New Roman" w:cs="Times New Roman"/>
          <w:lang w:val="en-US"/>
        </w:rPr>
        <w:t xml:space="preserve"> latter</w:t>
      </w:r>
      <w:r w:rsidR="006301E0" w:rsidRPr="000B1A9C">
        <w:rPr>
          <w:rFonts w:ascii="Times New Roman" w:hAnsi="Times New Roman" w:cs="Times New Roman"/>
          <w:lang w:val="en-US"/>
        </w:rPr>
        <w:t xml:space="preserve"> </w:t>
      </w:r>
      <w:r w:rsidR="00DC6C30" w:rsidRPr="000B1A9C">
        <w:rPr>
          <w:rFonts w:ascii="Times New Roman" w:hAnsi="Times New Roman" w:cs="Times New Roman"/>
          <w:lang w:val="en-US"/>
        </w:rPr>
        <w:t>a</w:t>
      </w:r>
      <w:r w:rsidR="006301E0" w:rsidRPr="000B1A9C">
        <w:rPr>
          <w:rFonts w:ascii="Times New Roman" w:hAnsi="Times New Roman" w:cs="Times New Roman"/>
          <w:lang w:val="en-US"/>
        </w:rPr>
        <w:t xml:space="preserve">re deposited in </w:t>
      </w:r>
      <w:proofErr w:type="spellStart"/>
      <w:r w:rsidR="006301E0" w:rsidRPr="000B1A9C">
        <w:rPr>
          <w:rFonts w:ascii="Times New Roman" w:hAnsi="Times New Roman" w:cs="Times New Roman"/>
          <w:lang w:val="en-US"/>
        </w:rPr>
        <w:t>Genbank</w:t>
      </w:r>
      <w:proofErr w:type="spellEnd"/>
      <w:r w:rsidR="006301E0" w:rsidRPr="000B1A9C">
        <w:rPr>
          <w:rFonts w:ascii="Times New Roman" w:hAnsi="Times New Roman" w:cs="Times New Roman"/>
          <w:lang w:val="en-US"/>
        </w:rPr>
        <w:t xml:space="preserve"> (</w:t>
      </w:r>
      <w:r w:rsidR="006301E0" w:rsidRPr="000B1A9C">
        <w:rPr>
          <w:rFonts w:ascii="Times New Roman" w:hAnsi="Times New Roman" w:cs="Times New Roman"/>
          <w:i/>
          <w:iCs/>
          <w:lang w:val="en-US"/>
        </w:rPr>
        <w:t xml:space="preserve">D. </w:t>
      </w:r>
      <w:proofErr w:type="spellStart"/>
      <w:r w:rsidR="006301E0" w:rsidRPr="000B1A9C">
        <w:rPr>
          <w:rFonts w:ascii="Times New Roman" w:hAnsi="Times New Roman" w:cs="Times New Roman"/>
          <w:i/>
          <w:iCs/>
          <w:lang w:val="en-US"/>
        </w:rPr>
        <w:t>semiclausum</w:t>
      </w:r>
      <w:proofErr w:type="spellEnd"/>
      <w:r w:rsidR="006301E0" w:rsidRPr="000B1A9C">
        <w:rPr>
          <w:rFonts w:ascii="Times New Roman" w:hAnsi="Times New Roman" w:cs="Times New Roman"/>
          <w:lang w:val="en-US"/>
        </w:rPr>
        <w:t xml:space="preserve"> PQ496817; PQ496818; </w:t>
      </w:r>
      <w:r w:rsidR="006301E0" w:rsidRPr="000B1A9C">
        <w:rPr>
          <w:rFonts w:ascii="Times New Roman" w:hAnsi="Times New Roman" w:cs="Times New Roman"/>
          <w:i/>
          <w:iCs/>
          <w:lang w:val="en-US"/>
        </w:rPr>
        <w:t xml:space="preserve">D. </w:t>
      </w:r>
      <w:proofErr w:type="spellStart"/>
      <w:r w:rsidR="006301E0" w:rsidRPr="000B1A9C">
        <w:rPr>
          <w:rFonts w:ascii="Times New Roman" w:hAnsi="Times New Roman" w:cs="Times New Roman"/>
          <w:i/>
          <w:iCs/>
          <w:lang w:val="en-US"/>
        </w:rPr>
        <w:t>insulare</w:t>
      </w:r>
      <w:proofErr w:type="spellEnd"/>
      <w:r w:rsidR="006301E0" w:rsidRPr="000B1A9C">
        <w:rPr>
          <w:rFonts w:ascii="Times New Roman" w:hAnsi="Times New Roman" w:cs="Times New Roman"/>
          <w:lang w:val="en-US"/>
        </w:rPr>
        <w:t xml:space="preserve"> PQ496819; PQ496820; PQ496821; </w:t>
      </w:r>
      <w:r w:rsidR="006301E0" w:rsidRPr="000B1A9C">
        <w:rPr>
          <w:rFonts w:ascii="Times New Roman" w:hAnsi="Times New Roman" w:cs="Times New Roman"/>
          <w:i/>
          <w:iCs/>
          <w:lang w:val="en-US"/>
        </w:rPr>
        <w:t xml:space="preserve">D. </w:t>
      </w:r>
      <w:proofErr w:type="spellStart"/>
      <w:r w:rsidR="006301E0" w:rsidRPr="000B1A9C">
        <w:rPr>
          <w:rFonts w:ascii="Times New Roman" w:hAnsi="Times New Roman" w:cs="Times New Roman"/>
          <w:i/>
          <w:iCs/>
          <w:lang w:val="en-US"/>
        </w:rPr>
        <w:t>fenestrale</w:t>
      </w:r>
      <w:proofErr w:type="spellEnd"/>
      <w:r w:rsidR="006301E0" w:rsidRPr="000B1A9C">
        <w:rPr>
          <w:rFonts w:ascii="Times New Roman" w:hAnsi="Times New Roman" w:cs="Times New Roman"/>
          <w:lang w:val="en-US"/>
        </w:rPr>
        <w:t xml:space="preserve"> PQ496822; PQ496823). </w:t>
      </w:r>
      <w:r w:rsidR="006301E0" w:rsidRPr="000B1A9C">
        <w:rPr>
          <w:rFonts w:ascii="Times New Roman" w:hAnsi="Times New Roman" w:cs="Times New Roman"/>
          <w:i/>
          <w:iCs/>
          <w:lang w:val="en-US"/>
        </w:rPr>
        <w:t xml:space="preserve">D. </w:t>
      </w:r>
      <w:proofErr w:type="spellStart"/>
      <w:r w:rsidR="006301E0" w:rsidRPr="000B1A9C">
        <w:rPr>
          <w:rFonts w:ascii="Times New Roman" w:hAnsi="Times New Roman" w:cs="Times New Roman"/>
          <w:i/>
          <w:iCs/>
          <w:lang w:val="en-US"/>
        </w:rPr>
        <w:t>fenestrale</w:t>
      </w:r>
      <w:proofErr w:type="spellEnd"/>
      <w:r w:rsidR="006301E0" w:rsidRPr="000B1A9C">
        <w:rPr>
          <w:rFonts w:ascii="Times New Roman" w:hAnsi="Times New Roman" w:cs="Times New Roman"/>
          <w:lang w:val="en-US"/>
        </w:rPr>
        <w:t xml:space="preserve"> was included in the primer design step as it is part of </w:t>
      </w:r>
      <w:r w:rsidR="006A74D7" w:rsidRPr="000B1A9C">
        <w:rPr>
          <w:rFonts w:ascii="Times New Roman" w:hAnsi="Times New Roman" w:cs="Times New Roman"/>
          <w:lang w:val="en-US"/>
        </w:rPr>
        <w:t>a companion study not reported here.</w:t>
      </w:r>
      <w:r w:rsidR="00110FBA" w:rsidRPr="000B1A9C">
        <w:rPr>
          <w:rFonts w:ascii="Times New Roman" w:hAnsi="Times New Roman" w:cs="Times New Roman"/>
          <w:lang w:val="en-US"/>
        </w:rPr>
        <w:t xml:space="preserve"> A total of five primers (Insu1F; 5’- GGCTGAGGGTCGTTTATGC-3’; Insu1R; 5’- CGGCTCGGTTCTCAAAGAGT-3’; Insu3R; 5’- GCGGGTCGTATCTGTCCTTC-3’; Fen3F; 5’-CGGCGTCGCTTGAAATGAAT-3’ and Fen3R; 5’-CTCGGACCGTCCACTTTTCA-3’</w:t>
      </w:r>
      <w:r w:rsidR="007D7E63" w:rsidRPr="000B1A9C">
        <w:rPr>
          <w:rFonts w:ascii="Times New Roman" w:hAnsi="Times New Roman" w:cs="Times New Roman"/>
          <w:lang w:val="en-US"/>
        </w:rPr>
        <w:t>)</w:t>
      </w:r>
      <w:r w:rsidR="00110FBA" w:rsidRPr="000B1A9C">
        <w:rPr>
          <w:rFonts w:ascii="Times New Roman" w:hAnsi="Times New Roman" w:cs="Times New Roman"/>
          <w:lang w:val="en-US"/>
        </w:rPr>
        <w:t xml:space="preserve"> were designed in silico using Primer3 and </w:t>
      </w:r>
      <w:proofErr w:type="spellStart"/>
      <w:r w:rsidR="00110FBA" w:rsidRPr="000B1A9C">
        <w:rPr>
          <w:rFonts w:ascii="Times New Roman" w:hAnsi="Times New Roman" w:cs="Times New Roman"/>
          <w:lang w:val="en-US"/>
        </w:rPr>
        <w:t>AmplifX</w:t>
      </w:r>
      <w:proofErr w:type="spellEnd"/>
      <w:r w:rsidR="00110FBA" w:rsidRPr="000B1A9C">
        <w:rPr>
          <w:rFonts w:ascii="Times New Roman" w:hAnsi="Times New Roman" w:cs="Times New Roman"/>
          <w:lang w:val="en-US"/>
        </w:rPr>
        <w:t xml:space="preserve"> 2 </w:t>
      </w:r>
      <w:proofErr w:type="spellStart"/>
      <w:r w:rsidR="00110FBA" w:rsidRPr="000B1A9C">
        <w:rPr>
          <w:rFonts w:ascii="Times New Roman" w:hAnsi="Times New Roman" w:cs="Times New Roman"/>
          <w:lang w:val="en-US"/>
        </w:rPr>
        <w:t>softwares</w:t>
      </w:r>
      <w:proofErr w:type="spellEnd"/>
      <w:r w:rsidR="00110FBA" w:rsidRPr="000B1A9C">
        <w:rPr>
          <w:rFonts w:ascii="Times New Roman" w:hAnsi="Times New Roman" w:cs="Times New Roman"/>
          <w:lang w:val="en-US"/>
        </w:rPr>
        <w:t xml:space="preserve">. Primers were designed </w:t>
      </w:r>
      <w:r w:rsidR="00DC6C30" w:rsidRPr="000B1A9C">
        <w:rPr>
          <w:rFonts w:ascii="Times New Roman" w:hAnsi="Times New Roman" w:cs="Times New Roman"/>
          <w:lang w:val="en-US"/>
        </w:rPr>
        <w:t xml:space="preserve">on flanking region of indels in order to yield amplicons of different lengths for each species. </w:t>
      </w:r>
      <w:r w:rsidR="00110FBA" w:rsidRPr="000B1A9C">
        <w:rPr>
          <w:rFonts w:ascii="Times New Roman" w:hAnsi="Times New Roman" w:cs="Times New Roman"/>
          <w:lang w:val="en-US"/>
        </w:rPr>
        <w:t xml:space="preserve">The </w:t>
      </w:r>
      <w:r w:rsidR="007B2D81" w:rsidRPr="000B1A9C">
        <w:rPr>
          <w:rFonts w:ascii="Times New Roman" w:hAnsi="Times New Roman" w:cs="Times New Roman"/>
          <w:lang w:val="en-US"/>
        </w:rPr>
        <w:t xml:space="preserve">in </w:t>
      </w:r>
      <w:r w:rsidR="00110FBA" w:rsidRPr="000B1A9C">
        <w:rPr>
          <w:rFonts w:ascii="Times New Roman" w:hAnsi="Times New Roman" w:cs="Times New Roman"/>
          <w:lang w:val="en-US"/>
        </w:rPr>
        <w:t xml:space="preserve">vitro validation was performed by challenging the primers against DNA collection from a panel of </w:t>
      </w:r>
      <w:r w:rsidR="00110FBA" w:rsidRPr="000B1A9C">
        <w:rPr>
          <w:rFonts w:ascii="Times New Roman" w:hAnsi="Times New Roman" w:cs="Times New Roman"/>
          <w:i/>
          <w:iCs/>
          <w:lang w:val="en-US"/>
        </w:rPr>
        <w:t xml:space="preserve">D. </w:t>
      </w:r>
      <w:proofErr w:type="spellStart"/>
      <w:r w:rsidR="00110FBA" w:rsidRPr="000B1A9C">
        <w:rPr>
          <w:rFonts w:ascii="Times New Roman" w:hAnsi="Times New Roman" w:cs="Times New Roman"/>
          <w:i/>
          <w:iCs/>
          <w:lang w:val="en-US"/>
        </w:rPr>
        <w:t>semiclausum</w:t>
      </w:r>
      <w:proofErr w:type="spellEnd"/>
      <w:r w:rsidR="00110FBA" w:rsidRPr="000B1A9C">
        <w:rPr>
          <w:rFonts w:ascii="Times New Roman" w:hAnsi="Times New Roman" w:cs="Times New Roman"/>
          <w:lang w:val="en-US"/>
        </w:rPr>
        <w:t xml:space="preserve">, </w:t>
      </w:r>
      <w:r w:rsidR="00110FBA" w:rsidRPr="000B1A9C">
        <w:rPr>
          <w:rFonts w:ascii="Times New Roman" w:hAnsi="Times New Roman" w:cs="Times New Roman"/>
          <w:i/>
          <w:iCs/>
          <w:lang w:val="en-US"/>
        </w:rPr>
        <w:t xml:space="preserve">D. </w:t>
      </w:r>
      <w:proofErr w:type="spellStart"/>
      <w:r w:rsidR="00110FBA" w:rsidRPr="000B1A9C">
        <w:rPr>
          <w:rFonts w:ascii="Times New Roman" w:hAnsi="Times New Roman" w:cs="Times New Roman"/>
          <w:i/>
          <w:iCs/>
          <w:lang w:val="en-US"/>
        </w:rPr>
        <w:t>isulare</w:t>
      </w:r>
      <w:proofErr w:type="spellEnd"/>
      <w:r w:rsidR="00110FBA" w:rsidRPr="000B1A9C">
        <w:rPr>
          <w:rFonts w:ascii="Times New Roman" w:hAnsi="Times New Roman" w:cs="Times New Roman"/>
          <w:lang w:val="en-US"/>
        </w:rPr>
        <w:t xml:space="preserve"> and </w:t>
      </w:r>
      <w:r w:rsidR="00110FBA" w:rsidRPr="000B1A9C">
        <w:rPr>
          <w:rFonts w:ascii="Times New Roman" w:hAnsi="Times New Roman" w:cs="Times New Roman"/>
          <w:i/>
          <w:iCs/>
          <w:lang w:val="en-US"/>
        </w:rPr>
        <w:t xml:space="preserve">D. </w:t>
      </w:r>
      <w:proofErr w:type="spellStart"/>
      <w:r w:rsidR="00110FBA" w:rsidRPr="000B1A9C">
        <w:rPr>
          <w:rFonts w:ascii="Times New Roman" w:hAnsi="Times New Roman" w:cs="Times New Roman"/>
          <w:i/>
          <w:iCs/>
          <w:lang w:val="en-US"/>
        </w:rPr>
        <w:t>fenestrale</w:t>
      </w:r>
      <w:proofErr w:type="spellEnd"/>
      <w:r w:rsidR="00110FBA" w:rsidRPr="000B1A9C">
        <w:rPr>
          <w:rFonts w:ascii="Times New Roman" w:hAnsi="Times New Roman" w:cs="Times New Roman"/>
          <w:lang w:val="en-US"/>
        </w:rPr>
        <w:t xml:space="preserve"> as well as DBM</w:t>
      </w:r>
      <w:r w:rsidR="00DC6C30" w:rsidRPr="000B1A9C">
        <w:rPr>
          <w:rFonts w:ascii="Times New Roman" w:hAnsi="Times New Roman" w:cs="Times New Roman"/>
          <w:lang w:val="en-US"/>
        </w:rPr>
        <w:t xml:space="preserve">. </w:t>
      </w:r>
      <w:r w:rsidR="004C7CE7" w:rsidRPr="000B1A9C">
        <w:rPr>
          <w:rFonts w:ascii="Times New Roman" w:hAnsi="Times New Roman" w:cs="Times New Roman"/>
          <w:lang w:val="en-US"/>
        </w:rPr>
        <w:t xml:space="preserve">Two </w:t>
      </w:r>
      <w:r w:rsidR="009C5CE3" w:rsidRPr="000B1A9C">
        <w:rPr>
          <w:rFonts w:ascii="Times New Roman" w:hAnsi="Times New Roman" w:cs="Times New Roman"/>
          <w:lang w:val="en-US"/>
        </w:rPr>
        <w:t xml:space="preserve">End-point PCRs using multiplexed primer sets were conducted to simultaneously diagnose </w:t>
      </w:r>
      <w:r w:rsidR="009C5CE3" w:rsidRPr="000B1A9C">
        <w:rPr>
          <w:rFonts w:ascii="Times New Roman" w:hAnsi="Times New Roman" w:cs="Times New Roman"/>
          <w:i/>
          <w:iCs/>
          <w:lang w:val="en-US"/>
        </w:rPr>
        <w:t>D</w:t>
      </w:r>
      <w:r w:rsidR="00DC6C30" w:rsidRPr="000B1A9C">
        <w:rPr>
          <w:rFonts w:ascii="Times New Roman" w:hAnsi="Times New Roman" w:cs="Times New Roman"/>
          <w:i/>
          <w:iCs/>
          <w:lang w:val="en-US"/>
        </w:rPr>
        <w:t>.</w:t>
      </w:r>
      <w:r w:rsidR="009C5CE3" w:rsidRPr="000B1A9C">
        <w:rPr>
          <w:rFonts w:ascii="Times New Roman" w:hAnsi="Times New Roman" w:cs="Times New Roman"/>
          <w:i/>
          <w:iCs/>
          <w:lang w:val="en-US"/>
        </w:rPr>
        <w:t xml:space="preserve"> </w:t>
      </w:r>
      <w:proofErr w:type="spellStart"/>
      <w:r w:rsidR="009C5CE3" w:rsidRPr="000B1A9C">
        <w:rPr>
          <w:rFonts w:ascii="Times New Roman" w:hAnsi="Times New Roman" w:cs="Times New Roman"/>
          <w:i/>
          <w:iCs/>
          <w:lang w:val="en-US"/>
        </w:rPr>
        <w:t>semiclausum</w:t>
      </w:r>
      <w:proofErr w:type="spellEnd"/>
      <w:r w:rsidR="009C5CE3" w:rsidRPr="000B1A9C">
        <w:rPr>
          <w:rFonts w:ascii="Times New Roman" w:hAnsi="Times New Roman" w:cs="Times New Roman"/>
          <w:lang w:val="en-US"/>
        </w:rPr>
        <w:t xml:space="preserve"> and </w:t>
      </w:r>
      <w:r w:rsidR="009C5CE3" w:rsidRPr="000B1A9C">
        <w:rPr>
          <w:rFonts w:ascii="Times New Roman" w:hAnsi="Times New Roman" w:cs="Times New Roman"/>
          <w:i/>
          <w:iCs/>
          <w:lang w:val="en-US"/>
        </w:rPr>
        <w:t xml:space="preserve">D </w:t>
      </w:r>
      <w:proofErr w:type="spellStart"/>
      <w:r w:rsidR="009C5CE3" w:rsidRPr="000B1A9C">
        <w:rPr>
          <w:rFonts w:ascii="Times New Roman" w:hAnsi="Times New Roman" w:cs="Times New Roman"/>
          <w:i/>
          <w:iCs/>
          <w:lang w:val="en-US"/>
        </w:rPr>
        <w:t>insulare</w:t>
      </w:r>
      <w:proofErr w:type="spellEnd"/>
      <w:r w:rsidR="009C5CE3" w:rsidRPr="000B1A9C">
        <w:rPr>
          <w:rFonts w:ascii="Times New Roman" w:hAnsi="Times New Roman" w:cs="Times New Roman"/>
          <w:lang w:val="en-US"/>
        </w:rPr>
        <w:t xml:space="preserve">. </w:t>
      </w:r>
      <w:r w:rsidRPr="000B1A9C">
        <w:rPr>
          <w:rFonts w:ascii="Times New Roman" w:hAnsi="Times New Roman" w:cs="Times New Roman"/>
          <w:lang w:val="en-US"/>
        </w:rPr>
        <w:t xml:space="preserve">Each PCR was done in a 15µl total volume, with 2µl of gDNA template, 0.15 µM of each primer of the </w:t>
      </w:r>
      <w:r w:rsidR="00DC6C30" w:rsidRPr="000B1A9C">
        <w:rPr>
          <w:rFonts w:ascii="Times New Roman" w:hAnsi="Times New Roman" w:cs="Times New Roman"/>
          <w:lang w:val="en-US"/>
        </w:rPr>
        <w:t xml:space="preserve">PCR1 </w:t>
      </w:r>
      <w:r w:rsidRPr="000B1A9C">
        <w:rPr>
          <w:rFonts w:ascii="Times New Roman" w:hAnsi="Times New Roman" w:cs="Times New Roman"/>
          <w:lang w:val="en-US"/>
        </w:rPr>
        <w:t xml:space="preserve">set </w:t>
      </w:r>
      <w:r w:rsidR="00DC6C30" w:rsidRPr="000B1A9C">
        <w:rPr>
          <w:rFonts w:ascii="Times New Roman" w:hAnsi="Times New Roman" w:cs="Times New Roman"/>
          <w:lang w:val="en-US"/>
        </w:rPr>
        <w:t>(</w:t>
      </w:r>
      <w:r w:rsidRPr="000B1A9C">
        <w:rPr>
          <w:rFonts w:ascii="Times New Roman" w:hAnsi="Times New Roman" w:cs="Times New Roman"/>
          <w:lang w:val="en-US"/>
        </w:rPr>
        <w:t xml:space="preserve">Insu1F/1R/Fen3F/Fen3R) or the </w:t>
      </w:r>
      <w:r w:rsidR="00DC6C30" w:rsidRPr="000B1A9C">
        <w:rPr>
          <w:rFonts w:ascii="Times New Roman" w:hAnsi="Times New Roman" w:cs="Times New Roman"/>
          <w:lang w:val="en-US"/>
        </w:rPr>
        <w:t xml:space="preserve">PCR2 </w:t>
      </w:r>
      <w:r w:rsidRPr="000B1A9C">
        <w:rPr>
          <w:rFonts w:ascii="Times New Roman" w:hAnsi="Times New Roman" w:cs="Times New Roman"/>
          <w:lang w:val="en-US"/>
        </w:rPr>
        <w:t xml:space="preserve">set (Insu1F/3R/Fen3F/Fen3R) , 0.2mM of each dNTP, 1X </w:t>
      </w:r>
      <w:proofErr w:type="spellStart"/>
      <w:r w:rsidRPr="000B1A9C">
        <w:rPr>
          <w:rFonts w:ascii="Times New Roman" w:hAnsi="Times New Roman" w:cs="Times New Roman"/>
          <w:lang w:val="en-US"/>
        </w:rPr>
        <w:t>CoralLoad</w:t>
      </w:r>
      <w:proofErr w:type="spellEnd"/>
      <w:r w:rsidRPr="000B1A9C">
        <w:rPr>
          <w:rFonts w:ascii="Times New Roman" w:hAnsi="Times New Roman" w:cs="Times New Roman"/>
          <w:lang w:val="en-US"/>
        </w:rPr>
        <w:t xml:space="preserve"> PCR buffer (including 1.5 mM of MgCl</w:t>
      </w:r>
      <w:r w:rsidRPr="000B1A9C">
        <w:rPr>
          <w:rFonts w:ascii="Times New Roman" w:hAnsi="Times New Roman" w:cs="Times New Roman"/>
          <w:vertAlign w:val="subscript"/>
          <w:lang w:val="en-US"/>
        </w:rPr>
        <w:t>2</w:t>
      </w:r>
      <w:r w:rsidRPr="000B1A9C">
        <w:rPr>
          <w:rFonts w:ascii="Times New Roman" w:hAnsi="Times New Roman" w:cs="Times New Roman"/>
          <w:lang w:val="en-US"/>
        </w:rPr>
        <w:t>) and 1 Unit of Taq DNA polymerase (Qiagen), and run on an Applied biosystems 9700 thermocycler using the following thermal conditions:  an initial denaturation step at 94°C for 3 min, followed by 35 cycles at 94°C for 15s, 64°C for 15s, 72°C for 15s, and a final elongation at 72°C for 7 min. PCR amplicons were resolved by 3% agarose electrophoresis for 30 min at 100 volts</w:t>
      </w:r>
      <w:r w:rsidR="00C6005C" w:rsidRPr="000B1A9C">
        <w:rPr>
          <w:rFonts w:ascii="Times New Roman" w:hAnsi="Times New Roman" w:cs="Times New Roman"/>
          <w:lang w:val="en-US"/>
        </w:rPr>
        <w:t xml:space="preserve"> using </w:t>
      </w:r>
      <w:r w:rsidR="00654F6D" w:rsidRPr="000B1A9C">
        <w:rPr>
          <w:rFonts w:ascii="Times New Roman" w:hAnsi="Times New Roman" w:cs="Times New Roman"/>
          <w:lang w:val="en-US"/>
        </w:rPr>
        <w:t>1kb DNA Ladder (</w:t>
      </w:r>
      <w:proofErr w:type="spellStart"/>
      <w:r w:rsidR="00654F6D" w:rsidRPr="000B1A9C">
        <w:rPr>
          <w:rFonts w:ascii="Times New Roman" w:hAnsi="Times New Roman" w:cs="Times New Roman"/>
          <w:lang w:val="en-US"/>
        </w:rPr>
        <w:t>Eurogentec</w:t>
      </w:r>
      <w:proofErr w:type="spellEnd"/>
      <w:r w:rsidR="00654F6D" w:rsidRPr="000B1A9C">
        <w:rPr>
          <w:rFonts w:ascii="Times New Roman" w:hAnsi="Times New Roman" w:cs="Times New Roman"/>
          <w:lang w:val="en-US"/>
        </w:rPr>
        <w:t xml:space="preserve"> ©  </w:t>
      </w:r>
      <w:proofErr w:type="spellStart"/>
      <w:r w:rsidR="00654F6D" w:rsidRPr="000B1A9C">
        <w:rPr>
          <w:rFonts w:ascii="Times New Roman" w:hAnsi="Times New Roman" w:cs="Times New Roman"/>
          <w:lang w:val="en-US"/>
        </w:rPr>
        <w:t>SmartLadder</w:t>
      </w:r>
      <w:proofErr w:type="spellEnd"/>
      <w:r w:rsidR="00654F6D" w:rsidRPr="000B1A9C">
        <w:rPr>
          <w:rFonts w:ascii="Times New Roman" w:hAnsi="Times New Roman" w:cs="Times New Roman"/>
          <w:lang w:val="en-US"/>
        </w:rPr>
        <w:t xml:space="preserve"> SF), </w:t>
      </w:r>
      <w:r w:rsidRPr="000B1A9C">
        <w:rPr>
          <w:rFonts w:ascii="Times New Roman" w:hAnsi="Times New Roman" w:cs="Times New Roman"/>
          <w:lang w:val="en-US"/>
        </w:rPr>
        <w:t xml:space="preserve">stained with </w:t>
      </w:r>
      <w:proofErr w:type="spellStart"/>
      <w:r w:rsidR="00C6005C" w:rsidRPr="000B1A9C">
        <w:rPr>
          <w:rFonts w:ascii="Times New Roman" w:hAnsi="Times New Roman" w:cs="Times New Roman"/>
          <w:lang w:val="en-US"/>
        </w:rPr>
        <w:t>SybrSafe</w:t>
      </w:r>
      <w:proofErr w:type="spellEnd"/>
      <w:r w:rsidR="00C6005C" w:rsidRPr="000B1A9C">
        <w:rPr>
          <w:rFonts w:ascii="Times New Roman" w:hAnsi="Times New Roman" w:cs="Times New Roman"/>
          <w:lang w:val="en-US"/>
        </w:rPr>
        <w:t>™ gel stain (Invitrogen Inc., Waltham, MA, USA), and visualized on a Fusion FX7 imaging system (</w:t>
      </w:r>
      <w:proofErr w:type="spellStart"/>
      <w:r w:rsidR="00C6005C" w:rsidRPr="000B1A9C">
        <w:rPr>
          <w:rFonts w:ascii="Times New Roman" w:hAnsi="Times New Roman" w:cs="Times New Roman"/>
          <w:lang w:val="en-US"/>
        </w:rPr>
        <w:t>Vilber</w:t>
      </w:r>
      <w:proofErr w:type="spellEnd"/>
      <w:r w:rsidR="00C6005C" w:rsidRPr="000B1A9C">
        <w:rPr>
          <w:rFonts w:ascii="Times New Roman" w:hAnsi="Times New Roman" w:cs="Times New Roman"/>
          <w:lang w:val="en-US"/>
        </w:rPr>
        <w:t xml:space="preserve">, Marne la Vallée, France. </w:t>
      </w:r>
      <w:r w:rsidR="00DC6C30" w:rsidRPr="000B1A9C">
        <w:rPr>
          <w:rFonts w:ascii="Times New Roman" w:hAnsi="Times New Roman" w:cs="Times New Roman"/>
          <w:lang w:val="en-US"/>
        </w:rPr>
        <w:t>With PCR1, s</w:t>
      </w:r>
      <w:r w:rsidR="00C6005C" w:rsidRPr="000B1A9C">
        <w:rPr>
          <w:rFonts w:ascii="Times New Roman" w:hAnsi="Times New Roman" w:cs="Times New Roman"/>
          <w:lang w:val="en-US"/>
        </w:rPr>
        <w:t xml:space="preserve">amples were scored as positive </w:t>
      </w:r>
      <w:r w:rsidR="00654F6D" w:rsidRPr="000B1A9C">
        <w:rPr>
          <w:rFonts w:ascii="Times New Roman" w:hAnsi="Times New Roman" w:cs="Times New Roman"/>
          <w:lang w:val="en-US"/>
        </w:rPr>
        <w:t xml:space="preserve">for </w:t>
      </w:r>
      <w:r w:rsidR="00110FBA" w:rsidRPr="000B1A9C">
        <w:rPr>
          <w:rFonts w:ascii="Times New Roman" w:hAnsi="Times New Roman" w:cs="Times New Roman"/>
          <w:i/>
          <w:iCs/>
          <w:lang w:val="en-US"/>
        </w:rPr>
        <w:t>D</w:t>
      </w:r>
      <w:r w:rsidR="00DC6C30" w:rsidRPr="000B1A9C">
        <w:rPr>
          <w:rFonts w:ascii="Times New Roman" w:hAnsi="Times New Roman" w:cs="Times New Roman"/>
          <w:i/>
          <w:iCs/>
          <w:lang w:val="en-US"/>
        </w:rPr>
        <w:t>.</w:t>
      </w:r>
      <w:r w:rsidR="00110FBA" w:rsidRPr="000B1A9C">
        <w:rPr>
          <w:rFonts w:ascii="Times New Roman" w:hAnsi="Times New Roman" w:cs="Times New Roman"/>
          <w:i/>
          <w:iCs/>
          <w:lang w:val="en-US"/>
        </w:rPr>
        <w:t xml:space="preserve"> </w:t>
      </w:r>
      <w:proofErr w:type="spellStart"/>
      <w:r w:rsidR="00110FBA" w:rsidRPr="000B1A9C">
        <w:rPr>
          <w:rFonts w:ascii="Times New Roman" w:hAnsi="Times New Roman" w:cs="Times New Roman"/>
          <w:i/>
          <w:iCs/>
          <w:lang w:val="en-US"/>
        </w:rPr>
        <w:t>semiclausum</w:t>
      </w:r>
      <w:proofErr w:type="spellEnd"/>
      <w:r w:rsidR="00C6005C" w:rsidRPr="000B1A9C">
        <w:rPr>
          <w:rFonts w:ascii="Times New Roman" w:hAnsi="Times New Roman" w:cs="Times New Roman"/>
          <w:lang w:val="en-US"/>
        </w:rPr>
        <w:t xml:space="preserve"> </w:t>
      </w:r>
      <w:r w:rsidR="00DC6C30" w:rsidRPr="000B1A9C">
        <w:rPr>
          <w:rFonts w:ascii="Times New Roman" w:hAnsi="Times New Roman" w:cs="Times New Roman"/>
          <w:lang w:val="en-US"/>
        </w:rPr>
        <w:t xml:space="preserve">and </w:t>
      </w:r>
      <w:r w:rsidR="00DC6C30" w:rsidRPr="000B1A9C">
        <w:rPr>
          <w:rFonts w:ascii="Times New Roman" w:hAnsi="Times New Roman" w:cs="Times New Roman"/>
          <w:i/>
          <w:iCs/>
          <w:lang w:val="en-US"/>
        </w:rPr>
        <w:t xml:space="preserve">D. </w:t>
      </w:r>
      <w:proofErr w:type="spellStart"/>
      <w:r w:rsidR="00DC6C30" w:rsidRPr="000B1A9C">
        <w:rPr>
          <w:rFonts w:ascii="Times New Roman" w:hAnsi="Times New Roman" w:cs="Times New Roman"/>
          <w:i/>
          <w:iCs/>
          <w:lang w:val="en-US"/>
        </w:rPr>
        <w:t>insulare</w:t>
      </w:r>
      <w:proofErr w:type="spellEnd"/>
      <w:r w:rsidR="00DC6C30" w:rsidRPr="000B1A9C">
        <w:rPr>
          <w:rFonts w:ascii="Times New Roman" w:hAnsi="Times New Roman" w:cs="Times New Roman"/>
          <w:lang w:val="en-US"/>
        </w:rPr>
        <w:t xml:space="preserve"> </w:t>
      </w:r>
      <w:r w:rsidR="00C6005C" w:rsidRPr="000B1A9C">
        <w:rPr>
          <w:rFonts w:ascii="Times New Roman" w:hAnsi="Times New Roman" w:cs="Times New Roman"/>
          <w:lang w:val="en-US"/>
        </w:rPr>
        <w:t>when</w:t>
      </w:r>
      <w:r w:rsidR="00DC6C30" w:rsidRPr="000B1A9C">
        <w:rPr>
          <w:rFonts w:ascii="Times New Roman" w:hAnsi="Times New Roman" w:cs="Times New Roman"/>
          <w:lang w:val="en-US"/>
        </w:rPr>
        <w:t xml:space="preserve"> two amplicons of 290bp and 151bp and two amplicons of 393bp and 258bp </w:t>
      </w:r>
      <w:r w:rsidR="00DC6C30" w:rsidRPr="000B1A9C">
        <w:rPr>
          <w:rFonts w:ascii="Times New Roman" w:hAnsi="Times New Roman" w:cs="Times New Roman"/>
          <w:lang w:val="en-US"/>
        </w:rPr>
        <w:lastRenderedPageBreak/>
        <w:t xml:space="preserve">respectively </w:t>
      </w:r>
      <w:r w:rsidR="00C6005C" w:rsidRPr="000B1A9C">
        <w:rPr>
          <w:rFonts w:ascii="Times New Roman" w:hAnsi="Times New Roman" w:cs="Times New Roman"/>
          <w:lang w:val="en-US"/>
        </w:rPr>
        <w:t>were visualized on the electrophoresis gel</w:t>
      </w:r>
      <w:r w:rsidR="00DC6C30" w:rsidRPr="000B1A9C">
        <w:rPr>
          <w:rFonts w:ascii="Times New Roman" w:hAnsi="Times New Roman" w:cs="Times New Roman"/>
          <w:lang w:val="en-US"/>
        </w:rPr>
        <w:t xml:space="preserve"> (Fig S</w:t>
      </w:r>
      <w:r w:rsidR="000B1A9C">
        <w:rPr>
          <w:rFonts w:ascii="Times New Roman" w:hAnsi="Times New Roman" w:cs="Times New Roman"/>
          <w:lang w:val="en-US"/>
        </w:rPr>
        <w:t>2</w:t>
      </w:r>
      <w:r w:rsidR="00DC6C30" w:rsidRPr="000B1A9C">
        <w:rPr>
          <w:rFonts w:ascii="Times New Roman" w:hAnsi="Times New Roman" w:cs="Times New Roman"/>
          <w:lang w:val="en-US"/>
        </w:rPr>
        <w:t>)</w:t>
      </w:r>
      <w:r w:rsidR="00C6005C" w:rsidRPr="000B1A9C">
        <w:rPr>
          <w:rFonts w:ascii="Times New Roman" w:hAnsi="Times New Roman" w:cs="Times New Roman"/>
          <w:lang w:val="en-US"/>
        </w:rPr>
        <w:t xml:space="preserve">. </w:t>
      </w:r>
      <w:r w:rsidR="00DC6C30" w:rsidRPr="000B1A9C">
        <w:rPr>
          <w:rFonts w:ascii="Times New Roman" w:hAnsi="Times New Roman" w:cs="Times New Roman"/>
          <w:lang w:val="en-US"/>
        </w:rPr>
        <w:t xml:space="preserve">With PCR2, samples were scored as positive for </w:t>
      </w:r>
      <w:r w:rsidR="00DC6C30" w:rsidRPr="000B1A9C">
        <w:rPr>
          <w:rFonts w:ascii="Times New Roman" w:hAnsi="Times New Roman" w:cs="Times New Roman"/>
          <w:i/>
          <w:iCs/>
          <w:lang w:val="en-US"/>
        </w:rPr>
        <w:t xml:space="preserve">D. </w:t>
      </w:r>
      <w:proofErr w:type="spellStart"/>
      <w:r w:rsidR="00DC6C30" w:rsidRPr="000B1A9C">
        <w:rPr>
          <w:rFonts w:ascii="Times New Roman" w:hAnsi="Times New Roman" w:cs="Times New Roman"/>
          <w:i/>
          <w:iCs/>
          <w:lang w:val="en-US"/>
        </w:rPr>
        <w:t>semiclausum</w:t>
      </w:r>
      <w:proofErr w:type="spellEnd"/>
      <w:r w:rsidR="00DC6C30" w:rsidRPr="000B1A9C">
        <w:rPr>
          <w:rFonts w:ascii="Times New Roman" w:hAnsi="Times New Roman" w:cs="Times New Roman"/>
          <w:lang w:val="en-US"/>
        </w:rPr>
        <w:t xml:space="preserve"> and </w:t>
      </w:r>
      <w:r w:rsidR="00DC6C30" w:rsidRPr="000B1A9C">
        <w:rPr>
          <w:rFonts w:ascii="Times New Roman" w:hAnsi="Times New Roman" w:cs="Times New Roman"/>
          <w:i/>
          <w:iCs/>
          <w:lang w:val="en-US"/>
        </w:rPr>
        <w:t xml:space="preserve">D. </w:t>
      </w:r>
      <w:proofErr w:type="spellStart"/>
      <w:r w:rsidR="00DC6C30" w:rsidRPr="000B1A9C">
        <w:rPr>
          <w:rFonts w:ascii="Times New Roman" w:hAnsi="Times New Roman" w:cs="Times New Roman"/>
          <w:i/>
          <w:iCs/>
          <w:lang w:val="en-US"/>
        </w:rPr>
        <w:t>insulare</w:t>
      </w:r>
      <w:proofErr w:type="spellEnd"/>
      <w:r w:rsidR="00DC6C30" w:rsidRPr="000B1A9C">
        <w:rPr>
          <w:rFonts w:ascii="Times New Roman" w:hAnsi="Times New Roman" w:cs="Times New Roman"/>
          <w:lang w:val="en-US"/>
        </w:rPr>
        <w:t xml:space="preserve"> when two amplicons of 415bp and 293bp and one amplicon of 382bp respectively were visualized on the electrophoresis gel. DBM did not display any band pattern.</w:t>
      </w:r>
    </w:p>
    <w:p w14:paraId="5DA48D33" w14:textId="77777777" w:rsidR="000B1A9C" w:rsidRDefault="000B1A9C">
      <w:pPr>
        <w:rPr>
          <w:rFonts w:ascii="Times New Roman" w:hAnsi="Times New Roman" w:cs="Times New Roman"/>
          <w:lang w:val="en-US"/>
        </w:rPr>
      </w:pPr>
      <w:r>
        <w:rPr>
          <w:rFonts w:ascii="Times New Roman" w:hAnsi="Times New Roman" w:cs="Times New Roman"/>
          <w:lang w:val="en-US"/>
        </w:rPr>
        <w:br w:type="page"/>
      </w:r>
    </w:p>
    <w:p w14:paraId="02A89721" w14:textId="56BAA2EF" w:rsidR="00AC5C0F" w:rsidRPr="000B1A9C" w:rsidRDefault="000B1A9C" w:rsidP="001F69F4">
      <w:pPr>
        <w:pStyle w:val="Sansinterligne"/>
        <w:rPr>
          <w:rFonts w:ascii="Times New Roman" w:hAnsi="Times New Roman" w:cs="Times New Roman"/>
          <w:b/>
          <w:bCs/>
          <w:lang w:val="en-US"/>
        </w:rPr>
      </w:pPr>
      <w:r w:rsidRPr="000B1A9C">
        <w:rPr>
          <w:rFonts w:ascii="Times New Roman" w:hAnsi="Times New Roman" w:cs="Times New Roman"/>
          <w:b/>
          <w:bCs/>
          <w:kern w:val="0"/>
          <w:lang w:val="en-US"/>
        </w:rPr>
        <w:lastRenderedPageBreak/>
        <w:t xml:space="preserve">Supplementary figures </w:t>
      </w:r>
    </w:p>
    <w:p w14:paraId="66EECEDE" w14:textId="77777777" w:rsidR="000B1A9C" w:rsidRPr="000B1A9C" w:rsidRDefault="000B1A9C" w:rsidP="000B1A9C">
      <w:pPr>
        <w:rPr>
          <w:rFonts w:ascii="Times New Roman" w:hAnsi="Times New Roman" w:cs="Times New Roman"/>
          <w:lang w:val="en-US"/>
        </w:rPr>
      </w:pPr>
    </w:p>
    <w:p w14:paraId="72831634" w14:textId="77777777" w:rsidR="000B1A9C" w:rsidRPr="000B1A9C" w:rsidRDefault="000B1A9C" w:rsidP="000B1A9C">
      <w:pPr>
        <w:rPr>
          <w:rFonts w:ascii="Times New Roman" w:hAnsi="Times New Roman" w:cs="Times New Roman"/>
          <w:lang w:val="en-US"/>
        </w:rPr>
      </w:pPr>
      <w:r w:rsidRPr="000B1A9C">
        <w:rPr>
          <w:rFonts w:ascii="Times New Roman" w:hAnsi="Times New Roman" w:cs="Times New Roman"/>
          <w:noProof/>
          <w:lang w:val="en-US"/>
        </w:rPr>
        <w:drawing>
          <wp:inline distT="0" distB="0" distL="0" distR="0" wp14:anchorId="257A9D01" wp14:editId="6BE5EB27">
            <wp:extent cx="5760720" cy="2601595"/>
            <wp:effectExtent l="0" t="0" r="0" b="8255"/>
            <wp:docPr id="102853959" name="Image 1" descr="Une image contenant texte, diagramme, lign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3959" name="Image 1" descr="Une image contenant texte, diagramme, ligne, Parallèl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601595"/>
                    </a:xfrm>
                    <a:prstGeom prst="rect">
                      <a:avLst/>
                    </a:prstGeom>
                  </pic:spPr>
                </pic:pic>
              </a:graphicData>
            </a:graphic>
          </wp:inline>
        </w:drawing>
      </w:r>
    </w:p>
    <w:p w14:paraId="29F7B6E3" w14:textId="77777777" w:rsidR="000B1A9C" w:rsidRPr="000B1A9C" w:rsidRDefault="000B1A9C" w:rsidP="000B1A9C">
      <w:pPr>
        <w:rPr>
          <w:rFonts w:ascii="Times New Roman" w:hAnsi="Times New Roman" w:cs="Times New Roman"/>
          <w:lang w:val="en-US"/>
        </w:rPr>
      </w:pPr>
      <w:r w:rsidRPr="000B1A9C">
        <w:rPr>
          <w:rFonts w:ascii="Times New Roman" w:hAnsi="Times New Roman" w:cs="Times New Roman"/>
          <w:b/>
          <w:bCs/>
          <w:lang w:val="en-US"/>
        </w:rPr>
        <w:t>Figure S1</w:t>
      </w:r>
      <w:r w:rsidRPr="000B1A9C">
        <w:rPr>
          <w:rFonts w:ascii="Times New Roman" w:hAnsi="Times New Roman" w:cs="Times New Roman"/>
          <w:lang w:val="en-US"/>
        </w:rPr>
        <w:t>. Dry mass (Mean ± SE) of adult (A) females and (B) males of DBM from the different populations tested in the study (Cali S: California susceptible to insecticides; Cali R: California resistant to insecticides; H: The Netherlands; G: Greece; F: France). Means followed by a different letter are significantly different (Kruskal–Wallis test, α = 0.05)</w:t>
      </w:r>
    </w:p>
    <w:p w14:paraId="1E386BCB" w14:textId="77777777" w:rsidR="000B1A9C" w:rsidRPr="000B1A9C" w:rsidRDefault="000B1A9C" w:rsidP="000B1A9C">
      <w:pPr>
        <w:pStyle w:val="Sansinterligne"/>
        <w:rPr>
          <w:rFonts w:ascii="Times New Roman" w:hAnsi="Times New Roman" w:cs="Times New Roman"/>
          <w:lang w:val="en-US"/>
        </w:rPr>
      </w:pPr>
    </w:p>
    <w:p w14:paraId="758C18E5" w14:textId="77777777" w:rsidR="000B1A9C" w:rsidRPr="000B1A9C" w:rsidRDefault="000B1A9C" w:rsidP="000B1A9C">
      <w:pPr>
        <w:autoSpaceDE w:val="0"/>
        <w:autoSpaceDN w:val="0"/>
        <w:adjustRightInd w:val="0"/>
        <w:spacing w:after="0" w:line="240" w:lineRule="auto"/>
        <w:jc w:val="both"/>
        <w:rPr>
          <w:rFonts w:ascii="Times New Roman" w:hAnsi="Times New Roman" w:cs="Times New Roman"/>
          <w:lang w:val="en-US"/>
        </w:rPr>
      </w:pPr>
    </w:p>
    <w:p w14:paraId="1AA3F457" w14:textId="77777777" w:rsidR="000B1A9C" w:rsidRPr="000B1A9C" w:rsidRDefault="000B1A9C" w:rsidP="000B1A9C">
      <w:pPr>
        <w:pStyle w:val="Sansinterligne"/>
        <w:rPr>
          <w:rFonts w:ascii="Times New Roman" w:hAnsi="Times New Roman" w:cs="Times New Roman"/>
          <w:lang w:val="en-US"/>
        </w:rPr>
      </w:pPr>
    </w:p>
    <w:p w14:paraId="1EE17DDB" w14:textId="77777777" w:rsidR="000B1A9C" w:rsidRPr="000B1A9C" w:rsidRDefault="000B1A9C" w:rsidP="000B1A9C">
      <w:pPr>
        <w:rPr>
          <w:rFonts w:ascii="Times New Roman" w:hAnsi="Times New Roman" w:cs="Times New Roman"/>
          <w:lang w:val="en-US"/>
        </w:rPr>
      </w:pPr>
      <w:r w:rsidRPr="000B1A9C">
        <w:rPr>
          <w:rFonts w:ascii="Times New Roman" w:hAnsi="Times New Roman" w:cs="Times New Roman"/>
          <w:noProof/>
        </w:rPr>
        <w:lastRenderedPageBreak/>
        <w:drawing>
          <wp:inline distT="0" distB="0" distL="0" distR="0" wp14:anchorId="7733D6DF" wp14:editId="1AC7118A">
            <wp:extent cx="5453062" cy="5277399"/>
            <wp:effectExtent l="0" t="0" r="0" b="0"/>
            <wp:docPr id="1326700064" name="Image 2" descr="Une image contenant capture d’écran, noir, noir et blanc,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00064" name="Image 2" descr="Une image contenant capture d’écran, noir, noir et blanc, monochro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92238" cy="5315313"/>
                    </a:xfrm>
                    <a:prstGeom prst="rect">
                      <a:avLst/>
                    </a:prstGeom>
                  </pic:spPr>
                </pic:pic>
              </a:graphicData>
            </a:graphic>
          </wp:inline>
        </w:drawing>
      </w:r>
    </w:p>
    <w:p w14:paraId="4BA602A4" w14:textId="77777777" w:rsidR="000B1A9C" w:rsidRPr="000B1A9C" w:rsidRDefault="000B1A9C" w:rsidP="000B1A9C">
      <w:pPr>
        <w:autoSpaceDE w:val="0"/>
        <w:autoSpaceDN w:val="0"/>
        <w:adjustRightInd w:val="0"/>
        <w:spacing w:after="0" w:line="240" w:lineRule="auto"/>
        <w:rPr>
          <w:rFonts w:ascii="Times New Roman" w:hAnsi="Times New Roman" w:cs="Times New Roman"/>
          <w:lang w:val="en-US"/>
        </w:rPr>
      </w:pPr>
      <w:r w:rsidRPr="000B1A9C">
        <w:rPr>
          <w:rFonts w:ascii="Times New Roman" w:hAnsi="Times New Roman" w:cs="Times New Roman"/>
          <w:b/>
          <w:bCs/>
          <w:lang w:val="en-US"/>
        </w:rPr>
        <w:t>Figure S2.</w:t>
      </w:r>
      <w:r w:rsidRPr="000B1A9C">
        <w:rPr>
          <w:rFonts w:ascii="Times New Roman" w:hAnsi="Times New Roman" w:cs="Times New Roman"/>
          <w:lang w:val="en-US"/>
        </w:rPr>
        <w:t xml:space="preserve"> Multiplex PCR profiles using PCR1 primer set of adult </w:t>
      </w:r>
      <w:proofErr w:type="spellStart"/>
      <w:r w:rsidRPr="000B1A9C">
        <w:rPr>
          <w:rFonts w:ascii="Times New Roman" w:hAnsi="Times New Roman" w:cs="Times New Roman"/>
          <w:i/>
          <w:iCs/>
          <w:lang w:val="en-US"/>
        </w:rPr>
        <w:t>Diadegma</w:t>
      </w:r>
      <w:proofErr w:type="spellEnd"/>
      <w:r w:rsidRPr="000B1A9C">
        <w:rPr>
          <w:rFonts w:ascii="Times New Roman" w:hAnsi="Times New Roman" w:cs="Times New Roman"/>
          <w:lang w:val="en-US"/>
        </w:rPr>
        <w:t xml:space="preserve"> specimens obtained from experiment #5 (competition between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xml:space="preserve"> and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insulare</w:t>
      </w:r>
      <w:proofErr w:type="spellEnd"/>
      <w:r w:rsidRPr="000B1A9C">
        <w:rPr>
          <w:rFonts w:ascii="Times New Roman" w:hAnsi="Times New Roman" w:cs="Times New Roman"/>
          <w:lang w:val="en-US"/>
        </w:rPr>
        <w:t xml:space="preserve">). Di: </w:t>
      </w:r>
      <w:proofErr w:type="spellStart"/>
      <w:r w:rsidRPr="000B1A9C">
        <w:rPr>
          <w:rFonts w:ascii="Times New Roman" w:hAnsi="Times New Roman" w:cs="Times New Roman"/>
          <w:i/>
          <w:iCs/>
          <w:lang w:val="en-US"/>
        </w:rPr>
        <w:t>Diadegma</w:t>
      </w:r>
      <w:proofErr w:type="spellEnd"/>
      <w:r w:rsidRPr="000B1A9C">
        <w:rPr>
          <w:rFonts w:ascii="Times New Roman" w:hAnsi="Times New Roman" w:cs="Times New Roman"/>
          <w:i/>
          <w:iCs/>
          <w:lang w:val="en-US"/>
        </w:rPr>
        <w:t xml:space="preserve"> </w:t>
      </w:r>
      <w:proofErr w:type="spellStart"/>
      <w:r w:rsidRPr="000B1A9C">
        <w:rPr>
          <w:rFonts w:ascii="Times New Roman" w:hAnsi="Times New Roman" w:cs="Times New Roman"/>
          <w:i/>
          <w:iCs/>
          <w:lang w:val="en-US"/>
        </w:rPr>
        <w:t>insulare</w:t>
      </w:r>
      <w:proofErr w:type="spellEnd"/>
      <w:r w:rsidRPr="000B1A9C">
        <w:rPr>
          <w:rFonts w:ascii="Times New Roman" w:hAnsi="Times New Roman" w:cs="Times New Roman"/>
          <w:lang w:val="en-US"/>
        </w:rPr>
        <w:t xml:space="preserve">; Ds: </w:t>
      </w:r>
      <w:proofErr w:type="spellStart"/>
      <w:r w:rsidRPr="000B1A9C">
        <w:rPr>
          <w:rFonts w:ascii="Times New Roman" w:hAnsi="Times New Roman" w:cs="Times New Roman"/>
          <w:i/>
          <w:iCs/>
          <w:lang w:val="en-US"/>
        </w:rPr>
        <w:t>Diadegma</w:t>
      </w:r>
      <w:proofErr w:type="spellEnd"/>
      <w:r w:rsidRPr="000B1A9C">
        <w:rPr>
          <w:rFonts w:ascii="Times New Roman" w:hAnsi="Times New Roman" w:cs="Times New Roman"/>
          <w:i/>
          <w:iCs/>
          <w:lang w:val="en-US"/>
        </w:rPr>
        <w:t xml:space="preserve">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DBM: Diamondback moth. 1kb DNA Ladder (</w:t>
      </w:r>
      <w:proofErr w:type="spellStart"/>
      <w:r w:rsidRPr="000B1A9C">
        <w:rPr>
          <w:rFonts w:ascii="Times New Roman" w:hAnsi="Times New Roman" w:cs="Times New Roman"/>
          <w:lang w:val="en-US"/>
        </w:rPr>
        <w:t>Eurogentec</w:t>
      </w:r>
      <w:proofErr w:type="spellEnd"/>
      <w:r w:rsidRPr="000B1A9C">
        <w:rPr>
          <w:rFonts w:ascii="Times New Roman" w:hAnsi="Times New Roman" w:cs="Times New Roman"/>
          <w:lang w:val="en-US"/>
        </w:rPr>
        <w:t xml:space="preserve"> © </w:t>
      </w:r>
      <w:proofErr w:type="spellStart"/>
      <w:r w:rsidRPr="000B1A9C">
        <w:rPr>
          <w:rFonts w:ascii="Times New Roman" w:hAnsi="Times New Roman" w:cs="Times New Roman"/>
          <w:lang w:val="en-US"/>
        </w:rPr>
        <w:t>SmartLadder</w:t>
      </w:r>
      <w:proofErr w:type="spellEnd"/>
      <w:r w:rsidRPr="000B1A9C">
        <w:rPr>
          <w:rFonts w:ascii="Times New Roman" w:hAnsi="Times New Roman" w:cs="Times New Roman"/>
          <w:lang w:val="en-US"/>
        </w:rPr>
        <w:t xml:space="preserve"> SF)</w:t>
      </w:r>
    </w:p>
    <w:p w14:paraId="3AC01D61" w14:textId="77777777" w:rsidR="000B1A9C" w:rsidRPr="000B1A9C" w:rsidRDefault="000B1A9C" w:rsidP="000B1A9C">
      <w:pPr>
        <w:rPr>
          <w:rFonts w:ascii="Times New Roman" w:hAnsi="Times New Roman" w:cs="Times New Roman"/>
          <w:lang w:val="en-US"/>
        </w:rPr>
      </w:pPr>
    </w:p>
    <w:p w14:paraId="1F2FEED2" w14:textId="77777777" w:rsidR="000B1A9C" w:rsidRPr="000B1A9C" w:rsidRDefault="000B1A9C" w:rsidP="000B1A9C">
      <w:pPr>
        <w:rPr>
          <w:rFonts w:ascii="Times New Roman" w:hAnsi="Times New Roman" w:cs="Times New Roman"/>
          <w:lang w:val="en-US"/>
        </w:rPr>
      </w:pPr>
      <w:r w:rsidRPr="000B1A9C">
        <w:rPr>
          <w:rFonts w:ascii="Times New Roman" w:hAnsi="Times New Roman" w:cs="Times New Roman"/>
          <w:lang w:val="en-US"/>
        </w:rPr>
        <w:br w:type="page"/>
      </w:r>
    </w:p>
    <w:p w14:paraId="0CE9A54A" w14:textId="4AEDFD3B" w:rsidR="000B1A9C" w:rsidRPr="000B1A9C" w:rsidRDefault="000B1A9C" w:rsidP="000B1A9C">
      <w:pPr>
        <w:rPr>
          <w:rFonts w:ascii="Times New Roman" w:hAnsi="Times New Roman" w:cs="Times New Roman"/>
          <w:b/>
          <w:bCs/>
          <w:lang w:val="en-US"/>
        </w:rPr>
      </w:pPr>
      <w:r w:rsidRPr="000B1A9C">
        <w:rPr>
          <w:rFonts w:ascii="Times New Roman" w:hAnsi="Times New Roman" w:cs="Times New Roman"/>
          <w:b/>
          <w:bCs/>
          <w:lang w:val="en-US"/>
        </w:rPr>
        <w:lastRenderedPageBreak/>
        <w:t>Supplementary tables</w:t>
      </w:r>
    </w:p>
    <w:p w14:paraId="7A76C7CB" w14:textId="77777777" w:rsidR="000B1A9C" w:rsidRPr="000B1A9C" w:rsidRDefault="000B1A9C" w:rsidP="000B1A9C">
      <w:pPr>
        <w:pStyle w:val="Sansinterligne"/>
        <w:rPr>
          <w:rFonts w:ascii="Times New Roman" w:hAnsi="Times New Roman" w:cs="Times New Roman"/>
          <w:lang w:val="en-US"/>
        </w:rPr>
      </w:pPr>
      <w:r w:rsidRPr="000B1A9C">
        <w:rPr>
          <w:rFonts w:ascii="Times New Roman" w:hAnsi="Times New Roman" w:cs="Times New Roman"/>
          <w:b/>
          <w:bCs/>
          <w:lang w:val="en-US"/>
        </w:rPr>
        <w:t>Table S1</w:t>
      </w:r>
      <w:r w:rsidRPr="000B1A9C">
        <w:rPr>
          <w:rFonts w:ascii="Times New Roman" w:hAnsi="Times New Roman" w:cs="Times New Roman"/>
          <w:lang w:val="en-US"/>
        </w:rPr>
        <w:t xml:space="preserve">. Mean mass (mg) of the offspring of parasitoids from three European </w:t>
      </w:r>
      <w:r w:rsidRPr="000B1A9C">
        <w:rPr>
          <w:rFonts w:ascii="Times New Roman" w:hAnsi="Times New Roman" w:cs="Times New Roman"/>
          <w:i/>
          <w:iCs/>
          <w:lang w:val="en-US"/>
        </w:rPr>
        <w:t xml:space="preserve">D. </w:t>
      </w:r>
      <w:proofErr w:type="spellStart"/>
      <w:r w:rsidRPr="000B1A9C">
        <w:rPr>
          <w:rFonts w:ascii="Times New Roman" w:hAnsi="Times New Roman" w:cs="Times New Roman"/>
          <w:i/>
          <w:iCs/>
          <w:lang w:val="en-US"/>
        </w:rPr>
        <w:t>semiclausum</w:t>
      </w:r>
      <w:proofErr w:type="spellEnd"/>
      <w:r w:rsidRPr="000B1A9C">
        <w:rPr>
          <w:rFonts w:ascii="Times New Roman" w:hAnsi="Times New Roman" w:cs="Times New Roman"/>
          <w:lang w:val="en-US"/>
        </w:rPr>
        <w:t xml:space="preserve"> populations (DS France, DS Greece, and DS the Netherlands) that were allowed to parasitize two DBM populations from California, Cali R (i.e. resistant to insecticides) and Cali S (i.e. susceptible to insecticides). Male mass did not differ statistically across populations of DBM and parasitoids, nor did male mass (One-way ANOVA, α = 0.05). Female mass data could not be analyzed statistically due to low sample size for some parasitoid/host. Numbers in parentheses indicate the number of individuals measured.</w:t>
      </w:r>
    </w:p>
    <w:p w14:paraId="39DBB4A0" w14:textId="77777777" w:rsidR="000B1A9C" w:rsidRPr="000B1A9C" w:rsidRDefault="000B1A9C" w:rsidP="000B1A9C">
      <w:pPr>
        <w:pStyle w:val="Sansinterligne"/>
        <w:rPr>
          <w:rFonts w:ascii="Times New Roman" w:hAnsi="Times New Roman" w:cs="Times New Roman"/>
          <w:lang w:val="en-US"/>
        </w:rPr>
      </w:pPr>
    </w:p>
    <w:tbl>
      <w:tblPr>
        <w:tblStyle w:val="Grilledutableau"/>
        <w:tblW w:w="7978" w:type="dxa"/>
        <w:tblLook w:val="04A0" w:firstRow="1" w:lastRow="0" w:firstColumn="1" w:lastColumn="0" w:noHBand="0" w:noVBand="1"/>
      </w:tblPr>
      <w:tblGrid>
        <w:gridCol w:w="2138"/>
        <w:gridCol w:w="1695"/>
        <w:gridCol w:w="1996"/>
        <w:gridCol w:w="2149"/>
      </w:tblGrid>
      <w:tr w:rsidR="000B1A9C" w:rsidRPr="000B1A9C" w14:paraId="0FE6ADE0" w14:textId="77777777" w:rsidTr="009D3235">
        <w:trPr>
          <w:trHeight w:val="843"/>
        </w:trPr>
        <w:tc>
          <w:tcPr>
            <w:tcW w:w="2138" w:type="dxa"/>
            <w:vAlign w:val="center"/>
          </w:tcPr>
          <w:p w14:paraId="3CAD3DF5" w14:textId="77777777" w:rsidR="000B1A9C" w:rsidRPr="000B1A9C" w:rsidRDefault="000B1A9C" w:rsidP="009D3235">
            <w:pPr>
              <w:pStyle w:val="Sansinterligne"/>
              <w:jc w:val="center"/>
              <w:rPr>
                <w:rFonts w:ascii="Times New Roman" w:hAnsi="Times New Roman" w:cs="Times New Roman"/>
                <w:b/>
                <w:bCs/>
                <w:lang w:val="en-US"/>
              </w:rPr>
            </w:pPr>
            <w:r w:rsidRPr="000B1A9C">
              <w:rPr>
                <w:rFonts w:ascii="Times New Roman" w:hAnsi="Times New Roman" w:cs="Times New Roman"/>
                <w:b/>
                <w:bCs/>
                <w:lang w:val="en-US"/>
              </w:rPr>
              <w:t>DBM population</w:t>
            </w:r>
          </w:p>
        </w:tc>
        <w:tc>
          <w:tcPr>
            <w:tcW w:w="1695" w:type="dxa"/>
            <w:vAlign w:val="center"/>
          </w:tcPr>
          <w:p w14:paraId="5D2EC60E" w14:textId="77777777" w:rsidR="000B1A9C" w:rsidRPr="000B1A9C" w:rsidRDefault="000B1A9C" w:rsidP="009D3235">
            <w:pPr>
              <w:pStyle w:val="Sansinterligne"/>
              <w:jc w:val="center"/>
              <w:rPr>
                <w:rFonts w:ascii="Times New Roman" w:hAnsi="Times New Roman" w:cs="Times New Roman"/>
                <w:b/>
                <w:bCs/>
                <w:lang w:val="en-US"/>
              </w:rPr>
            </w:pPr>
            <w:r w:rsidRPr="000B1A9C">
              <w:rPr>
                <w:rFonts w:ascii="Times New Roman" w:hAnsi="Times New Roman" w:cs="Times New Roman"/>
                <w:b/>
                <w:bCs/>
                <w:lang w:val="en-US"/>
              </w:rPr>
              <w:t>Parasitoid population</w:t>
            </w:r>
          </w:p>
        </w:tc>
        <w:tc>
          <w:tcPr>
            <w:tcW w:w="1996" w:type="dxa"/>
            <w:vAlign w:val="center"/>
          </w:tcPr>
          <w:p w14:paraId="6670F00F" w14:textId="77777777" w:rsidR="000B1A9C" w:rsidRPr="000B1A9C" w:rsidRDefault="000B1A9C" w:rsidP="009D3235">
            <w:pPr>
              <w:pStyle w:val="Sansinterligne"/>
              <w:jc w:val="center"/>
              <w:rPr>
                <w:rFonts w:ascii="Times New Roman" w:hAnsi="Times New Roman" w:cs="Times New Roman"/>
                <w:b/>
                <w:bCs/>
                <w:lang w:val="en-US"/>
              </w:rPr>
            </w:pPr>
            <w:r w:rsidRPr="000B1A9C">
              <w:rPr>
                <w:rFonts w:ascii="Times New Roman" w:hAnsi="Times New Roman" w:cs="Times New Roman"/>
                <w:b/>
                <w:bCs/>
                <w:lang w:val="en-US"/>
              </w:rPr>
              <w:t>Female mass</w:t>
            </w:r>
          </w:p>
        </w:tc>
        <w:tc>
          <w:tcPr>
            <w:tcW w:w="2149" w:type="dxa"/>
            <w:vAlign w:val="center"/>
          </w:tcPr>
          <w:p w14:paraId="15B65BA6" w14:textId="77777777" w:rsidR="000B1A9C" w:rsidRPr="000B1A9C" w:rsidRDefault="000B1A9C" w:rsidP="009D3235">
            <w:pPr>
              <w:pStyle w:val="Sansinterligne"/>
              <w:jc w:val="center"/>
              <w:rPr>
                <w:rFonts w:ascii="Times New Roman" w:hAnsi="Times New Roman" w:cs="Times New Roman"/>
                <w:b/>
                <w:bCs/>
                <w:lang w:val="en-US"/>
              </w:rPr>
            </w:pPr>
            <w:r w:rsidRPr="000B1A9C">
              <w:rPr>
                <w:rFonts w:ascii="Times New Roman" w:hAnsi="Times New Roman" w:cs="Times New Roman"/>
                <w:b/>
                <w:bCs/>
                <w:lang w:val="en-US"/>
              </w:rPr>
              <w:t>Male mass</w:t>
            </w:r>
          </w:p>
        </w:tc>
      </w:tr>
      <w:tr w:rsidR="000B1A9C" w:rsidRPr="000B1A9C" w14:paraId="3C7A3651" w14:textId="77777777" w:rsidTr="009D3235">
        <w:trPr>
          <w:trHeight w:val="835"/>
        </w:trPr>
        <w:tc>
          <w:tcPr>
            <w:tcW w:w="2138" w:type="dxa"/>
            <w:vMerge w:val="restart"/>
            <w:vAlign w:val="center"/>
          </w:tcPr>
          <w:p w14:paraId="1FA91131"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Cali R</w:t>
            </w:r>
          </w:p>
        </w:tc>
        <w:tc>
          <w:tcPr>
            <w:tcW w:w="1695" w:type="dxa"/>
            <w:vAlign w:val="center"/>
          </w:tcPr>
          <w:p w14:paraId="34053BB9"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DS France</w:t>
            </w:r>
          </w:p>
        </w:tc>
        <w:tc>
          <w:tcPr>
            <w:tcW w:w="1996" w:type="dxa"/>
            <w:shd w:val="clear" w:color="auto" w:fill="auto"/>
            <w:vAlign w:val="center"/>
          </w:tcPr>
          <w:p w14:paraId="47D10784"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0.82 </w:t>
            </w:r>
            <w:r w:rsidRPr="000B1A9C">
              <w:rPr>
                <w:rFonts w:ascii="Times New Roman" w:hAnsi="Times New Roman" w:cs="Times New Roman"/>
                <w:lang w:val="en-US"/>
              </w:rPr>
              <w:t>± 0.03  (26)</w:t>
            </w:r>
          </w:p>
        </w:tc>
        <w:tc>
          <w:tcPr>
            <w:tcW w:w="2149" w:type="dxa"/>
            <w:shd w:val="clear" w:color="auto" w:fill="auto"/>
            <w:vAlign w:val="center"/>
          </w:tcPr>
          <w:p w14:paraId="391A2E97"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0.67 </w:t>
            </w:r>
            <w:r w:rsidRPr="000B1A9C">
              <w:rPr>
                <w:rFonts w:ascii="Times New Roman" w:hAnsi="Times New Roman" w:cs="Times New Roman"/>
                <w:lang w:val="en-US"/>
              </w:rPr>
              <w:t>± 0.02  (30)</w:t>
            </w:r>
          </w:p>
        </w:tc>
      </w:tr>
      <w:tr w:rsidR="000B1A9C" w:rsidRPr="000B1A9C" w14:paraId="172F5BEE" w14:textId="77777777" w:rsidTr="009D3235">
        <w:trPr>
          <w:trHeight w:val="216"/>
        </w:trPr>
        <w:tc>
          <w:tcPr>
            <w:tcW w:w="2138" w:type="dxa"/>
            <w:vMerge/>
            <w:vAlign w:val="center"/>
          </w:tcPr>
          <w:p w14:paraId="378284A3" w14:textId="77777777" w:rsidR="000B1A9C" w:rsidRPr="000B1A9C" w:rsidRDefault="000B1A9C" w:rsidP="009D3235">
            <w:pPr>
              <w:pStyle w:val="Sansinterligne"/>
              <w:jc w:val="center"/>
              <w:rPr>
                <w:rFonts w:ascii="Times New Roman" w:hAnsi="Times New Roman" w:cs="Times New Roman"/>
                <w:lang w:val="en-US"/>
              </w:rPr>
            </w:pPr>
          </w:p>
        </w:tc>
        <w:tc>
          <w:tcPr>
            <w:tcW w:w="1695" w:type="dxa"/>
            <w:vAlign w:val="center"/>
          </w:tcPr>
          <w:p w14:paraId="2527386F"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DS Greece</w:t>
            </w:r>
          </w:p>
        </w:tc>
        <w:tc>
          <w:tcPr>
            <w:tcW w:w="1996" w:type="dxa"/>
            <w:shd w:val="clear" w:color="auto" w:fill="auto"/>
            <w:vAlign w:val="center"/>
          </w:tcPr>
          <w:p w14:paraId="6CACBE48"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0.80 </w:t>
            </w:r>
            <w:r w:rsidRPr="000B1A9C">
              <w:rPr>
                <w:rFonts w:ascii="Times New Roman" w:hAnsi="Times New Roman" w:cs="Times New Roman"/>
                <w:lang w:val="en-US"/>
              </w:rPr>
              <w:t>± 0.02  (32)</w:t>
            </w:r>
          </w:p>
        </w:tc>
        <w:tc>
          <w:tcPr>
            <w:tcW w:w="2149" w:type="dxa"/>
            <w:shd w:val="clear" w:color="auto" w:fill="auto"/>
            <w:vAlign w:val="center"/>
          </w:tcPr>
          <w:p w14:paraId="3A0CC6B2"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0.70 </w:t>
            </w:r>
            <w:r w:rsidRPr="000B1A9C">
              <w:rPr>
                <w:rFonts w:ascii="Times New Roman" w:hAnsi="Times New Roman" w:cs="Times New Roman"/>
                <w:lang w:val="en-US"/>
              </w:rPr>
              <w:t>± 0.02  (53)</w:t>
            </w:r>
          </w:p>
        </w:tc>
      </w:tr>
      <w:tr w:rsidR="000B1A9C" w:rsidRPr="000B1A9C" w14:paraId="5B81D31E" w14:textId="77777777" w:rsidTr="009D3235">
        <w:trPr>
          <w:trHeight w:val="216"/>
        </w:trPr>
        <w:tc>
          <w:tcPr>
            <w:tcW w:w="2138" w:type="dxa"/>
            <w:vMerge/>
            <w:vAlign w:val="center"/>
          </w:tcPr>
          <w:p w14:paraId="0EE674F5" w14:textId="77777777" w:rsidR="000B1A9C" w:rsidRPr="000B1A9C" w:rsidRDefault="000B1A9C" w:rsidP="009D3235">
            <w:pPr>
              <w:pStyle w:val="Sansinterligne"/>
              <w:jc w:val="center"/>
              <w:rPr>
                <w:rFonts w:ascii="Times New Roman" w:hAnsi="Times New Roman" w:cs="Times New Roman"/>
                <w:lang w:val="en-US"/>
              </w:rPr>
            </w:pPr>
          </w:p>
        </w:tc>
        <w:tc>
          <w:tcPr>
            <w:tcW w:w="1695" w:type="dxa"/>
            <w:vAlign w:val="center"/>
          </w:tcPr>
          <w:p w14:paraId="3A219706"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DS the Netherlands</w:t>
            </w:r>
          </w:p>
        </w:tc>
        <w:tc>
          <w:tcPr>
            <w:tcW w:w="1996" w:type="dxa"/>
            <w:shd w:val="clear" w:color="auto" w:fill="auto"/>
            <w:vAlign w:val="center"/>
          </w:tcPr>
          <w:p w14:paraId="35AB879D"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0.60 </w:t>
            </w:r>
            <w:r w:rsidRPr="000B1A9C">
              <w:rPr>
                <w:rFonts w:ascii="Times New Roman" w:hAnsi="Times New Roman" w:cs="Times New Roman"/>
                <w:lang w:val="en-US"/>
              </w:rPr>
              <w:t>± 0.07  (5)</w:t>
            </w:r>
          </w:p>
        </w:tc>
        <w:tc>
          <w:tcPr>
            <w:tcW w:w="2149" w:type="dxa"/>
            <w:shd w:val="clear" w:color="auto" w:fill="auto"/>
            <w:vAlign w:val="center"/>
          </w:tcPr>
          <w:p w14:paraId="107E61FD"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0.62 </w:t>
            </w:r>
            <w:r w:rsidRPr="000B1A9C">
              <w:rPr>
                <w:rFonts w:ascii="Times New Roman" w:hAnsi="Times New Roman" w:cs="Times New Roman"/>
                <w:lang w:val="en-US"/>
              </w:rPr>
              <w:t>± 0.03  (20)</w:t>
            </w:r>
          </w:p>
        </w:tc>
      </w:tr>
      <w:tr w:rsidR="000B1A9C" w:rsidRPr="000B1A9C" w14:paraId="147E7CE3" w14:textId="77777777" w:rsidTr="009D3235">
        <w:trPr>
          <w:trHeight w:val="826"/>
        </w:trPr>
        <w:tc>
          <w:tcPr>
            <w:tcW w:w="2138" w:type="dxa"/>
            <w:vMerge w:val="restart"/>
            <w:vAlign w:val="center"/>
          </w:tcPr>
          <w:p w14:paraId="1E8D062F"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Cali S</w:t>
            </w:r>
          </w:p>
        </w:tc>
        <w:tc>
          <w:tcPr>
            <w:tcW w:w="1695" w:type="dxa"/>
            <w:vAlign w:val="center"/>
          </w:tcPr>
          <w:p w14:paraId="2332FC36"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DS France</w:t>
            </w:r>
          </w:p>
        </w:tc>
        <w:tc>
          <w:tcPr>
            <w:tcW w:w="1996" w:type="dxa"/>
            <w:shd w:val="clear" w:color="auto" w:fill="auto"/>
            <w:vAlign w:val="center"/>
          </w:tcPr>
          <w:p w14:paraId="760273DD"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0.80 </w:t>
            </w:r>
            <w:r w:rsidRPr="000B1A9C">
              <w:rPr>
                <w:rFonts w:ascii="Times New Roman" w:hAnsi="Times New Roman" w:cs="Times New Roman"/>
                <w:lang w:val="en-US"/>
              </w:rPr>
              <w:t>± 0.03  (23)</w:t>
            </w:r>
          </w:p>
        </w:tc>
        <w:tc>
          <w:tcPr>
            <w:tcW w:w="2149" w:type="dxa"/>
            <w:shd w:val="clear" w:color="auto" w:fill="auto"/>
            <w:vAlign w:val="center"/>
          </w:tcPr>
          <w:p w14:paraId="5723D3BA"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0.68 </w:t>
            </w:r>
            <w:r w:rsidRPr="000B1A9C">
              <w:rPr>
                <w:rFonts w:ascii="Times New Roman" w:hAnsi="Times New Roman" w:cs="Times New Roman"/>
                <w:lang w:val="en-US"/>
              </w:rPr>
              <w:t>± 0.02  (32)</w:t>
            </w:r>
          </w:p>
        </w:tc>
      </w:tr>
      <w:tr w:rsidR="000B1A9C" w:rsidRPr="000B1A9C" w14:paraId="4D51A2A9" w14:textId="77777777" w:rsidTr="009D3235">
        <w:trPr>
          <w:trHeight w:val="216"/>
        </w:trPr>
        <w:tc>
          <w:tcPr>
            <w:tcW w:w="2138" w:type="dxa"/>
            <w:vMerge/>
            <w:vAlign w:val="center"/>
          </w:tcPr>
          <w:p w14:paraId="5389BCAC" w14:textId="77777777" w:rsidR="000B1A9C" w:rsidRPr="000B1A9C" w:rsidRDefault="000B1A9C" w:rsidP="009D3235">
            <w:pPr>
              <w:pStyle w:val="Sansinterligne"/>
              <w:jc w:val="center"/>
              <w:rPr>
                <w:rFonts w:ascii="Times New Roman" w:hAnsi="Times New Roman" w:cs="Times New Roman"/>
                <w:lang w:val="en-US"/>
              </w:rPr>
            </w:pPr>
          </w:p>
        </w:tc>
        <w:tc>
          <w:tcPr>
            <w:tcW w:w="1695" w:type="dxa"/>
            <w:vAlign w:val="center"/>
          </w:tcPr>
          <w:p w14:paraId="6617F2C4"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DS Greece</w:t>
            </w:r>
          </w:p>
        </w:tc>
        <w:tc>
          <w:tcPr>
            <w:tcW w:w="1996" w:type="dxa"/>
            <w:shd w:val="clear" w:color="auto" w:fill="auto"/>
            <w:vAlign w:val="center"/>
          </w:tcPr>
          <w:p w14:paraId="3FC932B4"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0.68 </w:t>
            </w:r>
            <w:r w:rsidRPr="000B1A9C">
              <w:rPr>
                <w:rFonts w:ascii="Times New Roman" w:hAnsi="Times New Roman" w:cs="Times New Roman"/>
                <w:lang w:val="en-US"/>
              </w:rPr>
              <w:t>± 0.08</w:t>
            </w:r>
            <w:r w:rsidRPr="000B1A9C">
              <w:rPr>
                <w:rFonts w:ascii="Times New Roman" w:hAnsi="Times New Roman" w:cs="Times New Roman"/>
                <w:vertAlign w:val="superscript"/>
                <w:lang w:val="en-US"/>
              </w:rPr>
              <w:t xml:space="preserve"> </w:t>
            </w:r>
            <w:r w:rsidRPr="000B1A9C">
              <w:rPr>
                <w:rFonts w:ascii="Times New Roman" w:hAnsi="Times New Roman" w:cs="Times New Roman"/>
                <w:lang w:val="en-US"/>
              </w:rPr>
              <w:t>(2)</w:t>
            </w:r>
          </w:p>
        </w:tc>
        <w:tc>
          <w:tcPr>
            <w:tcW w:w="2149" w:type="dxa"/>
            <w:shd w:val="clear" w:color="auto" w:fill="auto"/>
            <w:vAlign w:val="center"/>
          </w:tcPr>
          <w:p w14:paraId="24AAF3A4"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0.62 </w:t>
            </w:r>
            <w:r w:rsidRPr="000B1A9C">
              <w:rPr>
                <w:rFonts w:ascii="Times New Roman" w:hAnsi="Times New Roman" w:cs="Times New Roman"/>
                <w:lang w:val="en-US"/>
              </w:rPr>
              <w:t>± 0.03  (20)</w:t>
            </w:r>
          </w:p>
        </w:tc>
      </w:tr>
      <w:tr w:rsidR="000B1A9C" w:rsidRPr="000B1A9C" w14:paraId="378F7F1C" w14:textId="77777777" w:rsidTr="009D3235">
        <w:trPr>
          <w:trHeight w:val="216"/>
        </w:trPr>
        <w:tc>
          <w:tcPr>
            <w:tcW w:w="2138" w:type="dxa"/>
            <w:vMerge/>
            <w:vAlign w:val="center"/>
          </w:tcPr>
          <w:p w14:paraId="4FD9FD31" w14:textId="77777777" w:rsidR="000B1A9C" w:rsidRPr="000B1A9C" w:rsidRDefault="000B1A9C" w:rsidP="009D3235">
            <w:pPr>
              <w:pStyle w:val="Sansinterligne"/>
              <w:jc w:val="center"/>
              <w:rPr>
                <w:rFonts w:ascii="Times New Roman" w:hAnsi="Times New Roman" w:cs="Times New Roman"/>
                <w:lang w:val="en-US"/>
              </w:rPr>
            </w:pPr>
          </w:p>
        </w:tc>
        <w:tc>
          <w:tcPr>
            <w:tcW w:w="1695" w:type="dxa"/>
            <w:vAlign w:val="center"/>
          </w:tcPr>
          <w:p w14:paraId="78D32BCC"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lang w:val="en-US"/>
              </w:rPr>
              <w:t>DS the Netherlands</w:t>
            </w:r>
          </w:p>
        </w:tc>
        <w:tc>
          <w:tcPr>
            <w:tcW w:w="1996" w:type="dxa"/>
            <w:shd w:val="clear" w:color="auto" w:fill="auto"/>
            <w:vAlign w:val="center"/>
          </w:tcPr>
          <w:p w14:paraId="584419A2"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0.89 </w:t>
            </w:r>
            <w:r w:rsidRPr="000B1A9C">
              <w:rPr>
                <w:rFonts w:ascii="Times New Roman" w:hAnsi="Times New Roman" w:cs="Times New Roman"/>
                <w:lang w:val="en-US"/>
              </w:rPr>
              <w:t>± 0.05  (12)</w:t>
            </w:r>
          </w:p>
        </w:tc>
        <w:tc>
          <w:tcPr>
            <w:tcW w:w="2149" w:type="dxa"/>
            <w:shd w:val="clear" w:color="auto" w:fill="auto"/>
            <w:vAlign w:val="center"/>
          </w:tcPr>
          <w:p w14:paraId="479844AD" w14:textId="77777777" w:rsidR="000B1A9C" w:rsidRPr="000B1A9C" w:rsidRDefault="000B1A9C" w:rsidP="009D3235">
            <w:pPr>
              <w:pStyle w:val="Sansinterligne"/>
              <w:jc w:val="center"/>
              <w:rPr>
                <w:rFonts w:ascii="Times New Roman" w:hAnsi="Times New Roman" w:cs="Times New Roman"/>
                <w:lang w:val="en-US"/>
              </w:rPr>
            </w:pPr>
            <w:r w:rsidRPr="000B1A9C">
              <w:rPr>
                <w:rFonts w:ascii="Times New Roman" w:hAnsi="Times New Roman" w:cs="Times New Roman"/>
                <w:color w:val="000000"/>
              </w:rPr>
              <w:t xml:space="preserve">0.71 </w:t>
            </w:r>
            <w:r w:rsidRPr="000B1A9C">
              <w:rPr>
                <w:rFonts w:ascii="Times New Roman" w:hAnsi="Times New Roman" w:cs="Times New Roman"/>
                <w:lang w:val="en-US"/>
              </w:rPr>
              <w:t>± 0.02  (44)</w:t>
            </w:r>
          </w:p>
        </w:tc>
      </w:tr>
    </w:tbl>
    <w:p w14:paraId="469A389C" w14:textId="27188BAA" w:rsidR="000B1A9C" w:rsidRPr="000B1A9C" w:rsidRDefault="000B1A9C" w:rsidP="000B1A9C">
      <w:pPr>
        <w:rPr>
          <w:rFonts w:ascii="Times New Roman" w:hAnsi="Times New Roman" w:cs="Times New Roman"/>
          <w:lang w:val="en-US"/>
        </w:rPr>
      </w:pPr>
    </w:p>
    <w:sectPr w:rsidR="000B1A9C" w:rsidRPr="000B1A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AF5AE" w14:textId="77777777" w:rsidR="00153A9B" w:rsidRDefault="00153A9B" w:rsidP="000B1A9C">
      <w:pPr>
        <w:spacing w:after="0" w:line="240" w:lineRule="auto"/>
      </w:pPr>
      <w:r>
        <w:separator/>
      </w:r>
    </w:p>
  </w:endnote>
  <w:endnote w:type="continuationSeparator" w:id="0">
    <w:p w14:paraId="5A9C8FAA" w14:textId="77777777" w:rsidR="00153A9B" w:rsidRDefault="00153A9B" w:rsidP="000B1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9790893"/>
      <w:docPartObj>
        <w:docPartGallery w:val="Page Numbers (Bottom of Page)"/>
        <w:docPartUnique/>
      </w:docPartObj>
    </w:sdtPr>
    <w:sdtContent>
      <w:p w14:paraId="07DBE226" w14:textId="4A6568C9" w:rsidR="000B1A9C" w:rsidRDefault="000B1A9C">
        <w:pPr>
          <w:pStyle w:val="Pieddepage"/>
          <w:jc w:val="right"/>
        </w:pPr>
        <w:r>
          <w:fldChar w:fldCharType="begin"/>
        </w:r>
        <w:r>
          <w:instrText>PAGE   \* MERGEFORMAT</w:instrText>
        </w:r>
        <w:r>
          <w:fldChar w:fldCharType="separate"/>
        </w:r>
        <w:r>
          <w:t>2</w:t>
        </w:r>
        <w:r>
          <w:fldChar w:fldCharType="end"/>
        </w:r>
      </w:p>
    </w:sdtContent>
  </w:sdt>
  <w:p w14:paraId="40983BBF" w14:textId="77777777" w:rsidR="000B1A9C" w:rsidRDefault="000B1A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56342" w14:textId="77777777" w:rsidR="00153A9B" w:rsidRDefault="00153A9B" w:rsidP="000B1A9C">
      <w:pPr>
        <w:spacing w:after="0" w:line="240" w:lineRule="auto"/>
      </w:pPr>
      <w:r>
        <w:separator/>
      </w:r>
    </w:p>
  </w:footnote>
  <w:footnote w:type="continuationSeparator" w:id="0">
    <w:p w14:paraId="26F10A60" w14:textId="77777777" w:rsidR="00153A9B" w:rsidRDefault="00153A9B" w:rsidP="000B1A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094"/>
    <w:rsid w:val="00002B4E"/>
    <w:rsid w:val="00060D80"/>
    <w:rsid w:val="00082533"/>
    <w:rsid w:val="000A2909"/>
    <w:rsid w:val="000B1A9C"/>
    <w:rsid w:val="00110FBA"/>
    <w:rsid w:val="00153A9B"/>
    <w:rsid w:val="001A0FBD"/>
    <w:rsid w:val="001F69F4"/>
    <w:rsid w:val="00213CB6"/>
    <w:rsid w:val="0029400B"/>
    <w:rsid w:val="002B3556"/>
    <w:rsid w:val="003733F7"/>
    <w:rsid w:val="003D4A1F"/>
    <w:rsid w:val="00415907"/>
    <w:rsid w:val="0044632C"/>
    <w:rsid w:val="00466493"/>
    <w:rsid w:val="004C7CE7"/>
    <w:rsid w:val="00502990"/>
    <w:rsid w:val="006301E0"/>
    <w:rsid w:val="00654F6D"/>
    <w:rsid w:val="006651A3"/>
    <w:rsid w:val="00683A8E"/>
    <w:rsid w:val="006A74D7"/>
    <w:rsid w:val="007A1C6F"/>
    <w:rsid w:val="007A71CF"/>
    <w:rsid w:val="007B2D81"/>
    <w:rsid w:val="007D7E63"/>
    <w:rsid w:val="00810F2E"/>
    <w:rsid w:val="00854186"/>
    <w:rsid w:val="00986B9D"/>
    <w:rsid w:val="009C5CE3"/>
    <w:rsid w:val="009D7094"/>
    <w:rsid w:val="00A44602"/>
    <w:rsid w:val="00AC5C0F"/>
    <w:rsid w:val="00AE33FF"/>
    <w:rsid w:val="00B20926"/>
    <w:rsid w:val="00BC6DFA"/>
    <w:rsid w:val="00BD4078"/>
    <w:rsid w:val="00BE1EA4"/>
    <w:rsid w:val="00BE597A"/>
    <w:rsid w:val="00C35942"/>
    <w:rsid w:val="00C36143"/>
    <w:rsid w:val="00C6005C"/>
    <w:rsid w:val="00C90F77"/>
    <w:rsid w:val="00CB3DBD"/>
    <w:rsid w:val="00CE2C96"/>
    <w:rsid w:val="00D5033E"/>
    <w:rsid w:val="00D82497"/>
    <w:rsid w:val="00DC6C30"/>
    <w:rsid w:val="00E5412F"/>
    <w:rsid w:val="00E57C9B"/>
    <w:rsid w:val="00E96D7E"/>
    <w:rsid w:val="00F22EF8"/>
    <w:rsid w:val="00F36F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65AB"/>
  <w15:chartTrackingRefBased/>
  <w15:docId w15:val="{25D17795-8BE2-4D5A-8510-444C0A2E2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D7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D7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D709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D709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D709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D709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709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709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709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709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D709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D709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D709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D709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D709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709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709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7094"/>
    <w:rPr>
      <w:rFonts w:eastAsiaTheme="majorEastAsia" w:cstheme="majorBidi"/>
      <w:color w:val="272727" w:themeColor="text1" w:themeTint="D8"/>
    </w:rPr>
  </w:style>
  <w:style w:type="paragraph" w:styleId="Titre">
    <w:name w:val="Title"/>
    <w:basedOn w:val="Normal"/>
    <w:next w:val="Normal"/>
    <w:link w:val="TitreCar"/>
    <w:uiPriority w:val="10"/>
    <w:qFormat/>
    <w:rsid w:val="009D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709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709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709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7094"/>
    <w:pPr>
      <w:spacing w:before="160"/>
      <w:jc w:val="center"/>
    </w:pPr>
    <w:rPr>
      <w:i/>
      <w:iCs/>
      <w:color w:val="404040" w:themeColor="text1" w:themeTint="BF"/>
    </w:rPr>
  </w:style>
  <w:style w:type="character" w:customStyle="1" w:styleId="CitationCar">
    <w:name w:val="Citation Car"/>
    <w:basedOn w:val="Policepardfaut"/>
    <w:link w:val="Citation"/>
    <w:uiPriority w:val="29"/>
    <w:rsid w:val="009D7094"/>
    <w:rPr>
      <w:i/>
      <w:iCs/>
      <w:color w:val="404040" w:themeColor="text1" w:themeTint="BF"/>
    </w:rPr>
  </w:style>
  <w:style w:type="paragraph" w:styleId="Paragraphedeliste">
    <w:name w:val="List Paragraph"/>
    <w:basedOn w:val="Normal"/>
    <w:uiPriority w:val="34"/>
    <w:qFormat/>
    <w:rsid w:val="009D7094"/>
    <w:pPr>
      <w:ind w:left="720"/>
      <w:contextualSpacing/>
    </w:pPr>
  </w:style>
  <w:style w:type="character" w:styleId="Accentuationintense">
    <w:name w:val="Intense Emphasis"/>
    <w:basedOn w:val="Policepardfaut"/>
    <w:uiPriority w:val="21"/>
    <w:qFormat/>
    <w:rsid w:val="009D7094"/>
    <w:rPr>
      <w:i/>
      <w:iCs/>
      <w:color w:val="0F4761" w:themeColor="accent1" w:themeShade="BF"/>
    </w:rPr>
  </w:style>
  <w:style w:type="paragraph" w:styleId="Citationintense">
    <w:name w:val="Intense Quote"/>
    <w:basedOn w:val="Normal"/>
    <w:next w:val="Normal"/>
    <w:link w:val="CitationintenseCar"/>
    <w:uiPriority w:val="30"/>
    <w:qFormat/>
    <w:rsid w:val="009D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D7094"/>
    <w:rPr>
      <w:i/>
      <w:iCs/>
      <w:color w:val="0F4761" w:themeColor="accent1" w:themeShade="BF"/>
    </w:rPr>
  </w:style>
  <w:style w:type="character" w:styleId="Rfrenceintense">
    <w:name w:val="Intense Reference"/>
    <w:basedOn w:val="Policepardfaut"/>
    <w:uiPriority w:val="32"/>
    <w:qFormat/>
    <w:rsid w:val="009D7094"/>
    <w:rPr>
      <w:b/>
      <w:bCs/>
      <w:smallCaps/>
      <w:color w:val="0F4761" w:themeColor="accent1" w:themeShade="BF"/>
      <w:spacing w:val="5"/>
    </w:rPr>
  </w:style>
  <w:style w:type="paragraph" w:styleId="Sansinterligne">
    <w:name w:val="No Spacing"/>
    <w:link w:val="SansinterligneCar"/>
    <w:uiPriority w:val="1"/>
    <w:qFormat/>
    <w:rsid w:val="00986B9D"/>
    <w:pPr>
      <w:spacing w:after="0" w:line="240" w:lineRule="auto"/>
    </w:pPr>
  </w:style>
  <w:style w:type="character" w:customStyle="1" w:styleId="SansinterligneCar">
    <w:name w:val="Sans interligne Car"/>
    <w:basedOn w:val="Policepardfaut"/>
    <w:link w:val="Sansinterligne"/>
    <w:uiPriority w:val="1"/>
    <w:rsid w:val="00986B9D"/>
  </w:style>
  <w:style w:type="table" w:styleId="Grilledutableau">
    <w:name w:val="Table Grid"/>
    <w:basedOn w:val="TableauNormal"/>
    <w:uiPriority w:val="39"/>
    <w:rsid w:val="00002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733F7"/>
    <w:rPr>
      <w:sz w:val="16"/>
      <w:szCs w:val="16"/>
    </w:rPr>
  </w:style>
  <w:style w:type="paragraph" w:styleId="Commentaire">
    <w:name w:val="annotation text"/>
    <w:basedOn w:val="Normal"/>
    <w:link w:val="CommentaireCar"/>
    <w:uiPriority w:val="99"/>
    <w:semiHidden/>
    <w:unhideWhenUsed/>
    <w:rsid w:val="003733F7"/>
    <w:pPr>
      <w:spacing w:line="240" w:lineRule="auto"/>
    </w:pPr>
    <w:rPr>
      <w:sz w:val="20"/>
      <w:szCs w:val="20"/>
    </w:rPr>
  </w:style>
  <w:style w:type="character" w:customStyle="1" w:styleId="CommentaireCar">
    <w:name w:val="Commentaire Car"/>
    <w:basedOn w:val="Policepardfaut"/>
    <w:link w:val="Commentaire"/>
    <w:uiPriority w:val="99"/>
    <w:semiHidden/>
    <w:rsid w:val="003733F7"/>
    <w:rPr>
      <w:sz w:val="20"/>
      <w:szCs w:val="20"/>
    </w:rPr>
  </w:style>
  <w:style w:type="paragraph" w:styleId="Objetducommentaire">
    <w:name w:val="annotation subject"/>
    <w:basedOn w:val="Commentaire"/>
    <w:next w:val="Commentaire"/>
    <w:link w:val="ObjetducommentaireCar"/>
    <w:uiPriority w:val="99"/>
    <w:semiHidden/>
    <w:unhideWhenUsed/>
    <w:rsid w:val="003733F7"/>
    <w:rPr>
      <w:b/>
      <w:bCs/>
    </w:rPr>
  </w:style>
  <w:style w:type="character" w:customStyle="1" w:styleId="ObjetducommentaireCar">
    <w:name w:val="Objet du commentaire Car"/>
    <w:basedOn w:val="CommentaireCar"/>
    <w:link w:val="Objetducommentaire"/>
    <w:uiPriority w:val="99"/>
    <w:semiHidden/>
    <w:rsid w:val="003733F7"/>
    <w:rPr>
      <w:b/>
      <w:bCs/>
      <w:sz w:val="20"/>
      <w:szCs w:val="20"/>
    </w:rPr>
  </w:style>
  <w:style w:type="paragraph" w:styleId="Rvision">
    <w:name w:val="Revision"/>
    <w:hidden/>
    <w:uiPriority w:val="99"/>
    <w:semiHidden/>
    <w:rsid w:val="003733F7"/>
    <w:pPr>
      <w:spacing w:after="0" w:line="240" w:lineRule="auto"/>
    </w:pPr>
  </w:style>
  <w:style w:type="paragraph" w:styleId="En-tte">
    <w:name w:val="header"/>
    <w:basedOn w:val="Normal"/>
    <w:link w:val="En-tteCar"/>
    <w:uiPriority w:val="99"/>
    <w:unhideWhenUsed/>
    <w:rsid w:val="000B1A9C"/>
    <w:pPr>
      <w:tabs>
        <w:tab w:val="center" w:pos="4536"/>
        <w:tab w:val="right" w:pos="9072"/>
      </w:tabs>
      <w:spacing w:after="0" w:line="240" w:lineRule="auto"/>
    </w:pPr>
  </w:style>
  <w:style w:type="character" w:customStyle="1" w:styleId="En-tteCar">
    <w:name w:val="En-tête Car"/>
    <w:basedOn w:val="Policepardfaut"/>
    <w:link w:val="En-tte"/>
    <w:uiPriority w:val="99"/>
    <w:rsid w:val="000B1A9C"/>
  </w:style>
  <w:style w:type="paragraph" w:styleId="Pieddepage">
    <w:name w:val="footer"/>
    <w:basedOn w:val="Normal"/>
    <w:link w:val="PieddepageCar"/>
    <w:uiPriority w:val="99"/>
    <w:unhideWhenUsed/>
    <w:rsid w:val="000B1A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1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519553">
      <w:bodyDiv w:val="1"/>
      <w:marLeft w:val="0"/>
      <w:marRight w:val="0"/>
      <w:marTop w:val="0"/>
      <w:marBottom w:val="0"/>
      <w:divBdr>
        <w:top w:val="none" w:sz="0" w:space="0" w:color="auto"/>
        <w:left w:val="none" w:sz="0" w:space="0" w:color="auto"/>
        <w:bottom w:val="none" w:sz="0" w:space="0" w:color="auto"/>
        <w:right w:val="none" w:sz="0" w:space="0" w:color="auto"/>
      </w:divBdr>
    </w:div>
    <w:div w:id="184597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1506</Words>
  <Characters>8283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Gaylord DESURMONT</dc:creator>
  <cp:keywords/>
  <dc:description/>
  <cp:lastModifiedBy>Gaylord DESURMONT</cp:lastModifiedBy>
  <cp:revision>2</cp:revision>
  <dcterms:created xsi:type="dcterms:W3CDTF">2024-12-11T12:53:00Z</dcterms:created>
  <dcterms:modified xsi:type="dcterms:W3CDTF">2024-12-11T12:53:00Z</dcterms:modified>
</cp:coreProperties>
</file>