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bookmarkStart w:id="0" w:name="_Hlk212219102"/>
      <w:r w:rsidRPr="00F30056">
        <w:rPr>
          <w:rFonts w:ascii="Arial" w:hAnsi="Arial" w:cs="Arial"/>
          <w:b/>
          <w:bCs/>
          <w:sz w:val="24"/>
          <w:szCs w:val="24"/>
          <w:lang w:val="en-US"/>
        </w:rPr>
        <w:t>Supplementary Tables</w:t>
      </w:r>
    </w:p>
    <w:p w:rsidR="00F30056" w:rsidRPr="00F30056" w:rsidRDefault="00F30056" w:rsidP="00F30056">
      <w:pPr>
        <w:pStyle w:val="Normal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>Supplementary Table 1: Primer sequences used for RT-qPCR analysis</w:t>
      </w:r>
      <w:r w:rsidRPr="00F30056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Pr="00F30056">
        <w:rPr>
          <w:rFonts w:ascii="Arial" w:hAnsi="Arial" w:cs="Arial"/>
          <w:sz w:val="24"/>
          <w:szCs w:val="24"/>
          <w:lang w:val="en-US"/>
        </w:rPr>
        <w:t xml:space="preserve"> </w:t>
      </w:r>
      <w:r w:rsidRPr="00F30056">
        <w:rPr>
          <w:rFonts w:ascii="Arial" w:hAnsi="Arial" w:cs="Arial"/>
          <w:sz w:val="24"/>
          <w:szCs w:val="24"/>
          <w:lang w:val="en-US"/>
        </w:rPr>
        <w:t xml:space="preserve">The table lists primers used for RT-qPCR in 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P.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abies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>, organized into four categories: Reference genes, Targets – old primers, Targets – remade primers, and Targets – new primers. For each primer pair, the table provides the gene ID, transcript name, forward and reverse sequences (5'–3'), amplicon size (</w:t>
      </w:r>
      <w:proofErr w:type="spellStart"/>
      <w:r w:rsidRPr="00F30056">
        <w:rPr>
          <w:rFonts w:ascii="Arial" w:hAnsi="Arial" w:cs="Arial"/>
          <w:sz w:val="24"/>
          <w:szCs w:val="24"/>
          <w:lang w:val="en-US"/>
        </w:rPr>
        <w:t>bp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), amplification efficiency (E), and the coefficient of determination (R²) from the standard curve. 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>Supplementary Table 2: Fold change analysis of RT-qPCR data. PERMANOVA results for the effects of treatment overtime on the overall molecular profile of 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Picea</w:t>
      </w:r>
      <w:proofErr w:type="spellEnd"/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abies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AD64EA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>Pairwise comparisons were performed among treatments and sampling days. 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>F</w:t>
      </w:r>
      <w:r w:rsidRPr="00F30056">
        <w:rPr>
          <w:rFonts w:ascii="Arial" w:hAnsi="Arial" w:cs="Arial"/>
          <w:sz w:val="24"/>
          <w:szCs w:val="24"/>
          <w:lang w:val="en-US"/>
        </w:rPr>
        <w:t> represents the PERMANOVA pseudo-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>F</w:t>
      </w:r>
      <w:r w:rsidRPr="00F30056">
        <w:rPr>
          <w:rFonts w:ascii="Arial" w:hAnsi="Arial" w:cs="Arial"/>
          <w:sz w:val="24"/>
          <w:szCs w:val="24"/>
          <w:lang w:val="en-US"/>
        </w:rPr>
        <w:t> statistic, and R² indicates the proportion of variation explained by each factor or comparison. Statistical significance was defined as 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>p</w:t>
      </w:r>
      <w:r w:rsidR="00AD64EA">
        <w:rPr>
          <w:rFonts w:ascii="Arial" w:hAnsi="Arial" w:cs="Arial"/>
          <w:sz w:val="24"/>
          <w:szCs w:val="24"/>
          <w:lang w:val="en-US"/>
        </w:rPr>
        <w:t> &lt; 0.05.</w:t>
      </w:r>
    </w:p>
    <w:p w:rsidR="00AD64EA" w:rsidRDefault="00AD64EA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bookmarkStart w:id="1" w:name="_GoBack"/>
      <w:bookmarkEnd w:id="1"/>
      <w:r w:rsidRPr="00F30056">
        <w:rPr>
          <w:rFonts w:ascii="Arial" w:hAnsi="Arial" w:cs="Arial"/>
          <w:sz w:val="24"/>
          <w:szCs w:val="24"/>
          <w:lang w:val="en-US"/>
        </w:rPr>
        <w:t>Abbreviations: NC, negative-control samples; LR, local response samples; SR, systemic response; SE, standard error.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 xml:space="preserve">Supplementary Table 3: Summary statistics of hormone concentrations (mean ± SE) measured across days and treatments in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Picea</w:t>
      </w:r>
      <w:proofErr w:type="spellEnd"/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abies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>. Hormone levels are shown as means with standard errors.</w:t>
      </w:r>
    </w:p>
    <w:p w:rsidR="00F30056" w:rsidRPr="00F30056" w:rsidRDefault="00F30056" w:rsidP="00F30056">
      <w:pPr>
        <w:pStyle w:val="Normal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 xml:space="preserve">Asterisks indicate significant differences between treatments (LR vs. NC) at each time point (Day), based on Wilcoxon rank-sum tests (p &lt; 0.05). Non-significant comparisons are unlabeled. Abbreviations: ABA, abscisic acid; DHZ, </w:t>
      </w:r>
      <w:proofErr w:type="spellStart"/>
      <w:r w:rsidRPr="00F30056">
        <w:rPr>
          <w:rFonts w:ascii="Arial" w:hAnsi="Arial" w:cs="Arial"/>
          <w:sz w:val="24"/>
          <w:szCs w:val="24"/>
          <w:lang w:val="en-US"/>
        </w:rPr>
        <w:t>dihydrozeatin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; GA1, gibberellin A1; GA4, gibberellin A4; GA7, gibberellin A7; GA8, gibberellin A8; GA9, gibberellin A9; GA15, gibberellin A15; GA20, gibberellin A20; IAA, indole-3-acetic acid; JA, </w:t>
      </w:r>
      <w:proofErr w:type="spellStart"/>
      <w:r w:rsidRPr="00F30056">
        <w:rPr>
          <w:rFonts w:ascii="Arial" w:hAnsi="Arial" w:cs="Arial"/>
          <w:sz w:val="24"/>
          <w:szCs w:val="24"/>
          <w:lang w:val="en-US"/>
        </w:rPr>
        <w:t>jasmonic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 acid; SA, salicylic acid; </w:t>
      </w:r>
      <w:proofErr w:type="spellStart"/>
      <w:r w:rsidRPr="00F30056">
        <w:rPr>
          <w:rFonts w:ascii="Arial" w:hAnsi="Arial" w:cs="Arial"/>
          <w:sz w:val="24"/>
          <w:szCs w:val="24"/>
          <w:lang w:val="en-US"/>
        </w:rPr>
        <w:t>iP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F30056">
        <w:rPr>
          <w:rFonts w:ascii="Arial" w:hAnsi="Arial" w:cs="Arial"/>
          <w:sz w:val="24"/>
          <w:szCs w:val="24"/>
          <w:lang w:val="en-US"/>
        </w:rPr>
        <w:t>isopentenyladenine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; </w:t>
      </w:r>
      <w:proofErr w:type="spellStart"/>
      <w:r w:rsidRPr="00F30056">
        <w:rPr>
          <w:rFonts w:ascii="Arial" w:hAnsi="Arial" w:cs="Arial"/>
          <w:sz w:val="24"/>
          <w:szCs w:val="24"/>
          <w:lang w:val="en-US"/>
        </w:rPr>
        <w:t>tZ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>, trans-</w:t>
      </w:r>
      <w:proofErr w:type="spellStart"/>
      <w:r w:rsidRPr="00F30056">
        <w:rPr>
          <w:rFonts w:ascii="Arial" w:hAnsi="Arial" w:cs="Arial"/>
          <w:sz w:val="24"/>
          <w:szCs w:val="24"/>
          <w:lang w:val="en-US"/>
        </w:rPr>
        <w:t>zeatin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>; LR, local response samples; NC, negative-control samples; SE, standard error.</w:t>
      </w:r>
    </w:p>
    <w:p w:rsidR="00F30056" w:rsidRPr="00F30056" w:rsidRDefault="00F30056" w:rsidP="00F30056">
      <w:pPr>
        <w:pStyle w:val="Normal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>Supplementary Table 4: DEGs from RNA-</w:t>
      </w:r>
      <w:proofErr w:type="spellStart"/>
      <w:r w:rsidRPr="00F30056">
        <w:rPr>
          <w:rFonts w:ascii="Arial" w:hAnsi="Arial" w:cs="Arial"/>
          <w:sz w:val="24"/>
          <w:szCs w:val="24"/>
          <w:lang w:val="en-US"/>
        </w:rPr>
        <w:t>Seq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 and KEGG annotation.</w:t>
      </w:r>
    </w:p>
    <w:p w:rsidR="00F30056" w:rsidRPr="00F30056" w:rsidRDefault="00F30056" w:rsidP="00F30056">
      <w:pPr>
        <w:pStyle w:val="Normal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lastRenderedPageBreak/>
        <w:t xml:space="preserve">Supplementary Table 5: GO enrichment analysis of DEGs in 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P.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abies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 attacked by 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I.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typographus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>.</w:t>
      </w:r>
    </w:p>
    <w:p w:rsidR="00F30056" w:rsidRPr="00F30056" w:rsidRDefault="00F30056" w:rsidP="00F30056">
      <w:pPr>
        <w:pStyle w:val="Normal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 xml:space="preserve">Supplementary Table 6: KEGG pathways of DEGs by 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P.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abies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 attacked by 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I.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typographus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. Numbers refer to key enzymes represented by 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P.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abies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 KAAS assigned orthologous.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 xml:space="preserve">Supplementary Table 7: </w:t>
      </w:r>
      <w:r w:rsidRPr="00F30056">
        <w:rPr>
          <w:rFonts w:ascii="Arial" w:hAnsi="Arial" w:cs="Arial"/>
          <w:b/>
          <w:bCs/>
          <w:sz w:val="24"/>
          <w:szCs w:val="24"/>
          <w:lang w:val="en-US"/>
        </w:rPr>
        <w:t>A</w:t>
      </w:r>
      <w:r w:rsidRPr="00F30056">
        <w:rPr>
          <w:rFonts w:ascii="Arial" w:hAnsi="Arial" w:cs="Arial"/>
          <w:sz w:val="24"/>
          <w:szCs w:val="24"/>
          <w:lang w:val="en-US"/>
        </w:rPr>
        <w:t xml:space="preserve"> Label-free quantification (LFQ) of proteins across experimental conditions with LCMS/MS. </w:t>
      </w:r>
      <w:r w:rsidRPr="00F30056">
        <w:rPr>
          <w:rFonts w:ascii="Arial" w:hAnsi="Arial" w:cs="Arial"/>
          <w:b/>
          <w:bCs/>
          <w:sz w:val="24"/>
          <w:szCs w:val="24"/>
          <w:lang w:val="en-US"/>
        </w:rPr>
        <w:t xml:space="preserve">B </w:t>
      </w:r>
      <w:r w:rsidRPr="00F30056">
        <w:rPr>
          <w:rFonts w:ascii="Arial" w:hAnsi="Arial" w:cs="Arial"/>
          <w:sz w:val="24"/>
          <w:szCs w:val="24"/>
          <w:lang w:val="en-US"/>
        </w:rPr>
        <w:t>KEGG annotation for differentially expressed proteins.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>Abbreviations: NC, negative-control samples; LR, local response samples.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 xml:space="preserve">Supplementary Table 8: GO enrichment analysis of differentially expressed proteins in 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P.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abies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 attacked by 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I.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typographus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>.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 xml:space="preserve">Supplementary Table 9: KEGG pathways of differentially expressed proteins by 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P.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abies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 attacked by 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I.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typographus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. Numbers refer to key enzymes represented by </w:t>
      </w:r>
      <w:r w:rsidRPr="00F30056">
        <w:rPr>
          <w:rFonts w:ascii="Arial" w:hAnsi="Arial" w:cs="Arial"/>
          <w:i/>
          <w:iCs/>
          <w:sz w:val="24"/>
          <w:szCs w:val="24"/>
          <w:lang w:val="en-US"/>
        </w:rPr>
        <w:t xml:space="preserve">P. </w:t>
      </w:r>
      <w:proofErr w:type="spellStart"/>
      <w:r w:rsidRPr="00F30056">
        <w:rPr>
          <w:rFonts w:ascii="Arial" w:hAnsi="Arial" w:cs="Arial"/>
          <w:i/>
          <w:iCs/>
          <w:sz w:val="24"/>
          <w:szCs w:val="24"/>
          <w:lang w:val="en-US"/>
        </w:rPr>
        <w:t>abies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 KAAS assigned orthologous.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>Supplementary Table 10: Differential accumulation of secondary metabolites across experimental conditions.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>Abbreviations: NC, negative-control samples; LR, local response samples.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>Supplementary Table 11: Differential emission of volatile organic compounds (VOCs) under experimental conditions.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>Abbreviations: NC, negative-control samples; LR, local response samples.</w:t>
      </w:r>
    </w:p>
    <w:p w:rsidR="00F30056" w:rsidRPr="00F30056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30056" w:rsidRPr="00167E0A" w:rsidRDefault="00F30056" w:rsidP="00F30056">
      <w:pPr>
        <w:pStyle w:val="Normal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F30056">
        <w:rPr>
          <w:rFonts w:ascii="Arial" w:hAnsi="Arial" w:cs="Arial"/>
          <w:sz w:val="24"/>
          <w:szCs w:val="24"/>
          <w:lang w:val="en-US"/>
        </w:rPr>
        <w:t xml:space="preserve">Supplementary Table 12: Sequence datasets of plant species applied for KEGG </w:t>
      </w:r>
      <w:proofErr w:type="spellStart"/>
      <w:r w:rsidRPr="00F30056">
        <w:rPr>
          <w:rFonts w:ascii="Arial" w:hAnsi="Arial" w:cs="Arial"/>
          <w:sz w:val="24"/>
          <w:szCs w:val="24"/>
          <w:lang w:val="en-US"/>
        </w:rPr>
        <w:t>Orthology</w:t>
      </w:r>
      <w:proofErr w:type="spellEnd"/>
      <w:r w:rsidRPr="00F30056">
        <w:rPr>
          <w:rFonts w:ascii="Arial" w:hAnsi="Arial" w:cs="Arial"/>
          <w:sz w:val="24"/>
          <w:szCs w:val="24"/>
          <w:lang w:val="en-US"/>
        </w:rPr>
        <w:t xml:space="preserve"> (KO) assignment using the KEGG Automatic Annotation Server (KAAS).</w:t>
      </w:r>
    </w:p>
    <w:bookmarkEnd w:id="0"/>
    <w:p w:rsidR="00FD4412" w:rsidRPr="00F30056" w:rsidRDefault="00FD4412">
      <w:pPr>
        <w:rPr>
          <w:b/>
        </w:rPr>
      </w:pPr>
    </w:p>
    <w:sectPr w:rsidR="00FD4412" w:rsidRPr="00F300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6A7"/>
    <w:rsid w:val="0000000E"/>
    <w:rsid w:val="00000D97"/>
    <w:rsid w:val="00001251"/>
    <w:rsid w:val="000106C8"/>
    <w:rsid w:val="0001099C"/>
    <w:rsid w:val="00013AB9"/>
    <w:rsid w:val="000143BE"/>
    <w:rsid w:val="00014AF0"/>
    <w:rsid w:val="0003166D"/>
    <w:rsid w:val="000408B3"/>
    <w:rsid w:val="00042CF2"/>
    <w:rsid w:val="000451B5"/>
    <w:rsid w:val="00051E64"/>
    <w:rsid w:val="00052191"/>
    <w:rsid w:val="0005275B"/>
    <w:rsid w:val="00052D18"/>
    <w:rsid w:val="000532B0"/>
    <w:rsid w:val="000566DF"/>
    <w:rsid w:val="000675B3"/>
    <w:rsid w:val="00070019"/>
    <w:rsid w:val="0007332F"/>
    <w:rsid w:val="00074BFC"/>
    <w:rsid w:val="0007660C"/>
    <w:rsid w:val="00082F3D"/>
    <w:rsid w:val="00092482"/>
    <w:rsid w:val="00095166"/>
    <w:rsid w:val="000A0238"/>
    <w:rsid w:val="000A5759"/>
    <w:rsid w:val="000B04B0"/>
    <w:rsid w:val="000B09E6"/>
    <w:rsid w:val="000B2CBD"/>
    <w:rsid w:val="000B3420"/>
    <w:rsid w:val="000B7136"/>
    <w:rsid w:val="000C27B4"/>
    <w:rsid w:val="000C2855"/>
    <w:rsid w:val="000C3071"/>
    <w:rsid w:val="000D20D1"/>
    <w:rsid w:val="000D5F17"/>
    <w:rsid w:val="000E66E6"/>
    <w:rsid w:val="000F2696"/>
    <w:rsid w:val="00103C6F"/>
    <w:rsid w:val="001045C3"/>
    <w:rsid w:val="00110DEB"/>
    <w:rsid w:val="00123535"/>
    <w:rsid w:val="00123844"/>
    <w:rsid w:val="00127CEF"/>
    <w:rsid w:val="00133EF7"/>
    <w:rsid w:val="001369DE"/>
    <w:rsid w:val="001424BA"/>
    <w:rsid w:val="00142D0E"/>
    <w:rsid w:val="00145B38"/>
    <w:rsid w:val="00147922"/>
    <w:rsid w:val="00150B1C"/>
    <w:rsid w:val="00151AF4"/>
    <w:rsid w:val="0015666B"/>
    <w:rsid w:val="00165EE8"/>
    <w:rsid w:val="0017690E"/>
    <w:rsid w:val="00177F51"/>
    <w:rsid w:val="00182E58"/>
    <w:rsid w:val="00184C14"/>
    <w:rsid w:val="00192AA7"/>
    <w:rsid w:val="00195617"/>
    <w:rsid w:val="001A7C84"/>
    <w:rsid w:val="001B452D"/>
    <w:rsid w:val="001D4A5F"/>
    <w:rsid w:val="001D6F98"/>
    <w:rsid w:val="001D7186"/>
    <w:rsid w:val="001E6256"/>
    <w:rsid w:val="001E66FB"/>
    <w:rsid w:val="001F1C49"/>
    <w:rsid w:val="001F5101"/>
    <w:rsid w:val="001F5B39"/>
    <w:rsid w:val="001F69B7"/>
    <w:rsid w:val="0020383C"/>
    <w:rsid w:val="00204803"/>
    <w:rsid w:val="00205C4C"/>
    <w:rsid w:val="002144CC"/>
    <w:rsid w:val="0021546F"/>
    <w:rsid w:val="0022105A"/>
    <w:rsid w:val="00221513"/>
    <w:rsid w:val="002228FC"/>
    <w:rsid w:val="002237CE"/>
    <w:rsid w:val="00224778"/>
    <w:rsid w:val="002254AF"/>
    <w:rsid w:val="002256F1"/>
    <w:rsid w:val="00226327"/>
    <w:rsid w:val="00236309"/>
    <w:rsid w:val="0024074F"/>
    <w:rsid w:val="002419B9"/>
    <w:rsid w:val="00246E2E"/>
    <w:rsid w:val="00260157"/>
    <w:rsid w:val="0026105E"/>
    <w:rsid w:val="00274224"/>
    <w:rsid w:val="00280CA7"/>
    <w:rsid w:val="00287160"/>
    <w:rsid w:val="00290DBA"/>
    <w:rsid w:val="00294575"/>
    <w:rsid w:val="002948D8"/>
    <w:rsid w:val="002B43EB"/>
    <w:rsid w:val="002C1D69"/>
    <w:rsid w:val="002C6457"/>
    <w:rsid w:val="002C789D"/>
    <w:rsid w:val="002C7A01"/>
    <w:rsid w:val="002E2A12"/>
    <w:rsid w:val="002E5633"/>
    <w:rsid w:val="002E60BD"/>
    <w:rsid w:val="002E69A4"/>
    <w:rsid w:val="002E7BA9"/>
    <w:rsid w:val="002F503E"/>
    <w:rsid w:val="00302EE3"/>
    <w:rsid w:val="003065CC"/>
    <w:rsid w:val="00307DBC"/>
    <w:rsid w:val="00314851"/>
    <w:rsid w:val="00320C24"/>
    <w:rsid w:val="00323FA1"/>
    <w:rsid w:val="00324EA6"/>
    <w:rsid w:val="00326574"/>
    <w:rsid w:val="00332110"/>
    <w:rsid w:val="0033578B"/>
    <w:rsid w:val="00341DD3"/>
    <w:rsid w:val="00346A03"/>
    <w:rsid w:val="00346BCF"/>
    <w:rsid w:val="00346ED3"/>
    <w:rsid w:val="00353E4B"/>
    <w:rsid w:val="00361297"/>
    <w:rsid w:val="003612F3"/>
    <w:rsid w:val="003647BD"/>
    <w:rsid w:val="0036774F"/>
    <w:rsid w:val="00381C50"/>
    <w:rsid w:val="00383C70"/>
    <w:rsid w:val="00391022"/>
    <w:rsid w:val="00392F6B"/>
    <w:rsid w:val="003948AD"/>
    <w:rsid w:val="00397D33"/>
    <w:rsid w:val="003A6787"/>
    <w:rsid w:val="003B3EA9"/>
    <w:rsid w:val="003C0223"/>
    <w:rsid w:val="003D2399"/>
    <w:rsid w:val="003E1E45"/>
    <w:rsid w:val="003E783C"/>
    <w:rsid w:val="003F4B04"/>
    <w:rsid w:val="00401348"/>
    <w:rsid w:val="00403A86"/>
    <w:rsid w:val="00404C01"/>
    <w:rsid w:val="00404FA6"/>
    <w:rsid w:val="004057F7"/>
    <w:rsid w:val="00414E38"/>
    <w:rsid w:val="004153A0"/>
    <w:rsid w:val="00416AE7"/>
    <w:rsid w:val="0042273C"/>
    <w:rsid w:val="004244A5"/>
    <w:rsid w:val="004255B9"/>
    <w:rsid w:val="00427448"/>
    <w:rsid w:val="00427A4F"/>
    <w:rsid w:val="00430A09"/>
    <w:rsid w:val="0043647A"/>
    <w:rsid w:val="004376BE"/>
    <w:rsid w:val="00441019"/>
    <w:rsid w:val="00443863"/>
    <w:rsid w:val="00447E26"/>
    <w:rsid w:val="00452FED"/>
    <w:rsid w:val="00466271"/>
    <w:rsid w:val="00467660"/>
    <w:rsid w:val="00472CCC"/>
    <w:rsid w:val="00472E7E"/>
    <w:rsid w:val="0047492A"/>
    <w:rsid w:val="00475350"/>
    <w:rsid w:val="00475759"/>
    <w:rsid w:val="004761EC"/>
    <w:rsid w:val="004828A4"/>
    <w:rsid w:val="00482D18"/>
    <w:rsid w:val="00484CF8"/>
    <w:rsid w:val="00491CA7"/>
    <w:rsid w:val="00492C2F"/>
    <w:rsid w:val="00494FDA"/>
    <w:rsid w:val="004954E1"/>
    <w:rsid w:val="004B2EA8"/>
    <w:rsid w:val="004B3600"/>
    <w:rsid w:val="004B4EFB"/>
    <w:rsid w:val="004B6F85"/>
    <w:rsid w:val="004B71E3"/>
    <w:rsid w:val="004B7354"/>
    <w:rsid w:val="004C1942"/>
    <w:rsid w:val="004D1A00"/>
    <w:rsid w:val="004D578D"/>
    <w:rsid w:val="004D686B"/>
    <w:rsid w:val="004F1D64"/>
    <w:rsid w:val="004F4058"/>
    <w:rsid w:val="004F4086"/>
    <w:rsid w:val="004F68C1"/>
    <w:rsid w:val="004F6B10"/>
    <w:rsid w:val="004F6FC6"/>
    <w:rsid w:val="00502DC1"/>
    <w:rsid w:val="00503EA4"/>
    <w:rsid w:val="0050747B"/>
    <w:rsid w:val="00510BEF"/>
    <w:rsid w:val="0051129C"/>
    <w:rsid w:val="00511CF4"/>
    <w:rsid w:val="005127A2"/>
    <w:rsid w:val="0051437A"/>
    <w:rsid w:val="005152EF"/>
    <w:rsid w:val="0051604F"/>
    <w:rsid w:val="00516933"/>
    <w:rsid w:val="00521ACE"/>
    <w:rsid w:val="0052520B"/>
    <w:rsid w:val="00526942"/>
    <w:rsid w:val="005274DE"/>
    <w:rsid w:val="005277D7"/>
    <w:rsid w:val="00534ECF"/>
    <w:rsid w:val="005412C8"/>
    <w:rsid w:val="00543220"/>
    <w:rsid w:val="0055150C"/>
    <w:rsid w:val="00551CB4"/>
    <w:rsid w:val="00553EE2"/>
    <w:rsid w:val="00556B8E"/>
    <w:rsid w:val="00557FB3"/>
    <w:rsid w:val="0056097E"/>
    <w:rsid w:val="0056338A"/>
    <w:rsid w:val="00563C75"/>
    <w:rsid w:val="00570E3F"/>
    <w:rsid w:val="0058068C"/>
    <w:rsid w:val="00582DDA"/>
    <w:rsid w:val="00595C4D"/>
    <w:rsid w:val="00596726"/>
    <w:rsid w:val="005A69D8"/>
    <w:rsid w:val="005A6C2E"/>
    <w:rsid w:val="005B3213"/>
    <w:rsid w:val="005B4FF1"/>
    <w:rsid w:val="005B58B8"/>
    <w:rsid w:val="005B5EEA"/>
    <w:rsid w:val="005B611E"/>
    <w:rsid w:val="005C32FD"/>
    <w:rsid w:val="005C4E0F"/>
    <w:rsid w:val="005D0DA7"/>
    <w:rsid w:val="005D0E21"/>
    <w:rsid w:val="005E327C"/>
    <w:rsid w:val="005E3A8F"/>
    <w:rsid w:val="005E47D2"/>
    <w:rsid w:val="005F6ECA"/>
    <w:rsid w:val="00600CB5"/>
    <w:rsid w:val="00601314"/>
    <w:rsid w:val="006036A7"/>
    <w:rsid w:val="00611812"/>
    <w:rsid w:val="0061191C"/>
    <w:rsid w:val="00622FFD"/>
    <w:rsid w:val="006230A6"/>
    <w:rsid w:val="00637477"/>
    <w:rsid w:val="00640105"/>
    <w:rsid w:val="00653AA2"/>
    <w:rsid w:val="0065634E"/>
    <w:rsid w:val="006577AA"/>
    <w:rsid w:val="00661A25"/>
    <w:rsid w:val="006633CF"/>
    <w:rsid w:val="006654ED"/>
    <w:rsid w:val="006673D9"/>
    <w:rsid w:val="00674B03"/>
    <w:rsid w:val="00675682"/>
    <w:rsid w:val="00675F81"/>
    <w:rsid w:val="00676225"/>
    <w:rsid w:val="006A156C"/>
    <w:rsid w:val="006A1E16"/>
    <w:rsid w:val="006A6B84"/>
    <w:rsid w:val="006B1B90"/>
    <w:rsid w:val="006B1EB5"/>
    <w:rsid w:val="006B5EF2"/>
    <w:rsid w:val="006C0254"/>
    <w:rsid w:val="006C063F"/>
    <w:rsid w:val="006C2340"/>
    <w:rsid w:val="006C336B"/>
    <w:rsid w:val="006D05D6"/>
    <w:rsid w:val="006D1473"/>
    <w:rsid w:val="006D4BA3"/>
    <w:rsid w:val="006D6FE4"/>
    <w:rsid w:val="006E1500"/>
    <w:rsid w:val="006F2FBE"/>
    <w:rsid w:val="00701194"/>
    <w:rsid w:val="00706A82"/>
    <w:rsid w:val="007137A3"/>
    <w:rsid w:val="00717045"/>
    <w:rsid w:val="00723E93"/>
    <w:rsid w:val="00724A55"/>
    <w:rsid w:val="00726EC6"/>
    <w:rsid w:val="0073597B"/>
    <w:rsid w:val="0073672D"/>
    <w:rsid w:val="00737BDF"/>
    <w:rsid w:val="00747478"/>
    <w:rsid w:val="007536CE"/>
    <w:rsid w:val="007624F1"/>
    <w:rsid w:val="00773E49"/>
    <w:rsid w:val="00783E32"/>
    <w:rsid w:val="007858E0"/>
    <w:rsid w:val="00786891"/>
    <w:rsid w:val="00786C90"/>
    <w:rsid w:val="00797351"/>
    <w:rsid w:val="007A1F68"/>
    <w:rsid w:val="007A21F9"/>
    <w:rsid w:val="007A2641"/>
    <w:rsid w:val="007A472A"/>
    <w:rsid w:val="007A5232"/>
    <w:rsid w:val="007B069E"/>
    <w:rsid w:val="007B4A3E"/>
    <w:rsid w:val="007B6B25"/>
    <w:rsid w:val="007B6C0B"/>
    <w:rsid w:val="007C1A59"/>
    <w:rsid w:val="007C49AC"/>
    <w:rsid w:val="007C6BC0"/>
    <w:rsid w:val="007C7728"/>
    <w:rsid w:val="007D083B"/>
    <w:rsid w:val="007E535C"/>
    <w:rsid w:val="007E5D12"/>
    <w:rsid w:val="007F0CC7"/>
    <w:rsid w:val="007F42AF"/>
    <w:rsid w:val="00800AA3"/>
    <w:rsid w:val="00805664"/>
    <w:rsid w:val="008121A3"/>
    <w:rsid w:val="0081540D"/>
    <w:rsid w:val="00821127"/>
    <w:rsid w:val="00822F56"/>
    <w:rsid w:val="00824F58"/>
    <w:rsid w:val="008254CA"/>
    <w:rsid w:val="00831745"/>
    <w:rsid w:val="008361A5"/>
    <w:rsid w:val="00837128"/>
    <w:rsid w:val="00845A06"/>
    <w:rsid w:val="00846343"/>
    <w:rsid w:val="008465C8"/>
    <w:rsid w:val="00846ADE"/>
    <w:rsid w:val="00846BD9"/>
    <w:rsid w:val="00846CE3"/>
    <w:rsid w:val="0085155E"/>
    <w:rsid w:val="00860404"/>
    <w:rsid w:val="00865192"/>
    <w:rsid w:val="00871D4B"/>
    <w:rsid w:val="008807CA"/>
    <w:rsid w:val="00886820"/>
    <w:rsid w:val="00890274"/>
    <w:rsid w:val="0089197A"/>
    <w:rsid w:val="00893764"/>
    <w:rsid w:val="00893867"/>
    <w:rsid w:val="008A30A4"/>
    <w:rsid w:val="008A48BA"/>
    <w:rsid w:val="008A58B3"/>
    <w:rsid w:val="008A72CF"/>
    <w:rsid w:val="008B014D"/>
    <w:rsid w:val="008B3BBE"/>
    <w:rsid w:val="008B456C"/>
    <w:rsid w:val="008B5D22"/>
    <w:rsid w:val="008B63B3"/>
    <w:rsid w:val="008B7191"/>
    <w:rsid w:val="008B7D66"/>
    <w:rsid w:val="008B7DF7"/>
    <w:rsid w:val="008D0EE0"/>
    <w:rsid w:val="008D5272"/>
    <w:rsid w:val="008D59ED"/>
    <w:rsid w:val="008D5A9F"/>
    <w:rsid w:val="008E70B5"/>
    <w:rsid w:val="008F12EF"/>
    <w:rsid w:val="008F49A0"/>
    <w:rsid w:val="008F5F82"/>
    <w:rsid w:val="00914BEC"/>
    <w:rsid w:val="00915278"/>
    <w:rsid w:val="009163E4"/>
    <w:rsid w:val="0091646E"/>
    <w:rsid w:val="009167FD"/>
    <w:rsid w:val="00917326"/>
    <w:rsid w:val="00920531"/>
    <w:rsid w:val="00920B37"/>
    <w:rsid w:val="009309CC"/>
    <w:rsid w:val="00932D32"/>
    <w:rsid w:val="0093328B"/>
    <w:rsid w:val="00935428"/>
    <w:rsid w:val="009370C5"/>
    <w:rsid w:val="00943602"/>
    <w:rsid w:val="00971348"/>
    <w:rsid w:val="00974400"/>
    <w:rsid w:val="0098003E"/>
    <w:rsid w:val="00982A8C"/>
    <w:rsid w:val="00983B66"/>
    <w:rsid w:val="00985567"/>
    <w:rsid w:val="009A0E33"/>
    <w:rsid w:val="009A1FAA"/>
    <w:rsid w:val="009D2147"/>
    <w:rsid w:val="009D2FF0"/>
    <w:rsid w:val="009E01CA"/>
    <w:rsid w:val="009E14DA"/>
    <w:rsid w:val="009E15F8"/>
    <w:rsid w:val="009F25BC"/>
    <w:rsid w:val="009F4523"/>
    <w:rsid w:val="009F4B6F"/>
    <w:rsid w:val="00A04542"/>
    <w:rsid w:val="00A179AE"/>
    <w:rsid w:val="00A2199E"/>
    <w:rsid w:val="00A2498F"/>
    <w:rsid w:val="00A30E78"/>
    <w:rsid w:val="00A32020"/>
    <w:rsid w:val="00A3535A"/>
    <w:rsid w:val="00A40684"/>
    <w:rsid w:val="00A43995"/>
    <w:rsid w:val="00A45C1B"/>
    <w:rsid w:val="00A50E04"/>
    <w:rsid w:val="00A56005"/>
    <w:rsid w:val="00A6194A"/>
    <w:rsid w:val="00A62476"/>
    <w:rsid w:val="00A70CA1"/>
    <w:rsid w:val="00A72BF2"/>
    <w:rsid w:val="00A73590"/>
    <w:rsid w:val="00A75611"/>
    <w:rsid w:val="00A75BA2"/>
    <w:rsid w:val="00A75DCD"/>
    <w:rsid w:val="00A77243"/>
    <w:rsid w:val="00A77ECD"/>
    <w:rsid w:val="00A77EF4"/>
    <w:rsid w:val="00A80259"/>
    <w:rsid w:val="00A84F9E"/>
    <w:rsid w:val="00A86C78"/>
    <w:rsid w:val="00A9105B"/>
    <w:rsid w:val="00A92886"/>
    <w:rsid w:val="00A92EC7"/>
    <w:rsid w:val="00A932C9"/>
    <w:rsid w:val="00AA1B9E"/>
    <w:rsid w:val="00AA1E7B"/>
    <w:rsid w:val="00AA4D94"/>
    <w:rsid w:val="00AB61C7"/>
    <w:rsid w:val="00AC516B"/>
    <w:rsid w:val="00AC5652"/>
    <w:rsid w:val="00AC5703"/>
    <w:rsid w:val="00AD2421"/>
    <w:rsid w:val="00AD64EA"/>
    <w:rsid w:val="00AD6847"/>
    <w:rsid w:val="00AE18BC"/>
    <w:rsid w:val="00AE5DA3"/>
    <w:rsid w:val="00AE7CFD"/>
    <w:rsid w:val="00AF0744"/>
    <w:rsid w:val="00AF7580"/>
    <w:rsid w:val="00B0551E"/>
    <w:rsid w:val="00B06DCD"/>
    <w:rsid w:val="00B07F23"/>
    <w:rsid w:val="00B10CF8"/>
    <w:rsid w:val="00B12959"/>
    <w:rsid w:val="00B17943"/>
    <w:rsid w:val="00B22712"/>
    <w:rsid w:val="00B23CB6"/>
    <w:rsid w:val="00B27C5A"/>
    <w:rsid w:val="00B30F6A"/>
    <w:rsid w:val="00B417E1"/>
    <w:rsid w:val="00B43BD2"/>
    <w:rsid w:val="00B51D20"/>
    <w:rsid w:val="00B5314B"/>
    <w:rsid w:val="00B54F9A"/>
    <w:rsid w:val="00B60709"/>
    <w:rsid w:val="00B66452"/>
    <w:rsid w:val="00B66464"/>
    <w:rsid w:val="00B703A7"/>
    <w:rsid w:val="00B70B92"/>
    <w:rsid w:val="00B73CA1"/>
    <w:rsid w:val="00B74370"/>
    <w:rsid w:val="00B75AB4"/>
    <w:rsid w:val="00B75FB8"/>
    <w:rsid w:val="00B76B94"/>
    <w:rsid w:val="00B90E2C"/>
    <w:rsid w:val="00B91BE5"/>
    <w:rsid w:val="00B9378F"/>
    <w:rsid w:val="00B9479A"/>
    <w:rsid w:val="00B947DC"/>
    <w:rsid w:val="00B95C1A"/>
    <w:rsid w:val="00BA1CD9"/>
    <w:rsid w:val="00BA2CFA"/>
    <w:rsid w:val="00BA31B1"/>
    <w:rsid w:val="00BA3CA8"/>
    <w:rsid w:val="00BA7F0B"/>
    <w:rsid w:val="00BC0E9D"/>
    <w:rsid w:val="00BC33A7"/>
    <w:rsid w:val="00BC6A55"/>
    <w:rsid w:val="00BD292D"/>
    <w:rsid w:val="00BD2AD0"/>
    <w:rsid w:val="00BD472F"/>
    <w:rsid w:val="00BD4B86"/>
    <w:rsid w:val="00BD4F90"/>
    <w:rsid w:val="00BD541A"/>
    <w:rsid w:val="00BD6003"/>
    <w:rsid w:val="00BE065D"/>
    <w:rsid w:val="00BF3C65"/>
    <w:rsid w:val="00BF3F3B"/>
    <w:rsid w:val="00C02B35"/>
    <w:rsid w:val="00C032B0"/>
    <w:rsid w:val="00C03F86"/>
    <w:rsid w:val="00C106E7"/>
    <w:rsid w:val="00C44A76"/>
    <w:rsid w:val="00C50900"/>
    <w:rsid w:val="00C55626"/>
    <w:rsid w:val="00C55E3C"/>
    <w:rsid w:val="00C6626D"/>
    <w:rsid w:val="00C66883"/>
    <w:rsid w:val="00C66D84"/>
    <w:rsid w:val="00C73284"/>
    <w:rsid w:val="00C74EEA"/>
    <w:rsid w:val="00C75185"/>
    <w:rsid w:val="00C75346"/>
    <w:rsid w:val="00C871EF"/>
    <w:rsid w:val="00C93E62"/>
    <w:rsid w:val="00CA01B7"/>
    <w:rsid w:val="00CA11D1"/>
    <w:rsid w:val="00CA27D1"/>
    <w:rsid w:val="00CA353C"/>
    <w:rsid w:val="00CA3D5D"/>
    <w:rsid w:val="00CB1F98"/>
    <w:rsid w:val="00CB2C6A"/>
    <w:rsid w:val="00CB3924"/>
    <w:rsid w:val="00CD1C86"/>
    <w:rsid w:val="00CD3F32"/>
    <w:rsid w:val="00CE132D"/>
    <w:rsid w:val="00CE36DE"/>
    <w:rsid w:val="00CE455F"/>
    <w:rsid w:val="00CE47EC"/>
    <w:rsid w:val="00CE6737"/>
    <w:rsid w:val="00CF0138"/>
    <w:rsid w:val="00CF55DB"/>
    <w:rsid w:val="00CF5664"/>
    <w:rsid w:val="00D003A9"/>
    <w:rsid w:val="00D01086"/>
    <w:rsid w:val="00D02B74"/>
    <w:rsid w:val="00D032B0"/>
    <w:rsid w:val="00D0449E"/>
    <w:rsid w:val="00D04AB5"/>
    <w:rsid w:val="00D11D5F"/>
    <w:rsid w:val="00D1298B"/>
    <w:rsid w:val="00D16748"/>
    <w:rsid w:val="00D240F8"/>
    <w:rsid w:val="00D355CC"/>
    <w:rsid w:val="00D4520C"/>
    <w:rsid w:val="00D52947"/>
    <w:rsid w:val="00D554D5"/>
    <w:rsid w:val="00D673EA"/>
    <w:rsid w:val="00D740E8"/>
    <w:rsid w:val="00D74425"/>
    <w:rsid w:val="00D75306"/>
    <w:rsid w:val="00D758FE"/>
    <w:rsid w:val="00D7604B"/>
    <w:rsid w:val="00D8272A"/>
    <w:rsid w:val="00D877A4"/>
    <w:rsid w:val="00D93B47"/>
    <w:rsid w:val="00D97B57"/>
    <w:rsid w:val="00DA22BA"/>
    <w:rsid w:val="00DA2918"/>
    <w:rsid w:val="00DA372A"/>
    <w:rsid w:val="00DA42DF"/>
    <w:rsid w:val="00DA4DDF"/>
    <w:rsid w:val="00DB0967"/>
    <w:rsid w:val="00DB3F5A"/>
    <w:rsid w:val="00DC2C8B"/>
    <w:rsid w:val="00DC3E7F"/>
    <w:rsid w:val="00DD12A9"/>
    <w:rsid w:val="00DD51CC"/>
    <w:rsid w:val="00DD5D3F"/>
    <w:rsid w:val="00DE0132"/>
    <w:rsid w:val="00DE06D1"/>
    <w:rsid w:val="00DE610D"/>
    <w:rsid w:val="00DF075B"/>
    <w:rsid w:val="00DF3F90"/>
    <w:rsid w:val="00E017AE"/>
    <w:rsid w:val="00E031EE"/>
    <w:rsid w:val="00E16CDA"/>
    <w:rsid w:val="00E16F19"/>
    <w:rsid w:val="00E175CE"/>
    <w:rsid w:val="00E23780"/>
    <w:rsid w:val="00E303A5"/>
    <w:rsid w:val="00E32272"/>
    <w:rsid w:val="00E32308"/>
    <w:rsid w:val="00E35F26"/>
    <w:rsid w:val="00E41AB2"/>
    <w:rsid w:val="00E434F9"/>
    <w:rsid w:val="00E53268"/>
    <w:rsid w:val="00E5523C"/>
    <w:rsid w:val="00E648C4"/>
    <w:rsid w:val="00E71D29"/>
    <w:rsid w:val="00E74296"/>
    <w:rsid w:val="00E746D6"/>
    <w:rsid w:val="00E806A6"/>
    <w:rsid w:val="00E87F72"/>
    <w:rsid w:val="00E90818"/>
    <w:rsid w:val="00E96E04"/>
    <w:rsid w:val="00EA342E"/>
    <w:rsid w:val="00EB21EB"/>
    <w:rsid w:val="00EB484A"/>
    <w:rsid w:val="00EC2606"/>
    <w:rsid w:val="00EC68E4"/>
    <w:rsid w:val="00ED381E"/>
    <w:rsid w:val="00ED39E5"/>
    <w:rsid w:val="00ED79F1"/>
    <w:rsid w:val="00ED7B8C"/>
    <w:rsid w:val="00EE4E79"/>
    <w:rsid w:val="00EE7F8B"/>
    <w:rsid w:val="00EF1A9A"/>
    <w:rsid w:val="00EF1F39"/>
    <w:rsid w:val="00F04E07"/>
    <w:rsid w:val="00F10FB2"/>
    <w:rsid w:val="00F12065"/>
    <w:rsid w:val="00F15118"/>
    <w:rsid w:val="00F15736"/>
    <w:rsid w:val="00F172AE"/>
    <w:rsid w:val="00F20BA6"/>
    <w:rsid w:val="00F24109"/>
    <w:rsid w:val="00F30056"/>
    <w:rsid w:val="00F44F53"/>
    <w:rsid w:val="00F44FE9"/>
    <w:rsid w:val="00F45380"/>
    <w:rsid w:val="00F46EBC"/>
    <w:rsid w:val="00F542E5"/>
    <w:rsid w:val="00F55C98"/>
    <w:rsid w:val="00F574E7"/>
    <w:rsid w:val="00F701FD"/>
    <w:rsid w:val="00F72BAC"/>
    <w:rsid w:val="00F75664"/>
    <w:rsid w:val="00F82600"/>
    <w:rsid w:val="00F86A99"/>
    <w:rsid w:val="00F86B4D"/>
    <w:rsid w:val="00F91523"/>
    <w:rsid w:val="00F95DE5"/>
    <w:rsid w:val="00FA1284"/>
    <w:rsid w:val="00FA2F59"/>
    <w:rsid w:val="00FB0E91"/>
    <w:rsid w:val="00FB0FBF"/>
    <w:rsid w:val="00FB4FB7"/>
    <w:rsid w:val="00FB678E"/>
    <w:rsid w:val="00FC5680"/>
    <w:rsid w:val="00FC5BAE"/>
    <w:rsid w:val="00FD4412"/>
    <w:rsid w:val="00FD4C27"/>
    <w:rsid w:val="00FE09B5"/>
    <w:rsid w:val="00FE2FB0"/>
    <w:rsid w:val="00FF15B1"/>
    <w:rsid w:val="00FF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53CDA8-7987-4C47-A348-3C553053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F30056"/>
    <w:pPr>
      <w:spacing w:after="200" w:line="276" w:lineRule="auto"/>
    </w:pPr>
    <w:rPr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Muruganantham</dc:creator>
  <cp:keywords/>
  <dc:description/>
  <cp:lastModifiedBy>Vijay Muruganantham</cp:lastModifiedBy>
  <cp:revision>3</cp:revision>
  <dcterms:created xsi:type="dcterms:W3CDTF">2026-08-09T06:33:00Z</dcterms:created>
  <dcterms:modified xsi:type="dcterms:W3CDTF">2026-08-09T06:37:00Z</dcterms:modified>
</cp:coreProperties>
</file>