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1BA2" w:rsidRDefault="00B8619F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jdgxs" w:colFirst="0" w:colLast="0"/>
      <w:bookmarkStart w:id="1" w:name="_GoBack"/>
      <w:bookmarkEnd w:id="0"/>
      <w:bookmarkEnd w:id="1"/>
      <w:r>
        <w:rPr>
          <w:rFonts w:ascii="Times New Roman" w:eastAsia="Times New Roman" w:hAnsi="Times New Roman" w:cs="Times New Roman"/>
          <w:sz w:val="20"/>
          <w:szCs w:val="20"/>
        </w:rPr>
        <w:t>Supplementary Information</w:t>
      </w:r>
    </w:p>
    <w:p w:rsidR="006E1BA2" w:rsidRDefault="00B8619F">
      <w:pPr>
        <w:spacing w:before="240" w:after="0" w:line="48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Role of environmental filtering and seed source availability in natural regeneration processes following large-scale disturbances in mountain forests</w:t>
      </w:r>
    </w:p>
    <w:p w:rsidR="006E1BA2" w:rsidRDefault="00B8619F">
      <w:pPr>
        <w:spacing w:before="240" w:after="0" w:line="48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European Journal of Forest Research</w:t>
      </w:r>
    </w:p>
    <w:p w:rsidR="006E1BA2" w:rsidRDefault="00B8619F">
      <w:pPr>
        <w:spacing w:before="240" w:after="0" w:line="480" w:lineRule="auto"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Jerzy Szwagrzyk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1</w:t>
      </w:r>
      <w:r>
        <w:rPr>
          <w:rFonts w:ascii="Times New Roman" w:eastAsia="Times New Roman" w:hAnsi="Times New Roman" w:cs="Times New Roman"/>
          <w:sz w:val="20"/>
          <w:szCs w:val="20"/>
        </w:rPr>
        <w:t>, Anna Gazda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1</w:t>
      </w:r>
      <w:r>
        <w:rPr>
          <w:rFonts w:ascii="Times New Roman" w:eastAsia="Times New Roman" w:hAnsi="Times New Roman" w:cs="Times New Roman"/>
          <w:sz w:val="20"/>
          <w:szCs w:val="20"/>
        </w:rPr>
        <w:t>*, Tomasz Zwijacz-Kozica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2</w:t>
      </w:r>
      <w:r>
        <w:rPr>
          <w:rFonts w:ascii="Times New Roman" w:eastAsia="Times New Roman" w:hAnsi="Times New Roman" w:cs="Times New Roman"/>
          <w:sz w:val="20"/>
          <w:szCs w:val="20"/>
        </w:rPr>
        <w:t>, Antoni Zięba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2</w:t>
      </w:r>
      <w:r>
        <w:rPr>
          <w:rFonts w:ascii="Times New Roman" w:eastAsia="Times New Roman" w:hAnsi="Times New Roman" w:cs="Times New Roman"/>
          <w:sz w:val="20"/>
          <w:szCs w:val="20"/>
        </w:rPr>
        <w:t>, Barbara Ciesielska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3</w:t>
      </w:r>
      <w:r>
        <w:rPr>
          <w:rFonts w:ascii="Times New Roman" w:eastAsia="Times New Roman" w:hAnsi="Times New Roman" w:cs="Times New Roman"/>
          <w:sz w:val="20"/>
          <w:szCs w:val="20"/>
        </w:rPr>
        <w:t>, Janusz Szewczyk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1</w:t>
      </w:r>
      <w:r>
        <w:rPr>
          <w:rFonts w:ascii="Times New Roman" w:eastAsia="Times New Roman" w:hAnsi="Times New Roman" w:cs="Times New Roman"/>
          <w:sz w:val="20"/>
          <w:szCs w:val="20"/>
        </w:rPr>
        <w:t>, Kacper Foremnik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1</w:t>
      </w:r>
      <w:r>
        <w:rPr>
          <w:rFonts w:ascii="Times New Roman" w:eastAsia="Times New Roman" w:hAnsi="Times New Roman" w:cs="Times New Roman"/>
          <w:sz w:val="20"/>
          <w:szCs w:val="20"/>
        </w:rPr>
        <w:t>, Elżbieta Muter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1</w:t>
      </w:r>
      <w:r>
        <w:rPr>
          <w:rFonts w:ascii="Times New Roman" w:eastAsia="Times New Roman" w:hAnsi="Times New Roman" w:cs="Times New Roman"/>
          <w:sz w:val="20"/>
          <w:szCs w:val="20"/>
        </w:rPr>
        <w:t>, Jan Bodziarczyk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1</w:t>
      </w:r>
    </w:p>
    <w:p w:rsidR="006E1BA2" w:rsidRDefault="00B8619F">
      <w:pPr>
        <w:spacing w:before="240" w:after="0" w:line="48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  <w:vertAlign w:val="superscript"/>
        </w:rPr>
        <w:t>1</w:t>
      </w:r>
      <w:r>
        <w:rPr>
          <w:rFonts w:ascii="Times New Roman" w:eastAsia="Times New Roman" w:hAnsi="Times New Roman" w:cs="Times New Roman"/>
          <w:sz w:val="18"/>
          <w:szCs w:val="18"/>
        </w:rPr>
        <w:t>Department of Forest Biodiversity, University of Agriculture in Krakow, al. 29-Listopada 46, 31-425 Krakow, Poland</w:t>
      </w:r>
    </w:p>
    <w:p w:rsidR="006E1BA2" w:rsidRPr="000E2329" w:rsidRDefault="00B8619F">
      <w:pPr>
        <w:spacing w:after="0" w:line="480" w:lineRule="auto"/>
        <w:jc w:val="both"/>
        <w:rPr>
          <w:rFonts w:ascii="Times New Roman" w:eastAsia="Times New Roman" w:hAnsi="Times New Roman" w:cs="Times New Roman"/>
          <w:sz w:val="18"/>
          <w:szCs w:val="18"/>
          <w:lang w:val="pl-PL"/>
        </w:rPr>
      </w:pPr>
      <w:r w:rsidRPr="000E2329">
        <w:rPr>
          <w:rFonts w:ascii="Times New Roman" w:eastAsia="Times New Roman" w:hAnsi="Times New Roman" w:cs="Times New Roman"/>
          <w:sz w:val="18"/>
          <w:szCs w:val="18"/>
          <w:vertAlign w:val="superscript"/>
          <w:lang w:val="pl-PL"/>
        </w:rPr>
        <w:t>2</w:t>
      </w:r>
      <w:r w:rsidRPr="000E2329">
        <w:rPr>
          <w:rFonts w:ascii="Times New Roman" w:eastAsia="Times New Roman" w:hAnsi="Times New Roman" w:cs="Times New Roman"/>
          <w:sz w:val="18"/>
          <w:szCs w:val="18"/>
          <w:lang w:val="pl-PL"/>
        </w:rPr>
        <w:t>Tatra National Park, Kuźnice 1, 34–500 Zakopane, Poland</w:t>
      </w:r>
    </w:p>
    <w:p w:rsidR="006E1BA2" w:rsidRDefault="00B8619F">
      <w:pPr>
        <w:spacing w:after="0" w:line="48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  <w:vertAlign w:val="superscript"/>
        </w:rPr>
        <w:t>3</w:t>
      </w:r>
      <w:r>
        <w:rPr>
          <w:rFonts w:ascii="Times New Roman" w:eastAsia="Times New Roman" w:hAnsi="Times New Roman" w:cs="Times New Roman"/>
          <w:sz w:val="18"/>
          <w:szCs w:val="18"/>
        </w:rPr>
        <w:t>Institute of Mathematics, Faculty of Mathematics and Computer Science, Jagiellonian University, ul. Łojasiewicza 6, 30-348 Krakow, Poland</w:t>
      </w:r>
    </w:p>
    <w:p w:rsidR="006E1BA2" w:rsidRDefault="00B8619F">
      <w:pPr>
        <w:spacing w:before="240" w:after="0" w:line="48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* Corresponding author: Anna Gazda, Department of Forest Biodiversity, University of Agriculture in Krakow, al. 29-Listopada 46, 31-425 Krakow, Poland; anna.gazda@urk.edu.pl</w:t>
      </w:r>
    </w:p>
    <w:p w:rsidR="006E1BA2" w:rsidRDefault="006E1BA2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2" w:name="_khap5l5wmhzk" w:colFirst="0" w:colLast="0"/>
      <w:bookmarkEnd w:id="2"/>
    </w:p>
    <w:p w:rsidR="006E1BA2" w:rsidRDefault="006E1BA2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3" w:name="_1tse9ra2yac8" w:colFirst="0" w:colLast="0"/>
      <w:bookmarkEnd w:id="3"/>
    </w:p>
    <w:p w:rsidR="006E1BA2" w:rsidRDefault="006E1BA2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4" w:name="_q6k7vml1w3w" w:colFirst="0" w:colLast="0"/>
      <w:bookmarkEnd w:id="4"/>
    </w:p>
    <w:p w:rsidR="006E1BA2" w:rsidRDefault="00696C7E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5" w:name="_px6ok3f29y3i" w:colFirst="0" w:colLast="0"/>
      <w:bookmarkEnd w:id="5"/>
      <w:r>
        <w:rPr>
          <w:rFonts w:ascii="Times New Roman" w:eastAsia="Times New Roman" w:hAnsi="Times New Roman" w:cs="Times New Roman"/>
          <w:b/>
          <w:sz w:val="24"/>
          <w:szCs w:val="24"/>
        </w:rPr>
        <w:t>Table</w:t>
      </w:r>
      <w:r w:rsidR="00B8619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S1</w:t>
      </w:r>
      <w:r w:rsidR="00B861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Characteristics of young trees density distributions </w:t>
      </w:r>
      <w:r w:rsidR="00B8619F">
        <w:rPr>
          <w:rFonts w:ascii="Times New Roman" w:eastAsia="Times New Roman" w:hAnsi="Times New Roman" w:cs="Times New Roman"/>
          <w:sz w:val="24"/>
          <w:szCs w:val="24"/>
        </w:rPr>
        <w:t>in</w:t>
      </w:r>
      <w:r w:rsidR="00B861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sample plots</w:t>
      </w:r>
    </w:p>
    <w:tbl>
      <w:tblPr>
        <w:tblStyle w:val="a"/>
        <w:tblW w:w="816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120"/>
        <w:gridCol w:w="1680"/>
        <w:gridCol w:w="1680"/>
        <w:gridCol w:w="1680"/>
      </w:tblGrid>
      <w:tr w:rsidR="006E1BA2">
        <w:trPr>
          <w:trHeight w:val="99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:rsidR="006E1BA2" w:rsidRDefault="00B861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:rsidR="006E1BA2" w:rsidRDefault="00B861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Seedling density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(ind./100 m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:rsidR="006E1BA2" w:rsidRDefault="00B861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Short sapling density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(ind./100 m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:rsidR="006E1BA2" w:rsidRDefault="00B861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Tall sapling density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(ind./100 m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6E1BA2">
        <w:trPr>
          <w:trHeight w:val="402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E1BA2" w:rsidRDefault="00B861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Average value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E1BA2" w:rsidRDefault="00B861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614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87.09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E1BA2" w:rsidRDefault="00B861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451" w:hanging="55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10.44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E1BA2" w:rsidRDefault="00B861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43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9.07</w:t>
            </w:r>
          </w:p>
        </w:tc>
      </w:tr>
      <w:tr w:rsidR="006E1BA2">
        <w:trPr>
          <w:trHeight w:val="402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E1BA2" w:rsidRDefault="00B861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Standard deviation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E1BA2" w:rsidRDefault="00B861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614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293.44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E1BA2" w:rsidRDefault="00B861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451" w:hanging="55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17.76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E1BA2" w:rsidRDefault="00B861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43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19.86</w:t>
            </w:r>
          </w:p>
        </w:tc>
      </w:tr>
      <w:tr w:rsidR="006E1BA2">
        <w:trPr>
          <w:trHeight w:val="402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E1BA2" w:rsidRDefault="00B861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Frequency (% of plots)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E1BA2" w:rsidRDefault="00B861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614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E1BA2" w:rsidRDefault="00B861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451" w:hanging="55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E1BA2" w:rsidRDefault="00B861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43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</w:tr>
      <w:tr w:rsidR="006E1BA2">
        <w:trPr>
          <w:trHeight w:val="402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E1BA2" w:rsidRDefault="00B861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Median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E1BA2" w:rsidRDefault="00B861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614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16.32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E1BA2" w:rsidRDefault="00B861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451" w:hanging="55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5.17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E1BA2" w:rsidRDefault="00B861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43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4.23</w:t>
            </w:r>
          </w:p>
        </w:tc>
      </w:tr>
      <w:tr w:rsidR="006E1BA2">
        <w:trPr>
          <w:trHeight w:val="402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E1BA2" w:rsidRDefault="00B861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Skewness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E1BA2" w:rsidRDefault="00B861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614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14.13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E1BA2" w:rsidRDefault="00B861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451" w:hanging="55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4.02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E1BA2" w:rsidRDefault="00B861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43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7.42</w:t>
            </w:r>
          </w:p>
        </w:tc>
      </w:tr>
      <w:tr w:rsidR="006E1BA2">
        <w:trPr>
          <w:trHeight w:val="402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E1BA2" w:rsidRDefault="00B861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Coefficient of variation (%)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E1BA2" w:rsidRDefault="00B861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614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337.00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E1BA2" w:rsidRDefault="00B861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451" w:hanging="55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170.00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E1BA2" w:rsidRDefault="00B861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43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219.00</w:t>
            </w:r>
          </w:p>
        </w:tc>
      </w:tr>
      <w:tr w:rsidR="006E1BA2">
        <w:trPr>
          <w:trHeight w:val="315"/>
        </w:trPr>
        <w:tc>
          <w:tcPr>
            <w:tcW w:w="3120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:rsidR="006E1BA2" w:rsidRDefault="00B861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Maximum value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:rsidR="006E1BA2" w:rsidRDefault="00B861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614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5968.00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:rsidR="006E1BA2" w:rsidRDefault="00B861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451" w:hanging="55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153.00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:rsidR="006E1BA2" w:rsidRDefault="00B861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43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295.00</w:t>
            </w:r>
          </w:p>
        </w:tc>
      </w:tr>
    </w:tbl>
    <w:p w:rsidR="006E1BA2" w:rsidRDefault="00B8619F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6" w:name="_30j0zll" w:colFirst="0" w:colLast="0"/>
      <w:bookmarkEnd w:id="6"/>
      <w:r>
        <w:br w:type="page"/>
      </w:r>
    </w:p>
    <w:p w:rsidR="006E1BA2" w:rsidRDefault="00B8619F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Fig.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S2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 species composition of mature trees and seedlings or short saplings in the Tatra N.P.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6E1BA2" w:rsidRDefault="00B8619F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7" w:name="_1fob9te" w:colFirst="0" w:colLast="0"/>
      <w:bookmarkEnd w:id="7"/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drawing>
          <wp:inline distT="114300" distB="114300" distL="114300" distR="114300">
            <wp:extent cx="5760410" cy="4318000"/>
            <wp:effectExtent l="0" t="0" r="0" b="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4318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br w:type="page"/>
      </w:r>
    </w:p>
    <w:p w:rsidR="006E1BA2" w:rsidRDefault="00B8619F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Fig.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S3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Relationship between abundance of young trees (ind./sample plot) and elevation </w:t>
      </w:r>
    </w:p>
    <w:p w:rsidR="006E1BA2" w:rsidRDefault="006E1BA2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E1BA2" w:rsidRDefault="00B8619F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  <w:color w:val="000000"/>
          <w:lang w:val="pl-PL"/>
        </w:rPr>
        <w:drawing>
          <wp:inline distT="0" distB="0" distL="0" distR="0">
            <wp:extent cx="5760720" cy="4844415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8444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6E1BA2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434B" w:rsidRDefault="004B434B">
      <w:pPr>
        <w:spacing w:after="0" w:line="240" w:lineRule="auto"/>
      </w:pPr>
      <w:r>
        <w:separator/>
      </w:r>
    </w:p>
  </w:endnote>
  <w:endnote w:type="continuationSeparator" w:id="0">
    <w:p w:rsidR="004B434B" w:rsidRDefault="004B43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1BA2" w:rsidRDefault="00B8619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0E2329">
      <w:rPr>
        <w:noProof/>
        <w:color w:val="000000"/>
      </w:rPr>
      <w:t>2</w:t>
    </w:r>
    <w:r>
      <w:rPr>
        <w:color w:val="000000"/>
      </w:rPr>
      <w:fldChar w:fldCharType="end"/>
    </w:r>
  </w:p>
  <w:p w:rsidR="006E1BA2" w:rsidRDefault="006E1BA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434B" w:rsidRDefault="004B434B">
      <w:pPr>
        <w:spacing w:after="0" w:line="240" w:lineRule="auto"/>
      </w:pPr>
      <w:r>
        <w:separator/>
      </w:r>
    </w:p>
  </w:footnote>
  <w:footnote w:type="continuationSeparator" w:id="0">
    <w:p w:rsidR="004B434B" w:rsidRDefault="004B43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1BA2" w:rsidRDefault="006E1BA2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BA2"/>
    <w:rsid w:val="000E2329"/>
    <w:rsid w:val="00427365"/>
    <w:rsid w:val="004B434B"/>
    <w:rsid w:val="00696C7E"/>
    <w:rsid w:val="006E1BA2"/>
    <w:rsid w:val="00B86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86661B-80FE-4596-8FEA-2C6484A69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</w:rPr>
  </w:style>
  <w:style w:type="paragraph" w:styleId="Nagwek6">
    <w:name w:val="heading 6"/>
    <w:basedOn w:val="Normalny"/>
    <w:next w:val="Normalny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Podtytu">
    <w:name w:val="Subtitle"/>
    <w:basedOn w:val="Normalny"/>
    <w:next w:val="Normalny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E23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E23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211</Words>
  <Characters>1272</Characters>
  <Application>Microsoft Office Word</Application>
  <DocSecurity>4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Gazda</dc:creator>
  <cp:lastModifiedBy>AG</cp:lastModifiedBy>
  <cp:revision>2</cp:revision>
  <dcterms:created xsi:type="dcterms:W3CDTF">2021-02-15T13:33:00Z</dcterms:created>
  <dcterms:modified xsi:type="dcterms:W3CDTF">2021-02-15T13:33:00Z</dcterms:modified>
</cp:coreProperties>
</file>