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A4A4C" w14:textId="02FA76C2" w:rsidR="00CC3260" w:rsidRDefault="00CC3260" w:rsidP="00CC3260">
      <w:pPr>
        <w:jc w:val="center"/>
        <w:rPr>
          <w:rFonts w:ascii="Times" w:hAnsi="Times"/>
          <w:b/>
          <w:color w:val="000000" w:themeColor="text1"/>
          <w:sz w:val="26"/>
          <w:szCs w:val="26"/>
        </w:rPr>
      </w:pPr>
      <w:r>
        <w:rPr>
          <w:rFonts w:ascii="Times" w:hAnsi="Times"/>
          <w:b/>
          <w:color w:val="000000" w:themeColor="text1"/>
          <w:sz w:val="26"/>
          <w:szCs w:val="26"/>
        </w:rPr>
        <w:t>Appendix. Supporting plots</w:t>
      </w:r>
    </w:p>
    <w:p w14:paraId="29E1041A" w14:textId="7227F8B2" w:rsidR="007469D0" w:rsidRPr="001F03F3" w:rsidRDefault="001F03F3" w:rsidP="007469D0">
      <w:pPr>
        <w:jc w:val="center"/>
        <w:rPr>
          <w:rFonts w:ascii="Times" w:hAnsi="Times"/>
          <w:b/>
          <w:color w:val="000000" w:themeColor="text1"/>
          <w:sz w:val="26"/>
          <w:szCs w:val="26"/>
        </w:rPr>
      </w:pPr>
      <w:r w:rsidRPr="001F03F3">
        <w:rPr>
          <w:rFonts w:ascii="Times" w:hAnsi="Times"/>
          <w:b/>
          <w:noProof/>
          <w:color w:val="000000" w:themeColor="text1"/>
          <w:sz w:val="26"/>
          <w:szCs w:val="26"/>
          <w:lang w:val="es-MX" w:eastAsia="es-MX"/>
        </w:rPr>
        <w:drawing>
          <wp:inline distT="0" distB="0" distL="0" distR="0" wp14:anchorId="5366AE21" wp14:editId="7AC4FCED">
            <wp:extent cx="5227320" cy="3916680"/>
            <wp:effectExtent l="0" t="0" r="0" b="7620"/>
            <wp:docPr id="1" name="Imagen 1" descr="D:\MEGA\INIFAP\MANUSCRITOS\spatial_manuscript\SpatialStatistics\FinalProject\R\img\FinalDead_alive_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GA\INIFAP\MANUSCRITOS\spatial_manuscript\SpatialStatistics\FinalProject\R\img\FinalDead_alive_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8671FA7" w14:textId="77777777" w:rsidR="007469D0" w:rsidRPr="00842564" w:rsidRDefault="007469D0" w:rsidP="007469D0">
      <w:pPr>
        <w:rPr>
          <w:rFonts w:ascii="Times" w:hAnsi="Times"/>
          <w:color w:val="000000" w:themeColor="text1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 w:rsidR="00CC3260"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Figure 1</w:t>
      </w:r>
      <w:r w:rsidRPr="00842564">
        <w:rPr>
          <w:rFonts w:ascii="Times" w:hAnsi="Times"/>
          <w:color w:val="000000" w:themeColor="text1"/>
          <w:sz w:val="20"/>
          <w:szCs w:val="20"/>
        </w:rPr>
        <w:t xml:space="preserve">. </w:t>
      </w:r>
      <w:r>
        <w:rPr>
          <w:rFonts w:ascii="Times" w:hAnsi="Times"/>
          <w:color w:val="000000" w:themeColor="text1"/>
          <w:sz w:val="20"/>
          <w:szCs w:val="20"/>
        </w:rPr>
        <w:t>Spatial distribution of all dead and alive trees by the end of the measurement period.</w:t>
      </w:r>
    </w:p>
    <w:p w14:paraId="241F56D7" w14:textId="77777777" w:rsidR="00842564" w:rsidRPr="00842564" w:rsidRDefault="00842564">
      <w:pPr>
        <w:rPr>
          <w:rFonts w:ascii="Times" w:hAnsi="Times"/>
          <w:sz w:val="20"/>
          <w:szCs w:val="20"/>
        </w:rPr>
      </w:pPr>
    </w:p>
    <w:p w14:paraId="61532EE6" w14:textId="77777777" w:rsidR="000B2E2E" w:rsidRPr="00842564" w:rsidRDefault="000B2E2E">
      <w:pPr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noProof/>
          <w:sz w:val="20"/>
          <w:szCs w:val="20"/>
          <w:lang w:val="es-MX" w:eastAsia="es-MX"/>
        </w:rPr>
        <w:drawing>
          <wp:inline distT="0" distB="0" distL="0" distR="0" wp14:anchorId="47D7AA1E" wp14:editId="37A619B0">
            <wp:extent cx="5612130" cy="2493943"/>
            <wp:effectExtent l="0" t="0" r="7620" b="1905"/>
            <wp:docPr id="9" name="Imagen 9" descr="D:\MEGA\INIFAP\MANUSCRITOS\spatial_manuscript\SpatialStatistics\FinalProject\R\img\alive74_vs_dead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MEGA\INIFAP\MANUSCRITOS\spatial_manuscript\SpatialStatistics\FinalProject\R\img\alive74_vs_dead9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49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B219E" w14:textId="279557E6" w:rsidR="00842564" w:rsidRPr="00842564" w:rsidRDefault="00CC3260" w:rsidP="00442015">
      <w:pPr>
        <w:ind w:left="708" w:hanging="708"/>
        <w:rPr>
          <w:rFonts w:ascii="Times" w:hAnsi="Times"/>
          <w:color w:val="000000" w:themeColor="text1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 w:rsidR="007469D0">
        <w:rPr>
          <w:rFonts w:ascii="Times" w:hAnsi="Times"/>
          <w:b/>
          <w:color w:val="000000" w:themeColor="text1"/>
          <w:sz w:val="20"/>
          <w:szCs w:val="20"/>
        </w:rPr>
        <w:t>Figure 2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. Homogeneous pair-correlation function 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) applied to the point pattern of all alive trees in 1974 and all dead trees by 1995</w:t>
      </w:r>
      <w:r w:rsidR="00442015">
        <w:rPr>
          <w:rFonts w:ascii="Times" w:hAnsi="Times"/>
          <w:color w:val="000000" w:themeColor="text1"/>
          <w:sz w:val="20"/>
          <w:szCs w:val="20"/>
        </w:rPr>
        <w:t xml:space="preserve">, where 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the black solid line describes the observed 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); the gray area is the 5</w:t>
      </w:r>
      <w:r w:rsidR="00842564" w:rsidRPr="00842564">
        <w:rPr>
          <w:rFonts w:ascii="Times" w:hAnsi="Times"/>
          <w:color w:val="000000" w:themeColor="text1"/>
          <w:sz w:val="20"/>
          <w:szCs w:val="20"/>
          <w:vertAlign w:val="superscript"/>
        </w:rPr>
        <w:t xml:space="preserve">th 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largest and lowest values of the point-wise simulation envelopes using 199 Monte Carlo randomizations of the CSR null model.</w:t>
      </w:r>
    </w:p>
    <w:p w14:paraId="2A85921A" w14:textId="77777777" w:rsidR="000325D1" w:rsidRDefault="000325D1" w:rsidP="000325D1">
      <w:pPr>
        <w:jc w:val="center"/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noProof/>
          <w:sz w:val="20"/>
          <w:szCs w:val="20"/>
          <w:lang w:val="es-MX" w:eastAsia="es-MX"/>
        </w:rPr>
        <w:lastRenderedPageBreak/>
        <w:drawing>
          <wp:inline distT="0" distB="0" distL="0" distR="0" wp14:anchorId="7A345824" wp14:editId="61D71644">
            <wp:extent cx="4499007" cy="3598333"/>
            <wp:effectExtent l="0" t="0" r="0" b="0"/>
            <wp:docPr id="10" name="Imagen 10" descr="D:\MEGA\INIFAP\MANUSCRITOS\spatial_manuscript\SpatialStatistics\FinalProject\R\img\thinning_mod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MEGA\INIFAP\MANUSCRITOS\spatial_manuscript\SpatialStatistics\FinalProject\R\img\thinning_mode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178" cy="363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2B1E8" w14:textId="05C311FA" w:rsidR="00842564" w:rsidRPr="00842564" w:rsidRDefault="00CC3260" w:rsidP="00842564">
      <w:pPr>
        <w:rPr>
          <w:rFonts w:ascii="Times" w:hAnsi="Times"/>
          <w:color w:val="000000" w:themeColor="text1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 w:rsidR="00842564" w:rsidRPr="00842564">
        <w:rPr>
          <w:rFonts w:ascii="Times" w:hAnsi="Times"/>
          <w:b/>
          <w:color w:val="000000" w:themeColor="text1"/>
          <w:sz w:val="20"/>
          <w:szCs w:val="20"/>
        </w:rPr>
        <w:t>F</w:t>
      </w:r>
      <w:r w:rsidR="007469D0">
        <w:rPr>
          <w:rFonts w:ascii="Times" w:hAnsi="Times"/>
          <w:b/>
          <w:color w:val="000000" w:themeColor="text1"/>
          <w:sz w:val="20"/>
          <w:szCs w:val="20"/>
        </w:rPr>
        <w:t>igure 3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. Homogeneous pair-correlation function 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) applied to</w:t>
      </w:r>
      <w:r w:rsidR="00842564">
        <w:rPr>
          <w:rFonts w:ascii="Times" w:hAnsi="Times"/>
          <w:color w:val="000000" w:themeColor="text1"/>
          <w:sz w:val="20"/>
          <w:szCs w:val="20"/>
        </w:rPr>
        <w:t xml:space="preserve"> the point pattern of 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all dead trees by 1995</w:t>
      </w:r>
      <w:r w:rsidR="00442015">
        <w:rPr>
          <w:rFonts w:ascii="Times" w:hAnsi="Times"/>
          <w:color w:val="000000" w:themeColor="text1"/>
          <w:sz w:val="20"/>
          <w:szCs w:val="20"/>
        </w:rPr>
        <w:t xml:space="preserve">, where 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the black solid line describes the observed 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); the gray area is the 5</w:t>
      </w:r>
      <w:r w:rsidR="00842564" w:rsidRPr="00842564">
        <w:rPr>
          <w:rFonts w:ascii="Times" w:hAnsi="Times"/>
          <w:color w:val="000000" w:themeColor="text1"/>
          <w:sz w:val="20"/>
          <w:szCs w:val="20"/>
          <w:vertAlign w:val="superscript"/>
        </w:rPr>
        <w:t xml:space="preserve">th 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largest and lowest values of the point-wise simulation envelopes using 199 Monte Carlo randomizations of the random thinning null model.</w:t>
      </w:r>
    </w:p>
    <w:p w14:paraId="56AFEF8A" w14:textId="77777777" w:rsidR="00842564" w:rsidRPr="00842564" w:rsidRDefault="00842564" w:rsidP="000325D1">
      <w:pPr>
        <w:jc w:val="center"/>
        <w:rPr>
          <w:rFonts w:ascii="Times" w:hAnsi="Times"/>
          <w:sz w:val="20"/>
          <w:szCs w:val="20"/>
        </w:rPr>
      </w:pPr>
    </w:p>
    <w:p w14:paraId="36856E4E" w14:textId="77777777" w:rsidR="007C3670" w:rsidRDefault="007C3670" w:rsidP="000325D1">
      <w:pPr>
        <w:jc w:val="center"/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noProof/>
          <w:sz w:val="20"/>
          <w:szCs w:val="20"/>
          <w:lang w:val="es-MX" w:eastAsia="es-MX"/>
        </w:rPr>
        <w:drawing>
          <wp:inline distT="0" distB="0" distL="0" distR="0" wp14:anchorId="68EA0687" wp14:editId="750946B3">
            <wp:extent cx="5612130" cy="2493943"/>
            <wp:effectExtent l="0" t="0" r="7620" b="1905"/>
            <wp:docPr id="11" name="Imagen 11" descr="D:\MEGA\INIFAP\MANUSCRITOS\spatial_manuscript\SpatialStatistics\FinalProject\R\img\alive74_vs_dead95_pin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MEGA\INIFAP\MANUSCRITOS\spatial_manuscript\SpatialStatistics\FinalProject\R\img\alive74_vs_dead95_pinu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49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572C3" w14:textId="5CE62FC2" w:rsidR="00842564" w:rsidRPr="00842564" w:rsidRDefault="00CC3260" w:rsidP="00842564">
      <w:pPr>
        <w:rPr>
          <w:rFonts w:ascii="Times" w:hAnsi="Times"/>
          <w:color w:val="000000" w:themeColor="text1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 w:rsidR="00842564" w:rsidRPr="00842564">
        <w:rPr>
          <w:rFonts w:ascii="Times" w:hAnsi="Times"/>
          <w:b/>
          <w:color w:val="000000" w:themeColor="text1"/>
          <w:sz w:val="20"/>
          <w:szCs w:val="20"/>
        </w:rPr>
        <w:t>F</w:t>
      </w:r>
      <w:r w:rsidR="007469D0">
        <w:rPr>
          <w:rFonts w:ascii="Times" w:hAnsi="Times"/>
          <w:b/>
          <w:color w:val="000000" w:themeColor="text1"/>
          <w:sz w:val="20"/>
          <w:szCs w:val="20"/>
        </w:rPr>
        <w:t>igure 4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. Homogeneous pair-correlation function 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) applied to the point pattern of </w:t>
      </w:r>
      <w:r w:rsidR="00B91AE7">
        <w:rPr>
          <w:rFonts w:ascii="Times" w:hAnsi="Times"/>
          <w:color w:val="000000" w:themeColor="text1"/>
          <w:sz w:val="20"/>
          <w:szCs w:val="20"/>
        </w:rPr>
        <w:t>the alive</w:t>
      </w:r>
      <w:r w:rsidR="00842564">
        <w:rPr>
          <w:rFonts w:ascii="Times" w:hAnsi="Times"/>
          <w:color w:val="000000" w:themeColor="text1"/>
          <w:sz w:val="20"/>
          <w:szCs w:val="20"/>
        </w:rPr>
        <w:t xml:space="preserve"> trees of </w:t>
      </w:r>
      <w:r w:rsidR="00842564" w:rsidRPr="00B91AE7">
        <w:rPr>
          <w:rFonts w:ascii="Times" w:hAnsi="Times"/>
          <w:i/>
          <w:color w:val="000000" w:themeColor="text1"/>
          <w:sz w:val="20"/>
          <w:szCs w:val="20"/>
        </w:rPr>
        <w:t xml:space="preserve">P. </w:t>
      </w:r>
      <w:proofErr w:type="spellStart"/>
      <w:r w:rsidR="00842564" w:rsidRPr="00B91AE7">
        <w:rPr>
          <w:rFonts w:ascii="Times" w:hAnsi="Times"/>
          <w:i/>
          <w:color w:val="000000" w:themeColor="text1"/>
          <w:sz w:val="20"/>
          <w:szCs w:val="20"/>
        </w:rPr>
        <w:t>montezumae</w:t>
      </w:r>
      <w:proofErr w:type="spellEnd"/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 in 1974 and </w:t>
      </w:r>
      <w:r w:rsidR="00B91AE7">
        <w:rPr>
          <w:rFonts w:ascii="Times" w:hAnsi="Times"/>
          <w:color w:val="000000" w:themeColor="text1"/>
          <w:sz w:val="20"/>
          <w:szCs w:val="20"/>
        </w:rPr>
        <w:t>the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 dead trees</w:t>
      </w:r>
      <w:r w:rsidR="00B91AE7">
        <w:rPr>
          <w:rFonts w:ascii="Times" w:hAnsi="Times"/>
          <w:color w:val="000000" w:themeColor="text1"/>
          <w:sz w:val="20"/>
          <w:szCs w:val="20"/>
        </w:rPr>
        <w:t xml:space="preserve"> of </w:t>
      </w:r>
      <w:r w:rsidR="00B91AE7" w:rsidRPr="00B91AE7">
        <w:rPr>
          <w:rFonts w:ascii="Times" w:hAnsi="Times"/>
          <w:i/>
          <w:color w:val="000000" w:themeColor="text1"/>
          <w:sz w:val="20"/>
          <w:szCs w:val="20"/>
        </w:rPr>
        <w:t xml:space="preserve">P. </w:t>
      </w:r>
      <w:proofErr w:type="spellStart"/>
      <w:r w:rsidR="00B91AE7" w:rsidRPr="00B91AE7">
        <w:rPr>
          <w:rFonts w:ascii="Times" w:hAnsi="Times"/>
          <w:i/>
          <w:color w:val="000000" w:themeColor="text1"/>
          <w:sz w:val="20"/>
          <w:szCs w:val="20"/>
        </w:rPr>
        <w:t>montezumae</w:t>
      </w:r>
      <w:proofErr w:type="spellEnd"/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 by 1995</w:t>
      </w:r>
      <w:r w:rsidR="00442015">
        <w:rPr>
          <w:rFonts w:ascii="Times" w:hAnsi="Times"/>
          <w:color w:val="000000" w:themeColor="text1"/>
          <w:sz w:val="20"/>
          <w:szCs w:val="20"/>
        </w:rPr>
        <w:t>, where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 xml:space="preserve"> the black solid line describes the observed 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842564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); the gray area is the 5</w:t>
      </w:r>
      <w:r w:rsidR="00842564" w:rsidRPr="00842564">
        <w:rPr>
          <w:rFonts w:ascii="Times" w:hAnsi="Times"/>
          <w:color w:val="000000" w:themeColor="text1"/>
          <w:sz w:val="20"/>
          <w:szCs w:val="20"/>
          <w:vertAlign w:val="superscript"/>
        </w:rPr>
        <w:t xml:space="preserve">th </w:t>
      </w:r>
      <w:r w:rsidR="00842564" w:rsidRPr="00842564">
        <w:rPr>
          <w:rFonts w:ascii="Times" w:hAnsi="Times"/>
          <w:color w:val="000000" w:themeColor="text1"/>
          <w:sz w:val="20"/>
          <w:szCs w:val="20"/>
        </w:rPr>
        <w:t>largest and lowest values of the point-wise simulation envelopes using 199 Monte Carlo randomizations of the CSR null model.</w:t>
      </w:r>
    </w:p>
    <w:p w14:paraId="7870872A" w14:textId="77777777" w:rsidR="00842564" w:rsidRPr="00842564" w:rsidRDefault="00842564" w:rsidP="000325D1">
      <w:pPr>
        <w:jc w:val="center"/>
        <w:rPr>
          <w:rFonts w:ascii="Times" w:hAnsi="Times"/>
          <w:sz w:val="20"/>
          <w:szCs w:val="20"/>
        </w:rPr>
      </w:pPr>
    </w:p>
    <w:p w14:paraId="0FFE5EC8" w14:textId="77777777" w:rsidR="007C3670" w:rsidRDefault="007C3670" w:rsidP="000325D1">
      <w:pPr>
        <w:jc w:val="center"/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noProof/>
          <w:sz w:val="20"/>
          <w:szCs w:val="20"/>
          <w:lang w:val="es-MX" w:eastAsia="es-MX"/>
        </w:rPr>
        <w:lastRenderedPageBreak/>
        <w:drawing>
          <wp:inline distT="0" distB="0" distL="0" distR="0" wp14:anchorId="7FEA432D" wp14:editId="1E3CD691">
            <wp:extent cx="4500000" cy="3599125"/>
            <wp:effectExtent l="0" t="0" r="0" b="0"/>
            <wp:docPr id="12" name="Imagen 12" descr="D:\MEGA\INIFAP\MANUSCRITOS\spatial_manuscript\SpatialStatistics\FinalProject\R\img\thinning_model_pim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MEGA\INIFAP\MANUSCRITOS\spatial_manuscript\SpatialStatistics\FinalProject\R\img\thinning_model_pim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59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6D056" w14:textId="1C104BFB" w:rsidR="00CC4399" w:rsidRPr="00842564" w:rsidRDefault="00CC3260" w:rsidP="00CC4399">
      <w:pPr>
        <w:rPr>
          <w:rFonts w:ascii="Times" w:hAnsi="Times"/>
          <w:color w:val="000000" w:themeColor="text1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 w:rsidR="00CC4399" w:rsidRPr="00842564">
        <w:rPr>
          <w:rFonts w:ascii="Times" w:hAnsi="Times"/>
          <w:b/>
          <w:color w:val="000000" w:themeColor="text1"/>
          <w:sz w:val="20"/>
          <w:szCs w:val="20"/>
        </w:rPr>
        <w:t>F</w:t>
      </w:r>
      <w:r w:rsidR="007469D0">
        <w:rPr>
          <w:rFonts w:ascii="Times" w:hAnsi="Times"/>
          <w:b/>
          <w:color w:val="000000" w:themeColor="text1"/>
          <w:sz w:val="20"/>
          <w:szCs w:val="20"/>
        </w:rPr>
        <w:t>igure 5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. Homogeneous pair-correlation function 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) applied to</w:t>
      </w:r>
      <w:r w:rsidR="00CC4399">
        <w:rPr>
          <w:rFonts w:ascii="Times" w:hAnsi="Times"/>
          <w:color w:val="000000" w:themeColor="text1"/>
          <w:sz w:val="20"/>
          <w:szCs w:val="20"/>
        </w:rPr>
        <w:t xml:space="preserve"> the point pattern of </w:t>
      </w:r>
      <w:r w:rsidR="00CC4399" w:rsidRPr="00B91AE7">
        <w:rPr>
          <w:rFonts w:ascii="Times" w:hAnsi="Times"/>
          <w:i/>
          <w:color w:val="000000" w:themeColor="text1"/>
          <w:sz w:val="20"/>
          <w:szCs w:val="20"/>
        </w:rPr>
        <w:t xml:space="preserve">P. </w:t>
      </w:r>
      <w:proofErr w:type="spellStart"/>
      <w:r w:rsidR="00CC4399" w:rsidRPr="00B91AE7">
        <w:rPr>
          <w:rFonts w:ascii="Times" w:hAnsi="Times"/>
          <w:i/>
          <w:color w:val="000000" w:themeColor="text1"/>
          <w:sz w:val="20"/>
          <w:szCs w:val="20"/>
        </w:rPr>
        <w:t>montezumae</w:t>
      </w:r>
      <w:proofErr w:type="spellEnd"/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 dead trees by 1995</w:t>
      </w:r>
      <w:r w:rsidR="00442015">
        <w:rPr>
          <w:rFonts w:ascii="Times" w:hAnsi="Times"/>
          <w:color w:val="000000" w:themeColor="text1"/>
          <w:sz w:val="20"/>
          <w:szCs w:val="20"/>
        </w:rPr>
        <w:t xml:space="preserve">, </w:t>
      </w:r>
      <w:proofErr w:type="gramStart"/>
      <w:r w:rsidR="00442015">
        <w:rPr>
          <w:rFonts w:ascii="Times" w:hAnsi="Times"/>
          <w:color w:val="000000" w:themeColor="text1"/>
          <w:sz w:val="20"/>
          <w:szCs w:val="20"/>
        </w:rPr>
        <w:t xml:space="preserve">where 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 the</w:t>
      </w:r>
      <w:proofErr w:type="gramEnd"/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 black solid line describes the observed 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); the gray area is the 5</w:t>
      </w:r>
      <w:r w:rsidR="00CC4399" w:rsidRPr="00842564">
        <w:rPr>
          <w:rFonts w:ascii="Times" w:hAnsi="Times"/>
          <w:color w:val="000000" w:themeColor="text1"/>
          <w:sz w:val="20"/>
          <w:szCs w:val="20"/>
          <w:vertAlign w:val="superscript"/>
        </w:rPr>
        <w:t xml:space="preserve">th 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largest and lowest values of the point-wise simulation envelopes using 199 Monte Carlo randomizations of the random thinning null model.</w:t>
      </w:r>
    </w:p>
    <w:p w14:paraId="4AF33720" w14:textId="77777777" w:rsidR="00CC4399" w:rsidRPr="00842564" w:rsidRDefault="00CC4399" w:rsidP="000325D1">
      <w:pPr>
        <w:jc w:val="center"/>
        <w:rPr>
          <w:rFonts w:ascii="Times" w:hAnsi="Times"/>
          <w:sz w:val="20"/>
          <w:szCs w:val="20"/>
        </w:rPr>
      </w:pPr>
    </w:p>
    <w:p w14:paraId="6F96B631" w14:textId="77777777" w:rsidR="007C3670" w:rsidRDefault="007C3670" w:rsidP="000325D1">
      <w:pPr>
        <w:jc w:val="center"/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noProof/>
          <w:sz w:val="20"/>
          <w:szCs w:val="20"/>
          <w:lang w:val="es-MX" w:eastAsia="es-MX"/>
        </w:rPr>
        <w:drawing>
          <wp:inline distT="0" distB="0" distL="0" distR="0" wp14:anchorId="3C18F44D" wp14:editId="246108CA">
            <wp:extent cx="5612130" cy="2493943"/>
            <wp:effectExtent l="0" t="0" r="7620" b="1905"/>
            <wp:docPr id="13" name="Imagen 13" descr="D:\MEGA\INIFAP\MANUSCRITOS\spatial_manuscript\SpatialStatistics\FinalProject\R\img\alive74_vs_dead95_alf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MEGA\INIFAP\MANUSCRITOS\spatial_manuscript\SpatialStatistics\FinalProject\R\img\alive74_vs_dead95_alfi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49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86167" w14:textId="055D071A" w:rsidR="00B91AE7" w:rsidRPr="00842564" w:rsidRDefault="00CC3260" w:rsidP="00B91AE7">
      <w:pPr>
        <w:rPr>
          <w:rFonts w:ascii="Times" w:hAnsi="Times"/>
          <w:color w:val="000000" w:themeColor="text1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 w:rsidR="00B91AE7" w:rsidRPr="00842564">
        <w:rPr>
          <w:rFonts w:ascii="Times" w:hAnsi="Times"/>
          <w:b/>
          <w:color w:val="000000" w:themeColor="text1"/>
          <w:sz w:val="20"/>
          <w:szCs w:val="20"/>
        </w:rPr>
        <w:t>F</w:t>
      </w:r>
      <w:r w:rsidR="007469D0">
        <w:rPr>
          <w:rFonts w:ascii="Times" w:hAnsi="Times"/>
          <w:b/>
          <w:color w:val="000000" w:themeColor="text1"/>
          <w:sz w:val="20"/>
          <w:szCs w:val="20"/>
        </w:rPr>
        <w:t>igure 6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 xml:space="preserve">. Homogeneous pair-correlation function </w:t>
      </w:r>
      <w:r w:rsidR="00B91AE7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B91AE7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 xml:space="preserve">) applied to the point pattern of </w:t>
      </w:r>
      <w:r w:rsidR="00B91AE7">
        <w:rPr>
          <w:rFonts w:ascii="Times" w:hAnsi="Times"/>
          <w:color w:val="000000" w:themeColor="text1"/>
          <w:sz w:val="20"/>
          <w:szCs w:val="20"/>
        </w:rPr>
        <w:t xml:space="preserve">the alive trees of </w:t>
      </w:r>
      <w:r w:rsidR="00B91AE7">
        <w:rPr>
          <w:rFonts w:ascii="Times" w:hAnsi="Times"/>
          <w:i/>
          <w:color w:val="000000" w:themeColor="text1"/>
          <w:sz w:val="20"/>
          <w:szCs w:val="20"/>
        </w:rPr>
        <w:t>A</w:t>
      </w:r>
      <w:r w:rsidR="00B91AE7" w:rsidRPr="00B91AE7">
        <w:rPr>
          <w:rFonts w:ascii="Times" w:hAnsi="Times"/>
          <w:i/>
          <w:color w:val="000000" w:themeColor="text1"/>
          <w:sz w:val="20"/>
          <w:szCs w:val="20"/>
        </w:rPr>
        <w:t xml:space="preserve">. </w:t>
      </w:r>
      <w:proofErr w:type="spellStart"/>
      <w:r w:rsidR="00B91AE7">
        <w:rPr>
          <w:rFonts w:ascii="Times" w:hAnsi="Times"/>
          <w:i/>
          <w:color w:val="000000" w:themeColor="text1"/>
          <w:sz w:val="20"/>
          <w:szCs w:val="20"/>
        </w:rPr>
        <w:t>firmifolia</w:t>
      </w:r>
      <w:proofErr w:type="spellEnd"/>
      <w:r w:rsidR="00B91AE7" w:rsidRPr="00842564">
        <w:rPr>
          <w:rFonts w:ascii="Times" w:hAnsi="Times"/>
          <w:color w:val="000000" w:themeColor="text1"/>
          <w:sz w:val="20"/>
          <w:szCs w:val="20"/>
        </w:rPr>
        <w:t xml:space="preserve"> in 1974 and </w:t>
      </w:r>
      <w:r w:rsidR="00B91AE7">
        <w:rPr>
          <w:rFonts w:ascii="Times" w:hAnsi="Times"/>
          <w:color w:val="000000" w:themeColor="text1"/>
          <w:sz w:val="20"/>
          <w:szCs w:val="20"/>
        </w:rPr>
        <w:t>the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 xml:space="preserve"> dead trees</w:t>
      </w:r>
      <w:r w:rsidR="00B91AE7">
        <w:rPr>
          <w:rFonts w:ascii="Times" w:hAnsi="Times"/>
          <w:color w:val="000000" w:themeColor="text1"/>
          <w:sz w:val="20"/>
          <w:szCs w:val="20"/>
        </w:rPr>
        <w:t xml:space="preserve"> of </w:t>
      </w:r>
      <w:r w:rsidR="00B91AE7">
        <w:rPr>
          <w:rFonts w:ascii="Times" w:hAnsi="Times"/>
          <w:i/>
          <w:color w:val="000000" w:themeColor="text1"/>
          <w:sz w:val="20"/>
          <w:szCs w:val="20"/>
        </w:rPr>
        <w:t>A</w:t>
      </w:r>
      <w:r w:rsidR="00B91AE7" w:rsidRPr="00B91AE7">
        <w:rPr>
          <w:rFonts w:ascii="Times" w:hAnsi="Times"/>
          <w:i/>
          <w:color w:val="000000" w:themeColor="text1"/>
          <w:sz w:val="20"/>
          <w:szCs w:val="20"/>
        </w:rPr>
        <w:t xml:space="preserve">. </w:t>
      </w:r>
      <w:proofErr w:type="spellStart"/>
      <w:r w:rsidR="00B91AE7">
        <w:rPr>
          <w:rFonts w:ascii="Times" w:hAnsi="Times"/>
          <w:i/>
          <w:color w:val="000000" w:themeColor="text1"/>
          <w:sz w:val="20"/>
          <w:szCs w:val="20"/>
        </w:rPr>
        <w:t>firmifolia</w:t>
      </w:r>
      <w:proofErr w:type="spellEnd"/>
      <w:r w:rsidR="00B91AE7" w:rsidRPr="00842564">
        <w:rPr>
          <w:rFonts w:ascii="Times" w:hAnsi="Times"/>
          <w:color w:val="000000" w:themeColor="text1"/>
          <w:sz w:val="20"/>
          <w:szCs w:val="20"/>
        </w:rPr>
        <w:t xml:space="preserve"> by 1995</w:t>
      </w:r>
      <w:r w:rsidR="00442015">
        <w:rPr>
          <w:rFonts w:ascii="Times" w:hAnsi="Times"/>
          <w:color w:val="000000" w:themeColor="text1"/>
          <w:sz w:val="20"/>
          <w:szCs w:val="20"/>
        </w:rPr>
        <w:t xml:space="preserve">, where 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 xml:space="preserve">the black solid line describes the observed </w:t>
      </w:r>
      <w:r w:rsidR="00B91AE7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B91AE7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>); the gray area is the 5</w:t>
      </w:r>
      <w:r w:rsidR="00B91AE7" w:rsidRPr="00842564">
        <w:rPr>
          <w:rFonts w:ascii="Times" w:hAnsi="Times"/>
          <w:color w:val="000000" w:themeColor="text1"/>
          <w:sz w:val="20"/>
          <w:szCs w:val="20"/>
          <w:vertAlign w:val="superscript"/>
        </w:rPr>
        <w:t xml:space="preserve">th </w:t>
      </w:r>
      <w:r w:rsidR="00B91AE7" w:rsidRPr="00842564">
        <w:rPr>
          <w:rFonts w:ascii="Times" w:hAnsi="Times"/>
          <w:color w:val="000000" w:themeColor="text1"/>
          <w:sz w:val="20"/>
          <w:szCs w:val="20"/>
        </w:rPr>
        <w:t>largest and lowest values of the point-wise simulation envelopes using 199 Monte Carlo randomizations of the CSR null model.</w:t>
      </w:r>
    </w:p>
    <w:p w14:paraId="1F1D599A" w14:textId="77777777" w:rsidR="00842564" w:rsidRPr="00842564" w:rsidRDefault="00842564" w:rsidP="000325D1">
      <w:pPr>
        <w:jc w:val="center"/>
        <w:rPr>
          <w:rFonts w:ascii="Times" w:hAnsi="Times"/>
          <w:sz w:val="20"/>
          <w:szCs w:val="20"/>
        </w:rPr>
      </w:pPr>
    </w:p>
    <w:p w14:paraId="440330BA" w14:textId="77777777" w:rsidR="007C3670" w:rsidRDefault="007C3670" w:rsidP="000325D1">
      <w:pPr>
        <w:jc w:val="center"/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noProof/>
          <w:sz w:val="20"/>
          <w:szCs w:val="20"/>
          <w:lang w:val="es-MX" w:eastAsia="es-MX"/>
        </w:rPr>
        <w:lastRenderedPageBreak/>
        <w:drawing>
          <wp:inline distT="0" distB="0" distL="0" distR="0" wp14:anchorId="399AE68E" wp14:editId="73645550">
            <wp:extent cx="4500000" cy="3599125"/>
            <wp:effectExtent l="0" t="0" r="0" b="0"/>
            <wp:docPr id="14" name="Imagen 14" descr="D:\MEGA\INIFAP\MANUSCRITOS\spatial_manuscript\SpatialStatistics\FinalProject\R\img\thinning_model_alf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MEGA\INIFAP\MANUSCRITOS\spatial_manuscript\SpatialStatistics\FinalProject\R\img\thinning_model_alfi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59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129DC" w14:textId="4F8D9369" w:rsidR="00CC4399" w:rsidRPr="00842564" w:rsidRDefault="00CC3260" w:rsidP="00CC4399">
      <w:pPr>
        <w:rPr>
          <w:rFonts w:ascii="Times" w:hAnsi="Times"/>
          <w:color w:val="000000" w:themeColor="text1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 w:rsidR="00CC4399" w:rsidRPr="00842564">
        <w:rPr>
          <w:rFonts w:ascii="Times" w:hAnsi="Times"/>
          <w:b/>
          <w:color w:val="000000" w:themeColor="text1"/>
          <w:sz w:val="20"/>
          <w:szCs w:val="20"/>
        </w:rPr>
        <w:t>F</w:t>
      </w:r>
      <w:r w:rsidR="007469D0">
        <w:rPr>
          <w:rFonts w:ascii="Times" w:hAnsi="Times"/>
          <w:b/>
          <w:color w:val="000000" w:themeColor="text1"/>
          <w:sz w:val="20"/>
          <w:szCs w:val="20"/>
        </w:rPr>
        <w:t>igure 7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. Homogeneous pair-correlation function 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) applied to</w:t>
      </w:r>
      <w:r w:rsidR="00CC4399">
        <w:rPr>
          <w:rFonts w:ascii="Times" w:hAnsi="Times"/>
          <w:color w:val="000000" w:themeColor="text1"/>
          <w:sz w:val="20"/>
          <w:szCs w:val="20"/>
        </w:rPr>
        <w:t xml:space="preserve"> the point pattern of </w:t>
      </w:r>
      <w:r w:rsidR="00CC4399">
        <w:rPr>
          <w:rFonts w:ascii="Times" w:hAnsi="Times"/>
          <w:i/>
          <w:color w:val="000000" w:themeColor="text1"/>
          <w:sz w:val="20"/>
          <w:szCs w:val="20"/>
        </w:rPr>
        <w:t>A</w:t>
      </w:r>
      <w:r w:rsidR="00CC4399" w:rsidRPr="00B91AE7">
        <w:rPr>
          <w:rFonts w:ascii="Times" w:hAnsi="Times"/>
          <w:i/>
          <w:color w:val="000000" w:themeColor="text1"/>
          <w:sz w:val="20"/>
          <w:szCs w:val="20"/>
        </w:rPr>
        <w:t xml:space="preserve">. </w:t>
      </w:r>
      <w:proofErr w:type="spellStart"/>
      <w:r w:rsidR="00CC4399">
        <w:rPr>
          <w:rFonts w:ascii="Times" w:hAnsi="Times"/>
          <w:i/>
          <w:color w:val="000000" w:themeColor="text1"/>
          <w:sz w:val="20"/>
          <w:szCs w:val="20"/>
        </w:rPr>
        <w:t>firmifolia</w:t>
      </w:r>
      <w:proofErr w:type="spellEnd"/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 dead trees by 1995</w:t>
      </w:r>
      <w:r w:rsidR="00442015">
        <w:rPr>
          <w:rFonts w:ascii="Times" w:hAnsi="Times"/>
          <w:color w:val="000000" w:themeColor="text1"/>
          <w:sz w:val="20"/>
          <w:szCs w:val="20"/>
        </w:rPr>
        <w:t>, where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 the black solid line describes the observed 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); the gray area is the 5</w:t>
      </w:r>
      <w:r w:rsidR="00CC4399" w:rsidRPr="00842564">
        <w:rPr>
          <w:rFonts w:ascii="Times" w:hAnsi="Times"/>
          <w:color w:val="000000" w:themeColor="text1"/>
          <w:sz w:val="20"/>
          <w:szCs w:val="20"/>
          <w:vertAlign w:val="superscript"/>
        </w:rPr>
        <w:t xml:space="preserve">th 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largest and lowest values of the point-wise simulation envelopes using 199 Monte Carlo randomizations of the random thinning null model.</w:t>
      </w:r>
    </w:p>
    <w:p w14:paraId="155FB20B" w14:textId="77777777" w:rsidR="000325D1" w:rsidRPr="00842564" w:rsidRDefault="000325D1" w:rsidP="000325D1">
      <w:pPr>
        <w:jc w:val="center"/>
        <w:rPr>
          <w:rFonts w:ascii="Times" w:hAnsi="Times"/>
          <w:sz w:val="20"/>
          <w:szCs w:val="20"/>
        </w:rPr>
      </w:pPr>
    </w:p>
    <w:p w14:paraId="133E10AA" w14:textId="77777777" w:rsidR="0056269E" w:rsidRPr="00842564" w:rsidRDefault="0056269E">
      <w:pPr>
        <w:rPr>
          <w:rFonts w:ascii="Times" w:hAnsi="Times"/>
          <w:sz w:val="20"/>
          <w:szCs w:val="20"/>
        </w:rPr>
      </w:pPr>
    </w:p>
    <w:p w14:paraId="4F11F3DE" w14:textId="77777777" w:rsidR="00C30EC6" w:rsidRDefault="00C30EC6">
      <w:pPr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noProof/>
          <w:sz w:val="20"/>
          <w:szCs w:val="20"/>
          <w:lang w:val="es-MX" w:eastAsia="es-MX"/>
        </w:rPr>
        <w:drawing>
          <wp:inline distT="0" distB="0" distL="0" distR="0" wp14:anchorId="357CF54D" wp14:editId="15DB4F4F">
            <wp:extent cx="5612130" cy="2493943"/>
            <wp:effectExtent l="0" t="0" r="7620" b="1905"/>
            <wp:docPr id="3" name="Imagen 3" descr="D:\MEGA\INIFAP\MANUSCRITOS\spatial_manuscript\SpatialStatistics\FinalProject\R\img\alive74_vs_aliv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EGA\INIFAP\MANUSCRITOS\spatial_manuscript\SpatialStatistics\FinalProject\R\img\alive74_vs_alive9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49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BF8A6" w14:textId="52B04681" w:rsidR="00C30EC6" w:rsidRPr="00842564" w:rsidRDefault="00CC3260">
      <w:pPr>
        <w:rPr>
          <w:rFonts w:ascii="Times" w:hAnsi="Times"/>
          <w:sz w:val="20"/>
          <w:szCs w:val="20"/>
        </w:rPr>
      </w:pPr>
      <w:r w:rsidRPr="00842564">
        <w:rPr>
          <w:rFonts w:ascii="Times" w:hAnsi="Times"/>
          <w:b/>
          <w:color w:val="000000" w:themeColor="text1"/>
          <w:sz w:val="20"/>
          <w:szCs w:val="20"/>
        </w:rPr>
        <w:t>Appendix</w:t>
      </w:r>
      <w:r>
        <w:rPr>
          <w:rFonts w:ascii="Times" w:hAnsi="Times"/>
          <w:b/>
          <w:color w:val="000000" w:themeColor="text1"/>
          <w:sz w:val="20"/>
          <w:szCs w:val="20"/>
        </w:rPr>
        <w:t>:</w:t>
      </w:r>
      <w:r w:rsidRPr="00842564">
        <w:rPr>
          <w:rFonts w:ascii="Times" w:hAnsi="Times"/>
          <w:b/>
          <w:color w:val="000000" w:themeColor="text1"/>
          <w:sz w:val="20"/>
          <w:szCs w:val="20"/>
        </w:rPr>
        <w:t xml:space="preserve"> </w:t>
      </w:r>
      <w:r w:rsidR="00CC4399" w:rsidRPr="00842564">
        <w:rPr>
          <w:rFonts w:ascii="Times" w:hAnsi="Times"/>
          <w:b/>
          <w:color w:val="000000" w:themeColor="text1"/>
          <w:sz w:val="20"/>
          <w:szCs w:val="20"/>
        </w:rPr>
        <w:t>F</w:t>
      </w:r>
      <w:r w:rsidR="007469D0">
        <w:rPr>
          <w:rFonts w:ascii="Times" w:hAnsi="Times"/>
          <w:b/>
          <w:color w:val="000000" w:themeColor="text1"/>
          <w:sz w:val="20"/>
          <w:szCs w:val="20"/>
        </w:rPr>
        <w:t>igure 8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. </w:t>
      </w:r>
      <w:r w:rsidR="00CC4399" w:rsidRPr="00CC4399">
        <w:rPr>
          <w:rFonts w:ascii="Times" w:hAnsi="Times"/>
          <w:color w:val="000000" w:themeColor="text1"/>
          <w:sz w:val="20"/>
          <w:szCs w:val="20"/>
        </w:rPr>
        <w:t xml:space="preserve">Homogeneous pair-correlation function </w:t>
      </w:r>
      <w:r w:rsidR="00CC4399" w:rsidRPr="00CC4399">
        <w:rPr>
          <w:rFonts w:ascii="Times" w:hAnsi="Times"/>
          <w:i/>
          <w:color w:val="000000" w:themeColor="text1"/>
          <w:sz w:val="20"/>
          <w:szCs w:val="20"/>
        </w:rPr>
        <w:t>g(r)</w:t>
      </w:r>
      <w:r w:rsidR="00CC4399" w:rsidRPr="00CC4399">
        <w:rPr>
          <w:rFonts w:ascii="Times" w:hAnsi="Times"/>
          <w:color w:val="000000" w:themeColor="text1"/>
          <w:sz w:val="20"/>
          <w:szCs w:val="20"/>
        </w:rPr>
        <w:t xml:space="preserve"> applied to the point pattern of all alive trees in the beginning</w:t>
      </w:r>
      <w:r w:rsidR="00CC439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CC4399" w:rsidRPr="00CC4399">
        <w:rPr>
          <w:rFonts w:ascii="Times" w:hAnsi="Times"/>
          <w:color w:val="000000" w:themeColor="text1"/>
          <w:sz w:val="20"/>
          <w:szCs w:val="20"/>
        </w:rPr>
        <w:t>(1974) and in the end (1995)</w:t>
      </w:r>
      <w:r w:rsidR="00442015">
        <w:rPr>
          <w:rFonts w:ascii="Times" w:hAnsi="Times"/>
          <w:color w:val="000000" w:themeColor="text1"/>
          <w:sz w:val="20"/>
          <w:szCs w:val="20"/>
        </w:rPr>
        <w:t>, where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 xml:space="preserve"> the black solid line describes the observed 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g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(</w:t>
      </w:r>
      <w:r w:rsidR="00CC4399" w:rsidRPr="00842564">
        <w:rPr>
          <w:rFonts w:ascii="Times" w:hAnsi="Times"/>
          <w:i/>
          <w:color w:val="000000" w:themeColor="text1"/>
          <w:sz w:val="20"/>
          <w:szCs w:val="20"/>
        </w:rPr>
        <w:t>r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); the gray area is the 5</w:t>
      </w:r>
      <w:r w:rsidR="00CC4399" w:rsidRPr="00842564">
        <w:rPr>
          <w:rFonts w:ascii="Times" w:hAnsi="Times"/>
          <w:color w:val="000000" w:themeColor="text1"/>
          <w:sz w:val="20"/>
          <w:szCs w:val="20"/>
          <w:vertAlign w:val="superscript"/>
        </w:rPr>
        <w:t xml:space="preserve">th </w:t>
      </w:r>
      <w:r w:rsidR="00CC4399" w:rsidRPr="00842564">
        <w:rPr>
          <w:rFonts w:ascii="Times" w:hAnsi="Times"/>
          <w:color w:val="000000" w:themeColor="text1"/>
          <w:sz w:val="20"/>
          <w:szCs w:val="20"/>
        </w:rPr>
        <w:t>largest and lowest values of the point-wise simulation envelopes using 199 Monte Carlo randomizations of the CSR null model.</w:t>
      </w:r>
    </w:p>
    <w:sectPr w:rsidR="00C30EC6" w:rsidRPr="008425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C6"/>
    <w:rsid w:val="000325D1"/>
    <w:rsid w:val="000B2E2E"/>
    <w:rsid w:val="001F03F3"/>
    <w:rsid w:val="00233815"/>
    <w:rsid w:val="00320E06"/>
    <w:rsid w:val="004051F4"/>
    <w:rsid w:val="00442015"/>
    <w:rsid w:val="00514037"/>
    <w:rsid w:val="0056269E"/>
    <w:rsid w:val="006248D8"/>
    <w:rsid w:val="007469D0"/>
    <w:rsid w:val="007C3670"/>
    <w:rsid w:val="00842564"/>
    <w:rsid w:val="00857FA8"/>
    <w:rsid w:val="00B34BAE"/>
    <w:rsid w:val="00B91AE7"/>
    <w:rsid w:val="00C23CB5"/>
    <w:rsid w:val="00C30EC6"/>
    <w:rsid w:val="00CC3260"/>
    <w:rsid w:val="00CC4399"/>
    <w:rsid w:val="00D574C6"/>
    <w:rsid w:val="00F4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38D91"/>
  <w15:chartTrackingRefBased/>
  <w15:docId w15:val="{B9C3F4FF-3395-4B90-AB71-E96DE9E8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05F1B-348A-4F9D-8E60-58196D6D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INIFAP-LENOVO</dc:creator>
  <cp:keywords/>
  <dc:description/>
  <cp:lastModifiedBy>INIFAP-LENOVO</cp:lastModifiedBy>
  <cp:revision>3</cp:revision>
  <dcterms:created xsi:type="dcterms:W3CDTF">2022-09-09T17:05:00Z</dcterms:created>
  <dcterms:modified xsi:type="dcterms:W3CDTF">2022-09-09T17:06:00Z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http://www.zotero.org/styles/european-journal-of-forest-research</vt:lpwstr>
  </property>
  <property fmtid="{D5CDD505-2E9C-101B-9397-08002B2CF9AE}" pid="9" name="Mendeley Recent Style Name 3_1">
    <vt:lpwstr>European Journal of Forest Research</vt:lpwstr>
  </property>
  <property fmtid="{D5CDD505-2E9C-101B-9397-08002B2CF9AE}" pid="10" name="Mendeley Recent Style Id 4_1">
    <vt:lpwstr>http://www.zotero.org/styles/forest-ecology-and-management</vt:lpwstr>
  </property>
  <property fmtid="{D5CDD505-2E9C-101B-9397-08002B2CF9AE}" pid="11" name="Mendeley Recent Style Name 4_1">
    <vt:lpwstr>Forest Ecology and Management</vt:lpwstr>
  </property>
  <property fmtid="{D5CDD505-2E9C-101B-9397-08002B2CF9AE}" pid="12" name="Mendeley Recent Style Id 5_1">
    <vt:lpwstr>http://www.zotero.org/styles/forest-ecosystems</vt:lpwstr>
  </property>
  <property fmtid="{D5CDD505-2E9C-101B-9397-08002B2CF9AE}" pid="13" name="Mendeley Recent Style Name 5_1">
    <vt:lpwstr>Forest Ecosystems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http://www.zotero.org/styles/journal-of-forestry-research</vt:lpwstr>
  </property>
  <property fmtid="{D5CDD505-2E9C-101B-9397-08002B2CF9AE}" pid="17" name="Mendeley Recent Style Name 7_1">
    <vt:lpwstr>Journal of Forestry Research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http://www.zotero.org/styles/iforest</vt:lpwstr>
  </property>
  <property fmtid="{D5CDD505-2E9C-101B-9397-08002B2CF9AE}" pid="21" name="Mendeley Recent Style Name 9_1">
    <vt:lpwstr>iForest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810fc247-ab31-39ca-8dd0-b89004e29d9d</vt:lpwstr>
  </property>
  <property fmtid="{D5CDD505-2E9C-101B-9397-08002B2CF9AE}" pid="24" name="Mendeley Citation Style_1">
    <vt:lpwstr>http://www.zotero.org/styles/journal-of-forestry-research</vt:lpwstr>
  </property>
</Properties>
</file>