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0B052" w14:textId="1F4DAC3F" w:rsidR="00A113BB" w:rsidRPr="008525E9" w:rsidRDefault="00A113BB" w:rsidP="00DD28BA">
      <w:pPr>
        <w:spacing w:before="120" w:after="120" w:line="276" w:lineRule="auto"/>
        <w:jc w:val="both"/>
        <w:rPr>
          <w:rFonts w:cstheme="minorHAnsi"/>
          <w:b/>
          <w:color w:val="333333"/>
          <w:sz w:val="28"/>
          <w:szCs w:val="28"/>
          <w:shd w:val="clear" w:color="auto" w:fill="FFFFFF"/>
          <w:lang w:val="en-GB"/>
        </w:rPr>
      </w:pPr>
      <w:r w:rsidRPr="00195336">
        <w:rPr>
          <w:rFonts w:cstheme="minorHAnsi"/>
          <w:b/>
          <w:color w:val="333333"/>
          <w:sz w:val="28"/>
          <w:szCs w:val="28"/>
          <w:shd w:val="clear" w:color="auto" w:fill="FFFFFF"/>
          <w:lang w:val="en-GB"/>
        </w:rPr>
        <w:t>European Journal of Forest Research</w:t>
      </w:r>
    </w:p>
    <w:p w14:paraId="3B6307BA" w14:textId="169AAA1D" w:rsidR="00F67170" w:rsidRPr="00E72122" w:rsidRDefault="002E30DF" w:rsidP="00F67170">
      <w:pPr>
        <w:spacing w:before="120" w:after="120" w:line="360" w:lineRule="auto"/>
        <w:jc w:val="both"/>
        <w:rPr>
          <w:b/>
          <w:sz w:val="22"/>
          <w:szCs w:val="22"/>
          <w:lang w:val="en-GB"/>
        </w:rPr>
      </w:pPr>
      <w:r>
        <w:rPr>
          <w:b/>
          <w:sz w:val="22"/>
          <w:szCs w:val="22"/>
          <w:lang w:val="en-GB"/>
        </w:rPr>
        <w:t>Distance-</w:t>
      </w:r>
      <w:r w:rsidR="00F67170" w:rsidRPr="00E72122">
        <w:rPr>
          <w:b/>
          <w:sz w:val="22"/>
          <w:szCs w:val="22"/>
          <w:lang w:val="en-GB"/>
        </w:rPr>
        <w:t xml:space="preserve">dependent mating but considerable pollen immigration in an isolated </w:t>
      </w:r>
      <w:r w:rsidR="00F67170" w:rsidRPr="00E72122">
        <w:rPr>
          <w:b/>
          <w:i/>
          <w:sz w:val="22"/>
          <w:szCs w:val="22"/>
          <w:lang w:val="en-GB"/>
        </w:rPr>
        <w:t>Quercus rubra</w:t>
      </w:r>
      <w:r w:rsidR="00F67170" w:rsidRPr="00E72122">
        <w:rPr>
          <w:b/>
          <w:sz w:val="22"/>
          <w:szCs w:val="22"/>
          <w:lang w:val="en-GB"/>
        </w:rPr>
        <w:t xml:space="preserve"> planting in Germany</w:t>
      </w:r>
    </w:p>
    <w:p w14:paraId="77270F95" w14:textId="7773F4F0" w:rsidR="00CF4F58" w:rsidRPr="00CF4F58" w:rsidRDefault="00CF4F58" w:rsidP="00CF4F58">
      <w:pPr>
        <w:spacing w:before="120" w:after="120" w:line="360" w:lineRule="auto"/>
        <w:jc w:val="both"/>
        <w:rPr>
          <w:sz w:val="22"/>
          <w:szCs w:val="22"/>
          <w:vertAlign w:val="superscript"/>
          <w:lang w:val="en-GB"/>
        </w:rPr>
      </w:pPr>
      <w:r w:rsidRPr="00CF4F58">
        <w:rPr>
          <w:sz w:val="22"/>
          <w:szCs w:val="22"/>
          <w:lang w:val="en-GB"/>
        </w:rPr>
        <w:t>Tania Dominguez-Flores</w:t>
      </w:r>
      <w:r w:rsidRPr="00CF4F58">
        <w:rPr>
          <w:sz w:val="22"/>
          <w:szCs w:val="22"/>
          <w:vertAlign w:val="superscript"/>
          <w:lang w:val="en-GB"/>
        </w:rPr>
        <w:t>1</w:t>
      </w:r>
      <w:r w:rsidRPr="00CF4F58">
        <w:rPr>
          <w:sz w:val="22"/>
          <w:szCs w:val="22"/>
          <w:lang w:val="en-GB"/>
        </w:rPr>
        <w:t>, Katharina B. Budde</w:t>
      </w:r>
      <w:r w:rsidRPr="00CF4F58">
        <w:rPr>
          <w:sz w:val="22"/>
          <w:szCs w:val="22"/>
          <w:vertAlign w:val="superscript"/>
          <w:lang w:val="en-GB"/>
        </w:rPr>
        <w:t>1,2</w:t>
      </w:r>
      <w:r w:rsidRPr="00CF4F58">
        <w:rPr>
          <w:sz w:val="22"/>
          <w:szCs w:val="22"/>
          <w:lang w:val="en-GB"/>
        </w:rPr>
        <w:t>, John E. Carlson</w:t>
      </w:r>
      <w:r w:rsidRPr="00CF4F58">
        <w:rPr>
          <w:sz w:val="22"/>
          <w:szCs w:val="22"/>
          <w:vertAlign w:val="superscript"/>
          <w:lang w:val="en-GB"/>
        </w:rPr>
        <w:t>1,</w:t>
      </w:r>
      <w:r w:rsidR="001D186B">
        <w:rPr>
          <w:sz w:val="22"/>
          <w:szCs w:val="22"/>
          <w:vertAlign w:val="superscript"/>
          <w:lang w:val="en-GB"/>
        </w:rPr>
        <w:t>3</w:t>
      </w:r>
      <w:r w:rsidR="001D186B" w:rsidRPr="00CF4F58">
        <w:rPr>
          <w:sz w:val="22"/>
          <w:szCs w:val="22"/>
          <w:lang w:val="en-GB"/>
        </w:rPr>
        <w:t xml:space="preserve"> </w:t>
      </w:r>
      <w:r w:rsidRPr="00CF4F58">
        <w:rPr>
          <w:sz w:val="22"/>
          <w:szCs w:val="22"/>
          <w:lang w:val="en-GB"/>
        </w:rPr>
        <w:t>and Oliver Gailing</w:t>
      </w:r>
      <w:r w:rsidRPr="00CF4F58">
        <w:rPr>
          <w:sz w:val="22"/>
          <w:szCs w:val="22"/>
          <w:vertAlign w:val="superscript"/>
          <w:lang w:val="en-GB"/>
        </w:rPr>
        <w:t>1,</w:t>
      </w:r>
      <w:r w:rsidR="001D186B">
        <w:rPr>
          <w:sz w:val="22"/>
          <w:szCs w:val="22"/>
          <w:vertAlign w:val="superscript"/>
          <w:lang w:val="en-GB"/>
        </w:rPr>
        <w:t>4</w:t>
      </w:r>
      <w:r w:rsidRPr="00CF4F58">
        <w:rPr>
          <w:sz w:val="22"/>
          <w:szCs w:val="22"/>
          <w:vertAlign w:val="superscript"/>
          <w:lang w:val="en-GB"/>
        </w:rPr>
        <w:t>,</w:t>
      </w:r>
      <w:r w:rsidR="001D186B">
        <w:rPr>
          <w:sz w:val="22"/>
          <w:szCs w:val="22"/>
          <w:vertAlign w:val="superscript"/>
          <w:lang w:val="en-GB"/>
        </w:rPr>
        <w:t>5</w:t>
      </w:r>
      <w:r w:rsidRPr="00CF4F58">
        <w:rPr>
          <w:sz w:val="22"/>
          <w:szCs w:val="22"/>
          <w:vertAlign w:val="superscript"/>
          <w:lang w:val="en-GB"/>
        </w:rPr>
        <w:t>*</w:t>
      </w:r>
    </w:p>
    <w:p w14:paraId="308DACF5" w14:textId="507E0A77" w:rsidR="00CF4F58" w:rsidRDefault="00CF4F58" w:rsidP="00CF4F58">
      <w:pPr>
        <w:spacing w:before="120" w:after="120" w:line="360" w:lineRule="auto"/>
        <w:jc w:val="both"/>
        <w:rPr>
          <w:rFonts w:cstheme="minorHAnsi"/>
          <w:sz w:val="20"/>
          <w:szCs w:val="20"/>
          <w:lang w:val="en-GB"/>
        </w:rPr>
      </w:pPr>
      <w:r w:rsidRPr="00CF4F58">
        <w:rPr>
          <w:rFonts w:cstheme="minorHAnsi"/>
          <w:sz w:val="20"/>
          <w:szCs w:val="20"/>
          <w:vertAlign w:val="superscript"/>
          <w:lang w:val="en-GB"/>
        </w:rPr>
        <w:t>1</w:t>
      </w:r>
      <w:r w:rsidRPr="00CF4F58">
        <w:rPr>
          <w:rFonts w:cstheme="minorHAnsi"/>
          <w:sz w:val="20"/>
          <w:szCs w:val="20"/>
          <w:lang w:val="en-GB"/>
        </w:rPr>
        <w:t>Department of Forest Genetics and Forest Tree Breeding, Georg-August University of Göttingen, Büsgenweg 2, 37077 Göttingen, Germany.</w:t>
      </w:r>
    </w:p>
    <w:p w14:paraId="5BD76C64" w14:textId="1EF58CCE" w:rsidR="001D186B" w:rsidRPr="00E72122" w:rsidRDefault="001D186B" w:rsidP="001D186B">
      <w:pPr>
        <w:spacing w:before="120" w:after="120" w:line="360" w:lineRule="auto"/>
        <w:jc w:val="both"/>
        <w:rPr>
          <w:rFonts w:cstheme="minorHAnsi"/>
          <w:sz w:val="20"/>
          <w:szCs w:val="20"/>
          <w:lang w:val="en-GB"/>
        </w:rPr>
      </w:pPr>
      <w:r w:rsidRPr="00E72122">
        <w:rPr>
          <w:rFonts w:cstheme="minorHAnsi"/>
          <w:sz w:val="20"/>
          <w:szCs w:val="20"/>
          <w:vertAlign w:val="superscript"/>
          <w:lang w:val="en-GB"/>
        </w:rPr>
        <w:t xml:space="preserve">2 </w:t>
      </w:r>
      <w:r w:rsidRPr="00E72122">
        <w:rPr>
          <w:rFonts w:cstheme="minorHAnsi"/>
          <w:sz w:val="20"/>
          <w:szCs w:val="20"/>
          <w:lang w:val="en-GB"/>
        </w:rPr>
        <w:t>Department of Forest Genetic Resources, Northwest German Forest Research Institute, Professor-Oelkers-Stra</w:t>
      </w:r>
      <w:r w:rsidR="00E72122">
        <w:rPr>
          <w:rFonts w:cstheme="minorHAnsi"/>
          <w:sz w:val="20"/>
          <w:szCs w:val="20"/>
          <w:lang w:val="en-GB"/>
        </w:rPr>
        <w:t>ß</w:t>
      </w:r>
      <w:r w:rsidRPr="00E72122">
        <w:rPr>
          <w:rFonts w:cstheme="minorHAnsi"/>
          <w:sz w:val="20"/>
          <w:szCs w:val="20"/>
          <w:lang w:val="en-GB"/>
        </w:rPr>
        <w:t>e 6, 34346 Hann. Münden, Germany</w:t>
      </w:r>
    </w:p>
    <w:p w14:paraId="662AE2AD" w14:textId="2EA7FD25" w:rsidR="001D186B" w:rsidRPr="001D186B" w:rsidRDefault="001D186B" w:rsidP="001D186B">
      <w:pPr>
        <w:spacing w:before="120" w:after="120" w:line="360" w:lineRule="auto"/>
        <w:jc w:val="both"/>
        <w:rPr>
          <w:rFonts w:cstheme="minorHAnsi"/>
          <w:sz w:val="20"/>
          <w:szCs w:val="20"/>
          <w:lang w:val="en-US"/>
        </w:rPr>
      </w:pPr>
      <w:r>
        <w:rPr>
          <w:rFonts w:cstheme="minorHAnsi"/>
          <w:sz w:val="20"/>
          <w:szCs w:val="20"/>
          <w:vertAlign w:val="superscript"/>
          <w:lang w:val="en-GB"/>
        </w:rPr>
        <w:t>3</w:t>
      </w:r>
      <w:r w:rsidRPr="001D186B">
        <w:rPr>
          <w:rFonts w:cstheme="minorHAnsi"/>
          <w:sz w:val="20"/>
          <w:szCs w:val="20"/>
          <w:lang w:val="en-GB"/>
        </w:rPr>
        <w:t>Department of Ecosystem Science and Management, Pennsylvania State University, University Park, PA, 16802, USA  </w:t>
      </w:r>
    </w:p>
    <w:p w14:paraId="46310726" w14:textId="59C573F2" w:rsidR="00CF4F58" w:rsidRDefault="001D186B" w:rsidP="00CF4F58">
      <w:pPr>
        <w:spacing w:before="120" w:after="120" w:line="360" w:lineRule="auto"/>
        <w:jc w:val="both"/>
        <w:rPr>
          <w:rFonts w:cstheme="minorHAnsi"/>
          <w:sz w:val="20"/>
          <w:szCs w:val="20"/>
          <w:lang w:val="en-US"/>
        </w:rPr>
      </w:pPr>
      <w:r>
        <w:rPr>
          <w:rFonts w:cstheme="minorHAnsi"/>
          <w:sz w:val="20"/>
          <w:szCs w:val="20"/>
          <w:vertAlign w:val="superscript"/>
          <w:lang w:val="en-US"/>
        </w:rPr>
        <w:t>4</w:t>
      </w:r>
      <w:r w:rsidR="00CF4F58" w:rsidRPr="00B45AF4">
        <w:rPr>
          <w:rFonts w:cstheme="minorHAnsi"/>
          <w:sz w:val="20"/>
          <w:szCs w:val="20"/>
          <w:vertAlign w:val="superscript"/>
          <w:lang w:val="en-US"/>
        </w:rPr>
        <w:t xml:space="preserve"> </w:t>
      </w:r>
      <w:r w:rsidR="00CF4F58" w:rsidRPr="00B45AF4">
        <w:rPr>
          <w:rFonts w:cstheme="minorHAnsi"/>
          <w:sz w:val="20"/>
          <w:szCs w:val="20"/>
          <w:lang w:val="en-US"/>
        </w:rPr>
        <w:t>Center for Integrated Breeding Research (CiBreed), Georg-August University of Goettingen, 37073 Göttingen, Germany</w:t>
      </w:r>
    </w:p>
    <w:p w14:paraId="61EC15F8" w14:textId="54B677DD" w:rsidR="00CF4F58" w:rsidRDefault="001D186B" w:rsidP="00CF4F58">
      <w:pPr>
        <w:spacing w:before="120" w:after="120" w:line="360" w:lineRule="auto"/>
        <w:jc w:val="both"/>
        <w:rPr>
          <w:rFonts w:cstheme="minorHAnsi"/>
          <w:sz w:val="20"/>
          <w:szCs w:val="20"/>
          <w:lang w:val="en-US"/>
        </w:rPr>
      </w:pPr>
      <w:r>
        <w:rPr>
          <w:rFonts w:cstheme="minorHAnsi"/>
          <w:sz w:val="20"/>
          <w:szCs w:val="20"/>
          <w:vertAlign w:val="superscript"/>
          <w:lang w:val="en-US"/>
        </w:rPr>
        <w:t>5</w:t>
      </w:r>
      <w:r w:rsidRPr="00B45AF4">
        <w:rPr>
          <w:rFonts w:cstheme="minorHAnsi"/>
          <w:sz w:val="20"/>
          <w:szCs w:val="20"/>
          <w:vertAlign w:val="superscript"/>
          <w:lang w:val="en-US"/>
        </w:rPr>
        <w:t xml:space="preserve"> </w:t>
      </w:r>
      <w:r w:rsidR="00CF4F58">
        <w:rPr>
          <w:rFonts w:cstheme="minorHAnsi"/>
          <w:sz w:val="20"/>
          <w:szCs w:val="20"/>
          <w:lang w:val="en-US"/>
        </w:rPr>
        <w:t xml:space="preserve">Centre of Biodiversity and Sustainable land use, </w:t>
      </w:r>
      <w:r w:rsidR="00CF4F58" w:rsidRPr="00B45AF4">
        <w:rPr>
          <w:rFonts w:cstheme="minorHAnsi"/>
          <w:sz w:val="20"/>
          <w:szCs w:val="20"/>
          <w:lang w:val="en-US"/>
        </w:rPr>
        <w:t>Georg-August University of Goettingen, 37073 Göttingen, Germany</w:t>
      </w:r>
    </w:p>
    <w:p w14:paraId="65C7B778" w14:textId="77777777" w:rsidR="00A113BB" w:rsidRPr="00195336" w:rsidRDefault="00A113BB" w:rsidP="00FD69A7">
      <w:pPr>
        <w:spacing w:before="120" w:after="120" w:line="360" w:lineRule="auto"/>
        <w:jc w:val="both"/>
        <w:rPr>
          <w:rFonts w:cstheme="minorHAnsi"/>
          <w:sz w:val="20"/>
          <w:szCs w:val="20"/>
          <w:lang w:val="en-GB"/>
        </w:rPr>
      </w:pPr>
      <w:r w:rsidRPr="00195336">
        <w:rPr>
          <w:rFonts w:cstheme="minorHAnsi"/>
          <w:sz w:val="20"/>
          <w:szCs w:val="20"/>
          <w:lang w:val="en-US"/>
        </w:rPr>
        <w:t>* corresponding author</w:t>
      </w:r>
    </w:p>
    <w:p w14:paraId="39D66497" w14:textId="77777777" w:rsidR="00A113BB" w:rsidRPr="0094638A" w:rsidRDefault="00A113BB" w:rsidP="00FD69A7">
      <w:pPr>
        <w:spacing w:before="120" w:after="120" w:line="360" w:lineRule="auto"/>
        <w:jc w:val="both"/>
        <w:rPr>
          <w:rFonts w:cstheme="minorHAnsi"/>
          <w:sz w:val="20"/>
          <w:szCs w:val="20"/>
          <w:lang w:val="en-GB"/>
        </w:rPr>
      </w:pPr>
      <w:r w:rsidRPr="0094638A">
        <w:rPr>
          <w:rFonts w:cstheme="minorHAnsi"/>
          <w:sz w:val="20"/>
          <w:szCs w:val="20"/>
          <w:lang w:val="en-GB"/>
        </w:rPr>
        <w:t xml:space="preserve">Tania Dominguez-Flores: </w:t>
      </w:r>
      <w:hyperlink r:id="rId8" w:history="1">
        <w:r w:rsidRPr="0094638A">
          <w:rPr>
            <w:rStyle w:val="Hyperlink"/>
            <w:rFonts w:cstheme="minorHAnsi"/>
            <w:color w:val="auto"/>
            <w:sz w:val="20"/>
            <w:szCs w:val="20"/>
            <w:lang w:val="en-GB"/>
          </w:rPr>
          <w:t>tdoming@uni-goettingen.de</w:t>
        </w:r>
      </w:hyperlink>
      <w:r w:rsidRPr="0094638A">
        <w:rPr>
          <w:rFonts w:cstheme="minorHAnsi"/>
          <w:sz w:val="20"/>
          <w:szCs w:val="20"/>
          <w:lang w:val="en-GB"/>
        </w:rPr>
        <w:t xml:space="preserve"> (ORCID: 0000-0002-4065-8224)</w:t>
      </w:r>
    </w:p>
    <w:p w14:paraId="70DDC134" w14:textId="7BD10EF2" w:rsidR="00A113BB" w:rsidRPr="00E72122" w:rsidRDefault="00A113BB" w:rsidP="00FD69A7">
      <w:pPr>
        <w:spacing w:before="120" w:after="120" w:line="360" w:lineRule="auto"/>
        <w:jc w:val="both"/>
        <w:rPr>
          <w:rStyle w:val="EnlacedeInternet"/>
          <w:rFonts w:cstheme="minorHAnsi"/>
          <w:color w:val="auto"/>
          <w:sz w:val="20"/>
          <w:szCs w:val="20"/>
          <w:lang w:val="en-US"/>
        </w:rPr>
      </w:pPr>
      <w:r w:rsidRPr="00E72122">
        <w:rPr>
          <w:rFonts w:cstheme="minorHAnsi"/>
          <w:sz w:val="20"/>
          <w:szCs w:val="20"/>
          <w:lang w:val="en-US"/>
        </w:rPr>
        <w:t xml:space="preserve">Katharina Budde: </w:t>
      </w:r>
      <w:hyperlink r:id="rId9" w:history="1">
        <w:r w:rsidRPr="00E72122">
          <w:rPr>
            <w:rStyle w:val="Hyperlink"/>
            <w:rFonts w:cstheme="minorHAnsi"/>
            <w:color w:val="auto"/>
            <w:sz w:val="20"/>
            <w:szCs w:val="20"/>
            <w:lang w:val="en-US"/>
          </w:rPr>
          <w:t>katharina.budde@</w:t>
        </w:r>
        <w:r w:rsidR="001D186B" w:rsidRPr="00E72122">
          <w:rPr>
            <w:rStyle w:val="Hyperlink"/>
            <w:rFonts w:cstheme="minorHAnsi"/>
            <w:color w:val="auto"/>
            <w:sz w:val="20"/>
            <w:szCs w:val="20"/>
            <w:lang w:val="en-US"/>
          </w:rPr>
          <w:t>nw-fva</w:t>
        </w:r>
        <w:r w:rsidRPr="00E72122">
          <w:rPr>
            <w:rStyle w:val="Hyperlink"/>
            <w:rFonts w:cstheme="minorHAnsi"/>
            <w:color w:val="auto"/>
            <w:sz w:val="20"/>
            <w:szCs w:val="20"/>
            <w:lang w:val="en-US"/>
          </w:rPr>
          <w:t>.de</w:t>
        </w:r>
      </w:hyperlink>
      <w:r w:rsidRPr="00E72122">
        <w:rPr>
          <w:rStyle w:val="EnlacedeInternet"/>
          <w:rFonts w:cstheme="minorHAnsi"/>
          <w:color w:val="auto"/>
          <w:sz w:val="20"/>
          <w:szCs w:val="20"/>
          <w:lang w:val="en-US"/>
        </w:rPr>
        <w:t xml:space="preserve"> (ORCID: 0000-0002-5361-2815)</w:t>
      </w:r>
    </w:p>
    <w:p w14:paraId="201CE62F" w14:textId="0677F34E" w:rsidR="0069228D" w:rsidRPr="00E72122" w:rsidRDefault="0069228D" w:rsidP="00FD69A7">
      <w:pPr>
        <w:spacing w:before="120" w:after="120" w:line="360" w:lineRule="auto"/>
        <w:jc w:val="both"/>
        <w:rPr>
          <w:rStyle w:val="EnlacedeInternet"/>
          <w:rFonts w:cstheme="minorHAnsi"/>
          <w:color w:val="auto"/>
          <w:sz w:val="20"/>
          <w:szCs w:val="20"/>
          <w:u w:val="none"/>
          <w:shd w:val="clear" w:color="auto" w:fill="FFFFFF"/>
          <w:lang w:val="en-GB"/>
        </w:rPr>
      </w:pPr>
      <w:r w:rsidRPr="00E72122">
        <w:rPr>
          <w:rStyle w:val="EnlacedeInternet"/>
          <w:rFonts w:cstheme="minorHAnsi"/>
          <w:color w:val="auto"/>
          <w:sz w:val="20"/>
          <w:szCs w:val="20"/>
          <w:u w:val="none"/>
          <w:lang w:val="en-US"/>
        </w:rPr>
        <w:t>John E. Carlson:</w:t>
      </w:r>
      <w:r w:rsidRPr="00E72122">
        <w:rPr>
          <w:rStyle w:val="EnlacedeInternet"/>
          <w:rFonts w:cstheme="minorHAnsi"/>
          <w:color w:val="auto"/>
          <w:sz w:val="20"/>
          <w:szCs w:val="20"/>
          <w:lang w:val="en-US"/>
        </w:rPr>
        <w:t xml:space="preserve"> </w:t>
      </w:r>
      <w:hyperlink r:id="rId10" w:history="1">
        <w:r w:rsidRPr="00E72122">
          <w:rPr>
            <w:rStyle w:val="Hyperlink"/>
            <w:rFonts w:cstheme="minorHAnsi"/>
            <w:color w:val="auto"/>
            <w:sz w:val="20"/>
            <w:szCs w:val="20"/>
            <w:shd w:val="clear" w:color="auto" w:fill="FFFFFF"/>
            <w:lang w:val="en-GB"/>
          </w:rPr>
          <w:t>jec16@psu.edu</w:t>
        </w:r>
      </w:hyperlink>
      <w:r w:rsidRPr="00E72122">
        <w:rPr>
          <w:rFonts w:cstheme="minorHAnsi"/>
          <w:sz w:val="20"/>
          <w:szCs w:val="20"/>
          <w:shd w:val="clear" w:color="auto" w:fill="FFFFFF"/>
          <w:lang w:val="en-GB"/>
        </w:rPr>
        <w:t xml:space="preserve"> </w:t>
      </w:r>
      <w:r w:rsidR="00F45D60" w:rsidRPr="00E72122">
        <w:rPr>
          <w:rFonts w:cstheme="minorHAnsi"/>
          <w:sz w:val="20"/>
          <w:szCs w:val="20"/>
          <w:shd w:val="clear" w:color="auto" w:fill="FFFFFF"/>
          <w:lang w:val="en-GB"/>
        </w:rPr>
        <w:t xml:space="preserve">(ORCID: </w:t>
      </w:r>
      <w:r w:rsidR="00F45D60" w:rsidRPr="00E72122">
        <w:rPr>
          <w:rFonts w:ascii="Calibri" w:hAnsi="Calibri" w:cs="Calibri"/>
          <w:sz w:val="20"/>
          <w:szCs w:val="20"/>
          <w:shd w:val="clear" w:color="auto" w:fill="FFFFFF"/>
          <w:lang w:val="en-GB"/>
        </w:rPr>
        <w:t>0000-0001-9129-1867)</w:t>
      </w:r>
    </w:p>
    <w:p w14:paraId="0C2C9D0B" w14:textId="16B73580" w:rsidR="00A113BB" w:rsidRPr="00195336" w:rsidRDefault="00A113BB" w:rsidP="00A31D80">
      <w:pPr>
        <w:spacing w:before="120" w:after="120" w:line="360" w:lineRule="auto"/>
        <w:jc w:val="both"/>
        <w:rPr>
          <w:rFonts w:cstheme="minorHAnsi"/>
          <w:sz w:val="20"/>
          <w:szCs w:val="20"/>
          <w:lang w:val="en-US"/>
        </w:rPr>
      </w:pPr>
      <w:r w:rsidRPr="00E72122">
        <w:rPr>
          <w:rFonts w:cstheme="minorHAnsi"/>
          <w:sz w:val="20"/>
          <w:szCs w:val="20"/>
          <w:lang w:val="en-US"/>
        </w:rPr>
        <w:t xml:space="preserve">Oliver Gailing: </w:t>
      </w:r>
      <w:hyperlink r:id="rId11">
        <w:r w:rsidRPr="00E72122">
          <w:rPr>
            <w:rStyle w:val="EnlacedeInternet"/>
            <w:rFonts w:cstheme="minorHAnsi"/>
            <w:color w:val="auto"/>
            <w:sz w:val="20"/>
            <w:szCs w:val="20"/>
            <w:lang w:val="en-US"/>
          </w:rPr>
          <w:t>ogailin@gwdg.de</w:t>
        </w:r>
      </w:hyperlink>
      <w:r w:rsidRPr="00E72122">
        <w:rPr>
          <w:rFonts w:cstheme="minorHAnsi"/>
          <w:sz w:val="20"/>
          <w:szCs w:val="20"/>
          <w:lang w:val="en-US"/>
        </w:rPr>
        <w:t xml:space="preserve"> (ORCI</w:t>
      </w:r>
      <w:r w:rsidRPr="00195336">
        <w:rPr>
          <w:rFonts w:cstheme="minorHAnsi"/>
          <w:sz w:val="20"/>
          <w:szCs w:val="20"/>
          <w:lang w:val="en-US"/>
        </w:rPr>
        <w:t>D: 0000-0002-4572-2408)</w:t>
      </w:r>
    </w:p>
    <w:p w14:paraId="38EF7DEF" w14:textId="68CE6E52" w:rsidR="00DD28BA" w:rsidRDefault="00DD28BA" w:rsidP="0082121E">
      <w:pPr>
        <w:pStyle w:val="Tesisparrafo"/>
        <w:keepNext/>
        <w:spacing w:before="120" w:after="120"/>
        <w:rPr>
          <w:rFonts w:asciiTheme="minorHAnsi" w:hAnsiTheme="minorHAnsi" w:cstheme="minorHAnsi"/>
          <w:color w:val="000000" w:themeColor="text1"/>
          <w:szCs w:val="22"/>
        </w:rPr>
      </w:pPr>
      <w:r w:rsidRPr="00195336">
        <w:rPr>
          <w:rFonts w:asciiTheme="minorHAnsi" w:hAnsiTheme="minorHAnsi" w:cstheme="minorHAnsi"/>
          <w:color w:val="000000" w:themeColor="text1"/>
          <w:szCs w:val="22"/>
        </w:rPr>
        <w:t>The following Supplementary Information is available for this article:</w:t>
      </w:r>
    </w:p>
    <w:p w14:paraId="526B37FA" w14:textId="77777777" w:rsidR="002E5046" w:rsidRPr="00195336" w:rsidRDefault="002E5046" w:rsidP="0082121E">
      <w:pPr>
        <w:pStyle w:val="Tesisparrafo"/>
        <w:keepNext/>
        <w:spacing w:before="120" w:after="120"/>
        <w:rPr>
          <w:rFonts w:asciiTheme="minorHAnsi" w:hAnsiTheme="minorHAnsi" w:cstheme="minorHAnsi"/>
          <w:color w:val="000000" w:themeColor="text1"/>
          <w:szCs w:val="22"/>
        </w:rPr>
      </w:pPr>
    </w:p>
    <w:p w14:paraId="0EAFC8B5" w14:textId="4B471121" w:rsidR="002E5046" w:rsidRPr="00D40652" w:rsidRDefault="002E5046" w:rsidP="0082121E">
      <w:pPr>
        <w:pStyle w:val="Tesisparrafo"/>
        <w:keepNext/>
        <w:numPr>
          <w:ilvl w:val="0"/>
          <w:numId w:val="2"/>
        </w:numPr>
        <w:spacing w:before="120" w:after="120"/>
        <w:rPr>
          <w:rFonts w:asciiTheme="minorHAnsi" w:hAnsiTheme="minorHAnsi" w:cstheme="minorHAnsi"/>
          <w:color w:val="000000" w:themeColor="text1"/>
          <w:szCs w:val="22"/>
        </w:rPr>
      </w:pPr>
      <w:r w:rsidRPr="00D40652">
        <w:rPr>
          <w:rFonts w:asciiTheme="minorHAnsi" w:hAnsiTheme="minorHAnsi" w:cstheme="minorHAnsi"/>
          <w:b/>
          <w:color w:val="000000" w:themeColor="text1"/>
          <w:szCs w:val="22"/>
        </w:rPr>
        <w:t xml:space="preserve">Supplementary file </w:t>
      </w:r>
      <w:r w:rsidR="00EB14B1" w:rsidRPr="00D40652">
        <w:rPr>
          <w:rFonts w:asciiTheme="minorHAnsi" w:hAnsiTheme="minorHAnsi" w:cstheme="minorHAnsi"/>
          <w:b/>
          <w:color w:val="000000" w:themeColor="text1"/>
          <w:szCs w:val="22"/>
        </w:rPr>
        <w:t>S1</w:t>
      </w:r>
      <w:r w:rsidRPr="00D40652">
        <w:rPr>
          <w:rFonts w:asciiTheme="minorHAnsi" w:hAnsiTheme="minorHAnsi" w:cstheme="minorHAnsi"/>
          <w:b/>
          <w:color w:val="000000" w:themeColor="text1"/>
          <w:szCs w:val="22"/>
        </w:rPr>
        <w:t xml:space="preserve">. </w:t>
      </w:r>
      <w:r w:rsidRPr="00D40652">
        <w:rPr>
          <w:rFonts w:asciiTheme="minorHAnsi" w:hAnsiTheme="minorHAnsi" w:cstheme="minorHAnsi"/>
          <w:color w:val="000000" w:themeColor="text1"/>
          <w:szCs w:val="22"/>
        </w:rPr>
        <w:t>Detailed protocol for microsatellite genotyping.</w:t>
      </w:r>
    </w:p>
    <w:p w14:paraId="580EA749" w14:textId="40296260" w:rsidR="00A113BB" w:rsidRPr="00D40652" w:rsidRDefault="00A113BB" w:rsidP="0082121E">
      <w:pPr>
        <w:pStyle w:val="Tesisparrafo"/>
        <w:keepNext/>
        <w:numPr>
          <w:ilvl w:val="0"/>
          <w:numId w:val="2"/>
        </w:numPr>
        <w:spacing w:before="120" w:after="120"/>
        <w:rPr>
          <w:rFonts w:asciiTheme="minorHAnsi" w:hAnsiTheme="minorHAnsi" w:cstheme="minorHAnsi"/>
          <w:b/>
          <w:color w:val="000000" w:themeColor="text1"/>
          <w:szCs w:val="22"/>
        </w:rPr>
      </w:pPr>
      <w:r w:rsidRPr="00D40652">
        <w:rPr>
          <w:rFonts w:asciiTheme="minorHAnsi" w:hAnsiTheme="minorHAnsi" w:cstheme="minorHAnsi"/>
          <w:b/>
          <w:color w:val="000000" w:themeColor="text1"/>
          <w:szCs w:val="22"/>
        </w:rPr>
        <w:t xml:space="preserve">Fig. S1. </w:t>
      </w:r>
      <w:r w:rsidR="00FE1AE8" w:rsidRPr="00D40652">
        <w:rPr>
          <w:rFonts w:asciiTheme="minorHAnsi" w:hAnsiTheme="minorHAnsi" w:cstheme="minorHAnsi"/>
          <w:szCs w:val="22"/>
        </w:rPr>
        <w:t xml:space="preserve">Distribution of </w:t>
      </w:r>
      <w:r w:rsidR="00FE1AE8" w:rsidRPr="00D40652">
        <w:rPr>
          <w:rFonts w:asciiTheme="minorHAnsi" w:hAnsiTheme="minorHAnsi" w:cstheme="minorHAnsi"/>
          <w:i/>
          <w:szCs w:val="22"/>
        </w:rPr>
        <w:t>Quercus rubra</w:t>
      </w:r>
      <w:r w:rsidR="00FE1AE8" w:rsidRPr="00D40652">
        <w:rPr>
          <w:rFonts w:asciiTheme="minorHAnsi" w:hAnsiTheme="minorHAnsi" w:cstheme="minorHAnsi"/>
          <w:szCs w:val="22"/>
        </w:rPr>
        <w:t xml:space="preserve"> in the Forest Botanical Garden on the campus</w:t>
      </w:r>
      <w:r w:rsidR="004A6BF5" w:rsidRPr="00D40652">
        <w:rPr>
          <w:rFonts w:asciiTheme="minorHAnsi" w:hAnsiTheme="minorHAnsi" w:cstheme="minorHAnsi"/>
          <w:szCs w:val="22"/>
        </w:rPr>
        <w:t xml:space="preserve"> of the University of Göttingen</w:t>
      </w:r>
    </w:p>
    <w:p w14:paraId="56A3D9FC" w14:textId="51461CB9" w:rsidR="00B3115B" w:rsidRPr="00D40652" w:rsidRDefault="00B3115B" w:rsidP="00B3115B">
      <w:pPr>
        <w:pStyle w:val="ListParagraph"/>
        <w:numPr>
          <w:ilvl w:val="0"/>
          <w:numId w:val="2"/>
        </w:numPr>
        <w:spacing w:line="276" w:lineRule="auto"/>
        <w:jc w:val="both"/>
        <w:rPr>
          <w:rFonts w:cstheme="minorHAnsi"/>
          <w:sz w:val="22"/>
          <w:szCs w:val="22"/>
          <w:lang w:val="en-GB"/>
        </w:rPr>
      </w:pPr>
      <w:r w:rsidRPr="00D40652">
        <w:rPr>
          <w:rFonts w:cstheme="minorHAnsi"/>
          <w:b/>
          <w:sz w:val="22"/>
          <w:szCs w:val="22"/>
          <w:lang w:val="en-GB"/>
        </w:rPr>
        <w:t>Fig. S2</w:t>
      </w:r>
      <w:r w:rsidR="00092F7F" w:rsidRPr="00D40652">
        <w:rPr>
          <w:rFonts w:cstheme="minorHAnsi"/>
          <w:b/>
          <w:sz w:val="22"/>
          <w:szCs w:val="22"/>
          <w:lang w:val="en-GB"/>
        </w:rPr>
        <w:t>.</w:t>
      </w:r>
      <w:r w:rsidRPr="00D40652">
        <w:rPr>
          <w:rFonts w:cstheme="minorHAnsi"/>
          <w:sz w:val="22"/>
          <w:szCs w:val="22"/>
          <w:lang w:val="en-GB"/>
        </w:rPr>
        <w:t xml:space="preserve"> </w:t>
      </w:r>
      <w:r w:rsidR="00397D3E" w:rsidRPr="00D40652">
        <w:rPr>
          <w:rFonts w:cstheme="minorHAnsi"/>
          <w:sz w:val="22"/>
          <w:szCs w:val="22"/>
          <w:lang w:val="en-GB"/>
        </w:rPr>
        <w:t xml:space="preserve">Onset and duration female flowering for seed parents and male flowering of the 14 </w:t>
      </w:r>
      <w:r w:rsidR="00397D3E" w:rsidRPr="00D40652">
        <w:rPr>
          <w:rFonts w:cstheme="minorHAnsi"/>
          <w:i/>
          <w:sz w:val="22"/>
          <w:szCs w:val="22"/>
          <w:lang w:val="en-GB"/>
        </w:rPr>
        <w:t>Q. rubra</w:t>
      </w:r>
      <w:r w:rsidR="00397D3E" w:rsidRPr="00D40652">
        <w:rPr>
          <w:rFonts w:cstheme="minorHAnsi"/>
          <w:sz w:val="22"/>
          <w:szCs w:val="22"/>
          <w:lang w:val="en-GB"/>
        </w:rPr>
        <w:t xml:space="preserve"> trees observed from April 21, 2023 to June 28, 2023.</w:t>
      </w:r>
    </w:p>
    <w:p w14:paraId="513E0A9F" w14:textId="084ABCB3" w:rsidR="001A2C96" w:rsidRPr="00D40652" w:rsidRDefault="001A2C96" w:rsidP="0082121E">
      <w:pPr>
        <w:pStyle w:val="ListParagraph"/>
        <w:numPr>
          <w:ilvl w:val="0"/>
          <w:numId w:val="2"/>
        </w:numPr>
        <w:spacing w:before="120" w:after="120" w:line="360" w:lineRule="auto"/>
        <w:contextualSpacing w:val="0"/>
        <w:jc w:val="both"/>
        <w:rPr>
          <w:rFonts w:cstheme="minorHAnsi"/>
          <w:sz w:val="22"/>
          <w:szCs w:val="22"/>
          <w:lang w:val="en-GB"/>
        </w:rPr>
      </w:pPr>
      <w:r w:rsidRPr="00D40652">
        <w:rPr>
          <w:rFonts w:cstheme="minorHAnsi"/>
          <w:b/>
          <w:color w:val="000000" w:themeColor="text1"/>
          <w:sz w:val="22"/>
          <w:szCs w:val="22"/>
          <w:lang w:val="en-GB"/>
        </w:rPr>
        <w:t xml:space="preserve">Fig. S3. </w:t>
      </w:r>
      <w:r w:rsidRPr="00D40652">
        <w:rPr>
          <w:rFonts w:cstheme="minorHAnsi"/>
          <w:color w:val="000000" w:themeColor="text1"/>
          <w:sz w:val="22"/>
          <w:szCs w:val="22"/>
          <w:lang w:val="en-GB"/>
        </w:rPr>
        <w:t>Principal Coordinates Analysis (PCoA) based on 16 nSSRs. Chloroplast haplotypes are highlighted.</w:t>
      </w:r>
    </w:p>
    <w:p w14:paraId="2688C360" w14:textId="3635CA30" w:rsidR="00FE1AE8" w:rsidRPr="00D40652" w:rsidRDefault="0043491E" w:rsidP="0082121E">
      <w:pPr>
        <w:pStyle w:val="Tesisparrafo"/>
        <w:keepNext/>
        <w:numPr>
          <w:ilvl w:val="0"/>
          <w:numId w:val="2"/>
        </w:numPr>
        <w:spacing w:before="120" w:after="120"/>
        <w:rPr>
          <w:rFonts w:asciiTheme="minorHAnsi" w:hAnsiTheme="minorHAnsi" w:cstheme="minorHAnsi"/>
          <w:b/>
          <w:color w:val="000000" w:themeColor="text1"/>
          <w:szCs w:val="22"/>
        </w:rPr>
      </w:pPr>
      <w:r w:rsidRPr="00D40652">
        <w:rPr>
          <w:rFonts w:asciiTheme="minorHAnsi" w:hAnsiTheme="minorHAnsi" w:cstheme="minorHAnsi"/>
          <w:b/>
          <w:color w:val="000000" w:themeColor="text1"/>
          <w:szCs w:val="22"/>
        </w:rPr>
        <w:t xml:space="preserve">Fig. </w:t>
      </w:r>
      <w:r w:rsidR="001A2C96" w:rsidRPr="00D40652">
        <w:rPr>
          <w:rFonts w:asciiTheme="minorHAnsi" w:hAnsiTheme="minorHAnsi" w:cstheme="minorHAnsi"/>
          <w:b/>
          <w:color w:val="000000" w:themeColor="text1"/>
          <w:szCs w:val="22"/>
        </w:rPr>
        <w:t>S4</w:t>
      </w:r>
      <w:r w:rsidRPr="00D40652">
        <w:rPr>
          <w:rFonts w:asciiTheme="minorHAnsi" w:hAnsiTheme="minorHAnsi" w:cstheme="minorHAnsi"/>
          <w:b/>
          <w:color w:val="000000" w:themeColor="text1"/>
          <w:szCs w:val="22"/>
        </w:rPr>
        <w:t xml:space="preserve">. </w:t>
      </w:r>
      <w:r w:rsidRPr="00D40652">
        <w:rPr>
          <w:rFonts w:asciiTheme="minorHAnsi" w:hAnsiTheme="minorHAnsi" w:cstheme="minorHAnsi"/>
          <w:szCs w:val="22"/>
        </w:rPr>
        <w:t>Overview full parentage structure. Pedigree viewer graph</w:t>
      </w:r>
      <w:r w:rsidR="003B5FC7" w:rsidRPr="00D40652">
        <w:rPr>
          <w:rFonts w:asciiTheme="minorHAnsi" w:hAnsiTheme="minorHAnsi" w:cstheme="minorHAnsi"/>
          <w:szCs w:val="22"/>
        </w:rPr>
        <w:t xml:space="preserve"> v6.5g</w:t>
      </w:r>
      <w:r w:rsidRPr="00D40652">
        <w:rPr>
          <w:rFonts w:asciiTheme="minorHAnsi" w:hAnsiTheme="minorHAnsi" w:cstheme="minorHAnsi"/>
          <w:szCs w:val="22"/>
        </w:rPr>
        <w:t xml:space="preserve"> from the best configuration file of COLONY. It is possible to differentiate the seed parents (purple) and the </w:t>
      </w:r>
      <w:r w:rsidRPr="00D40652">
        <w:rPr>
          <w:rFonts w:asciiTheme="minorHAnsi" w:hAnsiTheme="minorHAnsi" w:cstheme="minorHAnsi"/>
          <w:szCs w:val="22"/>
        </w:rPr>
        <w:lastRenderedPageBreak/>
        <w:t>pollen donors (green). Known parents are identified by the first letter of the name N (Qr_N), S (Qr_S), W (Qr_W), P (Qr_N) and Qr for all others adult trees followed by the corresponding number. Unknown parents are represented by a number precede</w:t>
      </w:r>
      <w:r w:rsidR="004A6BF5" w:rsidRPr="00D40652">
        <w:rPr>
          <w:rFonts w:asciiTheme="minorHAnsi" w:hAnsiTheme="minorHAnsi" w:cstheme="minorHAnsi"/>
          <w:szCs w:val="22"/>
        </w:rPr>
        <w:t>d by letter D (donor)</w:t>
      </w:r>
    </w:p>
    <w:p w14:paraId="769FC28D" w14:textId="489A5EE4" w:rsidR="003B5FC7" w:rsidRPr="00D40652" w:rsidRDefault="003B5FC7" w:rsidP="0082121E">
      <w:pPr>
        <w:pStyle w:val="ListParagraph"/>
        <w:numPr>
          <w:ilvl w:val="0"/>
          <w:numId w:val="2"/>
        </w:numPr>
        <w:spacing w:after="120" w:line="360" w:lineRule="auto"/>
        <w:jc w:val="both"/>
        <w:rPr>
          <w:sz w:val="22"/>
          <w:szCs w:val="22"/>
          <w:lang w:val="en-GB"/>
        </w:rPr>
      </w:pPr>
      <w:r w:rsidRPr="00D40652">
        <w:rPr>
          <w:rFonts w:cstheme="minorHAnsi"/>
          <w:b/>
          <w:color w:val="000000" w:themeColor="text1"/>
          <w:sz w:val="22"/>
          <w:szCs w:val="22"/>
          <w:lang w:val="en-GB"/>
        </w:rPr>
        <w:t xml:space="preserve">Fig. </w:t>
      </w:r>
      <w:r w:rsidR="001A2C96" w:rsidRPr="00D40652">
        <w:rPr>
          <w:rFonts w:cstheme="minorHAnsi"/>
          <w:b/>
          <w:color w:val="000000" w:themeColor="text1"/>
          <w:sz w:val="22"/>
          <w:szCs w:val="22"/>
          <w:lang w:val="en-GB"/>
        </w:rPr>
        <w:t>S5</w:t>
      </w:r>
      <w:r w:rsidRPr="00D40652">
        <w:rPr>
          <w:rFonts w:cstheme="minorHAnsi"/>
          <w:b/>
          <w:color w:val="000000" w:themeColor="text1"/>
          <w:sz w:val="22"/>
          <w:szCs w:val="22"/>
          <w:lang w:val="en-GB"/>
        </w:rPr>
        <w:t xml:space="preserve">. </w:t>
      </w:r>
      <w:r w:rsidRPr="00D40652">
        <w:rPr>
          <w:sz w:val="22"/>
          <w:szCs w:val="22"/>
          <w:lang w:val="en-GB"/>
        </w:rPr>
        <w:t xml:space="preserve">Contribution of potential </w:t>
      </w:r>
      <w:r w:rsidR="002C6FA4" w:rsidRPr="00D40652">
        <w:rPr>
          <w:i/>
          <w:sz w:val="22"/>
          <w:szCs w:val="22"/>
          <w:lang w:val="en-GB"/>
        </w:rPr>
        <w:t>Q. rubra</w:t>
      </w:r>
      <w:r w:rsidR="002C6FA4" w:rsidRPr="00D40652">
        <w:rPr>
          <w:sz w:val="22"/>
          <w:szCs w:val="22"/>
          <w:lang w:val="en-GB"/>
        </w:rPr>
        <w:t xml:space="preserve"> </w:t>
      </w:r>
      <w:r w:rsidRPr="00D40652">
        <w:rPr>
          <w:sz w:val="22"/>
          <w:szCs w:val="22"/>
          <w:lang w:val="en-GB"/>
        </w:rPr>
        <w:t>pollen donors from outside the study area to the seedlings of each mother</w:t>
      </w:r>
    </w:p>
    <w:p w14:paraId="330321FF" w14:textId="25FF956F" w:rsidR="003B5FC7" w:rsidRPr="00730DE1" w:rsidRDefault="00E61014" w:rsidP="00730DE1">
      <w:pPr>
        <w:pStyle w:val="ListParagraph"/>
        <w:keepNext/>
        <w:numPr>
          <w:ilvl w:val="0"/>
          <w:numId w:val="2"/>
        </w:numPr>
        <w:spacing w:before="120" w:after="120" w:line="360" w:lineRule="auto"/>
        <w:jc w:val="both"/>
        <w:rPr>
          <w:rFonts w:cstheme="minorHAnsi"/>
          <w:b/>
          <w:color w:val="000000" w:themeColor="text1"/>
          <w:sz w:val="22"/>
          <w:szCs w:val="22"/>
          <w:lang w:val="en-GB"/>
        </w:rPr>
      </w:pPr>
      <w:r w:rsidRPr="00D40652">
        <w:rPr>
          <w:rFonts w:cstheme="minorHAnsi"/>
          <w:b/>
          <w:bCs/>
          <w:color w:val="000000" w:themeColor="text1"/>
          <w:sz w:val="22"/>
          <w:szCs w:val="22"/>
          <w:lang w:val="en-GB"/>
        </w:rPr>
        <w:t>Table S1</w:t>
      </w:r>
      <w:r w:rsidRPr="00D40652">
        <w:rPr>
          <w:rFonts w:cstheme="minorHAnsi"/>
          <w:color w:val="000000" w:themeColor="text1"/>
          <w:sz w:val="22"/>
          <w:szCs w:val="22"/>
          <w:lang w:val="en-GB"/>
        </w:rPr>
        <w:t xml:space="preserve"> (</w:t>
      </w:r>
      <w:r w:rsidR="00730DE1">
        <w:rPr>
          <w:rFonts w:cstheme="minorHAnsi"/>
          <w:color w:val="000000" w:themeColor="text1"/>
          <w:sz w:val="22"/>
          <w:szCs w:val="22"/>
          <w:lang w:val="en-GB"/>
        </w:rPr>
        <w:t xml:space="preserve">in file </w:t>
      </w:r>
      <w:r w:rsidR="00730DE1" w:rsidRPr="00730DE1">
        <w:rPr>
          <w:rFonts w:cstheme="minorHAnsi"/>
          <w:color w:val="000000" w:themeColor="text1"/>
          <w:sz w:val="22"/>
          <w:szCs w:val="22"/>
          <w:lang w:val="en-GB"/>
        </w:rPr>
        <w:t>103</w:t>
      </w:r>
      <w:r w:rsidR="00730DE1">
        <w:rPr>
          <w:rFonts w:cstheme="minorHAnsi"/>
          <w:color w:val="000000" w:themeColor="text1"/>
          <w:sz w:val="22"/>
          <w:szCs w:val="22"/>
          <w:lang w:val="en-GB"/>
        </w:rPr>
        <w:t>42_2024_1704_MOESM1_ESM</w:t>
      </w:r>
      <w:r w:rsidR="00077FFA">
        <w:rPr>
          <w:rFonts w:cstheme="minorHAnsi"/>
          <w:color w:val="000000" w:themeColor="text1"/>
          <w:sz w:val="22"/>
          <w:szCs w:val="22"/>
          <w:lang w:val="en-GB"/>
        </w:rPr>
        <w:t>.xlsx</w:t>
      </w:r>
      <w:r w:rsidRPr="00D40652">
        <w:rPr>
          <w:rFonts w:cstheme="minorHAnsi"/>
          <w:color w:val="000000" w:themeColor="text1"/>
          <w:sz w:val="22"/>
          <w:szCs w:val="22"/>
          <w:lang w:val="en-GB"/>
        </w:rPr>
        <w:t xml:space="preserve">). </w:t>
      </w:r>
      <w:r w:rsidRPr="00730DE1">
        <w:rPr>
          <w:rFonts w:cstheme="minorHAnsi"/>
          <w:color w:val="000000" w:themeColor="text1"/>
          <w:sz w:val="22"/>
          <w:szCs w:val="22"/>
          <w:lang w:val="en-GB"/>
        </w:rPr>
        <w:t>Description of plant material</w:t>
      </w:r>
      <w:r w:rsidR="00CD5BBA" w:rsidRPr="00730DE1">
        <w:rPr>
          <w:rFonts w:cstheme="minorHAnsi"/>
          <w:color w:val="000000" w:themeColor="text1"/>
          <w:sz w:val="22"/>
          <w:szCs w:val="22"/>
          <w:lang w:val="en-GB"/>
        </w:rPr>
        <w:t>.</w:t>
      </w:r>
    </w:p>
    <w:p w14:paraId="38DED817" w14:textId="04B09801" w:rsidR="00F663A5" w:rsidRPr="00D40652" w:rsidRDefault="00E61014" w:rsidP="0082121E">
      <w:pPr>
        <w:pStyle w:val="Tesisparrafo"/>
        <w:keepNext/>
        <w:numPr>
          <w:ilvl w:val="0"/>
          <w:numId w:val="2"/>
        </w:numPr>
        <w:spacing w:before="120" w:after="120"/>
        <w:rPr>
          <w:rFonts w:asciiTheme="minorHAnsi" w:hAnsiTheme="minorHAnsi" w:cstheme="minorHAnsi"/>
          <w:b/>
          <w:color w:val="000000" w:themeColor="text1"/>
          <w:szCs w:val="22"/>
        </w:rPr>
      </w:pPr>
      <w:r w:rsidRPr="00D40652">
        <w:rPr>
          <w:rFonts w:asciiTheme="minorHAnsi" w:hAnsiTheme="minorHAnsi" w:cstheme="minorHAnsi"/>
          <w:b/>
          <w:bCs/>
          <w:color w:val="000000" w:themeColor="text1"/>
          <w:szCs w:val="22"/>
        </w:rPr>
        <w:t xml:space="preserve">Table S2 </w:t>
      </w:r>
      <w:r w:rsidRPr="006E733D">
        <w:rPr>
          <w:rFonts w:asciiTheme="minorHAnsi" w:hAnsiTheme="minorHAnsi" w:cstheme="minorHAnsi"/>
          <w:color w:val="000000" w:themeColor="text1"/>
          <w:szCs w:val="22"/>
        </w:rPr>
        <w:t>(</w:t>
      </w:r>
      <w:r w:rsidR="006E733D" w:rsidRPr="006E733D">
        <w:rPr>
          <w:rFonts w:asciiTheme="minorHAnsi" w:hAnsiTheme="minorHAnsi" w:cstheme="minorHAnsi"/>
          <w:color w:val="000000" w:themeColor="text1"/>
          <w:szCs w:val="22"/>
        </w:rPr>
        <w:t>in file 10342_2024_1704_MOESM1_ESM.xlsx</w:t>
      </w:r>
      <w:r w:rsidRPr="006E733D">
        <w:rPr>
          <w:rFonts w:asciiTheme="minorHAnsi" w:hAnsiTheme="minorHAnsi" w:cstheme="minorHAnsi"/>
          <w:color w:val="000000" w:themeColor="text1"/>
          <w:szCs w:val="22"/>
        </w:rPr>
        <w:t>)</w:t>
      </w:r>
      <w:r w:rsidRPr="00D40652">
        <w:rPr>
          <w:rFonts w:asciiTheme="minorHAnsi" w:hAnsiTheme="minorHAnsi" w:cstheme="minorHAnsi"/>
          <w:color w:val="000000" w:themeColor="text1"/>
          <w:szCs w:val="22"/>
        </w:rPr>
        <w:t>. Chloroplast simple sequence repeat (cpSSR) markers amplified in Q. rubra samples in this study.</w:t>
      </w:r>
    </w:p>
    <w:p w14:paraId="598DC10B" w14:textId="2ADEC459" w:rsidR="00F663A5" w:rsidRPr="00D40652" w:rsidRDefault="00E61014" w:rsidP="0082121E">
      <w:pPr>
        <w:pStyle w:val="Tesisparrafo"/>
        <w:keepNext/>
        <w:numPr>
          <w:ilvl w:val="0"/>
          <w:numId w:val="2"/>
        </w:numPr>
        <w:spacing w:before="120" w:after="120"/>
        <w:rPr>
          <w:rFonts w:asciiTheme="minorHAnsi" w:hAnsiTheme="minorHAnsi" w:cstheme="minorHAnsi"/>
          <w:b/>
          <w:color w:val="000000" w:themeColor="text1"/>
          <w:szCs w:val="22"/>
        </w:rPr>
      </w:pPr>
      <w:r w:rsidRPr="00D40652">
        <w:rPr>
          <w:rFonts w:asciiTheme="minorHAnsi" w:hAnsiTheme="minorHAnsi" w:cstheme="minorHAnsi"/>
          <w:b/>
          <w:bCs/>
          <w:color w:val="000000" w:themeColor="text1"/>
          <w:szCs w:val="22"/>
        </w:rPr>
        <w:t>T</w:t>
      </w:r>
      <w:r w:rsidRPr="006E733D">
        <w:rPr>
          <w:rFonts w:asciiTheme="minorHAnsi" w:hAnsiTheme="minorHAnsi" w:cstheme="minorHAnsi"/>
          <w:b/>
          <w:bCs/>
          <w:color w:val="000000" w:themeColor="text1"/>
          <w:szCs w:val="22"/>
        </w:rPr>
        <w:t xml:space="preserve">able S3 </w:t>
      </w:r>
      <w:r w:rsidR="00767B84" w:rsidRPr="006E733D">
        <w:rPr>
          <w:rFonts w:asciiTheme="minorHAnsi" w:hAnsiTheme="minorHAnsi" w:cstheme="minorHAnsi"/>
          <w:bCs/>
          <w:color w:val="000000" w:themeColor="text1"/>
          <w:szCs w:val="22"/>
        </w:rPr>
        <w:t>(</w:t>
      </w:r>
      <w:r w:rsidR="006E733D" w:rsidRPr="006E733D">
        <w:rPr>
          <w:rFonts w:asciiTheme="minorHAnsi" w:hAnsiTheme="minorHAnsi" w:cstheme="minorHAnsi"/>
          <w:color w:val="000000" w:themeColor="text1"/>
          <w:szCs w:val="22"/>
        </w:rPr>
        <w:t>in file 10342_2024_1704_MOESM1_ESM.xlsx</w:t>
      </w:r>
      <w:r w:rsidRPr="006E733D">
        <w:rPr>
          <w:rFonts w:asciiTheme="minorHAnsi" w:hAnsiTheme="minorHAnsi" w:cstheme="minorHAnsi"/>
          <w:color w:val="000000" w:themeColor="text1"/>
          <w:szCs w:val="22"/>
        </w:rPr>
        <w:t xml:space="preserve">). </w:t>
      </w:r>
      <w:r w:rsidRPr="006E733D">
        <w:rPr>
          <w:rFonts w:asciiTheme="minorHAnsi" w:hAnsiTheme="minorHAnsi" w:cstheme="minorHAnsi"/>
          <w:bCs/>
          <w:color w:val="000000" w:themeColor="text1"/>
          <w:szCs w:val="22"/>
        </w:rPr>
        <w:t>Nuclear</w:t>
      </w:r>
      <w:r w:rsidRPr="00D40652">
        <w:rPr>
          <w:rFonts w:asciiTheme="minorHAnsi" w:hAnsiTheme="minorHAnsi" w:cstheme="minorHAnsi"/>
          <w:bCs/>
          <w:color w:val="000000" w:themeColor="text1"/>
          <w:szCs w:val="22"/>
        </w:rPr>
        <w:t xml:space="preserve"> simple sequence repeat (nSSR) markers amplified </w:t>
      </w:r>
      <w:r w:rsidRPr="00D40652">
        <w:rPr>
          <w:rFonts w:asciiTheme="minorHAnsi" w:hAnsiTheme="minorHAnsi" w:cstheme="minorHAnsi"/>
          <w:bCs/>
          <w:i/>
          <w:color w:val="000000" w:themeColor="text1"/>
          <w:szCs w:val="22"/>
        </w:rPr>
        <w:t>Quercus rubra</w:t>
      </w:r>
      <w:r w:rsidRPr="00D40652">
        <w:rPr>
          <w:rFonts w:asciiTheme="minorHAnsi" w:hAnsiTheme="minorHAnsi" w:cstheme="minorHAnsi"/>
          <w:bCs/>
          <w:color w:val="000000" w:themeColor="text1"/>
          <w:szCs w:val="22"/>
        </w:rPr>
        <w:t xml:space="preserve"> samples in this study.</w:t>
      </w:r>
    </w:p>
    <w:p w14:paraId="37C87F76" w14:textId="7A9A1233" w:rsidR="006E733D" w:rsidRPr="00BF71B0" w:rsidRDefault="00767B84" w:rsidP="00BF71B0">
      <w:pPr>
        <w:pStyle w:val="Tesisparrafo"/>
        <w:keepNext/>
        <w:numPr>
          <w:ilvl w:val="0"/>
          <w:numId w:val="2"/>
        </w:numPr>
        <w:spacing w:before="120" w:after="120"/>
        <w:rPr>
          <w:rFonts w:asciiTheme="minorHAnsi" w:hAnsiTheme="minorHAnsi" w:cstheme="minorHAnsi"/>
          <w:color w:val="000000" w:themeColor="text1"/>
          <w:szCs w:val="22"/>
        </w:rPr>
      </w:pPr>
      <w:r w:rsidRPr="00D40652">
        <w:rPr>
          <w:rFonts w:asciiTheme="minorHAnsi" w:hAnsiTheme="minorHAnsi" w:cstheme="minorHAnsi"/>
          <w:b/>
          <w:bCs/>
          <w:color w:val="000000" w:themeColor="text1"/>
          <w:szCs w:val="22"/>
        </w:rPr>
        <w:t xml:space="preserve">Table S4 </w:t>
      </w:r>
      <w:r w:rsidRPr="00D40652">
        <w:rPr>
          <w:rFonts w:asciiTheme="minorHAnsi" w:hAnsiTheme="minorHAnsi" w:cstheme="minorHAnsi"/>
          <w:bCs/>
          <w:color w:val="000000" w:themeColor="text1"/>
          <w:szCs w:val="22"/>
        </w:rPr>
        <w:t>(</w:t>
      </w:r>
      <w:r w:rsidR="006E733D" w:rsidRPr="006E733D">
        <w:rPr>
          <w:rFonts w:asciiTheme="minorHAnsi" w:hAnsiTheme="minorHAnsi" w:cstheme="minorHAnsi"/>
          <w:color w:val="000000" w:themeColor="text1"/>
          <w:szCs w:val="22"/>
        </w:rPr>
        <w:t>in file 10342_2024_1704_MOESM1_ESM.xlsx</w:t>
      </w:r>
      <w:r w:rsidRPr="00D40652">
        <w:rPr>
          <w:rFonts w:asciiTheme="minorHAnsi" w:hAnsiTheme="minorHAnsi" w:cstheme="minorHAnsi"/>
          <w:color w:val="000000" w:themeColor="text1"/>
          <w:szCs w:val="22"/>
        </w:rPr>
        <w:t xml:space="preserve">). </w:t>
      </w:r>
      <w:r w:rsidR="006E733D" w:rsidRPr="00D40652">
        <w:rPr>
          <w:rFonts w:asciiTheme="minorHAnsi" w:hAnsiTheme="minorHAnsi" w:cstheme="minorHAnsi"/>
          <w:bCs/>
          <w:color w:val="000000" w:themeColor="text1"/>
          <w:szCs w:val="22"/>
        </w:rPr>
        <w:t xml:space="preserve">Frequency results from CERVUS analysis on 14 </w:t>
      </w:r>
      <w:r w:rsidR="006E733D" w:rsidRPr="00D40652">
        <w:rPr>
          <w:rFonts w:asciiTheme="minorHAnsi" w:hAnsiTheme="minorHAnsi" w:cstheme="minorHAnsi"/>
          <w:bCs/>
          <w:i/>
          <w:color w:val="000000" w:themeColor="text1"/>
          <w:szCs w:val="22"/>
        </w:rPr>
        <w:t>Q. rubra</w:t>
      </w:r>
      <w:r w:rsidR="006E733D" w:rsidRPr="00D40652">
        <w:rPr>
          <w:rFonts w:asciiTheme="minorHAnsi" w:hAnsiTheme="minorHAnsi" w:cstheme="minorHAnsi"/>
          <w:bCs/>
          <w:color w:val="000000" w:themeColor="text1"/>
          <w:szCs w:val="22"/>
        </w:rPr>
        <w:t xml:space="preserve"> and one </w:t>
      </w:r>
      <w:r w:rsidR="006E733D" w:rsidRPr="00D40652">
        <w:rPr>
          <w:rFonts w:asciiTheme="minorHAnsi" w:hAnsiTheme="minorHAnsi" w:cstheme="minorHAnsi"/>
          <w:bCs/>
          <w:i/>
          <w:color w:val="000000" w:themeColor="text1"/>
          <w:szCs w:val="22"/>
        </w:rPr>
        <w:t>Q. coccinea</w:t>
      </w:r>
      <w:r w:rsidR="006E733D" w:rsidRPr="00D40652">
        <w:rPr>
          <w:rFonts w:asciiTheme="minorHAnsi" w:hAnsiTheme="minorHAnsi" w:cstheme="minorHAnsi"/>
          <w:bCs/>
          <w:color w:val="000000" w:themeColor="text1"/>
          <w:szCs w:val="22"/>
        </w:rPr>
        <w:t xml:space="preserve"> adult trees and 364 Q. rubra seeds. Number of alleles (K), number of individuals genotyped at the locus (N), observed heterozygosity (Hobs), expected heterozygosity (HExp), Polymorphic information content, significance of deviation from Hardy-Weingberg equilibrium (*** = significant at the 0.1%   level, NS = not significant, ND = not done) and estimated null allele frequency F(Null) at 19 SSRs in 379 </w:t>
      </w:r>
      <w:r w:rsidR="006E733D" w:rsidRPr="00D40652">
        <w:rPr>
          <w:rFonts w:asciiTheme="minorHAnsi" w:hAnsiTheme="minorHAnsi" w:cstheme="minorHAnsi"/>
          <w:bCs/>
          <w:i/>
          <w:color w:val="000000" w:themeColor="text1"/>
          <w:szCs w:val="22"/>
        </w:rPr>
        <w:t>Q. rubra</w:t>
      </w:r>
      <w:r w:rsidR="006E733D" w:rsidRPr="00D40652">
        <w:rPr>
          <w:rFonts w:asciiTheme="minorHAnsi" w:hAnsiTheme="minorHAnsi" w:cstheme="minorHAnsi"/>
          <w:bCs/>
          <w:color w:val="000000" w:themeColor="text1"/>
          <w:szCs w:val="22"/>
        </w:rPr>
        <w:t>.</w:t>
      </w:r>
    </w:p>
    <w:p w14:paraId="0B5B24D9" w14:textId="6A033C99" w:rsidR="00F1093A" w:rsidRPr="006E733D" w:rsidRDefault="00F1093A" w:rsidP="006E733D">
      <w:pPr>
        <w:pStyle w:val="Tesisparrafo"/>
        <w:keepNext/>
        <w:numPr>
          <w:ilvl w:val="0"/>
          <w:numId w:val="2"/>
        </w:numPr>
        <w:spacing w:before="120" w:after="120"/>
        <w:rPr>
          <w:rFonts w:asciiTheme="minorHAnsi" w:hAnsiTheme="minorHAnsi" w:cstheme="minorHAnsi"/>
          <w:color w:val="000000" w:themeColor="text1"/>
          <w:szCs w:val="22"/>
        </w:rPr>
      </w:pPr>
      <w:r w:rsidRPr="00D40652">
        <w:rPr>
          <w:rFonts w:asciiTheme="minorHAnsi" w:hAnsiTheme="minorHAnsi" w:cstheme="minorHAnsi"/>
          <w:b/>
          <w:bCs/>
          <w:color w:val="000000" w:themeColor="text1"/>
          <w:szCs w:val="22"/>
        </w:rPr>
        <w:t xml:space="preserve">Table S5 </w:t>
      </w:r>
      <w:r w:rsidRPr="00D40652">
        <w:rPr>
          <w:rFonts w:asciiTheme="minorHAnsi" w:hAnsiTheme="minorHAnsi" w:cstheme="minorHAnsi"/>
          <w:bCs/>
          <w:color w:val="000000" w:themeColor="text1"/>
          <w:szCs w:val="22"/>
        </w:rPr>
        <w:t>(</w:t>
      </w:r>
      <w:r w:rsidR="006E733D" w:rsidRPr="006E733D">
        <w:rPr>
          <w:rFonts w:asciiTheme="minorHAnsi" w:hAnsiTheme="minorHAnsi" w:cstheme="minorHAnsi"/>
          <w:color w:val="000000" w:themeColor="text1"/>
          <w:szCs w:val="22"/>
        </w:rPr>
        <w:t>in file 10342_2024_1704_MOESM1_ESM.xlsx</w:t>
      </w:r>
      <w:r w:rsidRPr="00D40652">
        <w:rPr>
          <w:rFonts w:asciiTheme="minorHAnsi" w:hAnsiTheme="minorHAnsi" w:cstheme="minorHAnsi"/>
          <w:bCs/>
          <w:color w:val="000000" w:themeColor="text1"/>
          <w:szCs w:val="22"/>
        </w:rPr>
        <w:t xml:space="preserve">). </w:t>
      </w:r>
      <w:r w:rsidR="006E733D" w:rsidRPr="00D40652">
        <w:rPr>
          <w:rFonts w:asciiTheme="minorHAnsi" w:hAnsiTheme="minorHAnsi" w:cstheme="minorHAnsi"/>
          <w:color w:val="000000" w:themeColor="text1"/>
          <w:szCs w:val="22"/>
        </w:rPr>
        <w:t xml:space="preserve">Rate of genotyping errors based on observed mismatches between known </w:t>
      </w:r>
      <w:r w:rsidR="006E733D" w:rsidRPr="00D40652">
        <w:rPr>
          <w:rFonts w:asciiTheme="minorHAnsi" w:hAnsiTheme="minorHAnsi" w:cstheme="minorHAnsi"/>
          <w:i/>
          <w:color w:val="000000" w:themeColor="text1"/>
          <w:szCs w:val="22"/>
        </w:rPr>
        <w:t>Q. rubra</w:t>
      </w:r>
      <w:r w:rsidR="006E733D" w:rsidRPr="00D40652">
        <w:rPr>
          <w:rFonts w:asciiTheme="minorHAnsi" w:hAnsiTheme="minorHAnsi" w:cstheme="minorHAnsi"/>
          <w:color w:val="000000" w:themeColor="text1"/>
          <w:szCs w:val="22"/>
        </w:rPr>
        <w:t xml:space="preserve"> parents and offspring. Number of known parent-offspring pairs compared for the locus (N compared), number of non-common alleles in known parent-offspring (N mismatching), number of mismatches corresponding to null alleles (N null), average probability of detecting a mismatch (Detection prob.) and estimated rate of genotyping error (Est. error rate) at 19 SSRs in 364 offspring </w:t>
      </w:r>
      <w:r w:rsidR="006E733D" w:rsidRPr="00D40652">
        <w:rPr>
          <w:rFonts w:asciiTheme="minorHAnsi" w:hAnsiTheme="minorHAnsi" w:cstheme="minorHAnsi"/>
          <w:i/>
          <w:color w:val="000000" w:themeColor="text1"/>
          <w:szCs w:val="22"/>
        </w:rPr>
        <w:t>Q. rubra</w:t>
      </w:r>
      <w:r w:rsidR="006E733D" w:rsidRPr="00D40652">
        <w:rPr>
          <w:rFonts w:asciiTheme="minorHAnsi" w:hAnsiTheme="minorHAnsi" w:cstheme="minorHAnsi"/>
          <w:color w:val="000000" w:themeColor="text1"/>
          <w:szCs w:val="22"/>
        </w:rPr>
        <w:t>.</w:t>
      </w:r>
    </w:p>
    <w:p w14:paraId="1871B663" w14:textId="2D2A4C47" w:rsidR="006106F8" w:rsidRPr="006E733D" w:rsidRDefault="006106F8" w:rsidP="006E733D">
      <w:pPr>
        <w:pStyle w:val="Tesisparrafo"/>
        <w:keepNext/>
        <w:numPr>
          <w:ilvl w:val="0"/>
          <w:numId w:val="2"/>
        </w:numPr>
        <w:spacing w:before="120" w:after="120"/>
        <w:rPr>
          <w:rFonts w:asciiTheme="minorHAnsi" w:hAnsiTheme="minorHAnsi" w:cstheme="minorHAnsi"/>
          <w:color w:val="000000" w:themeColor="text1"/>
          <w:szCs w:val="22"/>
        </w:rPr>
      </w:pPr>
      <w:r w:rsidRPr="00D40652">
        <w:rPr>
          <w:rFonts w:asciiTheme="minorHAnsi" w:hAnsiTheme="minorHAnsi" w:cstheme="minorHAnsi"/>
          <w:b/>
          <w:bCs/>
          <w:color w:val="000000" w:themeColor="text1"/>
          <w:szCs w:val="22"/>
        </w:rPr>
        <w:t xml:space="preserve">Table S6 </w:t>
      </w:r>
      <w:r w:rsidRPr="00D40652">
        <w:rPr>
          <w:rFonts w:asciiTheme="minorHAnsi" w:hAnsiTheme="minorHAnsi" w:cstheme="minorHAnsi"/>
          <w:bCs/>
          <w:color w:val="000000" w:themeColor="text1"/>
          <w:szCs w:val="22"/>
        </w:rPr>
        <w:t>(</w:t>
      </w:r>
      <w:r w:rsidR="006E733D" w:rsidRPr="006E733D">
        <w:rPr>
          <w:rFonts w:asciiTheme="minorHAnsi" w:hAnsiTheme="minorHAnsi" w:cstheme="minorHAnsi"/>
          <w:color w:val="000000" w:themeColor="text1"/>
          <w:szCs w:val="22"/>
        </w:rPr>
        <w:t>in file 10342_2024_1704_MOESM1_ESM.xlsx</w:t>
      </w:r>
      <w:r w:rsidRPr="00D40652">
        <w:rPr>
          <w:rFonts w:asciiTheme="minorHAnsi" w:hAnsiTheme="minorHAnsi" w:cstheme="minorHAnsi"/>
          <w:color w:val="000000" w:themeColor="text1"/>
          <w:szCs w:val="22"/>
        </w:rPr>
        <w:t xml:space="preserve">). </w:t>
      </w:r>
      <w:r w:rsidR="006E733D" w:rsidRPr="00D40652">
        <w:rPr>
          <w:rFonts w:asciiTheme="minorHAnsi" w:hAnsiTheme="minorHAnsi" w:cstheme="minorHAnsi"/>
          <w:bCs/>
          <w:color w:val="000000" w:themeColor="text1"/>
          <w:szCs w:val="22"/>
        </w:rPr>
        <w:t>Chloroplast haplotype diversity of the 15 adult trees. Haplotypes based on Götz and Gailing (2022). Fragment sizes in base pairs (bp). The four markers that were used to genotype all samples are shown in bold.</w:t>
      </w:r>
    </w:p>
    <w:p w14:paraId="5FE92FB5" w14:textId="36AEC0FB" w:rsidR="008C49E1" w:rsidRPr="00D40652" w:rsidRDefault="008C49E1" w:rsidP="0082121E">
      <w:pPr>
        <w:pStyle w:val="Tesisparrafo"/>
        <w:keepNext/>
        <w:numPr>
          <w:ilvl w:val="0"/>
          <w:numId w:val="2"/>
        </w:numPr>
        <w:spacing w:before="120" w:after="120"/>
        <w:rPr>
          <w:rFonts w:asciiTheme="minorHAnsi" w:hAnsiTheme="minorHAnsi" w:cstheme="minorHAnsi"/>
          <w:color w:val="000000" w:themeColor="text1"/>
          <w:szCs w:val="22"/>
        </w:rPr>
      </w:pPr>
      <w:r w:rsidRPr="00D40652">
        <w:rPr>
          <w:rFonts w:asciiTheme="minorHAnsi" w:hAnsiTheme="minorHAnsi" w:cstheme="minorHAnsi"/>
          <w:b/>
          <w:bCs/>
          <w:color w:val="000000" w:themeColor="text1"/>
          <w:szCs w:val="22"/>
        </w:rPr>
        <w:t xml:space="preserve">Table S7 </w:t>
      </w:r>
      <w:r w:rsidRPr="00D40652">
        <w:rPr>
          <w:rFonts w:asciiTheme="minorHAnsi" w:hAnsiTheme="minorHAnsi" w:cstheme="minorHAnsi"/>
          <w:bCs/>
          <w:color w:val="000000" w:themeColor="text1"/>
          <w:szCs w:val="22"/>
        </w:rPr>
        <w:t>(</w:t>
      </w:r>
      <w:r w:rsidR="00BF71B0" w:rsidRPr="006E733D">
        <w:rPr>
          <w:rFonts w:asciiTheme="minorHAnsi" w:hAnsiTheme="minorHAnsi" w:cstheme="minorHAnsi"/>
          <w:color w:val="000000" w:themeColor="text1"/>
          <w:szCs w:val="22"/>
        </w:rPr>
        <w:t>in file 10342_2024_1704_MOESM1_ESM.xlsx</w:t>
      </w:r>
      <w:r w:rsidRPr="00D40652">
        <w:rPr>
          <w:rFonts w:asciiTheme="minorHAnsi" w:hAnsiTheme="minorHAnsi" w:cstheme="minorHAnsi"/>
          <w:color w:val="000000" w:themeColor="text1"/>
          <w:szCs w:val="22"/>
        </w:rPr>
        <w:t xml:space="preserve">). Number of alleles (K), number of individuals genotyped at the locus (N), observed heterozygosity (Hobs), expected heterozygosity (HExp), Polymorphic information content, significance of deviation from Hardy-Weingberg equilibrium (*** = significant at the 0.1% level, NS = not significant, ND = not done) and estimated null allele frequency F(Null) at 16 SSRs in 379 </w:t>
      </w:r>
      <w:r w:rsidRPr="00D40652">
        <w:rPr>
          <w:rFonts w:asciiTheme="minorHAnsi" w:hAnsiTheme="minorHAnsi" w:cstheme="minorHAnsi"/>
          <w:i/>
          <w:color w:val="000000" w:themeColor="text1"/>
          <w:szCs w:val="22"/>
        </w:rPr>
        <w:t>Q. rubra</w:t>
      </w:r>
      <w:r w:rsidRPr="00D40652">
        <w:rPr>
          <w:rFonts w:asciiTheme="minorHAnsi" w:hAnsiTheme="minorHAnsi" w:cstheme="minorHAnsi"/>
          <w:color w:val="000000" w:themeColor="text1"/>
          <w:szCs w:val="22"/>
        </w:rPr>
        <w:t>.</w:t>
      </w:r>
    </w:p>
    <w:p w14:paraId="725F6CB4" w14:textId="500C55DF" w:rsidR="005C517C" w:rsidRPr="00D40652" w:rsidRDefault="005C517C" w:rsidP="0082121E">
      <w:pPr>
        <w:pStyle w:val="Tesisparrafo"/>
        <w:keepNext/>
        <w:numPr>
          <w:ilvl w:val="0"/>
          <w:numId w:val="2"/>
        </w:numPr>
        <w:spacing w:before="120" w:after="120"/>
        <w:rPr>
          <w:rFonts w:asciiTheme="minorHAnsi" w:hAnsiTheme="minorHAnsi" w:cstheme="minorHAnsi"/>
          <w:i/>
          <w:color w:val="000000" w:themeColor="text1"/>
          <w:szCs w:val="22"/>
        </w:rPr>
      </w:pPr>
      <w:r w:rsidRPr="00D40652">
        <w:rPr>
          <w:rFonts w:asciiTheme="minorHAnsi" w:hAnsiTheme="minorHAnsi" w:cstheme="minorHAnsi"/>
          <w:b/>
          <w:bCs/>
          <w:color w:val="000000" w:themeColor="text1"/>
          <w:szCs w:val="22"/>
        </w:rPr>
        <w:t xml:space="preserve">Table S8 </w:t>
      </w:r>
      <w:r w:rsidRPr="00D40652">
        <w:rPr>
          <w:rFonts w:asciiTheme="minorHAnsi" w:hAnsiTheme="minorHAnsi" w:cstheme="minorHAnsi"/>
          <w:bCs/>
          <w:color w:val="000000" w:themeColor="text1"/>
          <w:szCs w:val="22"/>
        </w:rPr>
        <w:t>(</w:t>
      </w:r>
      <w:r w:rsidR="006E733D" w:rsidRPr="006E733D">
        <w:rPr>
          <w:rFonts w:asciiTheme="minorHAnsi" w:hAnsiTheme="minorHAnsi" w:cstheme="minorHAnsi"/>
          <w:color w:val="000000" w:themeColor="text1"/>
          <w:szCs w:val="22"/>
        </w:rPr>
        <w:t>in file 10342_2024_1704_MOESM1_ESM.xlsx</w:t>
      </w:r>
      <w:r w:rsidRPr="00D40652">
        <w:rPr>
          <w:rFonts w:asciiTheme="minorHAnsi" w:hAnsiTheme="minorHAnsi" w:cstheme="minorHAnsi"/>
          <w:color w:val="000000" w:themeColor="text1"/>
          <w:szCs w:val="22"/>
        </w:rPr>
        <w:t xml:space="preserve">). Rate of mistyping based on observed mismatches between known parents and offspring. Number of known parent-offspring pairs </w:t>
      </w:r>
      <w:r w:rsidRPr="00D40652">
        <w:rPr>
          <w:rFonts w:asciiTheme="minorHAnsi" w:hAnsiTheme="minorHAnsi" w:cstheme="minorHAnsi"/>
          <w:color w:val="000000" w:themeColor="text1"/>
          <w:szCs w:val="22"/>
        </w:rPr>
        <w:lastRenderedPageBreak/>
        <w:t xml:space="preserve">compared for the locus (N compared), number of non-common alleles in known parent-offspring (N mismatching), number of mismatches corresponding to null alleles (N null), average probability of detecting a mismatch (Detection prob.) and estimated rate of mistyping (Est. error rate) at 16 SSRs in 364 offspring </w:t>
      </w:r>
      <w:r w:rsidRPr="00D40652">
        <w:rPr>
          <w:rFonts w:asciiTheme="minorHAnsi" w:hAnsiTheme="minorHAnsi" w:cstheme="minorHAnsi"/>
          <w:i/>
          <w:color w:val="000000" w:themeColor="text1"/>
          <w:szCs w:val="22"/>
        </w:rPr>
        <w:t>Q. rubra.</w:t>
      </w:r>
    </w:p>
    <w:p w14:paraId="2E65B883" w14:textId="3B698C80" w:rsidR="00873D2C" w:rsidRPr="00D40652" w:rsidRDefault="00873D2C" w:rsidP="0082121E">
      <w:pPr>
        <w:pStyle w:val="Tesisparrafo"/>
        <w:keepNext/>
        <w:numPr>
          <w:ilvl w:val="0"/>
          <w:numId w:val="2"/>
        </w:numPr>
        <w:spacing w:before="120" w:after="120"/>
        <w:rPr>
          <w:rFonts w:asciiTheme="minorHAnsi" w:hAnsiTheme="minorHAnsi" w:cstheme="minorHAnsi"/>
          <w:i/>
          <w:color w:val="000000" w:themeColor="text1"/>
          <w:szCs w:val="22"/>
        </w:rPr>
      </w:pPr>
      <w:r w:rsidRPr="00D40652">
        <w:rPr>
          <w:rFonts w:asciiTheme="minorHAnsi" w:hAnsiTheme="minorHAnsi" w:cstheme="minorHAnsi"/>
          <w:b/>
          <w:bCs/>
          <w:color w:val="000000" w:themeColor="text1"/>
          <w:szCs w:val="22"/>
        </w:rPr>
        <w:t xml:space="preserve">Table S9 </w:t>
      </w:r>
      <w:r w:rsidR="00DF7C9E" w:rsidRPr="00D40652">
        <w:rPr>
          <w:rFonts w:asciiTheme="minorHAnsi" w:hAnsiTheme="minorHAnsi" w:cstheme="minorHAnsi"/>
          <w:bCs/>
          <w:color w:val="000000" w:themeColor="text1"/>
          <w:szCs w:val="22"/>
        </w:rPr>
        <w:t>(</w:t>
      </w:r>
      <w:r w:rsidR="006E733D" w:rsidRPr="006E733D">
        <w:rPr>
          <w:rFonts w:asciiTheme="minorHAnsi" w:hAnsiTheme="minorHAnsi" w:cstheme="minorHAnsi"/>
          <w:color w:val="000000" w:themeColor="text1"/>
          <w:szCs w:val="22"/>
        </w:rPr>
        <w:t>in file 10342_2024_1704_MOESM1_ESM.xlsx</w:t>
      </w:r>
      <w:r w:rsidR="00DF7C9E" w:rsidRPr="00D40652">
        <w:rPr>
          <w:rFonts w:asciiTheme="minorHAnsi" w:hAnsiTheme="minorHAnsi" w:cstheme="minorHAnsi"/>
          <w:color w:val="000000" w:themeColor="text1"/>
          <w:szCs w:val="22"/>
        </w:rPr>
        <w:t xml:space="preserve">). </w:t>
      </w:r>
      <w:r w:rsidR="00955054" w:rsidRPr="00D40652">
        <w:rPr>
          <w:rFonts w:asciiTheme="minorHAnsi" w:hAnsiTheme="minorHAnsi" w:cstheme="minorHAnsi"/>
          <w:bCs/>
          <w:color w:val="000000" w:themeColor="text1"/>
          <w:szCs w:val="22"/>
        </w:rPr>
        <w:t>Following analysis with Colony, full-sib families were identified. It is possible to appreciate that there are four families with more than 24 members, Qr_N x Qr_W with 145, Qr_N x Qr_S with 63, Qr_P x Qr_11 with 51 and Qr_W x Qr_S with 24. There are four small full-sib families with no more than 7 seedlings.</w:t>
      </w:r>
    </w:p>
    <w:p w14:paraId="298D95FF" w14:textId="3EBA1D2C" w:rsidR="009D3E83" w:rsidRPr="00D40652" w:rsidRDefault="009D3E83" w:rsidP="0082121E">
      <w:pPr>
        <w:pStyle w:val="Tesisparrafo"/>
        <w:keepNext/>
        <w:numPr>
          <w:ilvl w:val="0"/>
          <w:numId w:val="2"/>
        </w:numPr>
        <w:spacing w:before="120" w:after="120"/>
        <w:rPr>
          <w:rFonts w:asciiTheme="minorHAnsi" w:hAnsiTheme="minorHAnsi" w:cstheme="minorHAnsi"/>
          <w:i/>
          <w:color w:val="000000" w:themeColor="text1"/>
          <w:szCs w:val="22"/>
        </w:rPr>
      </w:pPr>
      <w:r w:rsidRPr="00D40652">
        <w:rPr>
          <w:rFonts w:asciiTheme="minorHAnsi" w:hAnsiTheme="minorHAnsi" w:cstheme="minorHAnsi"/>
          <w:b/>
          <w:color w:val="000000" w:themeColor="text1"/>
          <w:szCs w:val="22"/>
        </w:rPr>
        <w:t xml:space="preserve">Table S10 </w:t>
      </w:r>
      <w:r w:rsidRPr="00D40652">
        <w:rPr>
          <w:rFonts w:asciiTheme="minorHAnsi" w:hAnsiTheme="minorHAnsi" w:cstheme="minorHAnsi"/>
          <w:bCs/>
          <w:color w:val="000000" w:themeColor="text1"/>
          <w:szCs w:val="22"/>
        </w:rPr>
        <w:t>(</w:t>
      </w:r>
      <w:r w:rsidR="006E733D" w:rsidRPr="006E733D">
        <w:rPr>
          <w:rFonts w:asciiTheme="minorHAnsi" w:hAnsiTheme="minorHAnsi" w:cstheme="minorHAnsi"/>
          <w:color w:val="000000" w:themeColor="text1"/>
          <w:szCs w:val="22"/>
        </w:rPr>
        <w:t>in file 10342_2024_1704_MOESM1_ESM.xlsx</w:t>
      </w:r>
      <w:r w:rsidRPr="00D40652">
        <w:rPr>
          <w:rFonts w:asciiTheme="minorHAnsi" w:hAnsiTheme="minorHAnsi" w:cstheme="minorHAnsi"/>
          <w:color w:val="000000" w:themeColor="text1"/>
          <w:szCs w:val="22"/>
        </w:rPr>
        <w:t>). Allelic diversity of the pooled pollen cloud (</w:t>
      </w:r>
      <w:r w:rsidR="008B056C" w:rsidRPr="00D40652">
        <w:rPr>
          <w:rFonts w:asciiTheme="minorHAnsi" w:hAnsiTheme="minorHAnsi" w:cstheme="minorHAnsi"/>
          <w:i/>
          <w:color w:val="000000" w:themeColor="text1"/>
          <w:szCs w:val="22"/>
        </w:rPr>
        <w:t>v</w:t>
      </w:r>
      <w:r w:rsidR="008B056C" w:rsidRPr="00D40652">
        <w:rPr>
          <w:rFonts w:asciiTheme="minorHAnsi" w:hAnsiTheme="minorHAnsi" w:cstheme="minorHAnsi"/>
          <w:i/>
          <w:color w:val="000000" w:themeColor="text1"/>
          <w:szCs w:val="22"/>
          <w:vertAlign w:val="subscript"/>
        </w:rPr>
        <w:t>p</w:t>
      </w:r>
      <w:r w:rsidRPr="00D40652">
        <w:rPr>
          <w:rFonts w:asciiTheme="minorHAnsi" w:hAnsiTheme="minorHAnsi" w:cstheme="minorHAnsi"/>
          <w:color w:val="000000" w:themeColor="text1"/>
          <w:szCs w:val="22"/>
        </w:rPr>
        <w:t>) and allelic diversity of the adults (</w:t>
      </w:r>
      <w:r w:rsidR="008B056C" w:rsidRPr="00D40652">
        <w:rPr>
          <w:rFonts w:asciiTheme="minorHAnsi" w:hAnsiTheme="minorHAnsi" w:cstheme="minorHAnsi"/>
          <w:i/>
          <w:color w:val="000000" w:themeColor="text1"/>
          <w:szCs w:val="22"/>
        </w:rPr>
        <w:t>v</w:t>
      </w:r>
      <w:r w:rsidR="008B056C" w:rsidRPr="00D40652">
        <w:rPr>
          <w:rFonts w:asciiTheme="minorHAnsi" w:hAnsiTheme="minorHAnsi" w:cstheme="minorHAnsi"/>
          <w:i/>
          <w:color w:val="000000" w:themeColor="text1"/>
          <w:szCs w:val="22"/>
          <w:vertAlign w:val="subscript"/>
        </w:rPr>
        <w:t>a</w:t>
      </w:r>
      <w:r w:rsidRPr="00D40652">
        <w:rPr>
          <w:rFonts w:asciiTheme="minorHAnsi" w:hAnsiTheme="minorHAnsi" w:cstheme="minorHAnsi"/>
          <w:color w:val="000000" w:themeColor="text1"/>
          <w:szCs w:val="22"/>
        </w:rPr>
        <w:t>).</w:t>
      </w:r>
    </w:p>
    <w:p w14:paraId="190AD1F7" w14:textId="470B8501" w:rsidR="002E5046" w:rsidRPr="00BF71B0" w:rsidRDefault="0082121E" w:rsidP="00BF71B0">
      <w:pPr>
        <w:pStyle w:val="ListParagraph"/>
        <w:numPr>
          <w:ilvl w:val="0"/>
          <w:numId w:val="2"/>
        </w:numPr>
        <w:spacing w:before="120" w:after="160" w:line="360" w:lineRule="auto"/>
        <w:contextualSpacing w:val="0"/>
        <w:jc w:val="both"/>
        <w:rPr>
          <w:rFonts w:cstheme="minorHAnsi"/>
          <w:b/>
          <w:color w:val="000000" w:themeColor="text1"/>
          <w:sz w:val="22"/>
          <w:szCs w:val="22"/>
          <w:lang w:val="en-GB"/>
        </w:rPr>
      </w:pPr>
      <w:bookmarkStart w:id="0" w:name="_GoBack"/>
      <w:r w:rsidRPr="00BF71B0">
        <w:rPr>
          <w:rFonts w:cstheme="minorHAnsi"/>
          <w:b/>
          <w:color w:val="000000" w:themeColor="text1"/>
          <w:sz w:val="22"/>
          <w:szCs w:val="22"/>
          <w:lang w:val="en-GB"/>
        </w:rPr>
        <w:t>Table S1</w:t>
      </w:r>
      <w:r w:rsidR="006E733D" w:rsidRPr="00BF71B0">
        <w:rPr>
          <w:rFonts w:cstheme="minorHAnsi"/>
          <w:b/>
          <w:color w:val="000000" w:themeColor="text1"/>
          <w:sz w:val="22"/>
          <w:szCs w:val="22"/>
          <w:lang w:val="en-GB"/>
        </w:rPr>
        <w:t>1</w:t>
      </w:r>
      <w:r w:rsidRPr="00BF71B0">
        <w:rPr>
          <w:rFonts w:cstheme="minorHAnsi"/>
          <w:b/>
          <w:color w:val="000000" w:themeColor="text1"/>
          <w:sz w:val="22"/>
          <w:szCs w:val="22"/>
          <w:lang w:val="en-GB"/>
        </w:rPr>
        <w:t xml:space="preserve"> </w:t>
      </w:r>
      <w:r w:rsidRPr="00BF71B0">
        <w:rPr>
          <w:rFonts w:cstheme="minorHAnsi"/>
          <w:bCs/>
          <w:color w:val="000000" w:themeColor="text1"/>
          <w:sz w:val="22"/>
          <w:szCs w:val="22"/>
          <w:lang w:val="en-GB"/>
        </w:rPr>
        <w:t>(</w:t>
      </w:r>
      <w:r w:rsidR="006E733D" w:rsidRPr="00BF71B0">
        <w:rPr>
          <w:rFonts w:cstheme="minorHAnsi"/>
          <w:color w:val="000000" w:themeColor="text1"/>
          <w:sz w:val="22"/>
          <w:szCs w:val="22"/>
          <w:lang w:val="en-GB"/>
        </w:rPr>
        <w:t>in file 10342_2024_1704_MOESM1_ESM.xlsx</w:t>
      </w:r>
      <w:r w:rsidRPr="00BF71B0">
        <w:rPr>
          <w:rFonts w:cstheme="minorHAnsi"/>
          <w:color w:val="000000" w:themeColor="text1"/>
          <w:sz w:val="22"/>
          <w:szCs w:val="22"/>
          <w:lang w:val="en-GB"/>
        </w:rPr>
        <w:t xml:space="preserve">). </w:t>
      </w:r>
      <w:r w:rsidR="00BF71B0" w:rsidRPr="00BF71B0">
        <w:rPr>
          <w:rFonts w:cstheme="minorHAnsi"/>
          <w:color w:val="000000" w:themeColor="text1"/>
          <w:sz w:val="22"/>
          <w:szCs w:val="22"/>
          <w:lang w:val="en-GB"/>
        </w:rPr>
        <w:t xml:space="preserve">Relationship between contribution as pollen parent and distances between pollen and seed parent after analysis of parentage with 16 loci. </w:t>
      </w:r>
      <w:r w:rsidR="002E5046" w:rsidRPr="00BF71B0">
        <w:rPr>
          <w:rFonts w:cstheme="minorHAnsi"/>
          <w:b/>
          <w:color w:val="000000" w:themeColor="text1"/>
          <w:sz w:val="22"/>
          <w:szCs w:val="22"/>
          <w:lang w:val="en-GB"/>
        </w:rPr>
        <w:br w:type="page"/>
      </w:r>
    </w:p>
    <w:bookmarkEnd w:id="0"/>
    <w:p w14:paraId="382047ED" w14:textId="3FCF5A0B" w:rsidR="002E5046" w:rsidRPr="00E72122" w:rsidRDefault="002E5046" w:rsidP="002E5046">
      <w:pPr>
        <w:spacing w:after="120" w:line="360" w:lineRule="auto"/>
        <w:jc w:val="both"/>
        <w:rPr>
          <w:sz w:val="22"/>
          <w:szCs w:val="22"/>
          <w:lang w:val="en-GB"/>
        </w:rPr>
      </w:pPr>
      <w:r w:rsidRPr="00E72122">
        <w:rPr>
          <w:b/>
          <w:sz w:val="22"/>
          <w:szCs w:val="22"/>
          <w:lang w:val="en-GB"/>
        </w:rPr>
        <w:lastRenderedPageBreak/>
        <w:t xml:space="preserve">Supplementary file </w:t>
      </w:r>
      <w:r w:rsidR="00EB14B1">
        <w:rPr>
          <w:b/>
          <w:sz w:val="22"/>
          <w:szCs w:val="22"/>
          <w:lang w:val="en-GB"/>
        </w:rPr>
        <w:t>S1</w:t>
      </w:r>
      <w:r w:rsidRPr="00E72122">
        <w:rPr>
          <w:b/>
          <w:sz w:val="22"/>
          <w:szCs w:val="22"/>
          <w:lang w:val="en-GB"/>
        </w:rPr>
        <w:t xml:space="preserve">. </w:t>
      </w:r>
      <w:r w:rsidR="002E30DF">
        <w:rPr>
          <w:sz w:val="22"/>
          <w:szCs w:val="22"/>
          <w:lang w:val="en-GB"/>
        </w:rPr>
        <w:t>Detail</w:t>
      </w:r>
      <w:r w:rsidRPr="00E72122">
        <w:rPr>
          <w:sz w:val="22"/>
          <w:szCs w:val="22"/>
          <w:lang w:val="en-GB"/>
        </w:rPr>
        <w:t>ed protocol for microsatellite genotyping</w:t>
      </w:r>
    </w:p>
    <w:p w14:paraId="2B9DC664" w14:textId="47B9A5F3" w:rsidR="002E5046" w:rsidRPr="00E72122" w:rsidRDefault="002E5046" w:rsidP="002E5046">
      <w:pPr>
        <w:spacing w:after="120" w:line="360" w:lineRule="auto"/>
        <w:jc w:val="both"/>
        <w:rPr>
          <w:sz w:val="22"/>
          <w:szCs w:val="22"/>
          <w:lang w:val="en-GB"/>
        </w:rPr>
      </w:pPr>
      <w:r w:rsidRPr="00E72122">
        <w:rPr>
          <w:sz w:val="22"/>
          <w:szCs w:val="22"/>
          <w:lang w:val="en-GB"/>
        </w:rPr>
        <w:t xml:space="preserve">The PCR mix consisted of 0.2 µL of microsatellite-specific forward primers Qrcp01 (5 µM) and Qrcp28 (5 µM) containing a M13-specific sequence (5′-CACGACGACGTTGTAAAACGAC-3′) at the 5' end, 0.5 µL of each reverse primer with a 7-base sequence (5′-GTTTCTT-3′) at the 5′ end, as described by Kubisiak et al. (2013) and 1 µL of fluorescently labelled M13 primer (5 µM), 1.5 </w:t>
      </w:r>
      <w:r w:rsidRPr="00E72122">
        <w:rPr>
          <w:rFonts w:cstheme="minorHAnsi"/>
          <w:sz w:val="22"/>
          <w:szCs w:val="22"/>
          <w:lang w:val="en-GB"/>
        </w:rPr>
        <w:t>µ</w:t>
      </w:r>
      <w:r w:rsidRPr="00E72122">
        <w:rPr>
          <w:sz w:val="22"/>
          <w:szCs w:val="22"/>
          <w:lang w:val="en-GB"/>
        </w:rPr>
        <w:t>l PCR buffer 10X (containing 0.8M Tris-HCl and 0.2 M (NH</w:t>
      </w:r>
      <w:r w:rsidRPr="00E72122">
        <w:rPr>
          <w:sz w:val="22"/>
          <w:szCs w:val="22"/>
          <w:vertAlign w:val="subscript"/>
          <w:lang w:val="en-GB"/>
        </w:rPr>
        <w:t>4</w:t>
      </w:r>
      <w:r w:rsidRPr="00E72122">
        <w:rPr>
          <w:sz w:val="22"/>
          <w:szCs w:val="22"/>
          <w:lang w:val="en-GB"/>
        </w:rPr>
        <w:t>)</w:t>
      </w:r>
      <w:r w:rsidRPr="00E72122">
        <w:rPr>
          <w:sz w:val="22"/>
          <w:szCs w:val="22"/>
          <w:vertAlign w:val="subscript"/>
          <w:lang w:val="en-GB"/>
        </w:rPr>
        <w:t>2</w:t>
      </w:r>
      <w:r w:rsidRPr="00E72122">
        <w:rPr>
          <w:sz w:val="22"/>
          <w:szCs w:val="22"/>
          <w:lang w:val="en-GB"/>
        </w:rPr>
        <w:t>SO</w:t>
      </w:r>
      <w:r w:rsidRPr="00E72122">
        <w:rPr>
          <w:sz w:val="22"/>
          <w:szCs w:val="22"/>
          <w:vertAlign w:val="subscript"/>
          <w:lang w:val="en-GB"/>
        </w:rPr>
        <w:t>4</w:t>
      </w:r>
      <w:r w:rsidRPr="00E72122">
        <w:rPr>
          <w:sz w:val="22"/>
          <w:szCs w:val="22"/>
          <w:lang w:val="en-GB"/>
        </w:rPr>
        <w:t xml:space="preserve">), 1.5 </w:t>
      </w:r>
      <w:r w:rsidRPr="00E72122">
        <w:rPr>
          <w:rFonts w:cstheme="minorHAnsi"/>
          <w:sz w:val="22"/>
          <w:szCs w:val="22"/>
          <w:lang w:val="en-GB"/>
        </w:rPr>
        <w:t>µ</w:t>
      </w:r>
      <w:r w:rsidRPr="00E72122">
        <w:rPr>
          <w:sz w:val="22"/>
          <w:szCs w:val="22"/>
          <w:lang w:val="en-GB"/>
        </w:rPr>
        <w:t>l MgCl</w:t>
      </w:r>
      <w:r w:rsidRPr="00E72122">
        <w:rPr>
          <w:sz w:val="22"/>
          <w:szCs w:val="22"/>
          <w:vertAlign w:val="subscript"/>
          <w:lang w:val="en-GB"/>
        </w:rPr>
        <w:t>2</w:t>
      </w:r>
      <w:r w:rsidRPr="00E72122">
        <w:rPr>
          <w:sz w:val="22"/>
          <w:szCs w:val="22"/>
          <w:lang w:val="en-GB"/>
        </w:rPr>
        <w:t xml:space="preserve"> (25mM), 1 </w:t>
      </w:r>
      <w:r w:rsidRPr="00E72122">
        <w:rPr>
          <w:rFonts w:cstheme="minorHAnsi"/>
          <w:sz w:val="22"/>
          <w:szCs w:val="22"/>
          <w:lang w:val="en-GB"/>
        </w:rPr>
        <w:t>µ</w:t>
      </w:r>
      <w:r w:rsidRPr="00E72122">
        <w:rPr>
          <w:sz w:val="22"/>
          <w:szCs w:val="22"/>
          <w:lang w:val="en-GB"/>
        </w:rPr>
        <w:t>l dNTPs (2.5mM), 0.2</w:t>
      </w:r>
      <w:r w:rsidRPr="00E72122">
        <w:rPr>
          <w:rFonts w:cstheme="minorHAnsi"/>
          <w:sz w:val="22"/>
          <w:szCs w:val="22"/>
          <w:lang w:val="en-GB"/>
        </w:rPr>
        <w:t xml:space="preserve"> µ</w:t>
      </w:r>
      <w:r w:rsidRPr="00E72122">
        <w:rPr>
          <w:sz w:val="22"/>
          <w:szCs w:val="22"/>
          <w:lang w:val="en-GB"/>
        </w:rPr>
        <w:t>l HOT FIREPol</w:t>
      </w:r>
      <w:r w:rsidRPr="00E72122">
        <w:rPr>
          <w:rFonts w:cstheme="minorHAnsi"/>
          <w:sz w:val="22"/>
          <w:szCs w:val="22"/>
          <w:lang w:val="en-GB"/>
        </w:rPr>
        <w:t>®</w:t>
      </w:r>
      <w:r w:rsidRPr="00E72122">
        <w:rPr>
          <w:sz w:val="22"/>
          <w:szCs w:val="22"/>
          <w:lang w:val="en-GB"/>
        </w:rPr>
        <w:t xml:space="preserve"> Taq polymerase (5U/</w:t>
      </w:r>
      <w:r w:rsidRPr="00E72122">
        <w:rPr>
          <w:rFonts w:cstheme="minorHAnsi"/>
          <w:sz w:val="22"/>
          <w:szCs w:val="22"/>
          <w:lang w:val="en-GB"/>
        </w:rPr>
        <w:t>µ</w:t>
      </w:r>
      <w:r w:rsidRPr="00E72122">
        <w:rPr>
          <w:sz w:val="22"/>
          <w:szCs w:val="22"/>
          <w:lang w:val="en-GB"/>
        </w:rPr>
        <w:t xml:space="preserve">l; Solis BioDyne Tartu, Estonia), 1 </w:t>
      </w:r>
      <w:r w:rsidRPr="00E72122">
        <w:rPr>
          <w:rFonts w:cstheme="minorHAnsi"/>
          <w:sz w:val="22"/>
          <w:szCs w:val="22"/>
          <w:lang w:val="en-GB"/>
        </w:rPr>
        <w:t>µ</w:t>
      </w:r>
      <w:r w:rsidRPr="00E72122">
        <w:rPr>
          <w:sz w:val="22"/>
          <w:szCs w:val="22"/>
          <w:lang w:val="en-GB"/>
        </w:rPr>
        <w:t>l genomic DNA (ca 10 ng/</w:t>
      </w:r>
      <w:r w:rsidRPr="00E72122">
        <w:rPr>
          <w:rFonts w:cstheme="minorHAnsi"/>
          <w:sz w:val="22"/>
          <w:szCs w:val="22"/>
          <w:lang w:val="en-GB"/>
        </w:rPr>
        <w:t>µ</w:t>
      </w:r>
      <w:r w:rsidRPr="00E72122">
        <w:rPr>
          <w:sz w:val="22"/>
          <w:szCs w:val="22"/>
          <w:lang w:val="en-GB"/>
        </w:rPr>
        <w:t>l) and</w:t>
      </w:r>
      <w:r w:rsidRPr="00E72122">
        <w:rPr>
          <w:rFonts w:cstheme="minorHAnsi"/>
          <w:sz w:val="22"/>
          <w:szCs w:val="22"/>
          <w:lang w:val="en-GB"/>
        </w:rPr>
        <w:t xml:space="preserve"> ddH</w:t>
      </w:r>
      <w:r w:rsidRPr="00E72122">
        <w:rPr>
          <w:rFonts w:cstheme="minorHAnsi"/>
          <w:sz w:val="22"/>
          <w:szCs w:val="22"/>
          <w:vertAlign w:val="subscript"/>
          <w:lang w:val="en-GB"/>
        </w:rPr>
        <w:t>2</w:t>
      </w:r>
      <w:r w:rsidRPr="00E72122">
        <w:rPr>
          <w:rFonts w:cstheme="minorHAnsi"/>
          <w:sz w:val="22"/>
          <w:szCs w:val="22"/>
          <w:lang w:val="en-GB"/>
        </w:rPr>
        <w:t>O to add up to a 14</w:t>
      </w:r>
      <w:r w:rsidRPr="00E72122">
        <w:rPr>
          <w:sz w:val="22"/>
          <w:szCs w:val="22"/>
          <w:lang w:val="en-GB"/>
        </w:rPr>
        <w:t xml:space="preserve"> </w:t>
      </w:r>
      <w:r w:rsidRPr="00E72122">
        <w:rPr>
          <w:rFonts w:cstheme="minorHAnsi"/>
          <w:sz w:val="22"/>
          <w:szCs w:val="22"/>
          <w:lang w:val="en-GB"/>
        </w:rPr>
        <w:t xml:space="preserve">µl final volume. For </w:t>
      </w:r>
      <w:r w:rsidRPr="00E72122">
        <w:rPr>
          <w:rFonts w:cstheme="minorHAnsi"/>
          <w:i/>
          <w:sz w:val="22"/>
          <w:szCs w:val="22"/>
          <w:lang w:val="en-GB"/>
        </w:rPr>
        <w:t>ccmp2</w:t>
      </w:r>
      <w:r w:rsidRPr="00E72122">
        <w:rPr>
          <w:rFonts w:cstheme="minorHAnsi"/>
          <w:sz w:val="22"/>
          <w:szCs w:val="22"/>
          <w:lang w:val="en-GB"/>
        </w:rPr>
        <w:t xml:space="preserve"> (</w:t>
      </w:r>
      <w:r w:rsidRPr="00E72122">
        <w:rPr>
          <w:sz w:val="22"/>
          <w:szCs w:val="22"/>
          <w:lang w:val="en-GB"/>
        </w:rPr>
        <w:t xml:space="preserve">5 </w:t>
      </w:r>
      <w:r w:rsidRPr="00E72122">
        <w:rPr>
          <w:rFonts w:cstheme="minorHAnsi"/>
          <w:sz w:val="22"/>
          <w:szCs w:val="22"/>
          <w:lang w:val="en-GB"/>
        </w:rPr>
        <w:t xml:space="preserve">µM) and </w:t>
      </w:r>
      <w:r w:rsidRPr="00E72122">
        <w:rPr>
          <w:rFonts w:cstheme="minorHAnsi"/>
          <w:i/>
          <w:sz w:val="22"/>
          <w:szCs w:val="22"/>
          <w:lang w:val="en-GB"/>
        </w:rPr>
        <w:t>ccmp4</w:t>
      </w:r>
      <w:r w:rsidRPr="00E72122">
        <w:rPr>
          <w:rFonts w:cstheme="minorHAnsi"/>
          <w:sz w:val="22"/>
          <w:szCs w:val="22"/>
          <w:lang w:val="en-GB"/>
        </w:rPr>
        <w:t xml:space="preserve"> (</w:t>
      </w:r>
      <w:r w:rsidRPr="00E72122">
        <w:rPr>
          <w:sz w:val="22"/>
          <w:szCs w:val="22"/>
          <w:lang w:val="en-GB"/>
        </w:rPr>
        <w:t xml:space="preserve">5 </w:t>
      </w:r>
      <w:r w:rsidRPr="00E72122">
        <w:rPr>
          <w:rFonts w:cstheme="minorHAnsi"/>
          <w:sz w:val="22"/>
          <w:szCs w:val="22"/>
          <w:lang w:val="en-GB"/>
        </w:rPr>
        <w:t xml:space="preserve">µM) one reaction was carried out with 1 µl of each primer (forward and reverse), and for </w:t>
      </w:r>
      <w:r w:rsidRPr="00E72122">
        <w:rPr>
          <w:rFonts w:cstheme="minorHAnsi"/>
          <w:i/>
          <w:sz w:val="22"/>
          <w:szCs w:val="22"/>
          <w:lang w:val="en-GB"/>
        </w:rPr>
        <w:t>ucd4</w:t>
      </w:r>
      <w:r w:rsidRPr="00E72122">
        <w:rPr>
          <w:rFonts w:cstheme="minorHAnsi"/>
          <w:sz w:val="22"/>
          <w:szCs w:val="22"/>
          <w:lang w:val="en-GB"/>
        </w:rPr>
        <w:t xml:space="preserve"> (</w:t>
      </w:r>
      <w:r w:rsidRPr="00E72122">
        <w:rPr>
          <w:sz w:val="22"/>
          <w:szCs w:val="22"/>
          <w:lang w:val="en-GB"/>
        </w:rPr>
        <w:t xml:space="preserve">5 </w:t>
      </w:r>
      <w:r w:rsidRPr="00E72122">
        <w:rPr>
          <w:rFonts w:cstheme="minorHAnsi"/>
          <w:sz w:val="22"/>
          <w:szCs w:val="22"/>
          <w:lang w:val="en-GB"/>
        </w:rPr>
        <w:t xml:space="preserve">µM), </w:t>
      </w:r>
      <w:r w:rsidRPr="00E72122">
        <w:rPr>
          <w:rFonts w:cstheme="minorHAnsi"/>
          <w:i/>
          <w:sz w:val="22"/>
          <w:szCs w:val="22"/>
          <w:lang w:val="en-GB"/>
        </w:rPr>
        <w:t xml:space="preserve">udt1 </w:t>
      </w:r>
      <w:r w:rsidRPr="00E72122">
        <w:rPr>
          <w:rFonts w:cstheme="minorHAnsi"/>
          <w:sz w:val="22"/>
          <w:szCs w:val="22"/>
          <w:lang w:val="en-GB"/>
        </w:rPr>
        <w:t>(</w:t>
      </w:r>
      <w:r w:rsidRPr="00E72122">
        <w:rPr>
          <w:sz w:val="22"/>
          <w:szCs w:val="22"/>
          <w:lang w:val="en-GB"/>
        </w:rPr>
        <w:t xml:space="preserve">5 </w:t>
      </w:r>
      <w:r w:rsidRPr="00E72122">
        <w:rPr>
          <w:rFonts w:cstheme="minorHAnsi"/>
          <w:sz w:val="22"/>
          <w:szCs w:val="22"/>
          <w:lang w:val="en-GB"/>
        </w:rPr>
        <w:t xml:space="preserve">µM) and </w:t>
      </w:r>
      <w:r w:rsidRPr="00E72122">
        <w:rPr>
          <w:rFonts w:cstheme="minorHAnsi"/>
          <w:i/>
          <w:sz w:val="22"/>
          <w:szCs w:val="22"/>
          <w:lang w:val="en-GB"/>
        </w:rPr>
        <w:t>udt4</w:t>
      </w:r>
      <w:r w:rsidRPr="00E72122">
        <w:rPr>
          <w:rFonts w:cstheme="minorHAnsi"/>
          <w:sz w:val="22"/>
          <w:szCs w:val="22"/>
          <w:lang w:val="en-GB"/>
        </w:rPr>
        <w:t xml:space="preserve"> (</w:t>
      </w:r>
      <w:r w:rsidRPr="00E72122">
        <w:rPr>
          <w:sz w:val="22"/>
          <w:szCs w:val="22"/>
          <w:lang w:val="en-GB"/>
        </w:rPr>
        <w:t xml:space="preserve">5 </w:t>
      </w:r>
      <w:r w:rsidRPr="00E72122">
        <w:rPr>
          <w:rFonts w:cstheme="minorHAnsi"/>
          <w:sz w:val="22"/>
          <w:szCs w:val="22"/>
          <w:lang w:val="en-GB"/>
        </w:rPr>
        <w:t xml:space="preserve">µM) separate PCRs were conducted with 1 µl of each primer (forward and reverse). </w:t>
      </w:r>
      <w:r w:rsidRPr="00E72122">
        <w:rPr>
          <w:sz w:val="22"/>
          <w:szCs w:val="22"/>
          <w:lang w:val="en-GB"/>
        </w:rPr>
        <w:t>The Master Mix for the four PCRs contained</w:t>
      </w:r>
      <w:r w:rsidRPr="00E72122">
        <w:rPr>
          <w:rFonts w:cstheme="minorHAnsi"/>
          <w:sz w:val="22"/>
          <w:szCs w:val="22"/>
          <w:lang w:val="en-GB"/>
        </w:rPr>
        <w:t xml:space="preserve"> </w:t>
      </w:r>
      <w:r w:rsidRPr="00E72122">
        <w:rPr>
          <w:sz w:val="22"/>
          <w:szCs w:val="22"/>
          <w:lang w:val="en-GB"/>
        </w:rPr>
        <w:t xml:space="preserve">1.5 </w:t>
      </w:r>
      <w:r w:rsidRPr="00E72122">
        <w:rPr>
          <w:rFonts w:cstheme="minorHAnsi"/>
          <w:sz w:val="22"/>
          <w:szCs w:val="22"/>
          <w:lang w:val="en-GB"/>
        </w:rPr>
        <w:t>µ</w:t>
      </w:r>
      <w:r w:rsidRPr="00E72122">
        <w:rPr>
          <w:sz w:val="22"/>
          <w:szCs w:val="22"/>
          <w:lang w:val="en-GB"/>
        </w:rPr>
        <w:t>l PCR buffer 10X (containing 0.8M Tris-HCl and 0.2 M (NH</w:t>
      </w:r>
      <w:r w:rsidRPr="00E72122">
        <w:rPr>
          <w:sz w:val="22"/>
          <w:szCs w:val="22"/>
          <w:vertAlign w:val="subscript"/>
          <w:lang w:val="en-GB"/>
        </w:rPr>
        <w:t>4</w:t>
      </w:r>
      <w:r w:rsidRPr="00E72122">
        <w:rPr>
          <w:sz w:val="22"/>
          <w:szCs w:val="22"/>
          <w:lang w:val="en-GB"/>
        </w:rPr>
        <w:t>)</w:t>
      </w:r>
      <w:r w:rsidRPr="00E72122">
        <w:rPr>
          <w:sz w:val="22"/>
          <w:szCs w:val="22"/>
          <w:vertAlign w:val="subscript"/>
          <w:lang w:val="en-GB"/>
        </w:rPr>
        <w:t>2</w:t>
      </w:r>
      <w:r w:rsidRPr="00E72122">
        <w:rPr>
          <w:sz w:val="22"/>
          <w:szCs w:val="22"/>
          <w:lang w:val="en-GB"/>
        </w:rPr>
        <w:t>SO</w:t>
      </w:r>
      <w:r w:rsidRPr="00E72122">
        <w:rPr>
          <w:sz w:val="22"/>
          <w:szCs w:val="22"/>
          <w:vertAlign w:val="subscript"/>
          <w:lang w:val="en-GB"/>
        </w:rPr>
        <w:t>4</w:t>
      </w:r>
      <w:r w:rsidRPr="00E72122">
        <w:rPr>
          <w:sz w:val="22"/>
          <w:szCs w:val="22"/>
          <w:lang w:val="en-GB"/>
        </w:rPr>
        <w:t xml:space="preserve">), 1.5 </w:t>
      </w:r>
      <w:r w:rsidRPr="00E72122">
        <w:rPr>
          <w:rFonts w:cstheme="minorHAnsi"/>
          <w:sz w:val="22"/>
          <w:szCs w:val="22"/>
          <w:lang w:val="en-GB"/>
        </w:rPr>
        <w:t>µ</w:t>
      </w:r>
      <w:r w:rsidRPr="00E72122">
        <w:rPr>
          <w:sz w:val="22"/>
          <w:szCs w:val="22"/>
          <w:lang w:val="en-GB"/>
        </w:rPr>
        <w:t>l MgCl</w:t>
      </w:r>
      <w:r w:rsidRPr="00E72122">
        <w:rPr>
          <w:sz w:val="22"/>
          <w:szCs w:val="22"/>
          <w:vertAlign w:val="subscript"/>
          <w:lang w:val="en-GB"/>
        </w:rPr>
        <w:t>2</w:t>
      </w:r>
      <w:r w:rsidRPr="00E72122">
        <w:rPr>
          <w:sz w:val="22"/>
          <w:szCs w:val="22"/>
          <w:lang w:val="en-GB"/>
        </w:rPr>
        <w:t xml:space="preserve"> (25mM), 1 </w:t>
      </w:r>
      <w:r w:rsidRPr="00E72122">
        <w:rPr>
          <w:rFonts w:cstheme="minorHAnsi"/>
          <w:sz w:val="22"/>
          <w:szCs w:val="22"/>
          <w:lang w:val="en-GB"/>
        </w:rPr>
        <w:t>µ</w:t>
      </w:r>
      <w:r w:rsidRPr="00E72122">
        <w:rPr>
          <w:sz w:val="22"/>
          <w:szCs w:val="22"/>
          <w:lang w:val="en-GB"/>
        </w:rPr>
        <w:t xml:space="preserve">l dNTPs (2.5mM), 0.2 </w:t>
      </w:r>
      <w:r w:rsidRPr="00E72122">
        <w:rPr>
          <w:rFonts w:cstheme="minorHAnsi"/>
          <w:sz w:val="22"/>
          <w:szCs w:val="22"/>
          <w:lang w:val="en-GB"/>
        </w:rPr>
        <w:t>µ</w:t>
      </w:r>
      <w:r w:rsidRPr="00E72122">
        <w:rPr>
          <w:sz w:val="22"/>
          <w:szCs w:val="22"/>
          <w:lang w:val="en-GB"/>
        </w:rPr>
        <w:t>l HOT FIREPol</w:t>
      </w:r>
      <w:r w:rsidRPr="00E72122">
        <w:rPr>
          <w:rFonts w:cstheme="minorHAnsi"/>
          <w:sz w:val="22"/>
          <w:szCs w:val="22"/>
          <w:lang w:val="en-GB"/>
        </w:rPr>
        <w:t>®</w:t>
      </w:r>
      <w:r w:rsidRPr="00E72122">
        <w:rPr>
          <w:sz w:val="22"/>
          <w:szCs w:val="22"/>
          <w:lang w:val="en-GB"/>
        </w:rPr>
        <w:t xml:space="preserve"> Taq polymerase (5U/</w:t>
      </w:r>
      <w:r w:rsidRPr="00E72122">
        <w:rPr>
          <w:rFonts w:cstheme="minorHAnsi"/>
          <w:sz w:val="22"/>
          <w:szCs w:val="22"/>
          <w:lang w:val="en-GB"/>
        </w:rPr>
        <w:t>µ</w:t>
      </w:r>
      <w:r w:rsidRPr="00E72122">
        <w:rPr>
          <w:sz w:val="22"/>
          <w:szCs w:val="22"/>
          <w:lang w:val="en-GB"/>
        </w:rPr>
        <w:t xml:space="preserve">l; Solis BioDyne Tartu, Estonia), 1 </w:t>
      </w:r>
      <w:r w:rsidRPr="00E72122">
        <w:rPr>
          <w:rFonts w:cstheme="minorHAnsi"/>
          <w:sz w:val="22"/>
          <w:szCs w:val="22"/>
          <w:lang w:val="en-GB"/>
        </w:rPr>
        <w:t>µ</w:t>
      </w:r>
      <w:r w:rsidRPr="00E72122">
        <w:rPr>
          <w:sz w:val="22"/>
          <w:szCs w:val="22"/>
          <w:lang w:val="en-GB"/>
        </w:rPr>
        <w:t>l genomic DNA (ca 10 ng/</w:t>
      </w:r>
      <w:r w:rsidRPr="00E72122">
        <w:rPr>
          <w:rFonts w:cstheme="minorHAnsi"/>
          <w:sz w:val="22"/>
          <w:szCs w:val="22"/>
          <w:lang w:val="en-GB"/>
        </w:rPr>
        <w:t>µ</w:t>
      </w:r>
      <w:r w:rsidRPr="00E72122">
        <w:rPr>
          <w:sz w:val="22"/>
          <w:szCs w:val="22"/>
          <w:lang w:val="en-GB"/>
        </w:rPr>
        <w:t>l) and</w:t>
      </w:r>
      <w:r w:rsidRPr="00E72122">
        <w:rPr>
          <w:rFonts w:cstheme="minorHAnsi"/>
          <w:sz w:val="22"/>
          <w:szCs w:val="22"/>
          <w:lang w:val="en-GB"/>
        </w:rPr>
        <w:t xml:space="preserve"> ddH</w:t>
      </w:r>
      <w:r w:rsidRPr="00E72122">
        <w:rPr>
          <w:rFonts w:cstheme="minorHAnsi"/>
          <w:sz w:val="22"/>
          <w:szCs w:val="22"/>
          <w:vertAlign w:val="subscript"/>
          <w:lang w:val="en-GB"/>
        </w:rPr>
        <w:t>2</w:t>
      </w:r>
      <w:r w:rsidRPr="00E72122">
        <w:rPr>
          <w:rFonts w:cstheme="minorHAnsi"/>
          <w:sz w:val="22"/>
          <w:szCs w:val="22"/>
          <w:lang w:val="en-GB"/>
        </w:rPr>
        <w:t>O with 14</w:t>
      </w:r>
      <w:r w:rsidRPr="00E72122">
        <w:rPr>
          <w:sz w:val="22"/>
          <w:szCs w:val="22"/>
          <w:lang w:val="en-GB"/>
        </w:rPr>
        <w:t xml:space="preserve"> </w:t>
      </w:r>
      <w:r w:rsidRPr="00E72122">
        <w:rPr>
          <w:rFonts w:cstheme="minorHAnsi"/>
          <w:sz w:val="22"/>
          <w:szCs w:val="22"/>
          <w:lang w:val="en-GB"/>
        </w:rPr>
        <w:t>µl final volume.</w:t>
      </w:r>
    </w:p>
    <w:p w14:paraId="37BB3939" w14:textId="7F3FFA4F" w:rsidR="00674FAE" w:rsidRDefault="002E5046" w:rsidP="006B132B">
      <w:pPr>
        <w:spacing w:before="120" w:after="120" w:line="360" w:lineRule="auto"/>
        <w:jc w:val="both"/>
        <w:rPr>
          <w:rFonts w:cstheme="minorHAnsi"/>
          <w:b/>
          <w:color w:val="000000" w:themeColor="text1"/>
          <w:sz w:val="22"/>
          <w:szCs w:val="22"/>
          <w:lang w:val="en-GB"/>
        </w:rPr>
      </w:pPr>
      <w:r w:rsidRPr="00E72122">
        <w:rPr>
          <w:rFonts w:cstheme="minorHAnsi"/>
          <w:sz w:val="22"/>
          <w:szCs w:val="22"/>
          <w:lang w:val="en-GB"/>
        </w:rPr>
        <w:t>For nSSRs and EST-SSRs, six reactions were performed and the amount of each primer was variable for each mixture (Supplementary material Table S3). For multiplex 1 (1PCP10, 2P24, 3A05, 3D15) 0.25 µl of each forward and reverse primer (5 µM) was added.</w:t>
      </w:r>
      <w:r w:rsidRPr="00E72122">
        <w:rPr>
          <w:sz w:val="22"/>
          <w:szCs w:val="22"/>
          <w:lang w:val="en-GB"/>
        </w:rPr>
        <w:t xml:space="preserve"> </w:t>
      </w:r>
      <w:r w:rsidRPr="00E72122">
        <w:rPr>
          <w:rFonts w:cstheme="minorHAnsi"/>
          <w:sz w:val="22"/>
          <w:szCs w:val="22"/>
          <w:lang w:val="en-GB"/>
        </w:rPr>
        <w:t>Multiplex 2 (FIR013, FIR028, FIR035, FIR043) contained a different amount of each primer, 0.25 µl of each forward and reverse primer FIR013 (5 µM), FIR028 (5 µM), FIR035 (5 µM) and 0.5 µl of each forward and reverse primer FIR043 (5 µM) were added.</w:t>
      </w:r>
      <w:r w:rsidRPr="00E72122">
        <w:rPr>
          <w:sz w:val="22"/>
          <w:szCs w:val="22"/>
          <w:lang w:val="en-GB"/>
        </w:rPr>
        <w:t xml:space="preserve"> </w:t>
      </w:r>
      <w:r w:rsidRPr="00E72122">
        <w:rPr>
          <w:rFonts w:cstheme="minorHAnsi"/>
          <w:sz w:val="22"/>
          <w:szCs w:val="22"/>
          <w:lang w:val="en-GB"/>
        </w:rPr>
        <w:t xml:space="preserve">Multiplex 3.1 (quru-GA-0E09, quru-GA-1C06, quru-GA-1F07, FIR004) was performed with 0.8 µL of each forward and reverse primer, quru-GA-0E09 (5 µM), quru-GA-1C06 (5 µM) and quru-GA-1F07(5 µM), and 0.5 µL of each forward and reverse primer for FIR004 (5 µM). Multiplex 3.2 (FIR031, GA-2M04, GOT021, FIR024) was performed with 0.5 µl of each forward and reverse primer, FIR031 (5 µM), GA-2M04 (5 µM) and GOT021 (5 µM), and 0.8 µl of forward and reverse primer for FIR024 (5 µM). Multiplex 4.1 (FIR104, quru-GA-0C11, quru-GA-2F05, PIE040, PIE125) contained 0.4 µl of each forward and reverse primer, FIR104 (5 µM), quru-GA-0C11 (5 µM) and quru-GA-2F05 (5 µM), 0.45 µl of PIE040 (5µM) forward and reverse and 0.3 µl of forward and reverse primer for PIE125 (5µM). </w:t>
      </w:r>
      <w:r w:rsidRPr="00E72122">
        <w:rPr>
          <w:sz w:val="22"/>
          <w:szCs w:val="22"/>
          <w:lang w:val="en-GB"/>
        </w:rPr>
        <w:t xml:space="preserve">Finally, multiplex 4.2 (VIT023, VIT107, GOT40, GOT037) consisted of 0.4 </w:t>
      </w:r>
      <w:r w:rsidRPr="00E72122">
        <w:rPr>
          <w:rFonts w:cstheme="minorHAnsi"/>
          <w:sz w:val="22"/>
          <w:szCs w:val="22"/>
          <w:lang w:val="en-GB"/>
        </w:rPr>
        <w:t>µ</w:t>
      </w:r>
      <w:r w:rsidRPr="00E72122">
        <w:rPr>
          <w:sz w:val="22"/>
          <w:szCs w:val="22"/>
          <w:lang w:val="en-GB"/>
        </w:rPr>
        <w:t>l of forward and reverse primer VIT023 (5</w:t>
      </w:r>
      <w:r w:rsidRPr="00E72122">
        <w:rPr>
          <w:rFonts w:cstheme="minorHAnsi"/>
          <w:sz w:val="22"/>
          <w:szCs w:val="22"/>
          <w:lang w:val="en-GB"/>
        </w:rPr>
        <w:t>µ</w:t>
      </w:r>
      <w:r w:rsidRPr="00E72122">
        <w:rPr>
          <w:sz w:val="22"/>
          <w:szCs w:val="22"/>
          <w:lang w:val="en-GB"/>
        </w:rPr>
        <w:t>M) and VIT107 (5</w:t>
      </w:r>
      <w:r w:rsidRPr="00E72122">
        <w:rPr>
          <w:rFonts w:cstheme="minorHAnsi"/>
          <w:sz w:val="22"/>
          <w:szCs w:val="22"/>
          <w:lang w:val="en-GB"/>
        </w:rPr>
        <w:t>µ</w:t>
      </w:r>
      <w:r w:rsidRPr="00E72122">
        <w:rPr>
          <w:sz w:val="22"/>
          <w:szCs w:val="22"/>
          <w:lang w:val="en-GB"/>
        </w:rPr>
        <w:t xml:space="preserve">M), 0.2 </w:t>
      </w:r>
      <w:r w:rsidRPr="00E72122">
        <w:rPr>
          <w:rFonts w:cstheme="minorHAnsi"/>
          <w:sz w:val="22"/>
          <w:szCs w:val="22"/>
          <w:lang w:val="en-GB"/>
        </w:rPr>
        <w:t>µ</w:t>
      </w:r>
      <w:r w:rsidRPr="00E72122">
        <w:rPr>
          <w:sz w:val="22"/>
          <w:szCs w:val="22"/>
          <w:lang w:val="en-GB"/>
        </w:rPr>
        <w:t xml:space="preserve">l of forward and reverse primer GOT40 and 1 </w:t>
      </w:r>
      <w:r w:rsidRPr="00E72122">
        <w:rPr>
          <w:rFonts w:cstheme="minorHAnsi"/>
          <w:sz w:val="22"/>
          <w:szCs w:val="22"/>
          <w:lang w:val="en-GB"/>
        </w:rPr>
        <w:t>µ</w:t>
      </w:r>
      <w:r w:rsidRPr="00E72122">
        <w:rPr>
          <w:sz w:val="22"/>
          <w:szCs w:val="22"/>
          <w:lang w:val="en-GB"/>
        </w:rPr>
        <w:t>l of forward and reverse primer GOT037. Each multiplex was prepared separately with the amount of primers described above, 1.5 µl of 10X PCR buffer (containing 0.8M Tris-HCl and 0.2 M (NH</w:t>
      </w:r>
      <w:r w:rsidRPr="00E72122">
        <w:rPr>
          <w:sz w:val="22"/>
          <w:szCs w:val="22"/>
          <w:vertAlign w:val="subscript"/>
          <w:lang w:val="en-GB"/>
        </w:rPr>
        <w:t>4</w:t>
      </w:r>
      <w:r w:rsidRPr="00E72122">
        <w:rPr>
          <w:sz w:val="22"/>
          <w:szCs w:val="22"/>
          <w:lang w:val="en-GB"/>
        </w:rPr>
        <w:t>)2SO</w:t>
      </w:r>
      <w:r w:rsidRPr="00E72122">
        <w:rPr>
          <w:sz w:val="22"/>
          <w:szCs w:val="22"/>
          <w:vertAlign w:val="subscript"/>
          <w:lang w:val="en-GB"/>
        </w:rPr>
        <w:t>4</w:t>
      </w:r>
      <w:r w:rsidRPr="00E72122">
        <w:rPr>
          <w:sz w:val="22"/>
          <w:szCs w:val="22"/>
          <w:lang w:val="en-GB"/>
        </w:rPr>
        <w:t>), 1.5 µl MgCl</w:t>
      </w:r>
      <w:r w:rsidRPr="00E72122">
        <w:rPr>
          <w:sz w:val="22"/>
          <w:szCs w:val="22"/>
          <w:vertAlign w:val="subscript"/>
          <w:lang w:val="en-GB"/>
        </w:rPr>
        <w:t>2</w:t>
      </w:r>
      <w:r w:rsidRPr="00E72122">
        <w:rPr>
          <w:sz w:val="22"/>
          <w:szCs w:val="22"/>
          <w:lang w:val="en-GB"/>
        </w:rPr>
        <w:t xml:space="preserve"> (25mM), 1 µl dNTPs (2.5mM), 0.2 µl HOT FIREPol® Taq polymerase (5U/µl; Solis BioDyne Tartu, Estonia), 1 µl genomic DNA (approximately 10 ng/µl) and filled up with ddH</w:t>
      </w:r>
      <w:r w:rsidRPr="00E72122">
        <w:rPr>
          <w:sz w:val="22"/>
          <w:szCs w:val="22"/>
          <w:vertAlign w:val="subscript"/>
          <w:lang w:val="en-GB"/>
        </w:rPr>
        <w:t>2</w:t>
      </w:r>
      <w:r w:rsidRPr="00E72122">
        <w:rPr>
          <w:sz w:val="22"/>
          <w:szCs w:val="22"/>
          <w:lang w:val="en-GB"/>
        </w:rPr>
        <w:t>O to a final volume of 14 µl.</w:t>
      </w:r>
    </w:p>
    <w:p w14:paraId="423BE8C3" w14:textId="1385D27B" w:rsidR="000D225D" w:rsidRPr="00195336" w:rsidRDefault="00CE0A85">
      <w:pPr>
        <w:rPr>
          <w:rFonts w:cstheme="minorHAnsi"/>
          <w:b/>
          <w:lang w:val="en-GB"/>
        </w:rPr>
      </w:pPr>
      <w:r>
        <w:rPr>
          <w:rFonts w:cstheme="minorHAnsi"/>
          <w:b/>
          <w:noProof/>
          <w:lang w:val="en-GB" w:eastAsia="en-GB"/>
        </w:rPr>
        <w:lastRenderedPageBreak/>
        <w:drawing>
          <wp:inline distT="0" distB="0" distL="0" distR="0" wp14:anchorId="0B7EAC05" wp14:editId="0FE88770">
            <wp:extent cx="6264000" cy="442924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per_satellite_map_4.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64000" cy="4429245"/>
                    </a:xfrm>
                    <a:prstGeom prst="rect">
                      <a:avLst/>
                    </a:prstGeom>
                  </pic:spPr>
                </pic:pic>
              </a:graphicData>
            </a:graphic>
          </wp:inline>
        </w:drawing>
      </w:r>
    </w:p>
    <w:p w14:paraId="4FD686EC" w14:textId="2CCB6080" w:rsidR="00E76E13" w:rsidRPr="004A6BF5" w:rsidRDefault="00964771" w:rsidP="00964771">
      <w:pPr>
        <w:spacing w:before="120" w:after="120" w:line="360" w:lineRule="auto"/>
        <w:rPr>
          <w:rFonts w:cstheme="minorHAnsi"/>
          <w:b/>
          <w:sz w:val="22"/>
          <w:szCs w:val="22"/>
          <w:lang w:val="en-GB"/>
        </w:rPr>
      </w:pPr>
      <w:r w:rsidRPr="00195336">
        <w:rPr>
          <w:rFonts w:cstheme="minorHAnsi"/>
          <w:b/>
          <w:noProof/>
          <w:sz w:val="22"/>
          <w:szCs w:val="22"/>
          <w:lang w:val="en-GB" w:eastAsia="en-GB"/>
        </w:rPr>
        <w:t xml:space="preserve">Fig. </w:t>
      </w:r>
      <w:r>
        <w:rPr>
          <w:rFonts w:cstheme="minorHAnsi"/>
          <w:b/>
          <w:noProof/>
          <w:sz w:val="22"/>
          <w:szCs w:val="22"/>
          <w:lang w:val="en-GB" w:eastAsia="en-GB"/>
        </w:rPr>
        <w:t>S</w:t>
      </w:r>
      <w:r w:rsidRPr="00195336">
        <w:rPr>
          <w:rFonts w:cstheme="minorHAnsi"/>
          <w:b/>
          <w:noProof/>
          <w:sz w:val="22"/>
          <w:szCs w:val="22"/>
          <w:lang w:val="en-GB" w:eastAsia="en-GB"/>
        </w:rPr>
        <w:t>1</w:t>
      </w:r>
      <w:r>
        <w:rPr>
          <w:rFonts w:cstheme="minorHAnsi"/>
          <w:b/>
          <w:sz w:val="22"/>
          <w:szCs w:val="22"/>
          <w:lang w:val="en-GB"/>
        </w:rPr>
        <w:t xml:space="preserve"> </w:t>
      </w:r>
      <w:r w:rsidR="004A6BF5" w:rsidRPr="004A6BF5">
        <w:rPr>
          <w:rFonts w:cstheme="minorHAnsi"/>
          <w:sz w:val="22"/>
          <w:szCs w:val="22"/>
          <w:lang w:val="en-GB"/>
        </w:rPr>
        <w:t xml:space="preserve">Distribution of </w:t>
      </w:r>
      <w:r w:rsidR="004A6BF5" w:rsidRPr="004A6BF5">
        <w:rPr>
          <w:rFonts w:cstheme="minorHAnsi"/>
          <w:i/>
          <w:sz w:val="22"/>
          <w:szCs w:val="22"/>
          <w:lang w:val="en-GB"/>
        </w:rPr>
        <w:t>Quercus rubra</w:t>
      </w:r>
      <w:r w:rsidR="004A6BF5" w:rsidRPr="004A6BF5">
        <w:rPr>
          <w:rFonts w:cstheme="minorHAnsi"/>
          <w:sz w:val="22"/>
          <w:szCs w:val="22"/>
          <w:lang w:val="en-GB"/>
        </w:rPr>
        <w:t xml:space="preserve"> </w:t>
      </w:r>
      <w:r w:rsidR="003E26E6">
        <w:rPr>
          <w:rFonts w:cstheme="minorHAnsi"/>
          <w:sz w:val="22"/>
          <w:szCs w:val="22"/>
          <w:lang w:val="en-GB"/>
        </w:rPr>
        <w:t xml:space="preserve">and </w:t>
      </w:r>
      <w:r w:rsidR="003E26E6" w:rsidRPr="004A6BF5">
        <w:rPr>
          <w:rFonts w:cstheme="minorHAnsi"/>
          <w:i/>
          <w:sz w:val="22"/>
          <w:szCs w:val="22"/>
          <w:lang w:val="en-GB"/>
        </w:rPr>
        <w:t>Quercus</w:t>
      </w:r>
      <w:r w:rsidR="003E26E6" w:rsidRPr="00E72122">
        <w:rPr>
          <w:i/>
          <w:sz w:val="22"/>
          <w:szCs w:val="22"/>
          <w:lang w:val="en-GB"/>
        </w:rPr>
        <w:t xml:space="preserve"> coccinea</w:t>
      </w:r>
      <w:r w:rsidR="003E26E6" w:rsidRPr="004A6BF5">
        <w:rPr>
          <w:rFonts w:cstheme="minorHAnsi"/>
          <w:sz w:val="22"/>
          <w:szCs w:val="22"/>
          <w:lang w:val="en-GB"/>
        </w:rPr>
        <w:t xml:space="preserve"> </w:t>
      </w:r>
      <w:r w:rsidR="004A6BF5" w:rsidRPr="004A6BF5">
        <w:rPr>
          <w:rFonts w:cstheme="minorHAnsi"/>
          <w:sz w:val="22"/>
          <w:szCs w:val="22"/>
          <w:lang w:val="en-GB"/>
        </w:rPr>
        <w:t>in the Forest Botanical Garden on the campus of the University of Göttingen</w:t>
      </w:r>
      <w:r w:rsidR="001D186B">
        <w:rPr>
          <w:rFonts w:cstheme="minorHAnsi"/>
          <w:sz w:val="22"/>
          <w:szCs w:val="22"/>
          <w:lang w:val="en-GB"/>
        </w:rPr>
        <w:t>.</w:t>
      </w:r>
      <w:r w:rsidR="00E17DC8">
        <w:rPr>
          <w:rFonts w:cstheme="minorHAnsi"/>
          <w:sz w:val="22"/>
          <w:szCs w:val="22"/>
          <w:lang w:val="en-GB"/>
        </w:rPr>
        <w:t xml:space="preserve"> </w:t>
      </w:r>
    </w:p>
    <w:p w14:paraId="77B1B38B" w14:textId="77777777" w:rsidR="00601A7B" w:rsidRPr="00195336" w:rsidRDefault="00601A7B" w:rsidP="00601A7B">
      <w:pPr>
        <w:rPr>
          <w:rFonts w:cstheme="minorHAnsi"/>
          <w:lang w:val="en-GB"/>
        </w:rPr>
      </w:pPr>
    </w:p>
    <w:p w14:paraId="5DA9490F" w14:textId="73A5C23C" w:rsidR="008F33D1" w:rsidRDefault="008F33D1" w:rsidP="00964771">
      <w:pPr>
        <w:spacing w:line="360" w:lineRule="auto"/>
        <w:jc w:val="both"/>
        <w:rPr>
          <w:rFonts w:cstheme="minorHAnsi"/>
          <w:sz w:val="22"/>
          <w:szCs w:val="22"/>
          <w:lang w:val="en-GB"/>
        </w:rPr>
      </w:pPr>
    </w:p>
    <w:p w14:paraId="391963C5" w14:textId="3E91AC10" w:rsidR="00F10A1E" w:rsidRDefault="00A75C90" w:rsidP="00964771">
      <w:pPr>
        <w:spacing w:line="360" w:lineRule="auto"/>
        <w:jc w:val="both"/>
        <w:rPr>
          <w:rFonts w:cstheme="minorHAnsi"/>
          <w:sz w:val="22"/>
          <w:szCs w:val="22"/>
          <w:lang w:val="en-GB"/>
        </w:rPr>
      </w:pPr>
      <w:r>
        <w:rPr>
          <w:rFonts w:cstheme="minorHAnsi"/>
          <w:noProof/>
          <w:sz w:val="22"/>
          <w:szCs w:val="22"/>
          <w:lang w:val="en-GB" w:eastAsia="en-GB"/>
        </w:rPr>
        <w:lastRenderedPageBreak/>
        <w:drawing>
          <wp:inline distT="0" distB="0" distL="0" distR="0" wp14:anchorId="7582B428" wp14:editId="5A5AD072">
            <wp:extent cx="6264000" cy="407699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enology.2_600dpi.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64000" cy="4076992"/>
                    </a:xfrm>
                    <a:prstGeom prst="rect">
                      <a:avLst/>
                    </a:prstGeom>
                  </pic:spPr>
                </pic:pic>
              </a:graphicData>
            </a:graphic>
          </wp:inline>
        </w:drawing>
      </w:r>
    </w:p>
    <w:p w14:paraId="25611442" w14:textId="412C3420" w:rsidR="008F33D1" w:rsidRDefault="00E66679" w:rsidP="00DE3293">
      <w:pPr>
        <w:spacing w:line="276" w:lineRule="auto"/>
        <w:jc w:val="both"/>
        <w:rPr>
          <w:rFonts w:cstheme="minorHAnsi"/>
          <w:sz w:val="22"/>
          <w:szCs w:val="22"/>
          <w:lang w:val="en-GB"/>
        </w:rPr>
      </w:pPr>
      <w:r w:rsidRPr="00E72122">
        <w:rPr>
          <w:rFonts w:cstheme="minorHAnsi"/>
          <w:b/>
          <w:sz w:val="22"/>
          <w:szCs w:val="22"/>
          <w:lang w:val="en-GB"/>
        </w:rPr>
        <w:t>Fig. S2</w:t>
      </w:r>
      <w:r w:rsidRPr="00092F7F">
        <w:rPr>
          <w:rFonts w:cstheme="minorHAnsi"/>
          <w:sz w:val="22"/>
          <w:szCs w:val="22"/>
          <w:lang w:val="en-GB"/>
        </w:rPr>
        <w:t xml:space="preserve"> </w:t>
      </w:r>
      <w:r w:rsidR="00092F7F">
        <w:rPr>
          <w:rFonts w:cstheme="minorHAnsi"/>
          <w:sz w:val="22"/>
          <w:szCs w:val="22"/>
          <w:lang w:val="en-GB"/>
        </w:rPr>
        <w:t>Onset and duration female flowering for seed parents and male flowering</w:t>
      </w:r>
      <w:r w:rsidR="0030656B" w:rsidRPr="00E72122">
        <w:rPr>
          <w:rFonts w:cstheme="minorHAnsi"/>
          <w:sz w:val="22"/>
          <w:szCs w:val="22"/>
          <w:lang w:val="en-GB"/>
        </w:rPr>
        <w:t xml:space="preserve"> of the </w:t>
      </w:r>
      <w:r w:rsidR="00092F7F">
        <w:rPr>
          <w:rFonts w:cstheme="minorHAnsi"/>
          <w:sz w:val="22"/>
          <w:szCs w:val="22"/>
          <w:lang w:val="en-GB"/>
        </w:rPr>
        <w:t xml:space="preserve">14 </w:t>
      </w:r>
      <w:r w:rsidR="0030656B" w:rsidRPr="00E72122">
        <w:rPr>
          <w:rFonts w:cstheme="minorHAnsi"/>
          <w:i/>
          <w:sz w:val="22"/>
          <w:szCs w:val="22"/>
          <w:lang w:val="en-GB"/>
        </w:rPr>
        <w:t>Q. rubra</w:t>
      </w:r>
      <w:r w:rsidRPr="00092F7F">
        <w:rPr>
          <w:rFonts w:cstheme="minorHAnsi"/>
          <w:sz w:val="22"/>
          <w:szCs w:val="22"/>
          <w:lang w:val="en-GB"/>
        </w:rPr>
        <w:t xml:space="preserve"> </w:t>
      </w:r>
      <w:r w:rsidR="00092F7F">
        <w:rPr>
          <w:rFonts w:cstheme="minorHAnsi"/>
          <w:sz w:val="22"/>
          <w:szCs w:val="22"/>
          <w:lang w:val="en-GB"/>
        </w:rPr>
        <w:t>trees observed from</w:t>
      </w:r>
      <w:r w:rsidRPr="00092F7F">
        <w:rPr>
          <w:rFonts w:cstheme="minorHAnsi"/>
          <w:sz w:val="22"/>
          <w:szCs w:val="22"/>
          <w:lang w:val="en-GB"/>
        </w:rPr>
        <w:t xml:space="preserve"> April </w:t>
      </w:r>
      <w:r w:rsidR="00092F7F">
        <w:rPr>
          <w:rFonts w:cstheme="minorHAnsi"/>
          <w:sz w:val="22"/>
          <w:szCs w:val="22"/>
          <w:lang w:val="en-GB"/>
        </w:rPr>
        <w:t xml:space="preserve">21, </w:t>
      </w:r>
      <w:r w:rsidRPr="00092F7F">
        <w:rPr>
          <w:rFonts w:cstheme="minorHAnsi"/>
          <w:sz w:val="22"/>
          <w:szCs w:val="22"/>
          <w:lang w:val="en-GB"/>
        </w:rPr>
        <w:t xml:space="preserve">2023 to June </w:t>
      </w:r>
      <w:r w:rsidR="00092F7F">
        <w:rPr>
          <w:rFonts w:cstheme="minorHAnsi"/>
          <w:sz w:val="22"/>
          <w:szCs w:val="22"/>
          <w:lang w:val="en-GB"/>
        </w:rPr>
        <w:t xml:space="preserve">28, </w:t>
      </w:r>
      <w:r w:rsidRPr="00092F7F">
        <w:rPr>
          <w:rFonts w:cstheme="minorHAnsi"/>
          <w:sz w:val="22"/>
          <w:szCs w:val="22"/>
          <w:lang w:val="en-GB"/>
        </w:rPr>
        <w:t xml:space="preserve">2023. </w:t>
      </w:r>
    </w:p>
    <w:p w14:paraId="410F7C67" w14:textId="0A24587C" w:rsidR="008F33D1" w:rsidRDefault="008F33D1" w:rsidP="00DE3293">
      <w:pPr>
        <w:spacing w:line="276" w:lineRule="auto"/>
        <w:jc w:val="both"/>
        <w:rPr>
          <w:rFonts w:cstheme="minorHAnsi"/>
          <w:sz w:val="22"/>
          <w:szCs w:val="22"/>
          <w:lang w:val="en-GB"/>
        </w:rPr>
      </w:pPr>
    </w:p>
    <w:p w14:paraId="2F633117" w14:textId="0B5F00FF" w:rsidR="008F33D1" w:rsidRDefault="008F33D1" w:rsidP="00DE3293">
      <w:pPr>
        <w:spacing w:line="276" w:lineRule="auto"/>
        <w:jc w:val="both"/>
        <w:rPr>
          <w:rFonts w:cstheme="minorHAnsi"/>
          <w:sz w:val="22"/>
          <w:szCs w:val="22"/>
          <w:lang w:val="en-GB"/>
        </w:rPr>
      </w:pPr>
    </w:p>
    <w:p w14:paraId="56B5EE9B" w14:textId="23B9ADA3" w:rsidR="008F33D1" w:rsidRDefault="00154C58" w:rsidP="00DE3293">
      <w:pPr>
        <w:spacing w:line="276" w:lineRule="auto"/>
        <w:jc w:val="both"/>
        <w:rPr>
          <w:rFonts w:cstheme="minorHAnsi"/>
          <w:sz w:val="22"/>
          <w:szCs w:val="22"/>
          <w:lang w:val="en-GB"/>
        </w:rPr>
      </w:pPr>
      <w:r>
        <w:rPr>
          <w:rFonts w:cstheme="minorHAnsi"/>
          <w:noProof/>
          <w:sz w:val="22"/>
          <w:szCs w:val="22"/>
          <w:lang w:val="en-GB" w:eastAsia="en-GB"/>
        </w:rPr>
        <w:lastRenderedPageBreak/>
        <w:drawing>
          <wp:inline distT="0" distB="0" distL="0" distR="0" wp14:anchorId="2546F99E" wp14:editId="5E56D6F6">
            <wp:extent cx="6264000" cy="4333351"/>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S2_600dpi.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64000" cy="4333351"/>
                    </a:xfrm>
                    <a:prstGeom prst="rect">
                      <a:avLst/>
                    </a:prstGeom>
                  </pic:spPr>
                </pic:pic>
              </a:graphicData>
            </a:graphic>
          </wp:inline>
        </w:drawing>
      </w:r>
    </w:p>
    <w:p w14:paraId="57F41CB7" w14:textId="2192EB21" w:rsidR="003F0B45" w:rsidRPr="00964771" w:rsidRDefault="003F0B45" w:rsidP="00DD4DAF">
      <w:pPr>
        <w:spacing w:line="360" w:lineRule="auto"/>
        <w:jc w:val="both"/>
        <w:rPr>
          <w:rFonts w:cstheme="minorHAnsi"/>
          <w:b/>
          <w:sz w:val="22"/>
          <w:szCs w:val="22"/>
          <w:lang w:val="en-GB"/>
        </w:rPr>
      </w:pPr>
      <w:r w:rsidRPr="00195336">
        <w:rPr>
          <w:rFonts w:cstheme="minorHAnsi"/>
          <w:b/>
          <w:sz w:val="22"/>
          <w:szCs w:val="22"/>
          <w:lang w:val="en-GB"/>
        </w:rPr>
        <w:t>Fig. S</w:t>
      </w:r>
      <w:r w:rsidR="00E75F3E">
        <w:rPr>
          <w:rFonts w:cstheme="minorHAnsi"/>
          <w:b/>
          <w:sz w:val="22"/>
          <w:szCs w:val="22"/>
          <w:lang w:val="en-GB"/>
        </w:rPr>
        <w:t>3</w:t>
      </w:r>
      <w:r>
        <w:rPr>
          <w:rFonts w:cstheme="minorHAnsi"/>
          <w:b/>
          <w:sz w:val="22"/>
          <w:szCs w:val="22"/>
          <w:lang w:val="en-GB"/>
        </w:rPr>
        <w:t xml:space="preserve"> </w:t>
      </w:r>
      <w:r w:rsidRPr="00195336">
        <w:rPr>
          <w:rFonts w:cstheme="minorHAnsi"/>
          <w:sz w:val="22"/>
          <w:szCs w:val="22"/>
          <w:lang w:val="en-GB"/>
        </w:rPr>
        <w:t>Principal Coordinates Analysis (PCoA)</w:t>
      </w:r>
      <w:r>
        <w:rPr>
          <w:rFonts w:cstheme="minorHAnsi"/>
          <w:sz w:val="22"/>
          <w:szCs w:val="22"/>
          <w:lang w:val="en-GB"/>
        </w:rPr>
        <w:t xml:space="preserve"> based on </w:t>
      </w:r>
      <w:r w:rsidRPr="00195336">
        <w:rPr>
          <w:rFonts w:cstheme="minorHAnsi"/>
          <w:sz w:val="22"/>
          <w:szCs w:val="22"/>
          <w:lang w:val="en-GB"/>
        </w:rPr>
        <w:t>16 nSSR</w:t>
      </w:r>
      <w:r>
        <w:rPr>
          <w:rFonts w:cstheme="minorHAnsi"/>
          <w:sz w:val="22"/>
          <w:szCs w:val="22"/>
          <w:lang w:val="en-GB"/>
        </w:rPr>
        <w:t>s</w:t>
      </w:r>
      <w:r w:rsidRPr="00195336">
        <w:rPr>
          <w:rFonts w:cstheme="minorHAnsi"/>
          <w:sz w:val="22"/>
          <w:szCs w:val="22"/>
          <w:lang w:val="en-GB"/>
        </w:rPr>
        <w:t xml:space="preserve">. </w:t>
      </w:r>
      <w:r>
        <w:rPr>
          <w:rFonts w:cstheme="minorHAnsi"/>
          <w:sz w:val="22"/>
          <w:szCs w:val="22"/>
          <w:lang w:val="en-GB"/>
        </w:rPr>
        <w:t>Chloroplast haplotypes are highlighted.</w:t>
      </w:r>
    </w:p>
    <w:p w14:paraId="4DA49815" w14:textId="3E6B4255" w:rsidR="008F33D1" w:rsidRDefault="008F33D1" w:rsidP="00DE3293">
      <w:pPr>
        <w:spacing w:line="276" w:lineRule="auto"/>
        <w:jc w:val="both"/>
        <w:rPr>
          <w:rFonts w:cstheme="minorHAnsi"/>
          <w:sz w:val="22"/>
          <w:szCs w:val="22"/>
          <w:lang w:val="en-GB"/>
        </w:rPr>
      </w:pPr>
    </w:p>
    <w:p w14:paraId="33DC9584" w14:textId="3060AC3D" w:rsidR="008F33D1" w:rsidRDefault="008F33D1" w:rsidP="00DE3293">
      <w:pPr>
        <w:spacing w:line="276" w:lineRule="auto"/>
        <w:jc w:val="both"/>
        <w:rPr>
          <w:rFonts w:cstheme="minorHAnsi"/>
          <w:sz w:val="22"/>
          <w:szCs w:val="22"/>
          <w:lang w:val="en-GB"/>
        </w:rPr>
      </w:pPr>
    </w:p>
    <w:p w14:paraId="07BC7E59" w14:textId="6547DC2B" w:rsidR="008F33D1" w:rsidRDefault="008F33D1" w:rsidP="00DE3293">
      <w:pPr>
        <w:spacing w:line="276" w:lineRule="auto"/>
        <w:jc w:val="both"/>
        <w:rPr>
          <w:rFonts w:cstheme="minorHAnsi"/>
          <w:sz w:val="22"/>
          <w:szCs w:val="22"/>
          <w:lang w:val="en-GB"/>
        </w:rPr>
      </w:pPr>
    </w:p>
    <w:p w14:paraId="10D65489" w14:textId="0975C95D" w:rsidR="008F33D1" w:rsidRDefault="008F33D1" w:rsidP="00DE3293">
      <w:pPr>
        <w:spacing w:line="276" w:lineRule="auto"/>
        <w:jc w:val="both"/>
        <w:rPr>
          <w:rFonts w:cstheme="minorHAnsi"/>
          <w:sz w:val="22"/>
          <w:szCs w:val="22"/>
          <w:lang w:val="en-GB"/>
        </w:rPr>
      </w:pPr>
    </w:p>
    <w:p w14:paraId="06BAB41A" w14:textId="439C0F94" w:rsidR="008F33D1" w:rsidRDefault="008F33D1" w:rsidP="00DE3293">
      <w:pPr>
        <w:spacing w:line="276" w:lineRule="auto"/>
        <w:jc w:val="both"/>
        <w:rPr>
          <w:rFonts w:cstheme="minorHAnsi"/>
          <w:sz w:val="22"/>
          <w:szCs w:val="22"/>
          <w:lang w:val="en-GB"/>
        </w:rPr>
      </w:pPr>
    </w:p>
    <w:p w14:paraId="550E7B34" w14:textId="27995CF3" w:rsidR="008F33D1" w:rsidRDefault="008F33D1" w:rsidP="00DE3293">
      <w:pPr>
        <w:spacing w:line="276" w:lineRule="auto"/>
        <w:jc w:val="both"/>
        <w:rPr>
          <w:rFonts w:cstheme="minorHAnsi"/>
          <w:sz w:val="22"/>
          <w:szCs w:val="22"/>
          <w:lang w:val="en-GB"/>
        </w:rPr>
      </w:pPr>
    </w:p>
    <w:p w14:paraId="418F8EB3" w14:textId="3B623A40" w:rsidR="008F33D1" w:rsidRDefault="008F33D1" w:rsidP="00DE3293">
      <w:pPr>
        <w:spacing w:line="276" w:lineRule="auto"/>
        <w:jc w:val="both"/>
        <w:rPr>
          <w:rFonts w:cstheme="minorHAnsi"/>
          <w:sz w:val="22"/>
          <w:szCs w:val="22"/>
          <w:lang w:val="en-GB"/>
        </w:rPr>
      </w:pPr>
    </w:p>
    <w:p w14:paraId="42617F31" w14:textId="315961C1" w:rsidR="008F33D1" w:rsidRDefault="008F33D1" w:rsidP="00DE3293">
      <w:pPr>
        <w:spacing w:line="276" w:lineRule="auto"/>
        <w:jc w:val="both"/>
        <w:rPr>
          <w:rFonts w:cstheme="minorHAnsi"/>
          <w:sz w:val="22"/>
          <w:szCs w:val="22"/>
          <w:lang w:val="en-GB"/>
        </w:rPr>
      </w:pPr>
    </w:p>
    <w:p w14:paraId="5D19F067" w14:textId="2F18862E" w:rsidR="008F33D1" w:rsidRPr="00195336" w:rsidRDefault="008F33D1" w:rsidP="00DE3293">
      <w:pPr>
        <w:spacing w:line="276" w:lineRule="auto"/>
        <w:jc w:val="both"/>
        <w:rPr>
          <w:rFonts w:cstheme="minorHAnsi"/>
          <w:sz w:val="22"/>
          <w:szCs w:val="22"/>
          <w:lang w:val="en-GB"/>
        </w:rPr>
      </w:pPr>
    </w:p>
    <w:p w14:paraId="185C57D5" w14:textId="2FD03CAE" w:rsidR="008F33D1" w:rsidRPr="00F10A1E" w:rsidRDefault="008F33D1" w:rsidP="00824A91">
      <w:pPr>
        <w:spacing w:after="120" w:line="360" w:lineRule="auto"/>
        <w:jc w:val="both"/>
        <w:rPr>
          <w:sz w:val="22"/>
          <w:szCs w:val="22"/>
          <w:lang w:val="en-GB"/>
        </w:rPr>
      </w:pPr>
    </w:p>
    <w:p w14:paraId="30473EEB" w14:textId="3BE8B273" w:rsidR="009926D3" w:rsidRPr="00C26D56" w:rsidRDefault="00C4691C" w:rsidP="00824A91">
      <w:pPr>
        <w:spacing w:after="120" w:line="360" w:lineRule="auto"/>
        <w:jc w:val="both"/>
        <w:rPr>
          <w:sz w:val="22"/>
          <w:szCs w:val="22"/>
        </w:rPr>
      </w:pPr>
      <w:r>
        <w:rPr>
          <w:noProof/>
          <w:sz w:val="22"/>
          <w:szCs w:val="22"/>
          <w:lang w:val="en-GB" w:eastAsia="en-GB"/>
        </w:rPr>
        <w:lastRenderedPageBreak/>
        <w:drawing>
          <wp:inline distT="0" distB="0" distL="0" distR="0" wp14:anchorId="6912B3ED" wp14:editId="1EC906BB">
            <wp:extent cx="6264000" cy="3461731"/>
            <wp:effectExtent l="0" t="0" r="381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3.1_600dpi.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64000" cy="3461731"/>
                    </a:xfrm>
                    <a:prstGeom prst="rect">
                      <a:avLst/>
                    </a:prstGeom>
                  </pic:spPr>
                </pic:pic>
              </a:graphicData>
            </a:graphic>
          </wp:inline>
        </w:drawing>
      </w:r>
    </w:p>
    <w:p w14:paraId="29A2410D" w14:textId="0C125738" w:rsidR="008F33D1" w:rsidRPr="00824A91" w:rsidRDefault="00221C84" w:rsidP="00824A91">
      <w:pPr>
        <w:spacing w:line="360" w:lineRule="auto"/>
        <w:jc w:val="both"/>
        <w:rPr>
          <w:rFonts w:cstheme="minorHAnsi"/>
          <w:b/>
          <w:sz w:val="22"/>
          <w:szCs w:val="22"/>
          <w:lang w:val="en-GB"/>
        </w:rPr>
      </w:pPr>
      <w:r w:rsidRPr="002D77D3">
        <w:rPr>
          <w:rFonts w:cstheme="minorHAnsi"/>
          <w:b/>
          <w:sz w:val="22"/>
          <w:szCs w:val="22"/>
          <w:lang w:val="en-GB"/>
        </w:rPr>
        <w:t xml:space="preserve">Fig. </w:t>
      </w:r>
      <w:r w:rsidR="003F0B45" w:rsidRPr="002D77D3">
        <w:rPr>
          <w:rFonts w:cstheme="minorHAnsi"/>
          <w:b/>
          <w:sz w:val="22"/>
          <w:szCs w:val="22"/>
          <w:lang w:val="en-GB"/>
        </w:rPr>
        <w:t>S</w:t>
      </w:r>
      <w:r w:rsidR="003F0B45">
        <w:rPr>
          <w:rFonts w:cstheme="minorHAnsi"/>
          <w:b/>
          <w:sz w:val="22"/>
          <w:szCs w:val="22"/>
          <w:lang w:val="en-GB"/>
        </w:rPr>
        <w:t>4</w:t>
      </w:r>
      <w:r w:rsidR="003F0B45" w:rsidRPr="00824A91">
        <w:rPr>
          <w:rFonts w:cstheme="minorHAnsi"/>
          <w:b/>
          <w:sz w:val="22"/>
          <w:szCs w:val="22"/>
          <w:lang w:val="en-GB"/>
        </w:rPr>
        <w:t xml:space="preserve"> </w:t>
      </w:r>
      <w:r w:rsidR="00824A91" w:rsidRPr="00824A91">
        <w:rPr>
          <w:rFonts w:cstheme="minorHAnsi"/>
          <w:sz w:val="22"/>
          <w:szCs w:val="22"/>
          <w:lang w:val="en-GB"/>
        </w:rPr>
        <w:t>Overview full parentage structure. Pedigree viewer graph v6.5g from the best configuration file of COLONY. It is possible to differentiate the seed parents (purple) and the pollen donors (green). Known parents are identified by the first letter of the name N (Qr_N), S (Qr_S), W (Qr_W), P (Qr_N) and Qr for all others adult trees followed by the corresponding number. Unknown parents are represented by a number preceded by letter D (donor)</w:t>
      </w:r>
    </w:p>
    <w:p w14:paraId="77C9EB7F" w14:textId="77777777" w:rsidR="008F33D1" w:rsidRPr="008F33D1" w:rsidRDefault="008F33D1" w:rsidP="00CD2FE5">
      <w:pPr>
        <w:rPr>
          <w:rFonts w:cstheme="minorHAnsi"/>
          <w:b/>
          <w:lang w:val="en-GB"/>
        </w:rPr>
      </w:pPr>
    </w:p>
    <w:p w14:paraId="2AE90142" w14:textId="68E3E1B2" w:rsidR="00E76E13" w:rsidRDefault="00E76E13" w:rsidP="00CD2FE5">
      <w:pPr>
        <w:rPr>
          <w:rFonts w:cstheme="minorHAnsi"/>
          <w:b/>
          <w:lang w:val="en-GB"/>
        </w:rPr>
      </w:pPr>
    </w:p>
    <w:p w14:paraId="09565D35" w14:textId="5142712D" w:rsidR="00866838" w:rsidRDefault="00866838" w:rsidP="00CD2FE5">
      <w:pPr>
        <w:rPr>
          <w:rFonts w:cstheme="minorHAnsi"/>
          <w:b/>
          <w:lang w:val="en-GB"/>
        </w:rPr>
      </w:pPr>
    </w:p>
    <w:p w14:paraId="7CFCAAA7" w14:textId="042BCAAC" w:rsidR="00866838" w:rsidRDefault="00866838" w:rsidP="00CD2FE5">
      <w:pPr>
        <w:rPr>
          <w:rFonts w:cstheme="minorHAnsi"/>
          <w:b/>
          <w:lang w:val="en-GB"/>
        </w:rPr>
      </w:pPr>
    </w:p>
    <w:p w14:paraId="1F0AE1A8" w14:textId="7F7FB435" w:rsidR="00866838" w:rsidRDefault="00866838" w:rsidP="00CD2FE5">
      <w:pPr>
        <w:rPr>
          <w:rFonts w:cstheme="minorHAnsi"/>
          <w:b/>
          <w:lang w:val="en-GB"/>
        </w:rPr>
      </w:pPr>
    </w:p>
    <w:p w14:paraId="61314EB6" w14:textId="3BA586E4" w:rsidR="00866838" w:rsidRDefault="00866838" w:rsidP="00CD2FE5">
      <w:pPr>
        <w:rPr>
          <w:rFonts w:cstheme="minorHAnsi"/>
          <w:b/>
          <w:lang w:val="en-GB"/>
        </w:rPr>
      </w:pPr>
    </w:p>
    <w:p w14:paraId="5834AC72" w14:textId="77C88686" w:rsidR="00866838" w:rsidRDefault="00866838" w:rsidP="00CD2FE5">
      <w:pPr>
        <w:rPr>
          <w:rFonts w:cstheme="minorHAnsi"/>
          <w:b/>
          <w:lang w:val="en-GB"/>
        </w:rPr>
      </w:pPr>
    </w:p>
    <w:p w14:paraId="62DDBF35" w14:textId="6FFD5042" w:rsidR="00866838" w:rsidRDefault="00866838" w:rsidP="00CD2FE5">
      <w:pPr>
        <w:rPr>
          <w:rFonts w:cstheme="minorHAnsi"/>
          <w:b/>
          <w:lang w:val="en-GB"/>
        </w:rPr>
      </w:pPr>
    </w:p>
    <w:p w14:paraId="63FCE56B" w14:textId="77FA1402" w:rsidR="00866838" w:rsidRDefault="00866838" w:rsidP="00CD2FE5">
      <w:pPr>
        <w:rPr>
          <w:rFonts w:cstheme="minorHAnsi"/>
          <w:b/>
          <w:lang w:val="en-GB"/>
        </w:rPr>
      </w:pPr>
    </w:p>
    <w:p w14:paraId="4FDE7E45" w14:textId="259F0C7D" w:rsidR="00866838" w:rsidRDefault="00866838" w:rsidP="00CD2FE5">
      <w:pPr>
        <w:rPr>
          <w:rFonts w:cstheme="minorHAnsi"/>
          <w:b/>
          <w:lang w:val="en-GB"/>
        </w:rPr>
      </w:pPr>
    </w:p>
    <w:p w14:paraId="61AECEB5" w14:textId="0A3CD18B" w:rsidR="00866838" w:rsidRDefault="00866838" w:rsidP="00CD2FE5">
      <w:pPr>
        <w:rPr>
          <w:rFonts w:cstheme="minorHAnsi"/>
          <w:b/>
          <w:lang w:val="en-GB"/>
        </w:rPr>
      </w:pPr>
    </w:p>
    <w:p w14:paraId="5A3F8887" w14:textId="52658460" w:rsidR="00866838" w:rsidRDefault="00866838" w:rsidP="00CD2FE5">
      <w:pPr>
        <w:rPr>
          <w:rFonts w:cstheme="minorHAnsi"/>
          <w:b/>
          <w:lang w:val="en-GB"/>
        </w:rPr>
      </w:pPr>
    </w:p>
    <w:p w14:paraId="1B942ED8" w14:textId="1ED5D163" w:rsidR="00866838" w:rsidRDefault="00866838" w:rsidP="00CD2FE5">
      <w:pPr>
        <w:rPr>
          <w:rFonts w:cstheme="minorHAnsi"/>
          <w:b/>
          <w:lang w:val="en-GB"/>
        </w:rPr>
      </w:pPr>
    </w:p>
    <w:p w14:paraId="0BCE904B" w14:textId="0E82521C" w:rsidR="00866838" w:rsidRDefault="00866838" w:rsidP="00CD2FE5">
      <w:pPr>
        <w:rPr>
          <w:rFonts w:cstheme="minorHAnsi"/>
          <w:b/>
          <w:lang w:val="en-GB"/>
        </w:rPr>
      </w:pPr>
    </w:p>
    <w:p w14:paraId="3894ACE0" w14:textId="3AB8E9C3" w:rsidR="00866838" w:rsidRDefault="00866838" w:rsidP="00CD2FE5">
      <w:pPr>
        <w:rPr>
          <w:rFonts w:cstheme="minorHAnsi"/>
          <w:b/>
          <w:lang w:val="en-GB"/>
        </w:rPr>
      </w:pPr>
    </w:p>
    <w:p w14:paraId="62ECB641" w14:textId="2E18C257" w:rsidR="00866838" w:rsidRDefault="00866838" w:rsidP="00CD2FE5">
      <w:pPr>
        <w:rPr>
          <w:rFonts w:cstheme="minorHAnsi"/>
          <w:b/>
          <w:lang w:val="en-GB"/>
        </w:rPr>
      </w:pPr>
    </w:p>
    <w:p w14:paraId="06E45E92" w14:textId="020CCE26" w:rsidR="00866838" w:rsidRDefault="00866838" w:rsidP="00CD2FE5">
      <w:pPr>
        <w:rPr>
          <w:rFonts w:cstheme="minorHAnsi"/>
          <w:b/>
          <w:lang w:val="en-GB"/>
        </w:rPr>
      </w:pPr>
    </w:p>
    <w:p w14:paraId="404D49BE" w14:textId="7012D1DE" w:rsidR="00866838" w:rsidRDefault="00866838" w:rsidP="00CD2FE5">
      <w:pPr>
        <w:rPr>
          <w:rFonts w:cstheme="minorHAnsi"/>
          <w:b/>
          <w:lang w:val="en-GB"/>
        </w:rPr>
      </w:pPr>
    </w:p>
    <w:p w14:paraId="711655C0" w14:textId="41268559" w:rsidR="00866838" w:rsidRPr="00C26D56" w:rsidRDefault="002D421B" w:rsidP="00866838">
      <w:pPr>
        <w:spacing w:after="120" w:line="360" w:lineRule="auto"/>
        <w:jc w:val="both"/>
        <w:rPr>
          <w:sz w:val="22"/>
          <w:szCs w:val="22"/>
        </w:rPr>
      </w:pPr>
      <w:r>
        <w:rPr>
          <w:noProof/>
          <w:sz w:val="22"/>
          <w:szCs w:val="22"/>
          <w:lang w:val="en-GB" w:eastAsia="en-GB"/>
        </w:rPr>
        <w:lastRenderedPageBreak/>
        <w:drawing>
          <wp:inline distT="0" distB="0" distL="0" distR="0" wp14:anchorId="7DD67A20" wp14:editId="46294989">
            <wp:extent cx="6264000" cy="3300843"/>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S4_600dpi.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64000" cy="3300843"/>
                    </a:xfrm>
                    <a:prstGeom prst="rect">
                      <a:avLst/>
                    </a:prstGeom>
                  </pic:spPr>
                </pic:pic>
              </a:graphicData>
            </a:graphic>
          </wp:inline>
        </w:drawing>
      </w:r>
    </w:p>
    <w:p w14:paraId="00E49ECA" w14:textId="7EB90CCA" w:rsidR="00866838" w:rsidRPr="00221C84" w:rsidRDefault="00221C84" w:rsidP="00221C84">
      <w:pPr>
        <w:spacing w:before="120" w:after="120" w:line="360" w:lineRule="auto"/>
        <w:rPr>
          <w:rFonts w:cstheme="minorHAnsi"/>
          <w:b/>
          <w:sz w:val="22"/>
          <w:szCs w:val="22"/>
          <w:lang w:val="en-GB"/>
        </w:rPr>
      </w:pPr>
      <w:r w:rsidRPr="00221C84">
        <w:rPr>
          <w:rFonts w:cstheme="minorHAnsi"/>
          <w:b/>
          <w:sz w:val="22"/>
          <w:szCs w:val="22"/>
          <w:lang w:val="en-GB"/>
        </w:rPr>
        <w:t xml:space="preserve">Fig. </w:t>
      </w:r>
      <w:r w:rsidR="003F0B45" w:rsidRPr="00221C84">
        <w:rPr>
          <w:rFonts w:cstheme="minorHAnsi"/>
          <w:b/>
          <w:sz w:val="22"/>
          <w:szCs w:val="22"/>
          <w:lang w:val="en-GB"/>
        </w:rPr>
        <w:t>S</w:t>
      </w:r>
      <w:r w:rsidR="003F0B45">
        <w:rPr>
          <w:rFonts w:cstheme="minorHAnsi"/>
          <w:b/>
          <w:sz w:val="22"/>
          <w:szCs w:val="22"/>
          <w:lang w:val="en-GB"/>
        </w:rPr>
        <w:t xml:space="preserve">5 </w:t>
      </w:r>
      <w:r w:rsidR="002E2DFB" w:rsidRPr="00E61014">
        <w:rPr>
          <w:sz w:val="22"/>
          <w:szCs w:val="22"/>
          <w:lang w:val="en-GB"/>
        </w:rPr>
        <w:t xml:space="preserve">Contribution of potential </w:t>
      </w:r>
      <w:r w:rsidR="002E2DFB" w:rsidRPr="002C6FA4">
        <w:rPr>
          <w:i/>
          <w:sz w:val="22"/>
          <w:szCs w:val="22"/>
          <w:lang w:val="en-GB"/>
        </w:rPr>
        <w:t>Q. rubra</w:t>
      </w:r>
      <w:r w:rsidR="002E2DFB">
        <w:rPr>
          <w:sz w:val="22"/>
          <w:szCs w:val="22"/>
          <w:lang w:val="en-GB"/>
        </w:rPr>
        <w:t xml:space="preserve"> </w:t>
      </w:r>
      <w:r w:rsidR="002E2DFB" w:rsidRPr="00E61014">
        <w:rPr>
          <w:sz w:val="22"/>
          <w:szCs w:val="22"/>
          <w:lang w:val="en-GB"/>
        </w:rPr>
        <w:t>pollen donors from outside the study area to the seedlings of each mother</w:t>
      </w:r>
    </w:p>
    <w:p w14:paraId="249CE94F" w14:textId="77777777" w:rsidR="00866838" w:rsidRPr="00195336" w:rsidRDefault="00866838" w:rsidP="00CD2FE5">
      <w:pPr>
        <w:rPr>
          <w:rFonts w:cstheme="minorHAnsi"/>
          <w:b/>
          <w:lang w:val="en-GB"/>
        </w:rPr>
      </w:pPr>
    </w:p>
    <w:p w14:paraId="09B08823" w14:textId="1C2C92C0" w:rsidR="009F1420" w:rsidRDefault="009F1420" w:rsidP="00CF5A40">
      <w:pPr>
        <w:rPr>
          <w:rFonts w:cstheme="minorHAnsi"/>
          <w:lang w:val="en-GB"/>
        </w:rPr>
      </w:pPr>
    </w:p>
    <w:p w14:paraId="05ACB744" w14:textId="4DFF5BBB" w:rsidR="009F1420" w:rsidRDefault="009F1420" w:rsidP="00CF5A40">
      <w:pPr>
        <w:rPr>
          <w:rFonts w:cstheme="minorHAnsi"/>
          <w:lang w:val="en-GB"/>
        </w:rPr>
      </w:pPr>
    </w:p>
    <w:p w14:paraId="586EFF55" w14:textId="35463706" w:rsidR="009F1420" w:rsidRDefault="009F1420" w:rsidP="00CF5A40">
      <w:pPr>
        <w:rPr>
          <w:rFonts w:cstheme="minorHAnsi"/>
          <w:lang w:val="en-GB"/>
        </w:rPr>
      </w:pPr>
    </w:p>
    <w:p w14:paraId="61B99E2B" w14:textId="28F5D248" w:rsidR="009F1420" w:rsidRDefault="009F1420" w:rsidP="00CF5A40">
      <w:pPr>
        <w:rPr>
          <w:rFonts w:cstheme="minorHAnsi"/>
          <w:lang w:val="en-GB"/>
        </w:rPr>
      </w:pPr>
    </w:p>
    <w:p w14:paraId="7990D4E4" w14:textId="44442CA2" w:rsidR="009F1420" w:rsidRDefault="009F1420" w:rsidP="00CF5A40">
      <w:pPr>
        <w:rPr>
          <w:rFonts w:cstheme="minorHAnsi"/>
          <w:lang w:val="en-GB"/>
        </w:rPr>
      </w:pPr>
    </w:p>
    <w:p w14:paraId="06711BCC" w14:textId="3C440586" w:rsidR="009F1420" w:rsidRDefault="009F1420" w:rsidP="00CF5A40">
      <w:pPr>
        <w:rPr>
          <w:rFonts w:cstheme="minorHAnsi"/>
          <w:lang w:val="en-GB"/>
        </w:rPr>
      </w:pPr>
    </w:p>
    <w:p w14:paraId="1894CA29" w14:textId="1F1C50A0" w:rsidR="009F1420" w:rsidRDefault="009F1420" w:rsidP="00CF5A40">
      <w:pPr>
        <w:rPr>
          <w:rFonts w:cstheme="minorHAnsi"/>
          <w:lang w:val="en-GB"/>
        </w:rPr>
      </w:pPr>
    </w:p>
    <w:p w14:paraId="1C4DD9C7" w14:textId="71A85DFD" w:rsidR="009F1420" w:rsidRDefault="009F1420" w:rsidP="00CF5A40">
      <w:pPr>
        <w:rPr>
          <w:rFonts w:cstheme="minorHAnsi"/>
          <w:lang w:val="en-GB"/>
        </w:rPr>
      </w:pPr>
    </w:p>
    <w:p w14:paraId="632AA3AD" w14:textId="75D60BEC" w:rsidR="009F1420" w:rsidRDefault="009F1420" w:rsidP="00CF5A40">
      <w:pPr>
        <w:rPr>
          <w:rFonts w:cstheme="minorHAnsi"/>
          <w:lang w:val="en-GB"/>
        </w:rPr>
      </w:pPr>
    </w:p>
    <w:p w14:paraId="2F94420A" w14:textId="65B64349" w:rsidR="009F1420" w:rsidRDefault="009F1420" w:rsidP="00CF5A40">
      <w:pPr>
        <w:rPr>
          <w:rFonts w:cstheme="minorHAnsi"/>
          <w:lang w:val="en-GB"/>
        </w:rPr>
      </w:pPr>
    </w:p>
    <w:p w14:paraId="1C403691" w14:textId="667A137E" w:rsidR="009F1420" w:rsidRDefault="009F1420" w:rsidP="00CF5A40">
      <w:pPr>
        <w:rPr>
          <w:rFonts w:cstheme="minorHAnsi"/>
          <w:lang w:val="en-GB"/>
        </w:rPr>
      </w:pPr>
    </w:p>
    <w:p w14:paraId="744AB92A" w14:textId="71AE6BC7" w:rsidR="009F1420" w:rsidRDefault="009F1420" w:rsidP="00CF5A40">
      <w:pPr>
        <w:rPr>
          <w:rFonts w:cstheme="minorHAnsi"/>
          <w:lang w:val="en-GB"/>
        </w:rPr>
      </w:pPr>
    </w:p>
    <w:p w14:paraId="4B69A44F" w14:textId="2ED13DA5" w:rsidR="009F1420" w:rsidRDefault="009F1420" w:rsidP="00CF5A40">
      <w:pPr>
        <w:rPr>
          <w:rFonts w:cstheme="minorHAnsi"/>
          <w:lang w:val="en-GB"/>
        </w:rPr>
      </w:pPr>
    </w:p>
    <w:p w14:paraId="2C36BFB4" w14:textId="4B653149" w:rsidR="009F1420" w:rsidRDefault="009F1420" w:rsidP="00CF5A40">
      <w:pPr>
        <w:rPr>
          <w:rFonts w:cstheme="minorHAnsi"/>
          <w:lang w:val="en-GB"/>
        </w:rPr>
      </w:pPr>
    </w:p>
    <w:p w14:paraId="04208FA5" w14:textId="70336369" w:rsidR="009F1420" w:rsidRDefault="009F1420" w:rsidP="00CF5A40">
      <w:pPr>
        <w:rPr>
          <w:rFonts w:cstheme="minorHAnsi"/>
          <w:lang w:val="en-GB"/>
        </w:rPr>
      </w:pPr>
    </w:p>
    <w:p w14:paraId="7E79B55E" w14:textId="1E2FCBAA" w:rsidR="009F1420" w:rsidRDefault="009F1420" w:rsidP="00CF5A40">
      <w:pPr>
        <w:rPr>
          <w:rFonts w:cstheme="minorHAnsi"/>
          <w:lang w:val="en-GB"/>
        </w:rPr>
      </w:pPr>
    </w:p>
    <w:p w14:paraId="2AA4FD9E" w14:textId="16A26D78" w:rsidR="009F1420" w:rsidRDefault="009F1420" w:rsidP="00CF5A40">
      <w:pPr>
        <w:rPr>
          <w:rFonts w:cstheme="minorHAnsi"/>
          <w:lang w:val="en-GB"/>
        </w:rPr>
      </w:pPr>
    </w:p>
    <w:p w14:paraId="704E4A9D" w14:textId="069167D1" w:rsidR="009F1420" w:rsidRDefault="009F1420" w:rsidP="00CF5A40">
      <w:pPr>
        <w:rPr>
          <w:rFonts w:cstheme="minorHAnsi"/>
          <w:lang w:val="en-GB"/>
        </w:rPr>
      </w:pPr>
    </w:p>
    <w:p w14:paraId="1BF612A2" w14:textId="77777777" w:rsidR="009F1420" w:rsidRDefault="009F1420" w:rsidP="00CF5A40">
      <w:pPr>
        <w:rPr>
          <w:rFonts w:cstheme="minorHAnsi"/>
          <w:lang w:val="en-GB"/>
        </w:rPr>
      </w:pPr>
    </w:p>
    <w:p w14:paraId="6A6D56F7" w14:textId="77777777" w:rsidR="00A1548E" w:rsidRPr="00195336" w:rsidRDefault="00A1548E" w:rsidP="00A1548E">
      <w:pPr>
        <w:spacing w:line="276" w:lineRule="auto"/>
        <w:jc w:val="both"/>
        <w:rPr>
          <w:rFonts w:cstheme="minorHAnsi"/>
          <w:sz w:val="22"/>
          <w:szCs w:val="22"/>
          <w:lang w:val="en-GB"/>
        </w:rPr>
      </w:pPr>
    </w:p>
    <w:p w14:paraId="57AA2F43" w14:textId="0180BC72" w:rsidR="00D335A1" w:rsidRPr="00195336" w:rsidRDefault="00D335A1" w:rsidP="00CD2FE5">
      <w:pPr>
        <w:rPr>
          <w:rFonts w:cstheme="minorHAnsi"/>
          <w:lang w:val="en-GB"/>
        </w:rPr>
      </w:pPr>
    </w:p>
    <w:sectPr w:rsidR="00D335A1" w:rsidRPr="00195336" w:rsidSect="00674FAE">
      <w:pgSz w:w="11900"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9D782" w14:textId="77777777" w:rsidR="00281F44" w:rsidRDefault="00281F44" w:rsidP="00866838">
      <w:r>
        <w:separator/>
      </w:r>
    </w:p>
  </w:endnote>
  <w:endnote w:type="continuationSeparator" w:id="0">
    <w:p w14:paraId="20789399" w14:textId="77777777" w:rsidR="00281F44" w:rsidRDefault="00281F44" w:rsidP="00866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erif">
    <w:altName w:val="Times New Roman"/>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A3226" w14:textId="77777777" w:rsidR="00281F44" w:rsidRDefault="00281F44" w:rsidP="00866838">
      <w:r>
        <w:separator/>
      </w:r>
    </w:p>
  </w:footnote>
  <w:footnote w:type="continuationSeparator" w:id="0">
    <w:p w14:paraId="07F971EB" w14:textId="77777777" w:rsidR="00281F44" w:rsidRDefault="00281F44" w:rsidP="008668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B1964"/>
    <w:multiLevelType w:val="hybridMultilevel"/>
    <w:tmpl w:val="8D547C0C"/>
    <w:lvl w:ilvl="0" w:tplc="4FC24AAA">
      <w:start w:val="1"/>
      <w:numFmt w:val="bullet"/>
      <w:lvlText w:val=""/>
      <w:lvlJc w:val="left"/>
      <w:pPr>
        <w:tabs>
          <w:tab w:val="num" w:pos="720"/>
        </w:tabs>
        <w:ind w:left="720" w:hanging="360"/>
      </w:pPr>
      <w:rPr>
        <w:rFonts w:ascii="Wingdings" w:hAnsi="Wingdings" w:hint="default"/>
      </w:rPr>
    </w:lvl>
    <w:lvl w:ilvl="1" w:tplc="D24ADD02" w:tentative="1">
      <w:start w:val="1"/>
      <w:numFmt w:val="bullet"/>
      <w:lvlText w:val=""/>
      <w:lvlJc w:val="left"/>
      <w:pPr>
        <w:tabs>
          <w:tab w:val="num" w:pos="1440"/>
        </w:tabs>
        <w:ind w:left="1440" w:hanging="360"/>
      </w:pPr>
      <w:rPr>
        <w:rFonts w:ascii="Wingdings" w:hAnsi="Wingdings" w:hint="default"/>
      </w:rPr>
    </w:lvl>
    <w:lvl w:ilvl="2" w:tplc="35A201FA" w:tentative="1">
      <w:start w:val="1"/>
      <w:numFmt w:val="bullet"/>
      <w:lvlText w:val=""/>
      <w:lvlJc w:val="left"/>
      <w:pPr>
        <w:tabs>
          <w:tab w:val="num" w:pos="2160"/>
        </w:tabs>
        <w:ind w:left="2160" w:hanging="360"/>
      </w:pPr>
      <w:rPr>
        <w:rFonts w:ascii="Wingdings" w:hAnsi="Wingdings" w:hint="default"/>
      </w:rPr>
    </w:lvl>
    <w:lvl w:ilvl="3" w:tplc="212CE5D2" w:tentative="1">
      <w:start w:val="1"/>
      <w:numFmt w:val="bullet"/>
      <w:lvlText w:val=""/>
      <w:lvlJc w:val="left"/>
      <w:pPr>
        <w:tabs>
          <w:tab w:val="num" w:pos="2880"/>
        </w:tabs>
        <w:ind w:left="2880" w:hanging="360"/>
      </w:pPr>
      <w:rPr>
        <w:rFonts w:ascii="Wingdings" w:hAnsi="Wingdings" w:hint="default"/>
      </w:rPr>
    </w:lvl>
    <w:lvl w:ilvl="4" w:tplc="582AB968" w:tentative="1">
      <w:start w:val="1"/>
      <w:numFmt w:val="bullet"/>
      <w:lvlText w:val=""/>
      <w:lvlJc w:val="left"/>
      <w:pPr>
        <w:tabs>
          <w:tab w:val="num" w:pos="3600"/>
        </w:tabs>
        <w:ind w:left="3600" w:hanging="360"/>
      </w:pPr>
      <w:rPr>
        <w:rFonts w:ascii="Wingdings" w:hAnsi="Wingdings" w:hint="default"/>
      </w:rPr>
    </w:lvl>
    <w:lvl w:ilvl="5" w:tplc="5CCA4DF4" w:tentative="1">
      <w:start w:val="1"/>
      <w:numFmt w:val="bullet"/>
      <w:lvlText w:val=""/>
      <w:lvlJc w:val="left"/>
      <w:pPr>
        <w:tabs>
          <w:tab w:val="num" w:pos="4320"/>
        </w:tabs>
        <w:ind w:left="4320" w:hanging="360"/>
      </w:pPr>
      <w:rPr>
        <w:rFonts w:ascii="Wingdings" w:hAnsi="Wingdings" w:hint="default"/>
      </w:rPr>
    </w:lvl>
    <w:lvl w:ilvl="6" w:tplc="FEF0D5FC" w:tentative="1">
      <w:start w:val="1"/>
      <w:numFmt w:val="bullet"/>
      <w:lvlText w:val=""/>
      <w:lvlJc w:val="left"/>
      <w:pPr>
        <w:tabs>
          <w:tab w:val="num" w:pos="5040"/>
        </w:tabs>
        <w:ind w:left="5040" w:hanging="360"/>
      </w:pPr>
      <w:rPr>
        <w:rFonts w:ascii="Wingdings" w:hAnsi="Wingdings" w:hint="default"/>
      </w:rPr>
    </w:lvl>
    <w:lvl w:ilvl="7" w:tplc="DC681394" w:tentative="1">
      <w:start w:val="1"/>
      <w:numFmt w:val="bullet"/>
      <w:lvlText w:val=""/>
      <w:lvlJc w:val="left"/>
      <w:pPr>
        <w:tabs>
          <w:tab w:val="num" w:pos="5760"/>
        </w:tabs>
        <w:ind w:left="5760" w:hanging="360"/>
      </w:pPr>
      <w:rPr>
        <w:rFonts w:ascii="Wingdings" w:hAnsi="Wingdings" w:hint="default"/>
      </w:rPr>
    </w:lvl>
    <w:lvl w:ilvl="8" w:tplc="97226DC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82E84"/>
    <w:multiLevelType w:val="multilevel"/>
    <w:tmpl w:val="7B423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3308D1"/>
    <w:multiLevelType w:val="hybridMultilevel"/>
    <w:tmpl w:val="B6C2D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81405C"/>
    <w:multiLevelType w:val="hybridMultilevel"/>
    <w:tmpl w:val="7FB83E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5B2"/>
    <w:rsid w:val="00006B28"/>
    <w:rsid w:val="00006FED"/>
    <w:rsid w:val="000078C0"/>
    <w:rsid w:val="000177F7"/>
    <w:rsid w:val="000210C0"/>
    <w:rsid w:val="000230FA"/>
    <w:rsid w:val="00036758"/>
    <w:rsid w:val="0005343A"/>
    <w:rsid w:val="00055753"/>
    <w:rsid w:val="00057A5B"/>
    <w:rsid w:val="0007225A"/>
    <w:rsid w:val="00077FFA"/>
    <w:rsid w:val="00081667"/>
    <w:rsid w:val="00083E6D"/>
    <w:rsid w:val="00087583"/>
    <w:rsid w:val="00092F7F"/>
    <w:rsid w:val="000A10BC"/>
    <w:rsid w:val="000B7DDB"/>
    <w:rsid w:val="000C082E"/>
    <w:rsid w:val="000D225D"/>
    <w:rsid w:val="000D7541"/>
    <w:rsid w:val="000E10D3"/>
    <w:rsid w:val="000E246E"/>
    <w:rsid w:val="000E766F"/>
    <w:rsid w:val="000E7C9E"/>
    <w:rsid w:val="00100851"/>
    <w:rsid w:val="00121550"/>
    <w:rsid w:val="00133546"/>
    <w:rsid w:val="00134ED3"/>
    <w:rsid w:val="00154C58"/>
    <w:rsid w:val="001574F6"/>
    <w:rsid w:val="00161FAD"/>
    <w:rsid w:val="00171C79"/>
    <w:rsid w:val="00192044"/>
    <w:rsid w:val="00195336"/>
    <w:rsid w:val="001A2C96"/>
    <w:rsid w:val="001A4E88"/>
    <w:rsid w:val="001B3624"/>
    <w:rsid w:val="001C0A52"/>
    <w:rsid w:val="001C2008"/>
    <w:rsid w:val="001C2407"/>
    <w:rsid w:val="001C2E50"/>
    <w:rsid w:val="001C2F3E"/>
    <w:rsid w:val="001C75D4"/>
    <w:rsid w:val="001D186B"/>
    <w:rsid w:val="001D73D6"/>
    <w:rsid w:val="001E2F6B"/>
    <w:rsid w:val="0020429A"/>
    <w:rsid w:val="0020600B"/>
    <w:rsid w:val="00221C84"/>
    <w:rsid w:val="00223365"/>
    <w:rsid w:val="0024467D"/>
    <w:rsid w:val="00246EF5"/>
    <w:rsid w:val="0027267F"/>
    <w:rsid w:val="00275B52"/>
    <w:rsid w:val="00281F44"/>
    <w:rsid w:val="00293656"/>
    <w:rsid w:val="002A5072"/>
    <w:rsid w:val="002B4883"/>
    <w:rsid w:val="002B685B"/>
    <w:rsid w:val="002C2777"/>
    <w:rsid w:val="002C6FA4"/>
    <w:rsid w:val="002D421B"/>
    <w:rsid w:val="002D77D3"/>
    <w:rsid w:val="002E2DFB"/>
    <w:rsid w:val="002E30DF"/>
    <w:rsid w:val="002E433A"/>
    <w:rsid w:val="002E5046"/>
    <w:rsid w:val="002E5D16"/>
    <w:rsid w:val="002F45C4"/>
    <w:rsid w:val="002F5FD3"/>
    <w:rsid w:val="00300356"/>
    <w:rsid w:val="00300C87"/>
    <w:rsid w:val="00300FCE"/>
    <w:rsid w:val="00301391"/>
    <w:rsid w:val="00303110"/>
    <w:rsid w:val="0030656B"/>
    <w:rsid w:val="003123D9"/>
    <w:rsid w:val="00312577"/>
    <w:rsid w:val="0031710F"/>
    <w:rsid w:val="00317EB9"/>
    <w:rsid w:val="00323815"/>
    <w:rsid w:val="00324974"/>
    <w:rsid w:val="0033245F"/>
    <w:rsid w:val="00332F08"/>
    <w:rsid w:val="003462DB"/>
    <w:rsid w:val="00355421"/>
    <w:rsid w:val="00362028"/>
    <w:rsid w:val="003640E5"/>
    <w:rsid w:val="003643A7"/>
    <w:rsid w:val="00364A5A"/>
    <w:rsid w:val="00376C1D"/>
    <w:rsid w:val="003822F2"/>
    <w:rsid w:val="0039107C"/>
    <w:rsid w:val="00393183"/>
    <w:rsid w:val="00396F9D"/>
    <w:rsid w:val="00397D3E"/>
    <w:rsid w:val="00397DA1"/>
    <w:rsid w:val="003B5FC7"/>
    <w:rsid w:val="003B7692"/>
    <w:rsid w:val="003E26E6"/>
    <w:rsid w:val="003F0B45"/>
    <w:rsid w:val="003F1B3B"/>
    <w:rsid w:val="003F346A"/>
    <w:rsid w:val="00407293"/>
    <w:rsid w:val="00411018"/>
    <w:rsid w:val="00420AA7"/>
    <w:rsid w:val="00421081"/>
    <w:rsid w:val="0043491E"/>
    <w:rsid w:val="00445C4C"/>
    <w:rsid w:val="004501E5"/>
    <w:rsid w:val="0045343B"/>
    <w:rsid w:val="004546C9"/>
    <w:rsid w:val="004605BD"/>
    <w:rsid w:val="0048206E"/>
    <w:rsid w:val="00485791"/>
    <w:rsid w:val="004874F6"/>
    <w:rsid w:val="00495CE5"/>
    <w:rsid w:val="004A6BF5"/>
    <w:rsid w:val="004C279E"/>
    <w:rsid w:val="004C798A"/>
    <w:rsid w:val="004D3B33"/>
    <w:rsid w:val="004D6271"/>
    <w:rsid w:val="004D6967"/>
    <w:rsid w:val="004F0993"/>
    <w:rsid w:val="004F633F"/>
    <w:rsid w:val="004F7EB6"/>
    <w:rsid w:val="0050017F"/>
    <w:rsid w:val="005020CF"/>
    <w:rsid w:val="00523233"/>
    <w:rsid w:val="00525DF1"/>
    <w:rsid w:val="005318E7"/>
    <w:rsid w:val="005320BD"/>
    <w:rsid w:val="00536B8A"/>
    <w:rsid w:val="0054231E"/>
    <w:rsid w:val="0056660C"/>
    <w:rsid w:val="00574526"/>
    <w:rsid w:val="00576749"/>
    <w:rsid w:val="00577DA3"/>
    <w:rsid w:val="00587280"/>
    <w:rsid w:val="005A00B5"/>
    <w:rsid w:val="005A315F"/>
    <w:rsid w:val="005B76B1"/>
    <w:rsid w:val="005C487D"/>
    <w:rsid w:val="005C4AA0"/>
    <w:rsid w:val="005C4F9D"/>
    <w:rsid w:val="005C517C"/>
    <w:rsid w:val="005D5005"/>
    <w:rsid w:val="005D578F"/>
    <w:rsid w:val="005E3595"/>
    <w:rsid w:val="005E3C25"/>
    <w:rsid w:val="005E3E9C"/>
    <w:rsid w:val="005F5479"/>
    <w:rsid w:val="005F68DD"/>
    <w:rsid w:val="00601A7B"/>
    <w:rsid w:val="00604504"/>
    <w:rsid w:val="006070C8"/>
    <w:rsid w:val="00607423"/>
    <w:rsid w:val="006106F8"/>
    <w:rsid w:val="006110F9"/>
    <w:rsid w:val="00611CDB"/>
    <w:rsid w:val="00614001"/>
    <w:rsid w:val="0062773E"/>
    <w:rsid w:val="006373B0"/>
    <w:rsid w:val="00643E73"/>
    <w:rsid w:val="00652E6C"/>
    <w:rsid w:val="00662BE4"/>
    <w:rsid w:val="00674FAE"/>
    <w:rsid w:val="00691C1D"/>
    <w:rsid w:val="0069228D"/>
    <w:rsid w:val="0069382C"/>
    <w:rsid w:val="006A3BF7"/>
    <w:rsid w:val="006B132B"/>
    <w:rsid w:val="006B5833"/>
    <w:rsid w:val="006B72FF"/>
    <w:rsid w:val="006D35B1"/>
    <w:rsid w:val="006D3FD5"/>
    <w:rsid w:val="006D5551"/>
    <w:rsid w:val="006D6F34"/>
    <w:rsid w:val="006E1516"/>
    <w:rsid w:val="006E733D"/>
    <w:rsid w:val="006F7B23"/>
    <w:rsid w:val="00700EC2"/>
    <w:rsid w:val="00711FDF"/>
    <w:rsid w:val="007218CF"/>
    <w:rsid w:val="00730DE1"/>
    <w:rsid w:val="0075287E"/>
    <w:rsid w:val="00754C9A"/>
    <w:rsid w:val="007579D1"/>
    <w:rsid w:val="007650C0"/>
    <w:rsid w:val="00767B84"/>
    <w:rsid w:val="007819F5"/>
    <w:rsid w:val="00793FE9"/>
    <w:rsid w:val="00794135"/>
    <w:rsid w:val="007A3DC3"/>
    <w:rsid w:val="007A6181"/>
    <w:rsid w:val="007B2B95"/>
    <w:rsid w:val="007B3FA1"/>
    <w:rsid w:val="007D671D"/>
    <w:rsid w:val="007E53C1"/>
    <w:rsid w:val="007E7A74"/>
    <w:rsid w:val="007F75CC"/>
    <w:rsid w:val="00811604"/>
    <w:rsid w:val="00817EA7"/>
    <w:rsid w:val="0082121E"/>
    <w:rsid w:val="00824A91"/>
    <w:rsid w:val="0082524B"/>
    <w:rsid w:val="00826081"/>
    <w:rsid w:val="00827AAE"/>
    <w:rsid w:val="00844ED9"/>
    <w:rsid w:val="008525E9"/>
    <w:rsid w:val="0085538D"/>
    <w:rsid w:val="00857430"/>
    <w:rsid w:val="00866838"/>
    <w:rsid w:val="00873D2C"/>
    <w:rsid w:val="008A2156"/>
    <w:rsid w:val="008A295F"/>
    <w:rsid w:val="008A4920"/>
    <w:rsid w:val="008B00A2"/>
    <w:rsid w:val="008B056C"/>
    <w:rsid w:val="008B158D"/>
    <w:rsid w:val="008C49E1"/>
    <w:rsid w:val="008E025F"/>
    <w:rsid w:val="008F32B5"/>
    <w:rsid w:val="008F33D1"/>
    <w:rsid w:val="0090007C"/>
    <w:rsid w:val="009010D4"/>
    <w:rsid w:val="00913578"/>
    <w:rsid w:val="00927BA0"/>
    <w:rsid w:val="0094638A"/>
    <w:rsid w:val="0095337C"/>
    <w:rsid w:val="00955054"/>
    <w:rsid w:val="00964771"/>
    <w:rsid w:val="00964E73"/>
    <w:rsid w:val="00975DA7"/>
    <w:rsid w:val="00977E3D"/>
    <w:rsid w:val="0099263F"/>
    <w:rsid w:val="009926D3"/>
    <w:rsid w:val="009A03F0"/>
    <w:rsid w:val="009A7B71"/>
    <w:rsid w:val="009B262E"/>
    <w:rsid w:val="009B430F"/>
    <w:rsid w:val="009C2746"/>
    <w:rsid w:val="009D1F99"/>
    <w:rsid w:val="009D3E83"/>
    <w:rsid w:val="009E4122"/>
    <w:rsid w:val="009E58D8"/>
    <w:rsid w:val="009F1420"/>
    <w:rsid w:val="009F58A5"/>
    <w:rsid w:val="00A062DE"/>
    <w:rsid w:val="00A06DE4"/>
    <w:rsid w:val="00A113BB"/>
    <w:rsid w:val="00A1548E"/>
    <w:rsid w:val="00A31D80"/>
    <w:rsid w:val="00A336E7"/>
    <w:rsid w:val="00A6441F"/>
    <w:rsid w:val="00A75C90"/>
    <w:rsid w:val="00A925D3"/>
    <w:rsid w:val="00AA62FE"/>
    <w:rsid w:val="00AB2ED8"/>
    <w:rsid w:val="00AB33F6"/>
    <w:rsid w:val="00AF14D6"/>
    <w:rsid w:val="00AF399C"/>
    <w:rsid w:val="00AF4626"/>
    <w:rsid w:val="00AF678F"/>
    <w:rsid w:val="00AF71D4"/>
    <w:rsid w:val="00B22C1B"/>
    <w:rsid w:val="00B233E3"/>
    <w:rsid w:val="00B3115B"/>
    <w:rsid w:val="00B75AC0"/>
    <w:rsid w:val="00B7751A"/>
    <w:rsid w:val="00B83530"/>
    <w:rsid w:val="00B90009"/>
    <w:rsid w:val="00B90574"/>
    <w:rsid w:val="00BB3457"/>
    <w:rsid w:val="00BB5ED1"/>
    <w:rsid w:val="00BB74C7"/>
    <w:rsid w:val="00BC7A44"/>
    <w:rsid w:val="00BE442A"/>
    <w:rsid w:val="00BF71B0"/>
    <w:rsid w:val="00C13488"/>
    <w:rsid w:val="00C15688"/>
    <w:rsid w:val="00C3048C"/>
    <w:rsid w:val="00C30D62"/>
    <w:rsid w:val="00C3287C"/>
    <w:rsid w:val="00C33DEF"/>
    <w:rsid w:val="00C4691C"/>
    <w:rsid w:val="00C47FC1"/>
    <w:rsid w:val="00C86331"/>
    <w:rsid w:val="00CB53A3"/>
    <w:rsid w:val="00CD2FE5"/>
    <w:rsid w:val="00CD5BBA"/>
    <w:rsid w:val="00CE0A85"/>
    <w:rsid w:val="00CE45CA"/>
    <w:rsid w:val="00CE6722"/>
    <w:rsid w:val="00CF1B0A"/>
    <w:rsid w:val="00CF4F58"/>
    <w:rsid w:val="00CF5A40"/>
    <w:rsid w:val="00D040B8"/>
    <w:rsid w:val="00D07342"/>
    <w:rsid w:val="00D10182"/>
    <w:rsid w:val="00D10E0E"/>
    <w:rsid w:val="00D335A1"/>
    <w:rsid w:val="00D40652"/>
    <w:rsid w:val="00D423DF"/>
    <w:rsid w:val="00D45D37"/>
    <w:rsid w:val="00D52B6A"/>
    <w:rsid w:val="00D53450"/>
    <w:rsid w:val="00D53C9F"/>
    <w:rsid w:val="00D54E15"/>
    <w:rsid w:val="00D55834"/>
    <w:rsid w:val="00D65E21"/>
    <w:rsid w:val="00D75352"/>
    <w:rsid w:val="00D82F0D"/>
    <w:rsid w:val="00D83980"/>
    <w:rsid w:val="00D861DC"/>
    <w:rsid w:val="00D86D0A"/>
    <w:rsid w:val="00D955F3"/>
    <w:rsid w:val="00DB364D"/>
    <w:rsid w:val="00DC1ABF"/>
    <w:rsid w:val="00DD28BA"/>
    <w:rsid w:val="00DD4DAF"/>
    <w:rsid w:val="00DE0A42"/>
    <w:rsid w:val="00DE3293"/>
    <w:rsid w:val="00DF56E5"/>
    <w:rsid w:val="00DF59A2"/>
    <w:rsid w:val="00DF7C9E"/>
    <w:rsid w:val="00E10F91"/>
    <w:rsid w:val="00E16FC3"/>
    <w:rsid w:val="00E17DC8"/>
    <w:rsid w:val="00E32F66"/>
    <w:rsid w:val="00E44F79"/>
    <w:rsid w:val="00E47A2A"/>
    <w:rsid w:val="00E57602"/>
    <w:rsid w:val="00E577CA"/>
    <w:rsid w:val="00E61014"/>
    <w:rsid w:val="00E66679"/>
    <w:rsid w:val="00E72122"/>
    <w:rsid w:val="00E75F3E"/>
    <w:rsid w:val="00E76E13"/>
    <w:rsid w:val="00E778D4"/>
    <w:rsid w:val="00EB14B1"/>
    <w:rsid w:val="00EB1ED2"/>
    <w:rsid w:val="00EB666F"/>
    <w:rsid w:val="00EC1511"/>
    <w:rsid w:val="00EC426E"/>
    <w:rsid w:val="00EC7CE9"/>
    <w:rsid w:val="00ED25B2"/>
    <w:rsid w:val="00ED25BC"/>
    <w:rsid w:val="00ED3AAA"/>
    <w:rsid w:val="00ED6E64"/>
    <w:rsid w:val="00EE04C1"/>
    <w:rsid w:val="00EE73F7"/>
    <w:rsid w:val="00EF7934"/>
    <w:rsid w:val="00F1093A"/>
    <w:rsid w:val="00F10A1E"/>
    <w:rsid w:val="00F134F2"/>
    <w:rsid w:val="00F145EB"/>
    <w:rsid w:val="00F206EA"/>
    <w:rsid w:val="00F2254F"/>
    <w:rsid w:val="00F30D77"/>
    <w:rsid w:val="00F334A0"/>
    <w:rsid w:val="00F410A7"/>
    <w:rsid w:val="00F421AD"/>
    <w:rsid w:val="00F43776"/>
    <w:rsid w:val="00F4449B"/>
    <w:rsid w:val="00F45D60"/>
    <w:rsid w:val="00F45F49"/>
    <w:rsid w:val="00F47250"/>
    <w:rsid w:val="00F536C3"/>
    <w:rsid w:val="00F55A34"/>
    <w:rsid w:val="00F663A5"/>
    <w:rsid w:val="00F67170"/>
    <w:rsid w:val="00F67FD1"/>
    <w:rsid w:val="00F70298"/>
    <w:rsid w:val="00F70834"/>
    <w:rsid w:val="00F753A7"/>
    <w:rsid w:val="00F941B8"/>
    <w:rsid w:val="00F94A21"/>
    <w:rsid w:val="00F968AE"/>
    <w:rsid w:val="00FA13A1"/>
    <w:rsid w:val="00FD69A7"/>
    <w:rsid w:val="00FE1AE8"/>
    <w:rsid w:val="00FE32FD"/>
    <w:rsid w:val="00FF60D8"/>
    <w:rsid w:val="00FF6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1D6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5B2"/>
    <w:pPr>
      <w:spacing w:after="0" w:line="240" w:lineRule="auto"/>
    </w:pPr>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D25B2"/>
  </w:style>
  <w:style w:type="table" w:styleId="PlainTable3">
    <w:name w:val="Plain Table 3"/>
    <w:basedOn w:val="TableNormal"/>
    <w:uiPriority w:val="43"/>
    <w:rsid w:val="00ED25B2"/>
    <w:pPr>
      <w:spacing w:after="0" w:line="240" w:lineRule="auto"/>
    </w:pPr>
    <w:rPr>
      <w:sz w:val="24"/>
      <w:szCs w:val="24"/>
      <w:lang w:val="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ED25B2"/>
    <w:pPr>
      <w:spacing w:after="0" w:line="240" w:lineRule="auto"/>
    </w:pPr>
    <w:rPr>
      <w:sz w:val="24"/>
      <w:szCs w:val="24"/>
      <w:lang w:val="es-ES"/>
    </w:rPr>
  </w:style>
  <w:style w:type="character" w:styleId="CommentReference">
    <w:name w:val="annotation reference"/>
    <w:basedOn w:val="DefaultParagraphFont"/>
    <w:uiPriority w:val="99"/>
    <w:semiHidden/>
    <w:unhideWhenUsed/>
    <w:rsid w:val="000D225D"/>
    <w:rPr>
      <w:sz w:val="16"/>
      <w:szCs w:val="16"/>
    </w:rPr>
  </w:style>
  <w:style w:type="paragraph" w:styleId="CommentText">
    <w:name w:val="annotation text"/>
    <w:basedOn w:val="Normal"/>
    <w:link w:val="CommentTextChar"/>
    <w:uiPriority w:val="99"/>
    <w:unhideWhenUsed/>
    <w:rsid w:val="000D225D"/>
    <w:rPr>
      <w:sz w:val="20"/>
      <w:szCs w:val="20"/>
    </w:rPr>
  </w:style>
  <w:style w:type="character" w:customStyle="1" w:styleId="CommentTextChar">
    <w:name w:val="Comment Text Char"/>
    <w:basedOn w:val="DefaultParagraphFont"/>
    <w:link w:val="CommentText"/>
    <w:uiPriority w:val="99"/>
    <w:rsid w:val="000D225D"/>
    <w:rPr>
      <w:sz w:val="20"/>
      <w:szCs w:val="20"/>
      <w:lang w:val="es-ES"/>
    </w:rPr>
  </w:style>
  <w:style w:type="paragraph" w:styleId="CommentSubject">
    <w:name w:val="annotation subject"/>
    <w:basedOn w:val="CommentText"/>
    <w:next w:val="CommentText"/>
    <w:link w:val="CommentSubjectChar"/>
    <w:uiPriority w:val="99"/>
    <w:semiHidden/>
    <w:unhideWhenUsed/>
    <w:rsid w:val="000D225D"/>
    <w:rPr>
      <w:b/>
      <w:bCs/>
    </w:rPr>
  </w:style>
  <w:style w:type="character" w:customStyle="1" w:styleId="CommentSubjectChar">
    <w:name w:val="Comment Subject Char"/>
    <w:basedOn w:val="CommentTextChar"/>
    <w:link w:val="CommentSubject"/>
    <w:uiPriority w:val="99"/>
    <w:semiHidden/>
    <w:rsid w:val="000D225D"/>
    <w:rPr>
      <w:b/>
      <w:bCs/>
      <w:sz w:val="20"/>
      <w:szCs w:val="20"/>
      <w:lang w:val="es-ES"/>
    </w:rPr>
  </w:style>
  <w:style w:type="paragraph" w:styleId="BalloonText">
    <w:name w:val="Balloon Text"/>
    <w:basedOn w:val="Normal"/>
    <w:link w:val="BalloonTextChar"/>
    <w:uiPriority w:val="99"/>
    <w:semiHidden/>
    <w:unhideWhenUsed/>
    <w:rsid w:val="000D22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25D"/>
    <w:rPr>
      <w:rFonts w:ascii="Segoe UI" w:hAnsi="Segoe UI" w:cs="Segoe UI"/>
      <w:sz w:val="18"/>
      <w:szCs w:val="18"/>
      <w:lang w:val="es-ES"/>
    </w:rPr>
  </w:style>
  <w:style w:type="character" w:styleId="Hyperlink">
    <w:name w:val="Hyperlink"/>
    <w:basedOn w:val="DefaultParagraphFont"/>
    <w:uiPriority w:val="99"/>
    <w:unhideWhenUsed/>
    <w:rsid w:val="00420AA7"/>
    <w:rPr>
      <w:color w:val="0000FF"/>
      <w:u w:val="single"/>
    </w:rPr>
  </w:style>
  <w:style w:type="table" w:styleId="TableGrid">
    <w:name w:val="Table Grid"/>
    <w:basedOn w:val="TableNormal"/>
    <w:uiPriority w:val="39"/>
    <w:rsid w:val="003F3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7541"/>
    <w:pPr>
      <w:ind w:left="720"/>
      <w:contextualSpacing/>
    </w:pPr>
  </w:style>
  <w:style w:type="paragraph" w:styleId="NormalWeb">
    <w:name w:val="Normal (Web)"/>
    <w:basedOn w:val="Normal"/>
    <w:uiPriority w:val="99"/>
    <w:semiHidden/>
    <w:unhideWhenUsed/>
    <w:rsid w:val="001574F6"/>
    <w:pPr>
      <w:spacing w:before="100" w:beforeAutospacing="1" w:after="100" w:afterAutospacing="1"/>
    </w:pPr>
    <w:rPr>
      <w:rFonts w:ascii="Times New Roman" w:eastAsiaTheme="minorEastAsia" w:hAnsi="Times New Roman" w:cs="Times New Roman"/>
      <w:lang w:val="en-GB" w:eastAsia="en-GB"/>
    </w:rPr>
  </w:style>
  <w:style w:type="paragraph" w:customStyle="1" w:styleId="Tesisparrafo">
    <w:name w:val="Tesis_parrafo"/>
    <w:basedOn w:val="Normal"/>
    <w:qFormat/>
    <w:rsid w:val="00DD28BA"/>
    <w:pPr>
      <w:spacing w:after="160" w:line="360" w:lineRule="auto"/>
      <w:jc w:val="both"/>
    </w:pPr>
    <w:rPr>
      <w:rFonts w:ascii="Noto Serif" w:hAnsi="Noto Serif"/>
      <w:sz w:val="22"/>
      <w:lang w:val="en-GB"/>
    </w:rPr>
  </w:style>
  <w:style w:type="character" w:customStyle="1" w:styleId="EnlacedeInternet">
    <w:name w:val="Enlace de Internet"/>
    <w:basedOn w:val="DefaultParagraphFont"/>
    <w:uiPriority w:val="99"/>
    <w:unhideWhenUsed/>
    <w:rsid w:val="00A113BB"/>
    <w:rPr>
      <w:color w:val="0563C1" w:themeColor="hyperlink"/>
      <w:u w:val="single"/>
    </w:rPr>
  </w:style>
  <w:style w:type="paragraph" w:styleId="Footer">
    <w:name w:val="footer"/>
    <w:basedOn w:val="Normal"/>
    <w:link w:val="FooterChar"/>
    <w:uiPriority w:val="99"/>
    <w:unhideWhenUsed/>
    <w:rsid w:val="0043491E"/>
    <w:pPr>
      <w:tabs>
        <w:tab w:val="center" w:pos="4680"/>
        <w:tab w:val="right" w:pos="9360"/>
      </w:tabs>
    </w:pPr>
    <w:rPr>
      <w:lang w:val="en-GB"/>
    </w:rPr>
  </w:style>
  <w:style w:type="character" w:customStyle="1" w:styleId="FooterChar">
    <w:name w:val="Footer Char"/>
    <w:basedOn w:val="DefaultParagraphFont"/>
    <w:link w:val="Footer"/>
    <w:uiPriority w:val="99"/>
    <w:rsid w:val="0043491E"/>
    <w:rPr>
      <w:sz w:val="24"/>
      <w:szCs w:val="24"/>
      <w:lang w:val="en-GB"/>
    </w:rPr>
  </w:style>
  <w:style w:type="paragraph" w:styleId="Header">
    <w:name w:val="header"/>
    <w:basedOn w:val="Normal"/>
    <w:link w:val="HeaderChar"/>
    <w:uiPriority w:val="99"/>
    <w:unhideWhenUsed/>
    <w:rsid w:val="00866838"/>
    <w:pPr>
      <w:tabs>
        <w:tab w:val="center" w:pos="4513"/>
        <w:tab w:val="right" w:pos="9026"/>
      </w:tabs>
    </w:pPr>
  </w:style>
  <w:style w:type="character" w:customStyle="1" w:styleId="HeaderChar">
    <w:name w:val="Header Char"/>
    <w:basedOn w:val="DefaultParagraphFont"/>
    <w:link w:val="Header"/>
    <w:uiPriority w:val="99"/>
    <w:rsid w:val="00866838"/>
    <w:rPr>
      <w:sz w:val="24"/>
      <w:szCs w:val="24"/>
      <w:lang w:val="es-ES"/>
    </w:rPr>
  </w:style>
  <w:style w:type="paragraph" w:styleId="Revision">
    <w:name w:val="Revision"/>
    <w:hidden/>
    <w:uiPriority w:val="99"/>
    <w:semiHidden/>
    <w:rsid w:val="00E17DC8"/>
    <w:pPr>
      <w:spacing w:after="0" w:line="240" w:lineRule="auto"/>
    </w:pPr>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98962">
      <w:bodyDiv w:val="1"/>
      <w:marLeft w:val="0"/>
      <w:marRight w:val="0"/>
      <w:marTop w:val="0"/>
      <w:marBottom w:val="0"/>
      <w:divBdr>
        <w:top w:val="none" w:sz="0" w:space="0" w:color="auto"/>
        <w:left w:val="none" w:sz="0" w:space="0" w:color="auto"/>
        <w:bottom w:val="none" w:sz="0" w:space="0" w:color="auto"/>
        <w:right w:val="none" w:sz="0" w:space="0" w:color="auto"/>
      </w:divBdr>
    </w:div>
    <w:div w:id="358315675">
      <w:bodyDiv w:val="1"/>
      <w:marLeft w:val="0"/>
      <w:marRight w:val="0"/>
      <w:marTop w:val="0"/>
      <w:marBottom w:val="0"/>
      <w:divBdr>
        <w:top w:val="none" w:sz="0" w:space="0" w:color="auto"/>
        <w:left w:val="none" w:sz="0" w:space="0" w:color="auto"/>
        <w:bottom w:val="none" w:sz="0" w:space="0" w:color="auto"/>
        <w:right w:val="none" w:sz="0" w:space="0" w:color="auto"/>
      </w:divBdr>
    </w:div>
    <w:div w:id="457453653">
      <w:bodyDiv w:val="1"/>
      <w:marLeft w:val="0"/>
      <w:marRight w:val="0"/>
      <w:marTop w:val="0"/>
      <w:marBottom w:val="0"/>
      <w:divBdr>
        <w:top w:val="none" w:sz="0" w:space="0" w:color="auto"/>
        <w:left w:val="none" w:sz="0" w:space="0" w:color="auto"/>
        <w:bottom w:val="none" w:sz="0" w:space="0" w:color="auto"/>
        <w:right w:val="none" w:sz="0" w:space="0" w:color="auto"/>
      </w:divBdr>
    </w:div>
    <w:div w:id="544759039">
      <w:bodyDiv w:val="1"/>
      <w:marLeft w:val="0"/>
      <w:marRight w:val="0"/>
      <w:marTop w:val="0"/>
      <w:marBottom w:val="0"/>
      <w:divBdr>
        <w:top w:val="none" w:sz="0" w:space="0" w:color="auto"/>
        <w:left w:val="none" w:sz="0" w:space="0" w:color="auto"/>
        <w:bottom w:val="none" w:sz="0" w:space="0" w:color="auto"/>
        <w:right w:val="none" w:sz="0" w:space="0" w:color="auto"/>
      </w:divBdr>
    </w:div>
    <w:div w:id="746996520">
      <w:bodyDiv w:val="1"/>
      <w:marLeft w:val="0"/>
      <w:marRight w:val="0"/>
      <w:marTop w:val="0"/>
      <w:marBottom w:val="0"/>
      <w:divBdr>
        <w:top w:val="none" w:sz="0" w:space="0" w:color="auto"/>
        <w:left w:val="none" w:sz="0" w:space="0" w:color="auto"/>
        <w:bottom w:val="none" w:sz="0" w:space="0" w:color="auto"/>
        <w:right w:val="none" w:sz="0" w:space="0" w:color="auto"/>
      </w:divBdr>
    </w:div>
    <w:div w:id="776213869">
      <w:bodyDiv w:val="1"/>
      <w:marLeft w:val="0"/>
      <w:marRight w:val="0"/>
      <w:marTop w:val="0"/>
      <w:marBottom w:val="0"/>
      <w:divBdr>
        <w:top w:val="none" w:sz="0" w:space="0" w:color="auto"/>
        <w:left w:val="none" w:sz="0" w:space="0" w:color="auto"/>
        <w:bottom w:val="none" w:sz="0" w:space="0" w:color="auto"/>
        <w:right w:val="none" w:sz="0" w:space="0" w:color="auto"/>
      </w:divBdr>
    </w:div>
    <w:div w:id="870410787">
      <w:bodyDiv w:val="1"/>
      <w:marLeft w:val="0"/>
      <w:marRight w:val="0"/>
      <w:marTop w:val="0"/>
      <w:marBottom w:val="0"/>
      <w:divBdr>
        <w:top w:val="none" w:sz="0" w:space="0" w:color="auto"/>
        <w:left w:val="none" w:sz="0" w:space="0" w:color="auto"/>
        <w:bottom w:val="none" w:sz="0" w:space="0" w:color="auto"/>
        <w:right w:val="none" w:sz="0" w:space="0" w:color="auto"/>
      </w:divBdr>
    </w:div>
    <w:div w:id="890003010">
      <w:bodyDiv w:val="1"/>
      <w:marLeft w:val="0"/>
      <w:marRight w:val="0"/>
      <w:marTop w:val="0"/>
      <w:marBottom w:val="0"/>
      <w:divBdr>
        <w:top w:val="none" w:sz="0" w:space="0" w:color="auto"/>
        <w:left w:val="none" w:sz="0" w:space="0" w:color="auto"/>
        <w:bottom w:val="none" w:sz="0" w:space="0" w:color="auto"/>
        <w:right w:val="none" w:sz="0" w:space="0" w:color="auto"/>
      </w:divBdr>
    </w:div>
    <w:div w:id="905528251">
      <w:bodyDiv w:val="1"/>
      <w:marLeft w:val="0"/>
      <w:marRight w:val="0"/>
      <w:marTop w:val="0"/>
      <w:marBottom w:val="0"/>
      <w:divBdr>
        <w:top w:val="none" w:sz="0" w:space="0" w:color="auto"/>
        <w:left w:val="none" w:sz="0" w:space="0" w:color="auto"/>
        <w:bottom w:val="none" w:sz="0" w:space="0" w:color="auto"/>
        <w:right w:val="none" w:sz="0" w:space="0" w:color="auto"/>
      </w:divBdr>
    </w:div>
    <w:div w:id="1169757742">
      <w:bodyDiv w:val="1"/>
      <w:marLeft w:val="0"/>
      <w:marRight w:val="0"/>
      <w:marTop w:val="0"/>
      <w:marBottom w:val="0"/>
      <w:divBdr>
        <w:top w:val="none" w:sz="0" w:space="0" w:color="auto"/>
        <w:left w:val="none" w:sz="0" w:space="0" w:color="auto"/>
        <w:bottom w:val="none" w:sz="0" w:space="0" w:color="auto"/>
        <w:right w:val="none" w:sz="0" w:space="0" w:color="auto"/>
      </w:divBdr>
    </w:div>
    <w:div w:id="1323435916">
      <w:bodyDiv w:val="1"/>
      <w:marLeft w:val="0"/>
      <w:marRight w:val="0"/>
      <w:marTop w:val="0"/>
      <w:marBottom w:val="0"/>
      <w:divBdr>
        <w:top w:val="none" w:sz="0" w:space="0" w:color="auto"/>
        <w:left w:val="none" w:sz="0" w:space="0" w:color="auto"/>
        <w:bottom w:val="none" w:sz="0" w:space="0" w:color="auto"/>
        <w:right w:val="none" w:sz="0" w:space="0" w:color="auto"/>
      </w:divBdr>
    </w:div>
    <w:div w:id="1462727541">
      <w:bodyDiv w:val="1"/>
      <w:marLeft w:val="0"/>
      <w:marRight w:val="0"/>
      <w:marTop w:val="0"/>
      <w:marBottom w:val="0"/>
      <w:divBdr>
        <w:top w:val="none" w:sz="0" w:space="0" w:color="auto"/>
        <w:left w:val="none" w:sz="0" w:space="0" w:color="auto"/>
        <w:bottom w:val="none" w:sz="0" w:space="0" w:color="auto"/>
        <w:right w:val="none" w:sz="0" w:space="0" w:color="auto"/>
      </w:divBdr>
    </w:div>
    <w:div w:id="1612736146">
      <w:bodyDiv w:val="1"/>
      <w:marLeft w:val="0"/>
      <w:marRight w:val="0"/>
      <w:marTop w:val="0"/>
      <w:marBottom w:val="0"/>
      <w:divBdr>
        <w:top w:val="none" w:sz="0" w:space="0" w:color="auto"/>
        <w:left w:val="none" w:sz="0" w:space="0" w:color="auto"/>
        <w:bottom w:val="none" w:sz="0" w:space="0" w:color="auto"/>
        <w:right w:val="none" w:sz="0" w:space="0" w:color="auto"/>
      </w:divBdr>
    </w:div>
    <w:div w:id="1685088450">
      <w:bodyDiv w:val="1"/>
      <w:marLeft w:val="0"/>
      <w:marRight w:val="0"/>
      <w:marTop w:val="0"/>
      <w:marBottom w:val="0"/>
      <w:divBdr>
        <w:top w:val="none" w:sz="0" w:space="0" w:color="auto"/>
        <w:left w:val="none" w:sz="0" w:space="0" w:color="auto"/>
        <w:bottom w:val="none" w:sz="0" w:space="0" w:color="auto"/>
        <w:right w:val="none" w:sz="0" w:space="0" w:color="auto"/>
      </w:divBdr>
    </w:div>
    <w:div w:id="1720127434">
      <w:bodyDiv w:val="1"/>
      <w:marLeft w:val="0"/>
      <w:marRight w:val="0"/>
      <w:marTop w:val="0"/>
      <w:marBottom w:val="0"/>
      <w:divBdr>
        <w:top w:val="none" w:sz="0" w:space="0" w:color="auto"/>
        <w:left w:val="none" w:sz="0" w:space="0" w:color="auto"/>
        <w:bottom w:val="none" w:sz="0" w:space="0" w:color="auto"/>
        <w:right w:val="none" w:sz="0" w:space="0" w:color="auto"/>
      </w:divBdr>
    </w:div>
    <w:div w:id="1842156275">
      <w:bodyDiv w:val="1"/>
      <w:marLeft w:val="0"/>
      <w:marRight w:val="0"/>
      <w:marTop w:val="0"/>
      <w:marBottom w:val="0"/>
      <w:divBdr>
        <w:top w:val="none" w:sz="0" w:space="0" w:color="auto"/>
        <w:left w:val="none" w:sz="0" w:space="0" w:color="auto"/>
        <w:bottom w:val="none" w:sz="0" w:space="0" w:color="auto"/>
        <w:right w:val="none" w:sz="0" w:space="0" w:color="auto"/>
      </w:divBdr>
    </w:div>
    <w:div w:id="1869831838">
      <w:bodyDiv w:val="1"/>
      <w:marLeft w:val="0"/>
      <w:marRight w:val="0"/>
      <w:marTop w:val="0"/>
      <w:marBottom w:val="0"/>
      <w:divBdr>
        <w:top w:val="none" w:sz="0" w:space="0" w:color="auto"/>
        <w:left w:val="none" w:sz="0" w:space="0" w:color="auto"/>
        <w:bottom w:val="none" w:sz="0" w:space="0" w:color="auto"/>
        <w:right w:val="none" w:sz="0" w:space="0" w:color="auto"/>
      </w:divBdr>
    </w:div>
    <w:div w:id="2048794260">
      <w:bodyDiv w:val="1"/>
      <w:marLeft w:val="0"/>
      <w:marRight w:val="0"/>
      <w:marTop w:val="0"/>
      <w:marBottom w:val="0"/>
      <w:divBdr>
        <w:top w:val="none" w:sz="0" w:space="0" w:color="auto"/>
        <w:left w:val="none" w:sz="0" w:space="0" w:color="auto"/>
        <w:bottom w:val="none" w:sz="0" w:space="0" w:color="auto"/>
        <w:right w:val="none" w:sz="0" w:space="0" w:color="auto"/>
      </w:divBdr>
    </w:div>
    <w:div w:id="20773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doming@uni-goettingen.de" TargetMode="External"/><Relationship Id="rId13" Type="http://schemas.openxmlformats.org/officeDocument/2006/relationships/image" Target="media/image2.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ailin@gwdg.de" TargetMode="External"/><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hyperlink" Target="mailto:jec16@psu.edu" TargetMode="External"/><Relationship Id="rId4" Type="http://schemas.openxmlformats.org/officeDocument/2006/relationships/settings" Target="settings.xml"/><Relationship Id="rId9" Type="http://schemas.openxmlformats.org/officeDocument/2006/relationships/hyperlink" Target="mailto:katharina.budde@uni-goettingen.de" TargetMode="External"/><Relationship Id="rId14"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9916B-6428-42D2-8DD9-815ACEA7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1470</Words>
  <Characters>8383</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2024-01-25T07:01:00Z</dcterms:created>
  <dcterms:modified xsi:type="dcterms:W3CDTF">2024-05-30T09:30:00Z</dcterms:modified>
</cp:coreProperties>
</file>