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CA0A5" w14:textId="77777777" w:rsidR="00AF5AEF" w:rsidRPr="002766DF" w:rsidRDefault="00BE1AA1" w:rsidP="002766DF">
      <w:pPr>
        <w:spacing w:after="360"/>
        <w:rPr>
          <w:rFonts w:cstheme="minorHAnsi"/>
          <w:sz w:val="24"/>
          <w:szCs w:val="24"/>
          <w:lang w:val="en-US"/>
        </w:rPr>
      </w:pPr>
      <w:r w:rsidRPr="002766DF">
        <w:rPr>
          <w:rFonts w:cstheme="minorHAnsi"/>
          <w:sz w:val="24"/>
          <w:szCs w:val="24"/>
          <w:shd w:val="clear" w:color="auto" w:fill="FFFFFF"/>
          <w:lang w:val="en-US"/>
        </w:rPr>
        <w:t>Supplementary material</w:t>
      </w:r>
      <w:r w:rsidR="002766DF" w:rsidRPr="002766DF">
        <w:rPr>
          <w:rFonts w:cstheme="minorHAnsi"/>
          <w:sz w:val="24"/>
          <w:szCs w:val="24"/>
          <w:shd w:val="clear" w:color="auto" w:fill="FFFFFF"/>
          <w:lang w:val="en-US"/>
        </w:rPr>
        <w:t xml:space="preserve">. </w:t>
      </w:r>
      <w:r w:rsidR="00AF5AEF" w:rsidRPr="002766DF">
        <w:rPr>
          <w:rFonts w:cstheme="minorHAnsi"/>
          <w:sz w:val="24"/>
          <w:szCs w:val="24"/>
          <w:lang w:val="en-US"/>
        </w:rPr>
        <w:t>European Journal of Forest Research</w:t>
      </w:r>
      <w:r w:rsidR="002766DF" w:rsidRPr="002766DF">
        <w:rPr>
          <w:rFonts w:cstheme="minorHAnsi"/>
          <w:sz w:val="24"/>
          <w:szCs w:val="24"/>
          <w:lang w:val="en-US"/>
        </w:rPr>
        <w:t>.</w:t>
      </w:r>
    </w:p>
    <w:p w14:paraId="478BB0B5" w14:textId="77777777" w:rsidR="00295875" w:rsidRPr="002766DF" w:rsidRDefault="0030319B" w:rsidP="009B6154">
      <w:pPr>
        <w:rPr>
          <w:rFonts w:cstheme="minorHAnsi"/>
          <w:lang w:val="en-US"/>
        </w:rPr>
      </w:pPr>
      <w:r w:rsidRPr="002766DF">
        <w:rPr>
          <w:rFonts w:cstheme="minorHAnsi"/>
          <w:b/>
          <w:lang w:val="en-US"/>
        </w:rPr>
        <w:t>Effects of propagation method and methyl jasmonate treatment on stem bark wound healing in Norway spruce seedlings</w:t>
      </w:r>
    </w:p>
    <w:p w14:paraId="5506F6A1" w14:textId="77777777" w:rsidR="00AF5AEF" w:rsidRPr="002766DF" w:rsidRDefault="00AF5AEF" w:rsidP="009B6154">
      <w:pPr>
        <w:spacing w:after="360"/>
      </w:pPr>
      <w:r w:rsidRPr="002766DF">
        <w:t>Kristina Berggren</w:t>
      </w:r>
      <w:r w:rsidRPr="002766DF">
        <w:rPr>
          <w:vertAlign w:val="superscript"/>
        </w:rPr>
        <w:t>1</w:t>
      </w:r>
      <w:r w:rsidRPr="002766DF">
        <w:t>*, Amelia Tudoran</w:t>
      </w:r>
      <w:r w:rsidRPr="002766DF">
        <w:rPr>
          <w:vertAlign w:val="superscript"/>
        </w:rPr>
        <w:t>1</w:t>
      </w:r>
      <w:r w:rsidRPr="002766DF">
        <w:rPr>
          <w:bCs/>
        </w:rPr>
        <w:t>,</w:t>
      </w:r>
      <w:r w:rsidRPr="002766DF">
        <w:t xml:space="preserve"> Yayuan Chen</w:t>
      </w:r>
      <w:r w:rsidRPr="002766DF">
        <w:rPr>
          <w:vertAlign w:val="superscript"/>
        </w:rPr>
        <w:t>1</w:t>
      </w:r>
      <w:r w:rsidRPr="002766DF">
        <w:rPr>
          <w:bCs/>
        </w:rPr>
        <w:t>,</w:t>
      </w:r>
      <w:r w:rsidRPr="002766DF">
        <w:t xml:space="preserve"> Mikko Tikkinen</w:t>
      </w:r>
      <w:r w:rsidRPr="002766DF">
        <w:rPr>
          <w:vertAlign w:val="superscript"/>
        </w:rPr>
        <w:t>2</w:t>
      </w:r>
      <w:r w:rsidRPr="002766DF">
        <w:rPr>
          <w:bCs/>
        </w:rPr>
        <w:t>,</w:t>
      </w:r>
      <w:r w:rsidRPr="002766DF">
        <w:t xml:space="preserve"> Helena Bylund</w:t>
      </w:r>
      <w:r w:rsidRPr="002766DF">
        <w:rPr>
          <w:vertAlign w:val="superscript"/>
        </w:rPr>
        <w:t>1</w:t>
      </w:r>
      <w:r w:rsidRPr="002766DF">
        <w:t>, Christer Björkman</w:t>
      </w:r>
      <w:r w:rsidRPr="002766DF">
        <w:rPr>
          <w:vertAlign w:val="superscript"/>
        </w:rPr>
        <w:t>1</w:t>
      </w:r>
      <w:r w:rsidRPr="002766DF">
        <w:t>, Ulrika Egertsdotter</w:t>
      </w:r>
      <w:r w:rsidRPr="002766DF">
        <w:rPr>
          <w:vertAlign w:val="superscript"/>
        </w:rPr>
        <w:t>3</w:t>
      </w:r>
      <w:r w:rsidRPr="002766DF">
        <w:t>,  Adriana Puentes</w:t>
      </w:r>
      <w:r w:rsidRPr="002766DF">
        <w:rPr>
          <w:vertAlign w:val="superscript"/>
        </w:rPr>
        <w:t>1</w:t>
      </w:r>
    </w:p>
    <w:p w14:paraId="07306764" w14:textId="77777777" w:rsidR="00BE1AA1" w:rsidRPr="002766DF" w:rsidRDefault="00AF5AEF" w:rsidP="009B6154">
      <w:pPr>
        <w:rPr>
          <w:lang w:val="en-US"/>
        </w:rPr>
      </w:pPr>
      <w:r w:rsidRPr="002766DF">
        <w:rPr>
          <w:vertAlign w:val="superscript"/>
          <w:lang w:val="en-US"/>
        </w:rPr>
        <w:t>1</w:t>
      </w:r>
      <w:r w:rsidR="009B6154" w:rsidRPr="002766DF">
        <w:rPr>
          <w:vertAlign w:val="superscript"/>
          <w:lang w:val="en-US"/>
        </w:rPr>
        <w:t xml:space="preserve"> </w:t>
      </w:r>
      <w:r w:rsidRPr="002766DF">
        <w:rPr>
          <w:lang w:val="en-US"/>
        </w:rPr>
        <w:t>Department of Ecology, Swedish University of Agricultural Sciences (SLU), Box 7044, SE-75007 Uppsala, Sweden.</w:t>
      </w:r>
    </w:p>
    <w:p w14:paraId="66FB2631" w14:textId="77777777" w:rsidR="00295875" w:rsidRPr="002766DF" w:rsidRDefault="00295875" w:rsidP="009B6154">
      <w:r w:rsidRPr="002766DF">
        <w:rPr>
          <w:vertAlign w:val="superscript"/>
        </w:rPr>
        <w:t>2</w:t>
      </w:r>
      <w:r w:rsidR="009B6154" w:rsidRPr="002766DF">
        <w:rPr>
          <w:vertAlign w:val="superscript"/>
        </w:rPr>
        <w:t xml:space="preserve"> </w:t>
      </w:r>
      <w:proofErr w:type="spellStart"/>
      <w:r w:rsidRPr="002766DF">
        <w:t>Natural</w:t>
      </w:r>
      <w:proofErr w:type="spellEnd"/>
      <w:r w:rsidRPr="002766DF">
        <w:t xml:space="preserve"> Resources </w:t>
      </w:r>
      <w:proofErr w:type="spellStart"/>
      <w:r w:rsidRPr="002766DF">
        <w:t>Institute</w:t>
      </w:r>
      <w:proofErr w:type="spellEnd"/>
      <w:r w:rsidRPr="002766DF">
        <w:t xml:space="preserve"> Finland (Luke), </w:t>
      </w:r>
      <w:proofErr w:type="spellStart"/>
      <w:r w:rsidRPr="002766DF">
        <w:t>Production</w:t>
      </w:r>
      <w:proofErr w:type="spellEnd"/>
      <w:r w:rsidRPr="002766DF">
        <w:t xml:space="preserve"> systems, </w:t>
      </w:r>
      <w:proofErr w:type="spellStart"/>
      <w:r w:rsidRPr="002766DF">
        <w:t>Vipusenkuja</w:t>
      </w:r>
      <w:proofErr w:type="spellEnd"/>
      <w:r w:rsidRPr="002766DF">
        <w:t xml:space="preserve"> 5, FI-57200 </w:t>
      </w:r>
      <w:proofErr w:type="spellStart"/>
      <w:r w:rsidRPr="002766DF">
        <w:t>Savonlinna</w:t>
      </w:r>
      <w:proofErr w:type="spellEnd"/>
      <w:r w:rsidRPr="002766DF">
        <w:t>, Finland.</w:t>
      </w:r>
    </w:p>
    <w:p w14:paraId="4BF50EDA" w14:textId="77777777" w:rsidR="009B6154" w:rsidRPr="002766DF" w:rsidRDefault="00295875" w:rsidP="009B6154">
      <w:pPr>
        <w:spacing w:after="360"/>
        <w:rPr>
          <w:lang w:val="en-US"/>
        </w:rPr>
      </w:pPr>
      <w:r w:rsidRPr="002766DF">
        <w:rPr>
          <w:vertAlign w:val="superscript"/>
          <w:lang w:val="en-US"/>
        </w:rPr>
        <w:t>3</w:t>
      </w:r>
      <w:r w:rsidR="009B6154" w:rsidRPr="002766DF">
        <w:rPr>
          <w:vertAlign w:val="superscript"/>
          <w:lang w:val="en-US"/>
        </w:rPr>
        <w:t xml:space="preserve"> </w:t>
      </w:r>
      <w:r w:rsidRPr="002766DF">
        <w:rPr>
          <w:lang w:val="en-US"/>
        </w:rPr>
        <w:t>Department of Forest Genetics and Plant Physiology, SLU, Umeå Plant Science Center (UPSC), PO Box 1234, SE-90183 Umeå, Sweden</w:t>
      </w:r>
    </w:p>
    <w:p w14:paraId="13478E00" w14:textId="77777777" w:rsidR="00295875" w:rsidRPr="002766DF" w:rsidRDefault="00295875" w:rsidP="009B6154">
      <w:pPr>
        <w:rPr>
          <w:lang w:val="en-US"/>
        </w:rPr>
      </w:pPr>
      <w:r w:rsidRPr="002766DF">
        <w:rPr>
          <w:lang w:val="en-US"/>
        </w:rPr>
        <w:t xml:space="preserve">*Corresponding author: Kristina Berggren; </w:t>
      </w:r>
      <w:hyperlink r:id="rId12" w:history="1">
        <w:r w:rsidRPr="002766DF">
          <w:rPr>
            <w:rStyle w:val="Hyperlink"/>
            <w:lang w:val="en-US"/>
          </w:rPr>
          <w:t>kristina.berggren@slu.se</w:t>
        </w:r>
      </w:hyperlink>
    </w:p>
    <w:p w14:paraId="3B1F5072" w14:textId="77777777" w:rsidR="00AF5AEF" w:rsidRDefault="00AF5AEF" w:rsidP="00AF5AEF">
      <w:pPr>
        <w:rPr>
          <w:rFonts w:cstheme="minorHAnsi"/>
          <w:shd w:val="clear" w:color="auto" w:fill="FFFFFF"/>
          <w:lang w:val="en-US"/>
        </w:rPr>
      </w:pPr>
    </w:p>
    <w:p w14:paraId="3B5DF2F7" w14:textId="77777777" w:rsidR="00295875" w:rsidRDefault="00295875" w:rsidP="00AF5AEF">
      <w:pPr>
        <w:rPr>
          <w:rFonts w:cstheme="minorHAnsi"/>
          <w:shd w:val="clear" w:color="auto" w:fill="FFFFFF"/>
          <w:lang w:val="en-US"/>
        </w:rPr>
      </w:pPr>
    </w:p>
    <w:p w14:paraId="1E3EC77F" w14:textId="77777777" w:rsidR="00295875" w:rsidRDefault="00295875" w:rsidP="00AF5AEF">
      <w:pPr>
        <w:rPr>
          <w:rFonts w:cstheme="minorHAnsi"/>
          <w:shd w:val="clear" w:color="auto" w:fill="FFFFFF"/>
          <w:lang w:val="en-US"/>
        </w:rPr>
      </w:pPr>
    </w:p>
    <w:p w14:paraId="69781DD7" w14:textId="77777777" w:rsidR="00295875" w:rsidRDefault="00295875" w:rsidP="00AF5AEF">
      <w:pPr>
        <w:rPr>
          <w:rFonts w:cstheme="minorHAnsi"/>
          <w:shd w:val="clear" w:color="auto" w:fill="FFFFFF"/>
          <w:lang w:val="en-US"/>
        </w:rPr>
      </w:pPr>
    </w:p>
    <w:p w14:paraId="401D9E9E" w14:textId="77777777" w:rsidR="00295875" w:rsidRDefault="00295875" w:rsidP="00AF5AEF">
      <w:pPr>
        <w:rPr>
          <w:rFonts w:cstheme="minorHAnsi"/>
          <w:shd w:val="clear" w:color="auto" w:fill="FFFFFF"/>
          <w:lang w:val="en-US"/>
        </w:rPr>
      </w:pPr>
    </w:p>
    <w:p w14:paraId="4B5AE140" w14:textId="77777777" w:rsidR="00295875" w:rsidRDefault="00295875" w:rsidP="00AF5AEF">
      <w:pPr>
        <w:rPr>
          <w:rFonts w:cstheme="minorHAnsi"/>
          <w:shd w:val="clear" w:color="auto" w:fill="FFFFFF"/>
          <w:lang w:val="en-US"/>
        </w:rPr>
      </w:pPr>
    </w:p>
    <w:p w14:paraId="78802385" w14:textId="77777777" w:rsidR="00295875" w:rsidRDefault="00295875" w:rsidP="00AF5AEF">
      <w:pPr>
        <w:rPr>
          <w:rFonts w:cstheme="minorHAnsi"/>
          <w:shd w:val="clear" w:color="auto" w:fill="FFFFFF"/>
          <w:lang w:val="en-US"/>
        </w:rPr>
      </w:pPr>
    </w:p>
    <w:p w14:paraId="66DFAC43" w14:textId="77777777" w:rsidR="00295875" w:rsidRDefault="00295875" w:rsidP="00AF5AEF">
      <w:pPr>
        <w:rPr>
          <w:rFonts w:cstheme="minorHAnsi"/>
          <w:shd w:val="clear" w:color="auto" w:fill="FFFFFF"/>
          <w:lang w:val="en-US"/>
        </w:rPr>
      </w:pPr>
    </w:p>
    <w:p w14:paraId="2DE0656D" w14:textId="77777777" w:rsidR="00295875" w:rsidRDefault="00295875" w:rsidP="00AF5AEF">
      <w:pPr>
        <w:rPr>
          <w:rFonts w:cstheme="minorHAnsi"/>
          <w:shd w:val="clear" w:color="auto" w:fill="FFFFFF"/>
          <w:lang w:val="en-US"/>
        </w:rPr>
      </w:pPr>
    </w:p>
    <w:p w14:paraId="149FCD55" w14:textId="77777777" w:rsidR="00295875" w:rsidRDefault="00295875" w:rsidP="00AF5AEF">
      <w:pPr>
        <w:rPr>
          <w:rFonts w:cstheme="minorHAnsi"/>
          <w:shd w:val="clear" w:color="auto" w:fill="FFFFFF"/>
          <w:lang w:val="en-US"/>
        </w:rPr>
      </w:pPr>
    </w:p>
    <w:p w14:paraId="5194FB56" w14:textId="77777777" w:rsidR="00295875" w:rsidRDefault="00295875" w:rsidP="00AF5AEF">
      <w:pPr>
        <w:rPr>
          <w:rFonts w:cstheme="minorHAnsi"/>
          <w:shd w:val="clear" w:color="auto" w:fill="FFFFFF"/>
          <w:lang w:val="en-US"/>
        </w:rPr>
      </w:pPr>
    </w:p>
    <w:p w14:paraId="5B7AFAB1" w14:textId="77777777" w:rsidR="00A94F2A" w:rsidRDefault="00A94F2A" w:rsidP="00AF5AEF">
      <w:pPr>
        <w:rPr>
          <w:rFonts w:cstheme="minorHAnsi"/>
          <w:shd w:val="clear" w:color="auto" w:fill="FFFFFF"/>
          <w:lang w:val="en-US"/>
        </w:rPr>
      </w:pPr>
    </w:p>
    <w:p w14:paraId="17F03A16" w14:textId="77777777" w:rsidR="00A94F2A" w:rsidRDefault="00A94F2A" w:rsidP="00AF5AEF">
      <w:pPr>
        <w:rPr>
          <w:rFonts w:cstheme="minorHAnsi"/>
          <w:shd w:val="clear" w:color="auto" w:fill="FFFFFF"/>
          <w:lang w:val="en-US"/>
        </w:rPr>
      </w:pPr>
    </w:p>
    <w:p w14:paraId="75F1130A" w14:textId="77777777" w:rsidR="00A94F2A" w:rsidRDefault="00A94F2A" w:rsidP="00AF5AEF">
      <w:pPr>
        <w:rPr>
          <w:rFonts w:cstheme="minorHAnsi"/>
          <w:shd w:val="clear" w:color="auto" w:fill="FFFFFF"/>
          <w:lang w:val="en-US"/>
        </w:rPr>
      </w:pPr>
    </w:p>
    <w:p w14:paraId="3C74578D" w14:textId="77777777" w:rsidR="00295875" w:rsidRDefault="00295875" w:rsidP="00AF5AEF">
      <w:pPr>
        <w:rPr>
          <w:rFonts w:cstheme="minorHAnsi"/>
          <w:shd w:val="clear" w:color="auto" w:fill="FFFFFF"/>
          <w:lang w:val="en-US"/>
        </w:rPr>
      </w:pPr>
    </w:p>
    <w:p w14:paraId="564F8BDF" w14:textId="77777777" w:rsidR="00295875" w:rsidRDefault="00295875" w:rsidP="00AF5AEF">
      <w:pPr>
        <w:rPr>
          <w:rFonts w:cstheme="minorHAnsi"/>
          <w:shd w:val="clear" w:color="auto" w:fill="FFFFFF"/>
          <w:lang w:val="en-US"/>
        </w:rPr>
      </w:pPr>
    </w:p>
    <w:p w14:paraId="44B5C713" w14:textId="77777777" w:rsidR="009A4CFD" w:rsidRPr="00987AA4" w:rsidRDefault="009A4CFD" w:rsidP="00AF5AEF">
      <w:pPr>
        <w:rPr>
          <w:rFonts w:cstheme="minorHAnsi"/>
          <w:shd w:val="clear" w:color="auto" w:fill="FFFFFF"/>
          <w:lang w:val="en-US"/>
        </w:rPr>
      </w:pPr>
    </w:p>
    <w:p w14:paraId="0CA2EE4F" w14:textId="77777777" w:rsidR="00BE1AA1" w:rsidRPr="00987AA4" w:rsidRDefault="00BE1AA1" w:rsidP="00BE1AA1">
      <w:pPr>
        <w:rPr>
          <w:rFonts w:cstheme="minorHAnsi"/>
          <w:b/>
          <w:shd w:val="clear" w:color="auto" w:fill="FFFFFF"/>
          <w:lang w:val="en-US"/>
        </w:rPr>
      </w:pPr>
      <w:r w:rsidRPr="00987AA4">
        <w:rPr>
          <w:rFonts w:cstheme="minorHAnsi"/>
          <w:b/>
          <w:shd w:val="clear" w:color="auto" w:fill="FFFFFF"/>
          <w:lang w:val="en-US"/>
        </w:rPr>
        <w:lastRenderedPageBreak/>
        <w:t>Supplementary Figures</w:t>
      </w:r>
    </w:p>
    <w:p w14:paraId="619D0E56" w14:textId="77777777" w:rsidR="00BE1AA1" w:rsidRDefault="007A69EF" w:rsidP="00BE1AA1">
      <w:pPr>
        <w:spacing w:line="360" w:lineRule="auto"/>
        <w:rPr>
          <w:lang w:val="en-US"/>
        </w:rPr>
      </w:pPr>
      <w:r w:rsidRPr="00CA25A9">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sv-SE"/>
        </w:rPr>
        <w:drawing>
          <wp:inline distT="0" distB="0" distL="0" distR="0" wp14:anchorId="31D71881" wp14:editId="23D3CA75">
            <wp:extent cx="5731510" cy="5034280"/>
            <wp:effectExtent l="0" t="0" r="2540" b="0"/>
            <wp:docPr id="17" name="Picture 17" descr="C:\Kristina_R\R_library\Wound healing experiment\Combined figures\Growth Exp+G 3b_400dpi (inkscape).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Kristina_R\R_library\Wound healing experiment\Combined figures\Growth Exp+G 3b_400dpi (inkscape).tif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5034280"/>
                    </a:xfrm>
                    <a:prstGeom prst="rect">
                      <a:avLst/>
                    </a:prstGeom>
                    <a:noFill/>
                    <a:ln>
                      <a:noFill/>
                    </a:ln>
                  </pic:spPr>
                </pic:pic>
              </a:graphicData>
            </a:graphic>
          </wp:inline>
        </w:drawing>
      </w:r>
      <w:r w:rsidR="00BE1AA1" w:rsidRPr="00BE4A06">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613BD793" w14:textId="77777777" w:rsidR="00BE1AA1" w:rsidRPr="00101329" w:rsidRDefault="00BE1AA1" w:rsidP="009B6154">
      <w:pPr>
        <w:rPr>
          <w:lang w:val="en-US"/>
        </w:rPr>
      </w:pPr>
      <w:r w:rsidRPr="00183141">
        <w:rPr>
          <w:b/>
          <w:lang w:val="en-US"/>
        </w:rPr>
        <w:t>Fig</w:t>
      </w:r>
      <w:r>
        <w:rPr>
          <w:b/>
          <w:lang w:val="en-US"/>
        </w:rPr>
        <w:t>.</w:t>
      </w:r>
      <w:r w:rsidRPr="00183141">
        <w:rPr>
          <w:b/>
          <w:lang w:val="en-US"/>
        </w:rPr>
        <w:t xml:space="preserve"> </w:t>
      </w:r>
      <w:r>
        <w:rPr>
          <w:b/>
          <w:lang w:val="en-US"/>
        </w:rPr>
        <w:t>S</w:t>
      </w:r>
      <w:r w:rsidR="00A94F2A">
        <w:rPr>
          <w:b/>
          <w:lang w:val="en-US"/>
        </w:rPr>
        <w:t>1</w:t>
      </w:r>
      <w:r>
        <w:rPr>
          <w:lang w:val="en-US"/>
        </w:rPr>
        <w:t xml:space="preserve"> Arithmetic</w:t>
      </w:r>
      <w:r w:rsidRPr="00F06A04">
        <w:rPr>
          <w:lang w:val="en-US"/>
        </w:rPr>
        <w:t xml:space="preserve"> </w:t>
      </w:r>
      <w:r w:rsidRPr="006D5E0D">
        <w:rPr>
          <w:lang w:val="en-US"/>
        </w:rPr>
        <w:t>means (</w:t>
      </w:r>
      <w:r w:rsidRPr="006D5E0D">
        <w:rPr>
          <w:rFonts w:cstheme="minorHAnsi"/>
          <w:lang w:val="en-US"/>
        </w:rPr>
        <w:t>±</w:t>
      </w:r>
      <w:r>
        <w:rPr>
          <w:lang w:val="en-US"/>
        </w:rPr>
        <w:t> </w:t>
      </w:r>
      <w:r w:rsidR="009A1689">
        <w:rPr>
          <w:lang w:val="en-US"/>
        </w:rPr>
        <w:t>standard error</w:t>
      </w:r>
      <w:r w:rsidRPr="006D5E0D">
        <w:rPr>
          <w:lang w:val="en-US"/>
        </w:rPr>
        <w:t>) of Norway</w:t>
      </w:r>
      <w:r>
        <w:rPr>
          <w:lang w:val="en-US"/>
        </w:rPr>
        <w:t xml:space="preserve"> spruce (</w:t>
      </w:r>
      <w:r w:rsidRPr="00FE7F56">
        <w:rPr>
          <w:i/>
          <w:lang w:val="en-US"/>
        </w:rPr>
        <w:t>Picea abies</w:t>
      </w:r>
      <w:r>
        <w:rPr>
          <w:lang w:val="en-US"/>
        </w:rPr>
        <w:t xml:space="preserve">) height growth </w:t>
      </w:r>
      <w:r w:rsidRPr="00183141">
        <w:rPr>
          <w:lang w:val="en-US"/>
        </w:rPr>
        <w:t>f</w:t>
      </w:r>
      <w:r>
        <w:rPr>
          <w:lang w:val="en-US"/>
        </w:rPr>
        <w:t>or</w:t>
      </w:r>
      <w:r w:rsidRPr="00183141">
        <w:rPr>
          <w:lang w:val="en-US"/>
        </w:rPr>
        <w:t xml:space="preserve"> </w:t>
      </w:r>
      <w:r w:rsidR="002F0C29">
        <w:rPr>
          <w:lang w:val="en-US"/>
        </w:rPr>
        <w:t>a</w:t>
      </w:r>
      <w:r>
        <w:rPr>
          <w:lang w:val="en-US"/>
        </w:rPr>
        <w:t xml:space="preserve">) the wounded </w:t>
      </w:r>
      <w:r w:rsidRPr="00183141">
        <w:rPr>
          <w:lang w:val="en-US"/>
        </w:rPr>
        <w:t>expe</w:t>
      </w:r>
      <w:r w:rsidR="002F0C29">
        <w:rPr>
          <w:lang w:val="en-US"/>
        </w:rPr>
        <w:t>rimental plants and b</w:t>
      </w:r>
      <w:r>
        <w:rPr>
          <w:lang w:val="en-US"/>
        </w:rPr>
        <w:t xml:space="preserve">) the </w:t>
      </w:r>
      <w:r w:rsidRPr="00F06A04">
        <w:rPr>
          <w:lang w:val="en-US"/>
        </w:rPr>
        <w:t>unwounded control plants</w:t>
      </w:r>
      <w:r>
        <w:rPr>
          <w:lang w:val="en-US"/>
        </w:rPr>
        <w:t>, as well as basal d</w:t>
      </w:r>
      <w:r w:rsidRPr="00183141">
        <w:rPr>
          <w:lang w:val="en-US"/>
        </w:rPr>
        <w:t>iameter growth</w:t>
      </w:r>
      <w:r w:rsidR="002F0C29">
        <w:rPr>
          <w:lang w:val="en-US"/>
        </w:rPr>
        <w:t xml:space="preserve"> for c</w:t>
      </w:r>
      <w:r>
        <w:rPr>
          <w:lang w:val="en-US"/>
        </w:rPr>
        <w:t>) the wo</w:t>
      </w:r>
      <w:r w:rsidR="002F0C29">
        <w:rPr>
          <w:lang w:val="en-US"/>
        </w:rPr>
        <w:t>unded experimental plants and d</w:t>
      </w:r>
      <w:r>
        <w:rPr>
          <w:lang w:val="en-US"/>
        </w:rPr>
        <w:t xml:space="preserve">) the </w:t>
      </w:r>
      <w:r w:rsidRPr="00F06A04">
        <w:rPr>
          <w:lang w:val="en-US"/>
        </w:rPr>
        <w:t>unwoun</w:t>
      </w:r>
      <w:r>
        <w:rPr>
          <w:lang w:val="en-US"/>
        </w:rPr>
        <w:t>ded control plants during the first year</w:t>
      </w:r>
      <w:r w:rsidRPr="00183141">
        <w:rPr>
          <w:lang w:val="en-US"/>
        </w:rPr>
        <w:t>.</w:t>
      </w:r>
      <w:r>
        <w:rPr>
          <w:lang w:val="en-US"/>
        </w:rPr>
        <w:t xml:space="preserve"> Height and diameter was m</w:t>
      </w:r>
      <w:r w:rsidRPr="0033270E">
        <w:rPr>
          <w:lang w:val="en-US"/>
        </w:rPr>
        <w:t xml:space="preserve">easured </w:t>
      </w:r>
      <w:r>
        <w:rPr>
          <w:lang w:val="en-US"/>
        </w:rPr>
        <w:t xml:space="preserve">five times, </w:t>
      </w:r>
      <w:r w:rsidRPr="0033270E">
        <w:rPr>
          <w:lang w:val="en-US"/>
        </w:rPr>
        <w:t>from the day before MeJA</w:t>
      </w:r>
      <w:r>
        <w:rPr>
          <w:lang w:val="en-US"/>
        </w:rPr>
        <w:t xml:space="preserve"> </w:t>
      </w:r>
      <w:r w:rsidRPr="0033270E">
        <w:rPr>
          <w:lang w:val="en-US"/>
        </w:rPr>
        <w:t xml:space="preserve">treatment </w:t>
      </w:r>
      <w:r>
        <w:rPr>
          <w:lang w:val="en-US"/>
        </w:rPr>
        <w:t xml:space="preserve">(end of May, 2022) </w:t>
      </w:r>
      <w:r w:rsidRPr="0033270E">
        <w:rPr>
          <w:lang w:val="en-US"/>
        </w:rPr>
        <w:t>to the last day of the experiment</w:t>
      </w:r>
      <w:r>
        <w:rPr>
          <w:lang w:val="en-US"/>
        </w:rPr>
        <w:t xml:space="preserve"> (mid-September, 2022</w:t>
      </w:r>
      <w:r w:rsidRPr="00C15B58">
        <w:rPr>
          <w:lang w:val="en-US"/>
        </w:rPr>
        <w:t>; 15 weeks later). Wounds on the experimental plants were incised on day 21. Treatments repres</w:t>
      </w:r>
      <w:r>
        <w:rPr>
          <w:lang w:val="en-US"/>
        </w:rPr>
        <w:t xml:space="preserve">ent </w:t>
      </w:r>
      <w:r w:rsidRPr="00FE7F56">
        <w:rPr>
          <w:lang w:val="en-US"/>
        </w:rPr>
        <w:t xml:space="preserve">plant types (seedlings – grown from seeds, or emblings – produced via somatic embryogenesis) </w:t>
      </w:r>
      <w:r w:rsidRPr="005D1DAE">
        <w:rPr>
          <w:lang w:val="en-US"/>
        </w:rPr>
        <w:t xml:space="preserve">treated </w:t>
      </w:r>
      <w:r w:rsidRPr="00DA19FE">
        <w:rPr>
          <w:lang w:val="en-US"/>
        </w:rPr>
        <w:t xml:space="preserve">or not </w:t>
      </w:r>
      <w:r w:rsidRPr="005D1DAE">
        <w:rPr>
          <w:lang w:val="en-US"/>
        </w:rPr>
        <w:t>with</w:t>
      </w:r>
      <w:r w:rsidRPr="00FE7F56">
        <w:rPr>
          <w:lang w:val="en-US"/>
        </w:rPr>
        <w:t xml:space="preserve"> the plant hormone methyl jasmonate (10 mM </w:t>
      </w:r>
      <w:r>
        <w:rPr>
          <w:lang w:val="en-US"/>
        </w:rPr>
        <w:t xml:space="preserve">or water </w:t>
      </w:r>
      <w:r w:rsidRPr="00FE7F56">
        <w:rPr>
          <w:lang w:val="en-US"/>
        </w:rPr>
        <w:t>applied once in June, 2022</w:t>
      </w:r>
      <w:r w:rsidRPr="00101329">
        <w:rPr>
          <w:lang w:val="en-US"/>
        </w:rPr>
        <w:t xml:space="preserve">). </w:t>
      </w:r>
      <w:r>
        <w:rPr>
          <w:lang w:val="en-US"/>
        </w:rPr>
        <w:t>Sample sizes for each treat</w:t>
      </w:r>
      <w:r w:rsidR="002F0C29">
        <w:rPr>
          <w:lang w:val="en-US"/>
        </w:rPr>
        <w:t>ment of the wounded plants in a) and c) and the unwounded plants in b) and d</w:t>
      </w:r>
      <w:r>
        <w:rPr>
          <w:lang w:val="en-US"/>
        </w:rPr>
        <w:t xml:space="preserve">), respectively: </w:t>
      </w:r>
      <w:r w:rsidRPr="00101329">
        <w:rPr>
          <w:lang w:val="en-US"/>
        </w:rPr>
        <w:t>MeJA-treated seedlings n=40</w:t>
      </w:r>
      <w:r>
        <w:rPr>
          <w:lang w:val="en-US"/>
        </w:rPr>
        <w:t xml:space="preserve"> and n=5</w:t>
      </w:r>
      <w:r w:rsidRPr="00101329">
        <w:rPr>
          <w:lang w:val="en-US"/>
        </w:rPr>
        <w:t>, non-treated seedlings n=40</w:t>
      </w:r>
      <w:r>
        <w:rPr>
          <w:lang w:val="en-US"/>
        </w:rPr>
        <w:t xml:space="preserve"> and n=8</w:t>
      </w:r>
      <w:r w:rsidRPr="00101329">
        <w:rPr>
          <w:lang w:val="en-US"/>
        </w:rPr>
        <w:t>, non-treated emblings n=37</w:t>
      </w:r>
      <w:r>
        <w:rPr>
          <w:lang w:val="en-US"/>
        </w:rPr>
        <w:t xml:space="preserve"> and n=12</w:t>
      </w:r>
      <w:r w:rsidRPr="00101329">
        <w:rPr>
          <w:lang w:val="en-US"/>
        </w:rPr>
        <w:t>, MeJA-treated emblings n=</w:t>
      </w:r>
      <w:r w:rsidRPr="006D76EE">
        <w:rPr>
          <w:lang w:val="en-US"/>
        </w:rPr>
        <w:t>39</w:t>
      </w:r>
      <w:r>
        <w:rPr>
          <w:lang w:val="en-US"/>
        </w:rPr>
        <w:t xml:space="preserve"> and n=5</w:t>
      </w:r>
      <w:r w:rsidRPr="006D76EE">
        <w:rPr>
          <w:lang w:val="en-US"/>
        </w:rPr>
        <w:t xml:space="preserve">. </w:t>
      </w:r>
      <w:r>
        <w:rPr>
          <w:lang w:val="en-US"/>
        </w:rPr>
        <w:t>Note that the y</w:t>
      </w:r>
      <w:r w:rsidRPr="006D76EE">
        <w:rPr>
          <w:lang w:val="en-US"/>
        </w:rPr>
        <w:t>-ax</w:t>
      </w:r>
      <w:r>
        <w:rPr>
          <w:lang w:val="en-US"/>
        </w:rPr>
        <w:t>e</w:t>
      </w:r>
      <w:r w:rsidRPr="006D76EE">
        <w:rPr>
          <w:lang w:val="en-US"/>
        </w:rPr>
        <w:t xml:space="preserve">s do not start </w:t>
      </w:r>
      <w:r>
        <w:rPr>
          <w:lang w:val="en-US"/>
        </w:rPr>
        <w:t>at</w:t>
      </w:r>
      <w:r w:rsidRPr="006D76EE">
        <w:rPr>
          <w:lang w:val="en-US"/>
        </w:rPr>
        <w:t xml:space="preserve"> zero</w:t>
      </w:r>
    </w:p>
    <w:p w14:paraId="4FCA168A" w14:textId="77777777" w:rsidR="00BE1AA1" w:rsidRDefault="00BE1AA1" w:rsidP="00BE1AA1">
      <w:pPr>
        <w:rPr>
          <w:b/>
          <w:lang w:val="en-US"/>
        </w:rPr>
      </w:pPr>
    </w:p>
    <w:p w14:paraId="16CF9ACE" w14:textId="77777777" w:rsidR="009B6154" w:rsidRDefault="009B6154" w:rsidP="00BE1AA1">
      <w:pPr>
        <w:rPr>
          <w:b/>
          <w:lang w:val="en-US"/>
        </w:rPr>
      </w:pPr>
    </w:p>
    <w:p w14:paraId="35728F2D" w14:textId="77777777" w:rsidR="007A69EF" w:rsidRDefault="007A69EF" w:rsidP="00BE1AA1">
      <w:pPr>
        <w:rPr>
          <w:b/>
          <w:lang w:val="en-US"/>
        </w:rPr>
      </w:pPr>
    </w:p>
    <w:p w14:paraId="06EB8FFC" w14:textId="77777777" w:rsidR="009B6154" w:rsidRDefault="009B6154" w:rsidP="00BE1AA1">
      <w:pPr>
        <w:rPr>
          <w:b/>
          <w:lang w:val="en-US"/>
        </w:rPr>
      </w:pPr>
    </w:p>
    <w:p w14:paraId="15FF79D6" w14:textId="77777777" w:rsidR="00BE1AA1" w:rsidRPr="00987AA4" w:rsidRDefault="00BE1AA1" w:rsidP="00BE1AA1">
      <w:pPr>
        <w:rPr>
          <w:b/>
          <w:lang w:val="en-US"/>
        </w:rPr>
      </w:pPr>
      <w:r w:rsidRPr="00AB32FC">
        <w:rPr>
          <w:b/>
          <w:lang w:val="en-US"/>
        </w:rPr>
        <w:lastRenderedPageBreak/>
        <w:t>Supplementary Text</w:t>
      </w:r>
    </w:p>
    <w:p w14:paraId="04F1BE91" w14:textId="77777777" w:rsidR="00BE1AA1" w:rsidRPr="00AB32FC" w:rsidRDefault="00BE1AA1" w:rsidP="00BE1AA1">
      <w:pPr>
        <w:rPr>
          <w:u w:val="single"/>
          <w:lang w:val="en-US"/>
        </w:rPr>
      </w:pPr>
      <w:r w:rsidRPr="00AB32FC">
        <w:rPr>
          <w:u w:val="single"/>
          <w:lang w:val="en-US"/>
        </w:rPr>
        <w:t>Greenhouse block design:</w:t>
      </w:r>
    </w:p>
    <w:p w14:paraId="49288084" w14:textId="77777777" w:rsidR="007D4D7A" w:rsidRPr="00BE1AA1" w:rsidRDefault="00BE1AA1" w:rsidP="00254101">
      <w:pPr>
        <w:rPr>
          <w:lang w:val="en-US"/>
        </w:rPr>
      </w:pPr>
      <w:r w:rsidRPr="00AB32FC">
        <w:rPr>
          <w:lang w:val="en-US"/>
        </w:rPr>
        <w:t>Plants were placed in the greenhouse semi-randomly in two blocks (on two benches) with 8 rows and 10 plants in each row. Plants were placed in the blocks so that all treatments were found at least twice on each side (to minimize edge effect), and so that plants from the same treatment were evenly distributed all over the blocks. Within each row plants were placed randomly. Plants were placed so that all wounds (over both blocks) were turned in the same direction. All of the above was repeated each time the plants were moved to measure wound healing (</w:t>
      </w:r>
      <w:r w:rsidRPr="00C174D1">
        <w:rPr>
          <w:lang w:val="en-US"/>
        </w:rPr>
        <w:t>every two weeks).</w:t>
      </w:r>
      <w:r w:rsidRPr="00AB32FC">
        <w:rPr>
          <w:lang w:val="en-US"/>
        </w:rPr>
        <w:t xml:space="preserve"> However, the blocks switched bench at every measuring occasion, rows were randomized, and the same plant was not returned to the same spot in a row. The unwounded plants were also moved around at the same time.</w:t>
      </w:r>
    </w:p>
    <w:sectPr w:rsidR="007D4D7A" w:rsidRPr="00BE1AA1" w:rsidSect="00F97B62">
      <w:headerReference w:type="even" r:id="rId14"/>
      <w:headerReference w:type="first" r:id="rId15"/>
      <w:pgSz w:w="11906" w:h="16838" w:code="9"/>
      <w:pgMar w:top="1440" w:right="1440" w:bottom="1440" w:left="1440" w:header="851" w:footer="3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BF6AB" w14:textId="77777777" w:rsidR="00524C98" w:rsidRDefault="00524C98" w:rsidP="00B65B3A">
      <w:pPr>
        <w:spacing w:after="0" w:line="240" w:lineRule="auto"/>
      </w:pPr>
      <w:r>
        <w:separator/>
      </w:r>
    </w:p>
    <w:p w14:paraId="24F2F196" w14:textId="77777777" w:rsidR="00524C98" w:rsidRDefault="00524C98"/>
  </w:endnote>
  <w:endnote w:type="continuationSeparator" w:id="0">
    <w:p w14:paraId="628F117F" w14:textId="77777777" w:rsidR="00524C98" w:rsidRDefault="00524C98" w:rsidP="00B65B3A">
      <w:pPr>
        <w:spacing w:after="0" w:line="240" w:lineRule="auto"/>
      </w:pPr>
      <w:r>
        <w:continuationSeparator/>
      </w:r>
    </w:p>
    <w:p w14:paraId="259F32A5" w14:textId="77777777" w:rsidR="00524C98" w:rsidRDefault="00524C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20AC7" w14:textId="77777777" w:rsidR="00524C98" w:rsidRDefault="00524C98" w:rsidP="00B65B3A">
      <w:pPr>
        <w:spacing w:after="0" w:line="240" w:lineRule="auto"/>
      </w:pPr>
      <w:r>
        <w:separator/>
      </w:r>
    </w:p>
  </w:footnote>
  <w:footnote w:type="continuationSeparator" w:id="0">
    <w:p w14:paraId="014C3BD5" w14:textId="77777777" w:rsidR="00524C98" w:rsidRDefault="00524C98" w:rsidP="00B65B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809E8" w14:textId="77777777" w:rsidR="00CD410A" w:rsidRDefault="00CD410A" w:rsidP="00B65B3A">
    <w:pPr>
      <w:pStyle w:val="Header"/>
      <w:spacing w:before="240" w:after="276"/>
    </w:pPr>
  </w:p>
  <w:p w14:paraId="6AE11099" w14:textId="77777777" w:rsidR="00CD410A" w:rsidRDefault="00CD410A" w:rsidP="00B65B3A">
    <w:pPr>
      <w:spacing w:after="276"/>
    </w:pPr>
  </w:p>
  <w:p w14:paraId="5746BF95" w14:textId="77777777" w:rsidR="00CD410A" w:rsidRDefault="00CD410A"/>
  <w:p w14:paraId="503096A9" w14:textId="77777777" w:rsidR="00CD410A" w:rsidRDefault="00CD410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CE748" w14:textId="77777777" w:rsidR="00CD410A" w:rsidRPr="00B30794" w:rsidRDefault="00CD410A" w:rsidP="0005173A">
    <w:pPr>
      <w:pStyle w:val="Header-info"/>
      <w:spacing w:after="7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3B83634"/>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5A027E0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49D70570"/>
    <w:multiLevelType w:val="hybridMultilevel"/>
    <w:tmpl w:val="09B0083A"/>
    <w:lvl w:ilvl="0" w:tplc="5AB8C884">
      <w:start w:val="1"/>
      <w:numFmt w:val="decimal"/>
      <w:lvlText w:val="%1."/>
      <w:lvlJc w:val="left"/>
      <w:pPr>
        <w:ind w:left="960" w:hanging="60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56E54CAF"/>
    <w:multiLevelType w:val="hybridMultilevel"/>
    <w:tmpl w:val="81D4309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688870642">
    <w:abstractNumId w:val="2"/>
  </w:num>
  <w:num w:numId="2" w16cid:durableId="959802963">
    <w:abstractNumId w:val="3"/>
  </w:num>
  <w:num w:numId="3" w16cid:durableId="548226972">
    <w:abstractNumId w:val="0"/>
  </w:num>
  <w:num w:numId="4" w16cid:durableId="20629475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linkStyles/>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AA1"/>
    <w:rsid w:val="00002EF2"/>
    <w:rsid w:val="00017F5C"/>
    <w:rsid w:val="0002287F"/>
    <w:rsid w:val="0003125C"/>
    <w:rsid w:val="0005173A"/>
    <w:rsid w:val="00053E90"/>
    <w:rsid w:val="000D0FE3"/>
    <w:rsid w:val="000F5E03"/>
    <w:rsid w:val="001231E4"/>
    <w:rsid w:val="001406CC"/>
    <w:rsid w:val="001414D6"/>
    <w:rsid w:val="00152C1E"/>
    <w:rsid w:val="00153304"/>
    <w:rsid w:val="00196B58"/>
    <w:rsid w:val="001A1F63"/>
    <w:rsid w:val="001B155A"/>
    <w:rsid w:val="001C3335"/>
    <w:rsid w:val="001E0C17"/>
    <w:rsid w:val="002169D8"/>
    <w:rsid w:val="002259B6"/>
    <w:rsid w:val="002472F4"/>
    <w:rsid w:val="00254101"/>
    <w:rsid w:val="00265D48"/>
    <w:rsid w:val="00266BE1"/>
    <w:rsid w:val="002766DF"/>
    <w:rsid w:val="002817AF"/>
    <w:rsid w:val="00295875"/>
    <w:rsid w:val="002A700D"/>
    <w:rsid w:val="002E6AE3"/>
    <w:rsid w:val="002F0C29"/>
    <w:rsid w:val="0030319B"/>
    <w:rsid w:val="003152C4"/>
    <w:rsid w:val="00316A97"/>
    <w:rsid w:val="00346952"/>
    <w:rsid w:val="00373994"/>
    <w:rsid w:val="00384C8B"/>
    <w:rsid w:val="003B2F68"/>
    <w:rsid w:val="003E5DF0"/>
    <w:rsid w:val="00417F51"/>
    <w:rsid w:val="004210DE"/>
    <w:rsid w:val="004227D9"/>
    <w:rsid w:val="00426CA6"/>
    <w:rsid w:val="004332BF"/>
    <w:rsid w:val="004343E5"/>
    <w:rsid w:val="0045434E"/>
    <w:rsid w:val="00463513"/>
    <w:rsid w:val="004B6550"/>
    <w:rsid w:val="00505276"/>
    <w:rsid w:val="00521C3B"/>
    <w:rsid w:val="005231D2"/>
    <w:rsid w:val="0052484B"/>
    <w:rsid w:val="00524C98"/>
    <w:rsid w:val="005267B8"/>
    <w:rsid w:val="00574CAE"/>
    <w:rsid w:val="005B5620"/>
    <w:rsid w:val="006049CB"/>
    <w:rsid w:val="0060679E"/>
    <w:rsid w:val="006114A3"/>
    <w:rsid w:val="00616392"/>
    <w:rsid w:val="00621B0F"/>
    <w:rsid w:val="006323DC"/>
    <w:rsid w:val="00633F86"/>
    <w:rsid w:val="00677387"/>
    <w:rsid w:val="00695E24"/>
    <w:rsid w:val="006C5E84"/>
    <w:rsid w:val="006C7BA1"/>
    <w:rsid w:val="006C7EEC"/>
    <w:rsid w:val="006C7EF6"/>
    <w:rsid w:val="006E4110"/>
    <w:rsid w:val="006F223F"/>
    <w:rsid w:val="007002D7"/>
    <w:rsid w:val="00707ACA"/>
    <w:rsid w:val="007121F4"/>
    <w:rsid w:val="007212EF"/>
    <w:rsid w:val="0077745B"/>
    <w:rsid w:val="00796EB5"/>
    <w:rsid w:val="007A69EF"/>
    <w:rsid w:val="007B14B8"/>
    <w:rsid w:val="007D4D7A"/>
    <w:rsid w:val="007E4639"/>
    <w:rsid w:val="007E47DA"/>
    <w:rsid w:val="007F3F68"/>
    <w:rsid w:val="007F6F9B"/>
    <w:rsid w:val="00843EA7"/>
    <w:rsid w:val="0084674F"/>
    <w:rsid w:val="00862510"/>
    <w:rsid w:val="00864EFB"/>
    <w:rsid w:val="00890B5B"/>
    <w:rsid w:val="008B35B5"/>
    <w:rsid w:val="008C7FA3"/>
    <w:rsid w:val="008E2971"/>
    <w:rsid w:val="008E2C57"/>
    <w:rsid w:val="008E724E"/>
    <w:rsid w:val="008F24D9"/>
    <w:rsid w:val="009109E8"/>
    <w:rsid w:val="009662BC"/>
    <w:rsid w:val="009A1689"/>
    <w:rsid w:val="009A4CFD"/>
    <w:rsid w:val="009B6154"/>
    <w:rsid w:val="00A07925"/>
    <w:rsid w:val="00A22A18"/>
    <w:rsid w:val="00A47A74"/>
    <w:rsid w:val="00A73167"/>
    <w:rsid w:val="00A82303"/>
    <w:rsid w:val="00A8595D"/>
    <w:rsid w:val="00A94F2A"/>
    <w:rsid w:val="00AA5A49"/>
    <w:rsid w:val="00AC0BC2"/>
    <w:rsid w:val="00AD1A0A"/>
    <w:rsid w:val="00AF5948"/>
    <w:rsid w:val="00AF5AEF"/>
    <w:rsid w:val="00B30794"/>
    <w:rsid w:val="00B54D19"/>
    <w:rsid w:val="00B65B3A"/>
    <w:rsid w:val="00BA0E41"/>
    <w:rsid w:val="00BD281F"/>
    <w:rsid w:val="00BE1AA1"/>
    <w:rsid w:val="00BF1046"/>
    <w:rsid w:val="00BF5EBE"/>
    <w:rsid w:val="00C07176"/>
    <w:rsid w:val="00C26923"/>
    <w:rsid w:val="00C32E09"/>
    <w:rsid w:val="00C56D4E"/>
    <w:rsid w:val="00C62AB9"/>
    <w:rsid w:val="00C8103F"/>
    <w:rsid w:val="00C84384"/>
    <w:rsid w:val="00C87604"/>
    <w:rsid w:val="00CB57EA"/>
    <w:rsid w:val="00CC31D7"/>
    <w:rsid w:val="00CD410A"/>
    <w:rsid w:val="00D00E93"/>
    <w:rsid w:val="00D65A45"/>
    <w:rsid w:val="00D83999"/>
    <w:rsid w:val="00D85630"/>
    <w:rsid w:val="00D95B71"/>
    <w:rsid w:val="00DB02E7"/>
    <w:rsid w:val="00DB7E7E"/>
    <w:rsid w:val="00DC260E"/>
    <w:rsid w:val="00DD59D8"/>
    <w:rsid w:val="00DF14CB"/>
    <w:rsid w:val="00E00700"/>
    <w:rsid w:val="00E01AE2"/>
    <w:rsid w:val="00E032A9"/>
    <w:rsid w:val="00E11BD3"/>
    <w:rsid w:val="00E17891"/>
    <w:rsid w:val="00E32A53"/>
    <w:rsid w:val="00E5258F"/>
    <w:rsid w:val="00F05B25"/>
    <w:rsid w:val="00F171CE"/>
    <w:rsid w:val="00F240C5"/>
    <w:rsid w:val="00F36535"/>
    <w:rsid w:val="00F370B7"/>
    <w:rsid w:val="00F55F8F"/>
    <w:rsid w:val="00F616DB"/>
    <w:rsid w:val="00F74F50"/>
    <w:rsid w:val="00F96F2A"/>
    <w:rsid w:val="00F97B62"/>
    <w:rsid w:val="00FD0A1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80C7A"/>
  <w15:chartTrackingRefBased/>
  <w15:docId w15:val="{85D236D8-0AF1-4F54-AD3D-A906AE921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
    <w:lsdException w:name="Emphasis" w:uiPriority="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1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9B6"/>
    <w:rPr>
      <w:rFonts w:asciiTheme="minorHAnsi" w:hAnsiTheme="minorHAnsi"/>
      <w:kern w:val="2"/>
      <w14:ligatures w14:val="standardContextual"/>
    </w:rPr>
  </w:style>
  <w:style w:type="paragraph" w:styleId="Heading1">
    <w:name w:val="heading 1"/>
    <w:basedOn w:val="Normal"/>
    <w:next w:val="Normal"/>
    <w:link w:val="Heading1Char"/>
    <w:uiPriority w:val="9"/>
    <w:qFormat/>
    <w:rsid w:val="002259B6"/>
    <w:pPr>
      <w:keepNext/>
      <w:keepLines/>
      <w:suppressAutoHyphens/>
      <w:spacing w:before="600" w:after="100"/>
      <w:outlineLvl w:val="0"/>
    </w:pPr>
    <w:rPr>
      <w:rFonts w:asciiTheme="majorHAnsi" w:eastAsiaTheme="majorEastAsia" w:hAnsiTheme="majorHAnsi" w:cstheme="majorBidi"/>
      <w:bCs/>
      <w:color w:val="000000" w:themeColor="accent1" w:themeShade="BF"/>
      <w:sz w:val="30"/>
      <w:szCs w:val="28"/>
    </w:rPr>
  </w:style>
  <w:style w:type="paragraph" w:styleId="Heading2">
    <w:name w:val="heading 2"/>
    <w:basedOn w:val="Normal"/>
    <w:next w:val="Normal"/>
    <w:link w:val="Heading2Char"/>
    <w:uiPriority w:val="9"/>
    <w:qFormat/>
    <w:rsid w:val="002259B6"/>
    <w:pPr>
      <w:keepNext/>
      <w:keepLines/>
      <w:suppressAutoHyphens/>
      <w:spacing w:before="500" w:after="80"/>
      <w:outlineLvl w:val="1"/>
    </w:pPr>
    <w:rPr>
      <w:rFonts w:asciiTheme="majorHAnsi" w:eastAsiaTheme="majorEastAsia" w:hAnsiTheme="majorHAnsi" w:cstheme="majorBidi"/>
      <w:bCs/>
      <w:color w:val="000000" w:themeColor="accent1"/>
      <w:sz w:val="24"/>
      <w:szCs w:val="26"/>
    </w:rPr>
  </w:style>
  <w:style w:type="paragraph" w:styleId="Heading3">
    <w:name w:val="heading 3"/>
    <w:basedOn w:val="Normal"/>
    <w:next w:val="Normal"/>
    <w:link w:val="Heading3Char"/>
    <w:uiPriority w:val="9"/>
    <w:qFormat/>
    <w:rsid w:val="002259B6"/>
    <w:pPr>
      <w:keepNext/>
      <w:keepLines/>
      <w:suppressAutoHyphens/>
      <w:spacing w:before="240" w:after="80"/>
      <w:outlineLvl w:val="2"/>
    </w:pPr>
    <w:rPr>
      <w:rFonts w:eastAsiaTheme="majorEastAsia" w:cstheme="majorBidi"/>
      <w:bCs/>
      <w:i/>
      <w:color w:val="000000" w:themeColor="accent1"/>
    </w:rPr>
  </w:style>
  <w:style w:type="paragraph" w:styleId="Heading4">
    <w:name w:val="heading 4"/>
    <w:basedOn w:val="Normal"/>
    <w:next w:val="Normal"/>
    <w:link w:val="Heading4Char"/>
    <w:uiPriority w:val="9"/>
    <w:unhideWhenUsed/>
    <w:rsid w:val="002259B6"/>
    <w:pPr>
      <w:keepNext/>
      <w:keepLines/>
      <w:spacing w:before="200" w:after="0"/>
      <w:outlineLvl w:val="3"/>
    </w:pPr>
    <w:rPr>
      <w:rFonts w:asciiTheme="majorHAnsi" w:eastAsiaTheme="majorEastAsia" w:hAnsiTheme="majorHAnsi" w:cstheme="majorBidi"/>
      <w:b/>
      <w:bCs/>
      <w:i/>
      <w:iCs/>
      <w:color w:val="000000" w:themeColor="accent1"/>
    </w:rPr>
  </w:style>
  <w:style w:type="character" w:default="1" w:styleId="DefaultParagraphFont">
    <w:name w:val="Default Paragraph Font"/>
    <w:uiPriority w:val="1"/>
    <w:semiHidden/>
    <w:unhideWhenUsed/>
    <w:rsid w:val="002259B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259B6"/>
  </w:style>
  <w:style w:type="character" w:customStyle="1" w:styleId="Heading1Char">
    <w:name w:val="Heading 1 Char"/>
    <w:basedOn w:val="DefaultParagraphFont"/>
    <w:link w:val="Heading1"/>
    <w:uiPriority w:val="9"/>
    <w:rsid w:val="002259B6"/>
    <w:rPr>
      <w:rFonts w:asciiTheme="majorHAnsi" w:eastAsiaTheme="majorEastAsia" w:hAnsiTheme="majorHAnsi" w:cstheme="majorBidi"/>
      <w:bCs/>
      <w:color w:val="000000" w:themeColor="accent1" w:themeShade="BF"/>
      <w:kern w:val="2"/>
      <w:sz w:val="30"/>
      <w:szCs w:val="28"/>
      <w14:ligatures w14:val="standardContextual"/>
    </w:rPr>
  </w:style>
  <w:style w:type="character" w:customStyle="1" w:styleId="Heading2Char">
    <w:name w:val="Heading 2 Char"/>
    <w:basedOn w:val="DefaultParagraphFont"/>
    <w:link w:val="Heading2"/>
    <w:uiPriority w:val="9"/>
    <w:rsid w:val="002259B6"/>
    <w:rPr>
      <w:rFonts w:asciiTheme="majorHAnsi" w:eastAsiaTheme="majorEastAsia" w:hAnsiTheme="majorHAnsi" w:cstheme="majorBidi"/>
      <w:bCs/>
      <w:color w:val="000000" w:themeColor="accent1"/>
      <w:kern w:val="2"/>
      <w:sz w:val="24"/>
      <w:szCs w:val="26"/>
      <w14:ligatures w14:val="standardContextual"/>
    </w:rPr>
  </w:style>
  <w:style w:type="character" w:customStyle="1" w:styleId="Heading3Char">
    <w:name w:val="Heading 3 Char"/>
    <w:basedOn w:val="DefaultParagraphFont"/>
    <w:link w:val="Heading3"/>
    <w:uiPriority w:val="9"/>
    <w:rsid w:val="002259B6"/>
    <w:rPr>
      <w:rFonts w:asciiTheme="minorHAnsi" w:eastAsiaTheme="majorEastAsia" w:hAnsiTheme="minorHAnsi" w:cstheme="majorBidi"/>
      <w:bCs/>
      <w:i/>
      <w:color w:val="000000" w:themeColor="accent1"/>
      <w:kern w:val="2"/>
      <w14:ligatures w14:val="standardContextual"/>
    </w:rPr>
  </w:style>
  <w:style w:type="paragraph" w:styleId="Title">
    <w:name w:val="Title"/>
    <w:aliases w:val="Titel/Dokumentnamn"/>
    <w:basedOn w:val="Normal"/>
    <w:next w:val="Normal"/>
    <w:link w:val="TitleChar"/>
    <w:uiPriority w:val="99"/>
    <w:rsid w:val="002259B6"/>
    <w:pPr>
      <w:keepNext/>
      <w:suppressAutoHyphens/>
      <w:spacing w:before="600" w:after="100" w:line="240" w:lineRule="auto"/>
      <w:contextualSpacing/>
    </w:pPr>
    <w:rPr>
      <w:rFonts w:asciiTheme="majorHAnsi" w:eastAsiaTheme="majorEastAsia" w:hAnsiTheme="majorHAnsi" w:cstheme="majorBidi"/>
      <w:color w:val="000000" w:themeColor="text2" w:themeShade="BF"/>
      <w:spacing w:val="5"/>
      <w:kern w:val="28"/>
      <w:sz w:val="30"/>
      <w:szCs w:val="52"/>
    </w:rPr>
  </w:style>
  <w:style w:type="character" w:customStyle="1" w:styleId="TitleChar">
    <w:name w:val="Title Char"/>
    <w:aliases w:val="Titel/Dokumentnamn Char"/>
    <w:basedOn w:val="DefaultParagraphFont"/>
    <w:link w:val="Title"/>
    <w:uiPriority w:val="99"/>
    <w:rsid w:val="002259B6"/>
    <w:rPr>
      <w:rFonts w:asciiTheme="majorHAnsi" w:eastAsiaTheme="majorEastAsia" w:hAnsiTheme="majorHAnsi" w:cstheme="majorBidi"/>
      <w:color w:val="000000" w:themeColor="text2" w:themeShade="BF"/>
      <w:spacing w:val="5"/>
      <w:kern w:val="28"/>
      <w:sz w:val="30"/>
      <w:szCs w:val="52"/>
      <w14:ligatures w14:val="standardContextual"/>
    </w:rPr>
  </w:style>
  <w:style w:type="paragraph" w:styleId="Header">
    <w:name w:val="header"/>
    <w:basedOn w:val="Normal"/>
    <w:link w:val="HeaderChar"/>
    <w:uiPriority w:val="99"/>
    <w:semiHidden/>
    <w:rsid w:val="002259B6"/>
    <w:pPr>
      <w:tabs>
        <w:tab w:val="center" w:pos="3686"/>
        <w:tab w:val="right" w:pos="9072"/>
      </w:tabs>
      <w:spacing w:after="0" w:line="200" w:lineRule="exact"/>
    </w:pPr>
    <w:rPr>
      <w:rFonts w:asciiTheme="majorHAnsi" w:hAnsiTheme="majorHAnsi"/>
      <w:sz w:val="14"/>
    </w:rPr>
  </w:style>
  <w:style w:type="character" w:customStyle="1" w:styleId="HeaderChar">
    <w:name w:val="Header Char"/>
    <w:basedOn w:val="DefaultParagraphFont"/>
    <w:link w:val="Header"/>
    <w:uiPriority w:val="99"/>
    <w:semiHidden/>
    <w:rsid w:val="002259B6"/>
    <w:rPr>
      <w:rFonts w:asciiTheme="majorHAnsi" w:hAnsiTheme="majorHAnsi"/>
      <w:kern w:val="2"/>
      <w:sz w:val="14"/>
      <w14:ligatures w14:val="standardContextual"/>
    </w:rPr>
  </w:style>
  <w:style w:type="paragraph" w:styleId="Footer">
    <w:name w:val="footer"/>
    <w:basedOn w:val="Header"/>
    <w:link w:val="FooterChar"/>
    <w:uiPriority w:val="99"/>
    <w:rsid w:val="002259B6"/>
    <w:pPr>
      <w:tabs>
        <w:tab w:val="clear" w:pos="3686"/>
        <w:tab w:val="left" w:pos="4111"/>
      </w:tabs>
    </w:pPr>
    <w:rPr>
      <w:lang w:val="en-GB"/>
    </w:rPr>
  </w:style>
  <w:style w:type="character" w:customStyle="1" w:styleId="FooterChar">
    <w:name w:val="Footer Char"/>
    <w:basedOn w:val="DefaultParagraphFont"/>
    <w:link w:val="Footer"/>
    <w:uiPriority w:val="99"/>
    <w:rsid w:val="002259B6"/>
    <w:rPr>
      <w:rFonts w:asciiTheme="majorHAnsi" w:hAnsiTheme="majorHAnsi"/>
      <w:kern w:val="2"/>
      <w:sz w:val="14"/>
      <w:lang w:val="en-GB"/>
      <w14:ligatures w14:val="standardContextual"/>
    </w:rPr>
  </w:style>
  <w:style w:type="character" w:styleId="PlaceholderText">
    <w:name w:val="Placeholder Text"/>
    <w:basedOn w:val="DefaultParagraphFont"/>
    <w:uiPriority w:val="99"/>
    <w:semiHidden/>
    <w:rsid w:val="002259B6"/>
    <w:rPr>
      <w:color w:val="808080"/>
    </w:rPr>
  </w:style>
  <w:style w:type="paragraph" w:styleId="BalloonText">
    <w:name w:val="Balloon Text"/>
    <w:basedOn w:val="Normal"/>
    <w:link w:val="BalloonTextChar"/>
    <w:uiPriority w:val="99"/>
    <w:semiHidden/>
    <w:unhideWhenUsed/>
    <w:rsid w:val="002259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9B6"/>
    <w:rPr>
      <w:rFonts w:ascii="Tahoma" w:hAnsi="Tahoma" w:cs="Tahoma"/>
      <w:kern w:val="2"/>
      <w:sz w:val="16"/>
      <w:szCs w:val="16"/>
      <w14:ligatures w14:val="standardContextual"/>
    </w:rPr>
  </w:style>
  <w:style w:type="table" w:styleId="TableGrid">
    <w:name w:val="Table Grid"/>
    <w:basedOn w:val="TableNormal"/>
    <w:uiPriority w:val="59"/>
    <w:rsid w:val="002259B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info">
    <w:name w:val="Header-info"/>
    <w:basedOn w:val="Header"/>
    <w:uiPriority w:val="99"/>
    <w:semiHidden/>
    <w:rsid w:val="002259B6"/>
    <w:pPr>
      <w:tabs>
        <w:tab w:val="clear" w:pos="9072"/>
        <w:tab w:val="right" w:pos="8789"/>
      </w:tabs>
    </w:pPr>
  </w:style>
  <w:style w:type="character" w:styleId="Hyperlink">
    <w:name w:val="Hyperlink"/>
    <w:basedOn w:val="DefaultParagraphFont"/>
    <w:uiPriority w:val="99"/>
    <w:semiHidden/>
    <w:qFormat/>
    <w:rsid w:val="002259B6"/>
    <w:rPr>
      <w:color w:val="0000FF"/>
      <w:u w:val="single"/>
    </w:rPr>
  </w:style>
  <w:style w:type="paragraph" w:styleId="TOCHeading">
    <w:name w:val="TOC Heading"/>
    <w:basedOn w:val="Heading1"/>
    <w:next w:val="Normal"/>
    <w:uiPriority w:val="39"/>
    <w:semiHidden/>
    <w:rsid w:val="002259B6"/>
    <w:pPr>
      <w:pageBreakBefore/>
      <w:suppressAutoHyphens w:val="0"/>
      <w:outlineLvl w:val="9"/>
    </w:pPr>
    <w:rPr>
      <w:lang w:val="en-US" w:eastAsia="ja-JP"/>
    </w:rPr>
  </w:style>
  <w:style w:type="paragraph" w:styleId="Quote">
    <w:name w:val="Quote"/>
    <w:basedOn w:val="Normal"/>
    <w:link w:val="QuoteChar"/>
    <w:uiPriority w:val="10"/>
    <w:qFormat/>
    <w:rsid w:val="002259B6"/>
    <w:pPr>
      <w:spacing w:after="220"/>
      <w:ind w:left="357"/>
    </w:pPr>
    <w:rPr>
      <w:iCs/>
      <w:color w:val="000000" w:themeColor="text1"/>
      <w:sz w:val="20"/>
    </w:rPr>
  </w:style>
  <w:style w:type="character" w:customStyle="1" w:styleId="QuoteChar">
    <w:name w:val="Quote Char"/>
    <w:basedOn w:val="DefaultParagraphFont"/>
    <w:link w:val="Quote"/>
    <w:uiPriority w:val="10"/>
    <w:rsid w:val="002259B6"/>
    <w:rPr>
      <w:rFonts w:asciiTheme="minorHAnsi" w:hAnsiTheme="minorHAnsi"/>
      <w:iCs/>
      <w:color w:val="000000" w:themeColor="text1"/>
      <w:kern w:val="2"/>
      <w:sz w:val="20"/>
      <w14:ligatures w14:val="standardContextual"/>
    </w:rPr>
  </w:style>
  <w:style w:type="paragraph" w:styleId="TOC1">
    <w:name w:val="toc 1"/>
    <w:basedOn w:val="Normal"/>
    <w:next w:val="Normal"/>
    <w:uiPriority w:val="39"/>
    <w:semiHidden/>
    <w:rsid w:val="002259B6"/>
    <w:pPr>
      <w:spacing w:beforeLines="100" w:before="100" w:after="0"/>
    </w:pPr>
  </w:style>
  <w:style w:type="paragraph" w:styleId="TOC2">
    <w:name w:val="toc 2"/>
    <w:basedOn w:val="Normal"/>
    <w:next w:val="Normal"/>
    <w:uiPriority w:val="99"/>
    <w:semiHidden/>
    <w:rsid w:val="002259B6"/>
    <w:pPr>
      <w:spacing w:after="0"/>
      <w:ind w:left="276"/>
    </w:pPr>
  </w:style>
  <w:style w:type="paragraph" w:styleId="TOC3">
    <w:name w:val="toc 3"/>
    <w:basedOn w:val="Normal"/>
    <w:next w:val="Normal"/>
    <w:uiPriority w:val="99"/>
    <w:semiHidden/>
    <w:rsid w:val="002259B6"/>
    <w:pPr>
      <w:spacing w:after="0"/>
      <w:ind w:left="552"/>
    </w:pPr>
  </w:style>
  <w:style w:type="character" w:styleId="Emphasis">
    <w:name w:val="Emphasis"/>
    <w:basedOn w:val="DefaultParagraphFont"/>
    <w:uiPriority w:val="1"/>
    <w:rsid w:val="002259B6"/>
    <w:rPr>
      <w:i/>
      <w:iCs/>
    </w:rPr>
  </w:style>
  <w:style w:type="paragraph" w:styleId="TOC4">
    <w:name w:val="toc 4"/>
    <w:basedOn w:val="Normal"/>
    <w:next w:val="Normal"/>
    <w:uiPriority w:val="99"/>
    <w:semiHidden/>
    <w:rsid w:val="002259B6"/>
    <w:pPr>
      <w:spacing w:after="100"/>
      <w:ind w:left="660"/>
    </w:pPr>
  </w:style>
  <w:style w:type="paragraph" w:styleId="TOC5">
    <w:name w:val="toc 5"/>
    <w:basedOn w:val="Normal"/>
    <w:next w:val="Normal"/>
    <w:uiPriority w:val="99"/>
    <w:semiHidden/>
    <w:rsid w:val="002259B6"/>
    <w:pPr>
      <w:spacing w:after="100"/>
      <w:ind w:left="880"/>
    </w:pPr>
  </w:style>
  <w:style w:type="paragraph" w:styleId="TOC6">
    <w:name w:val="toc 6"/>
    <w:basedOn w:val="Normal"/>
    <w:next w:val="Normal"/>
    <w:uiPriority w:val="99"/>
    <w:semiHidden/>
    <w:rsid w:val="002259B6"/>
    <w:pPr>
      <w:spacing w:after="100"/>
      <w:ind w:left="1100"/>
    </w:pPr>
  </w:style>
  <w:style w:type="paragraph" w:styleId="TOC7">
    <w:name w:val="toc 7"/>
    <w:basedOn w:val="Normal"/>
    <w:next w:val="Normal"/>
    <w:uiPriority w:val="99"/>
    <w:semiHidden/>
    <w:rsid w:val="002259B6"/>
    <w:pPr>
      <w:spacing w:after="100"/>
      <w:ind w:left="1320"/>
    </w:pPr>
  </w:style>
  <w:style w:type="paragraph" w:styleId="TOC8">
    <w:name w:val="toc 8"/>
    <w:basedOn w:val="Normal"/>
    <w:next w:val="Normal"/>
    <w:uiPriority w:val="99"/>
    <w:semiHidden/>
    <w:rsid w:val="002259B6"/>
    <w:pPr>
      <w:spacing w:after="100"/>
      <w:ind w:left="1540"/>
    </w:pPr>
  </w:style>
  <w:style w:type="paragraph" w:styleId="TOC9">
    <w:name w:val="toc 9"/>
    <w:basedOn w:val="Normal"/>
    <w:next w:val="Normal"/>
    <w:uiPriority w:val="99"/>
    <w:semiHidden/>
    <w:rsid w:val="002259B6"/>
    <w:pPr>
      <w:spacing w:after="100"/>
      <w:ind w:left="1760"/>
    </w:pPr>
  </w:style>
  <w:style w:type="table" w:customStyle="1" w:styleId="Trelinjerstabell">
    <w:name w:val="Trelinjerstabell"/>
    <w:basedOn w:val="TableNormal"/>
    <w:uiPriority w:val="99"/>
    <w:rsid w:val="002259B6"/>
    <w:pPr>
      <w:spacing w:after="0" w:line="240" w:lineRule="auto"/>
      <w:contextualSpacing/>
    </w:pPr>
    <w:rPr>
      <w:rFonts w:asciiTheme="majorHAnsi" w:hAnsiTheme="majorHAnsi"/>
      <w:kern w:val="2"/>
      <w:sz w:val="20"/>
      <w14:ligatures w14:val="standardContextual"/>
    </w:rPr>
    <w:tblPr>
      <w:tblBorders>
        <w:top w:val="single" w:sz="4" w:space="0" w:color="auto"/>
        <w:bottom w:val="single" w:sz="4" w:space="0" w:color="auto"/>
      </w:tblBorders>
      <w:tblCellMar>
        <w:top w:w="57" w:type="dxa"/>
        <w:left w:w="0" w:type="dxa"/>
        <w:bottom w:w="57" w:type="dxa"/>
        <w:right w:w="0" w:type="dxa"/>
      </w:tblCellMar>
    </w:tblPr>
    <w:tblStylePr w:type="firstRow">
      <w:rPr>
        <w:b/>
      </w:rPr>
      <w:tblPr/>
      <w:tcPr>
        <w:tcBorders>
          <w:bottom w:val="single" w:sz="4" w:space="0" w:color="auto"/>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table" w:styleId="LightShading">
    <w:name w:val="Light Shading"/>
    <w:basedOn w:val="Trelinjerstabell"/>
    <w:uiPriority w:val="60"/>
    <w:rsid w:val="002259B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relinjerstabell"/>
    <w:uiPriority w:val="60"/>
    <w:rsid w:val="002259B6"/>
    <w:rPr>
      <w:color w:val="9D6900" w:themeColor="accent2" w:themeShade="BF"/>
    </w:rPr>
    <w:tblPr>
      <w:tblStyleRowBandSize w:val="1"/>
      <w:tblStyleColBandSize w:val="1"/>
      <w:tblBorders>
        <w:top w:val="single" w:sz="8" w:space="0" w:color="D28E00" w:themeColor="accent2"/>
        <w:bottom w:val="single" w:sz="8" w:space="0" w:color="D28E00" w:themeColor="accent2"/>
      </w:tblBorders>
    </w:tblPr>
    <w:tblStylePr w:type="firstRow">
      <w:pPr>
        <w:spacing w:before="0" w:after="0" w:line="240" w:lineRule="auto"/>
      </w:pPr>
      <w:rPr>
        <w:b/>
        <w:bCs/>
      </w:rPr>
      <w:tblPr/>
      <w:tcPr>
        <w:tcBorders>
          <w:top w:val="single" w:sz="8" w:space="0" w:color="D28E00" w:themeColor="accent2"/>
          <w:left w:val="nil"/>
          <w:bottom w:val="single" w:sz="8" w:space="0" w:color="D28E00" w:themeColor="accent2"/>
          <w:right w:val="nil"/>
          <w:insideH w:val="nil"/>
          <w:insideV w:val="nil"/>
        </w:tcBorders>
      </w:tcPr>
    </w:tblStylePr>
    <w:tblStylePr w:type="lastRow">
      <w:pPr>
        <w:spacing w:before="0" w:after="0" w:line="240" w:lineRule="auto"/>
      </w:pPr>
      <w:rPr>
        <w:b/>
        <w:bCs/>
      </w:rPr>
      <w:tblPr/>
      <w:tcPr>
        <w:tcBorders>
          <w:top w:val="single" w:sz="8" w:space="0" w:color="D28E00" w:themeColor="accent2"/>
          <w:left w:val="nil"/>
          <w:bottom w:val="single" w:sz="8" w:space="0" w:color="D28E00" w:themeColor="accent2"/>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6B4" w:themeFill="accent2" w:themeFillTint="3F"/>
      </w:tcPr>
    </w:tblStylePr>
    <w:tblStylePr w:type="band1Horz">
      <w:tblPr/>
      <w:tcPr>
        <w:tcBorders>
          <w:left w:val="nil"/>
          <w:right w:val="nil"/>
          <w:insideH w:val="nil"/>
          <w:insideV w:val="nil"/>
        </w:tcBorders>
        <w:shd w:val="clear" w:color="auto" w:fill="FFE6B4" w:themeFill="accent2" w:themeFillTint="3F"/>
      </w:tcPr>
    </w:tblStylePr>
  </w:style>
  <w:style w:type="table" w:styleId="LightShading-Accent1">
    <w:name w:val="Light Shading Accent 1"/>
    <w:basedOn w:val="Trelinjerstabell"/>
    <w:uiPriority w:val="60"/>
    <w:rsid w:val="002259B6"/>
    <w:rPr>
      <w:color w:val="000000" w:themeColor="accent1" w:themeShade="BF"/>
    </w:rPr>
    <w:tblPr>
      <w:tblStyleRowBandSize w:val="1"/>
      <w:tblStyleColBandSize w:val="1"/>
      <w:tblBorders>
        <w:top w:val="single" w:sz="8" w:space="0" w:color="000000" w:themeColor="accent1"/>
        <w:bottom w:val="single" w:sz="8" w:space="0" w:color="000000" w:themeColor="accent1"/>
      </w:tblBorders>
    </w:tblPr>
    <w:tblStylePr w:type="fir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la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left w:val="nil"/>
          <w:right w:val="nil"/>
          <w:insideH w:val="nil"/>
          <w:insideV w:val="nil"/>
        </w:tcBorders>
        <w:shd w:val="clear" w:color="auto" w:fill="C0C0C0" w:themeFill="accent1" w:themeFillTint="3F"/>
      </w:tcPr>
    </w:tblStylePr>
  </w:style>
  <w:style w:type="table" w:styleId="LightShading-Accent3">
    <w:name w:val="Light Shading Accent 3"/>
    <w:basedOn w:val="Trelinjerstabell"/>
    <w:uiPriority w:val="60"/>
    <w:rsid w:val="002259B6"/>
    <w:rPr>
      <w:color w:val="743C9E" w:themeColor="accent3" w:themeShade="BF"/>
    </w:rPr>
    <w:tblPr>
      <w:tblStyleRowBandSize w:val="1"/>
      <w:tblStyleColBandSize w:val="1"/>
      <w:tblBorders>
        <w:top w:val="single" w:sz="8" w:space="0" w:color="9961C3" w:themeColor="accent3"/>
        <w:bottom w:val="single" w:sz="8" w:space="0" w:color="9961C3" w:themeColor="accent3"/>
      </w:tblBorders>
    </w:tblPr>
    <w:tblStylePr w:type="firstRow">
      <w:pPr>
        <w:spacing w:before="0" w:after="0" w:line="240" w:lineRule="auto"/>
      </w:pPr>
      <w:rPr>
        <w:b/>
        <w:bCs/>
      </w:rPr>
      <w:tblPr/>
      <w:tcPr>
        <w:tcBorders>
          <w:top w:val="single" w:sz="8" w:space="0" w:color="9961C3" w:themeColor="accent3"/>
          <w:left w:val="nil"/>
          <w:bottom w:val="single" w:sz="8" w:space="0" w:color="9961C3" w:themeColor="accent3"/>
          <w:right w:val="nil"/>
          <w:insideH w:val="nil"/>
          <w:insideV w:val="nil"/>
        </w:tcBorders>
      </w:tcPr>
    </w:tblStylePr>
    <w:tblStylePr w:type="lastRow">
      <w:pPr>
        <w:spacing w:before="0" w:after="0" w:line="240" w:lineRule="auto"/>
      </w:pPr>
      <w:rPr>
        <w:b/>
        <w:bCs/>
      </w:rPr>
      <w:tblPr/>
      <w:tcPr>
        <w:tcBorders>
          <w:top w:val="single" w:sz="8" w:space="0" w:color="9961C3" w:themeColor="accent3"/>
          <w:left w:val="nil"/>
          <w:bottom w:val="single" w:sz="8" w:space="0" w:color="9961C3" w:themeColor="accent3"/>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7F0" w:themeFill="accent3" w:themeFillTint="3F"/>
      </w:tcPr>
    </w:tblStylePr>
    <w:tblStylePr w:type="band1Horz">
      <w:tblPr/>
      <w:tcPr>
        <w:tcBorders>
          <w:left w:val="nil"/>
          <w:right w:val="nil"/>
          <w:insideH w:val="nil"/>
          <w:insideV w:val="nil"/>
        </w:tcBorders>
        <w:shd w:val="clear" w:color="auto" w:fill="E5D7F0" w:themeFill="accent3" w:themeFillTint="3F"/>
      </w:tcPr>
    </w:tblStylePr>
  </w:style>
  <w:style w:type="table" w:styleId="LightShading-Accent4">
    <w:name w:val="Light Shading Accent 4"/>
    <w:basedOn w:val="Trelinjerstabell"/>
    <w:uiPriority w:val="60"/>
    <w:rsid w:val="002259B6"/>
    <w:rPr>
      <w:color w:val="419EBC" w:themeColor="accent4" w:themeShade="BF"/>
    </w:rPr>
    <w:tblPr>
      <w:tblStyleRowBandSize w:val="1"/>
      <w:tblStyleColBandSize w:val="1"/>
      <w:tblBorders>
        <w:top w:val="single" w:sz="8" w:space="0" w:color="80BFD3" w:themeColor="accent4"/>
        <w:bottom w:val="single" w:sz="8" w:space="0" w:color="80BFD3" w:themeColor="accent4"/>
      </w:tblBorders>
    </w:tblPr>
    <w:tblStylePr w:type="firstRow">
      <w:pPr>
        <w:spacing w:before="0" w:after="0" w:line="240" w:lineRule="auto"/>
      </w:pPr>
      <w:rPr>
        <w:b/>
        <w:bCs/>
      </w:rPr>
      <w:tblPr/>
      <w:tcPr>
        <w:tcBorders>
          <w:top w:val="single" w:sz="8" w:space="0" w:color="80BFD3" w:themeColor="accent4"/>
          <w:left w:val="nil"/>
          <w:bottom w:val="single" w:sz="8" w:space="0" w:color="80BFD3" w:themeColor="accent4"/>
          <w:right w:val="nil"/>
          <w:insideH w:val="nil"/>
          <w:insideV w:val="nil"/>
        </w:tcBorders>
      </w:tcPr>
    </w:tblStylePr>
    <w:tblStylePr w:type="lastRow">
      <w:pPr>
        <w:spacing w:before="0" w:after="0" w:line="240" w:lineRule="auto"/>
      </w:pPr>
      <w:rPr>
        <w:b/>
        <w:bCs/>
      </w:rPr>
      <w:tblPr/>
      <w:tcPr>
        <w:tcBorders>
          <w:top w:val="single" w:sz="8" w:space="0" w:color="80BFD3" w:themeColor="accent4"/>
          <w:left w:val="nil"/>
          <w:bottom w:val="single" w:sz="8" w:space="0" w:color="80BFD3" w:themeColor="accent4"/>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FF4" w:themeFill="accent4" w:themeFillTint="3F"/>
      </w:tcPr>
    </w:tblStylePr>
    <w:tblStylePr w:type="band1Horz">
      <w:tblPr/>
      <w:tcPr>
        <w:tcBorders>
          <w:left w:val="nil"/>
          <w:right w:val="nil"/>
          <w:insideH w:val="nil"/>
          <w:insideV w:val="nil"/>
        </w:tcBorders>
        <w:shd w:val="clear" w:color="auto" w:fill="DFEFF4" w:themeFill="accent4" w:themeFillTint="3F"/>
      </w:tcPr>
    </w:tblStylePr>
  </w:style>
  <w:style w:type="table" w:styleId="LightShading-Accent5">
    <w:name w:val="Light Shading Accent 5"/>
    <w:basedOn w:val="Trelinjerstabell"/>
    <w:uiPriority w:val="60"/>
    <w:rsid w:val="002259B6"/>
    <w:rPr>
      <w:color w:val="C0BB2E" w:themeColor="accent5" w:themeShade="BF"/>
    </w:rPr>
    <w:tblPr>
      <w:tblStyleRowBandSize w:val="1"/>
      <w:tblStyleColBandSize w:val="1"/>
      <w:tblBorders>
        <w:top w:val="single" w:sz="8" w:space="0" w:color="DAD666" w:themeColor="accent5"/>
        <w:bottom w:val="single" w:sz="8" w:space="0" w:color="DAD666" w:themeColor="accent5"/>
      </w:tblBorders>
    </w:tblPr>
    <w:tblStylePr w:type="firstRow">
      <w:pPr>
        <w:spacing w:before="0" w:after="0" w:line="240" w:lineRule="auto"/>
      </w:pPr>
      <w:rPr>
        <w:b/>
        <w:bCs/>
      </w:rPr>
      <w:tblPr/>
      <w:tcPr>
        <w:tcBorders>
          <w:top w:val="single" w:sz="8" w:space="0" w:color="DAD666" w:themeColor="accent5"/>
          <w:left w:val="nil"/>
          <w:bottom w:val="single" w:sz="8" w:space="0" w:color="DAD666" w:themeColor="accent5"/>
          <w:right w:val="nil"/>
          <w:insideH w:val="nil"/>
          <w:insideV w:val="nil"/>
        </w:tcBorders>
      </w:tcPr>
    </w:tblStylePr>
    <w:tblStylePr w:type="lastRow">
      <w:pPr>
        <w:spacing w:before="0" w:after="0" w:line="240" w:lineRule="auto"/>
      </w:pPr>
      <w:rPr>
        <w:b/>
        <w:bCs/>
      </w:rPr>
      <w:tblPr/>
      <w:tcPr>
        <w:tcBorders>
          <w:top w:val="single" w:sz="8" w:space="0" w:color="DAD666" w:themeColor="accent5"/>
          <w:left w:val="nil"/>
          <w:bottom w:val="single" w:sz="8" w:space="0" w:color="DAD666" w:themeColor="accent5"/>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4D9" w:themeFill="accent5" w:themeFillTint="3F"/>
      </w:tcPr>
    </w:tblStylePr>
    <w:tblStylePr w:type="band1Horz">
      <w:tblPr/>
      <w:tcPr>
        <w:tcBorders>
          <w:left w:val="nil"/>
          <w:right w:val="nil"/>
          <w:insideH w:val="nil"/>
          <w:insideV w:val="nil"/>
        </w:tcBorders>
        <w:shd w:val="clear" w:color="auto" w:fill="F6F4D9" w:themeFill="accent5" w:themeFillTint="3F"/>
      </w:tcPr>
    </w:tblStylePr>
  </w:style>
  <w:style w:type="table" w:styleId="LightShading-Accent6">
    <w:name w:val="Light Shading Accent 6"/>
    <w:basedOn w:val="Trelinjerstabell"/>
    <w:uiPriority w:val="60"/>
    <w:rsid w:val="002259B6"/>
    <w:rPr>
      <w:color w:val="48494B" w:themeColor="accent6" w:themeShade="BF"/>
    </w:rPr>
    <w:tblPr>
      <w:tblStyleRowBandSize w:val="1"/>
      <w:tblStyleColBandSize w:val="1"/>
      <w:tblBorders>
        <w:top w:val="single" w:sz="8" w:space="0" w:color="616265" w:themeColor="accent6"/>
        <w:bottom w:val="single" w:sz="8" w:space="0" w:color="616265" w:themeColor="accent6"/>
      </w:tblBorders>
    </w:tblPr>
    <w:tblStylePr w:type="firstRow">
      <w:pPr>
        <w:spacing w:before="0" w:after="0" w:line="240" w:lineRule="auto"/>
      </w:pPr>
      <w:rPr>
        <w:b/>
        <w:bCs/>
      </w:rPr>
      <w:tblPr/>
      <w:tcPr>
        <w:tcBorders>
          <w:top w:val="single" w:sz="8" w:space="0" w:color="616265" w:themeColor="accent6"/>
          <w:left w:val="nil"/>
          <w:bottom w:val="single" w:sz="8" w:space="0" w:color="616265" w:themeColor="accent6"/>
          <w:right w:val="nil"/>
          <w:insideH w:val="nil"/>
          <w:insideV w:val="nil"/>
        </w:tcBorders>
      </w:tcPr>
    </w:tblStylePr>
    <w:tblStylePr w:type="lastRow">
      <w:pPr>
        <w:spacing w:before="0" w:after="0" w:line="240" w:lineRule="auto"/>
      </w:pPr>
      <w:rPr>
        <w:b/>
        <w:bCs/>
      </w:rPr>
      <w:tblPr/>
      <w:tcPr>
        <w:tcBorders>
          <w:top w:val="single" w:sz="8" w:space="0" w:color="616265" w:themeColor="accent6"/>
          <w:left w:val="nil"/>
          <w:bottom w:val="single" w:sz="8" w:space="0" w:color="616265" w:themeColor="accent6"/>
          <w:right w:val="nil"/>
          <w:insideH w:val="nil"/>
          <w:insideV w:val="nil"/>
          <w:tl2br w:val="nil"/>
          <w:tr2bl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9" w:themeFill="accent6" w:themeFillTint="3F"/>
      </w:tcPr>
    </w:tblStylePr>
    <w:tblStylePr w:type="band1Horz">
      <w:tblPr/>
      <w:tcPr>
        <w:tcBorders>
          <w:left w:val="nil"/>
          <w:right w:val="nil"/>
          <w:insideH w:val="nil"/>
          <w:insideV w:val="nil"/>
        </w:tcBorders>
        <w:shd w:val="clear" w:color="auto" w:fill="D7D7D9" w:themeFill="accent6" w:themeFillTint="3F"/>
      </w:tcPr>
    </w:tblStylePr>
  </w:style>
  <w:style w:type="table" w:styleId="LightList">
    <w:name w:val="Light List"/>
    <w:basedOn w:val="Trelinjerstabell"/>
    <w:uiPriority w:val="61"/>
    <w:rsid w:val="002259B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tcBorders>
          <w:bottom w:val="single" w:sz="4" w:space="0" w:color="auto"/>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relinjerstabell"/>
    <w:uiPriority w:val="61"/>
    <w:rsid w:val="002259B6"/>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pPr>
        <w:spacing w:before="0" w:after="0" w:line="240" w:lineRule="auto"/>
      </w:pPr>
      <w:rPr>
        <w:b/>
        <w:bCs/>
        <w:color w:val="FFFFFF" w:themeColor="background1"/>
      </w:rPr>
      <w:tblPr/>
      <w:tcPr>
        <w:tcBorders>
          <w:bottom w:val="single" w:sz="4" w:space="0" w:color="auto"/>
        </w:tcBorders>
        <w:shd w:val="clear" w:color="auto" w:fill="000000" w:themeFill="accent1"/>
      </w:tcPr>
    </w:tblStylePr>
    <w:tblStylePr w:type="lastRow">
      <w:pPr>
        <w:spacing w:before="0" w:after="0" w:line="240" w:lineRule="auto"/>
      </w:pPr>
      <w:rPr>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style>
  <w:style w:type="table" w:styleId="LightList-Accent2">
    <w:name w:val="Light List Accent 2"/>
    <w:basedOn w:val="Trelinjerstabell"/>
    <w:uiPriority w:val="61"/>
    <w:rsid w:val="002259B6"/>
    <w:tblPr>
      <w:tblStyleRowBandSize w:val="1"/>
      <w:tblStyleColBandSize w:val="1"/>
      <w:tblBorders>
        <w:top w:val="single" w:sz="8" w:space="0" w:color="D28E00" w:themeColor="accent2"/>
        <w:left w:val="single" w:sz="8" w:space="0" w:color="D28E00" w:themeColor="accent2"/>
        <w:bottom w:val="single" w:sz="8" w:space="0" w:color="D28E00" w:themeColor="accent2"/>
        <w:right w:val="single" w:sz="8" w:space="0" w:color="D28E00" w:themeColor="accent2"/>
      </w:tblBorders>
    </w:tblPr>
    <w:tblStylePr w:type="firstRow">
      <w:pPr>
        <w:spacing w:before="0" w:after="0" w:line="240" w:lineRule="auto"/>
      </w:pPr>
      <w:rPr>
        <w:b/>
        <w:bCs/>
        <w:color w:val="FFFFFF" w:themeColor="background1"/>
      </w:rPr>
      <w:tblPr/>
      <w:tcPr>
        <w:tcBorders>
          <w:bottom w:val="single" w:sz="4" w:space="0" w:color="auto"/>
        </w:tcBorders>
        <w:shd w:val="clear" w:color="auto" w:fill="D28E00" w:themeFill="accent2"/>
      </w:tcPr>
    </w:tblStylePr>
    <w:tblStylePr w:type="lastRow">
      <w:pPr>
        <w:spacing w:before="0" w:after="0" w:line="240" w:lineRule="auto"/>
      </w:pPr>
      <w:rPr>
        <w:b/>
        <w:bCs/>
      </w:rPr>
      <w:tblPr/>
      <w:tcPr>
        <w:tcBorders>
          <w:top w:val="double" w:sz="6" w:space="0" w:color="D28E00" w:themeColor="accent2"/>
          <w:left w:val="single" w:sz="8" w:space="0" w:color="D28E00" w:themeColor="accent2"/>
          <w:bottom w:val="single" w:sz="8" w:space="0" w:color="D28E00" w:themeColor="accent2"/>
          <w:right w:val="single" w:sz="8" w:space="0" w:color="D28E00" w:themeColor="accent2"/>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D28E00" w:themeColor="accent2"/>
          <w:left w:val="single" w:sz="8" w:space="0" w:color="D28E00" w:themeColor="accent2"/>
          <w:bottom w:val="single" w:sz="8" w:space="0" w:color="D28E00" w:themeColor="accent2"/>
          <w:right w:val="single" w:sz="8" w:space="0" w:color="D28E00" w:themeColor="accent2"/>
        </w:tcBorders>
      </w:tcPr>
    </w:tblStylePr>
    <w:tblStylePr w:type="band1Horz">
      <w:tblPr/>
      <w:tcPr>
        <w:tcBorders>
          <w:top w:val="single" w:sz="8" w:space="0" w:color="D28E00" w:themeColor="accent2"/>
          <w:left w:val="single" w:sz="8" w:space="0" w:color="D28E00" w:themeColor="accent2"/>
          <w:bottom w:val="single" w:sz="8" w:space="0" w:color="D28E00" w:themeColor="accent2"/>
          <w:right w:val="single" w:sz="8" w:space="0" w:color="D28E00" w:themeColor="accent2"/>
        </w:tcBorders>
      </w:tcPr>
    </w:tblStylePr>
  </w:style>
  <w:style w:type="table" w:styleId="LightList-Accent3">
    <w:name w:val="Light List Accent 3"/>
    <w:basedOn w:val="Trelinjerstabell"/>
    <w:uiPriority w:val="61"/>
    <w:rsid w:val="002259B6"/>
    <w:tblPr>
      <w:tblStyleRowBandSize w:val="1"/>
      <w:tblStyleColBandSize w:val="1"/>
      <w:tblBorders>
        <w:top w:val="single" w:sz="8" w:space="0" w:color="9961C3" w:themeColor="accent3"/>
        <w:left w:val="single" w:sz="8" w:space="0" w:color="9961C3" w:themeColor="accent3"/>
        <w:bottom w:val="single" w:sz="8" w:space="0" w:color="9961C3" w:themeColor="accent3"/>
        <w:right w:val="single" w:sz="8" w:space="0" w:color="9961C3" w:themeColor="accent3"/>
      </w:tblBorders>
    </w:tblPr>
    <w:tblStylePr w:type="firstRow">
      <w:pPr>
        <w:spacing w:before="0" w:after="0" w:line="240" w:lineRule="auto"/>
      </w:pPr>
      <w:rPr>
        <w:b/>
        <w:bCs/>
        <w:color w:val="FFFFFF" w:themeColor="background1"/>
      </w:rPr>
      <w:tblPr/>
      <w:tcPr>
        <w:tcBorders>
          <w:bottom w:val="single" w:sz="4" w:space="0" w:color="auto"/>
        </w:tcBorders>
        <w:shd w:val="clear" w:color="auto" w:fill="9961C3" w:themeFill="accent3"/>
      </w:tcPr>
    </w:tblStylePr>
    <w:tblStylePr w:type="lastRow">
      <w:pPr>
        <w:spacing w:before="0" w:after="0" w:line="240" w:lineRule="auto"/>
      </w:pPr>
      <w:rPr>
        <w:b/>
        <w:bCs/>
      </w:rPr>
      <w:tblPr/>
      <w:tcPr>
        <w:tcBorders>
          <w:top w:val="double" w:sz="6" w:space="0" w:color="9961C3" w:themeColor="accent3"/>
          <w:left w:val="single" w:sz="8" w:space="0" w:color="9961C3" w:themeColor="accent3"/>
          <w:bottom w:val="single" w:sz="8" w:space="0" w:color="9961C3" w:themeColor="accent3"/>
          <w:right w:val="single" w:sz="8" w:space="0" w:color="9961C3" w:themeColor="accent3"/>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9961C3" w:themeColor="accent3"/>
          <w:left w:val="single" w:sz="8" w:space="0" w:color="9961C3" w:themeColor="accent3"/>
          <w:bottom w:val="single" w:sz="8" w:space="0" w:color="9961C3" w:themeColor="accent3"/>
          <w:right w:val="single" w:sz="8" w:space="0" w:color="9961C3" w:themeColor="accent3"/>
        </w:tcBorders>
      </w:tcPr>
    </w:tblStylePr>
    <w:tblStylePr w:type="band1Horz">
      <w:tblPr/>
      <w:tcPr>
        <w:tcBorders>
          <w:top w:val="single" w:sz="8" w:space="0" w:color="9961C3" w:themeColor="accent3"/>
          <w:left w:val="single" w:sz="8" w:space="0" w:color="9961C3" w:themeColor="accent3"/>
          <w:bottom w:val="single" w:sz="8" w:space="0" w:color="9961C3" w:themeColor="accent3"/>
          <w:right w:val="single" w:sz="8" w:space="0" w:color="9961C3" w:themeColor="accent3"/>
        </w:tcBorders>
      </w:tcPr>
    </w:tblStylePr>
  </w:style>
  <w:style w:type="table" w:styleId="LightList-Accent4">
    <w:name w:val="Light List Accent 4"/>
    <w:basedOn w:val="Trelinjerstabell"/>
    <w:uiPriority w:val="61"/>
    <w:rsid w:val="002259B6"/>
    <w:tblPr>
      <w:tblStyleRowBandSize w:val="1"/>
      <w:tblStyleColBandSize w:val="1"/>
      <w:tblBorders>
        <w:top w:val="single" w:sz="8" w:space="0" w:color="80BFD3" w:themeColor="accent4"/>
        <w:left w:val="single" w:sz="8" w:space="0" w:color="80BFD3" w:themeColor="accent4"/>
        <w:bottom w:val="single" w:sz="8" w:space="0" w:color="80BFD3" w:themeColor="accent4"/>
        <w:right w:val="single" w:sz="8" w:space="0" w:color="80BFD3" w:themeColor="accent4"/>
      </w:tblBorders>
    </w:tblPr>
    <w:tblStylePr w:type="firstRow">
      <w:pPr>
        <w:spacing w:before="0" w:after="0" w:line="240" w:lineRule="auto"/>
      </w:pPr>
      <w:rPr>
        <w:b/>
        <w:bCs/>
        <w:color w:val="FFFFFF" w:themeColor="background1"/>
      </w:rPr>
      <w:tblPr/>
      <w:tcPr>
        <w:tcBorders>
          <w:bottom w:val="single" w:sz="4" w:space="0" w:color="auto"/>
        </w:tcBorders>
        <w:shd w:val="clear" w:color="auto" w:fill="80BFD3" w:themeFill="accent4"/>
      </w:tcPr>
    </w:tblStylePr>
    <w:tblStylePr w:type="lastRow">
      <w:pPr>
        <w:spacing w:before="0" w:after="0" w:line="240" w:lineRule="auto"/>
      </w:pPr>
      <w:rPr>
        <w:b/>
        <w:bCs/>
      </w:rPr>
      <w:tblPr/>
      <w:tcPr>
        <w:tcBorders>
          <w:top w:val="double" w:sz="6" w:space="0" w:color="80BFD3" w:themeColor="accent4"/>
          <w:left w:val="single" w:sz="8" w:space="0" w:color="80BFD3" w:themeColor="accent4"/>
          <w:bottom w:val="single" w:sz="8" w:space="0" w:color="80BFD3" w:themeColor="accent4"/>
          <w:right w:val="single" w:sz="8" w:space="0" w:color="80BFD3" w:themeColor="accent4"/>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80BFD3" w:themeColor="accent4"/>
          <w:left w:val="single" w:sz="8" w:space="0" w:color="80BFD3" w:themeColor="accent4"/>
          <w:bottom w:val="single" w:sz="8" w:space="0" w:color="80BFD3" w:themeColor="accent4"/>
          <w:right w:val="single" w:sz="8" w:space="0" w:color="80BFD3" w:themeColor="accent4"/>
        </w:tcBorders>
      </w:tcPr>
    </w:tblStylePr>
    <w:tblStylePr w:type="band1Horz">
      <w:tblPr/>
      <w:tcPr>
        <w:tcBorders>
          <w:top w:val="single" w:sz="8" w:space="0" w:color="80BFD3" w:themeColor="accent4"/>
          <w:left w:val="single" w:sz="8" w:space="0" w:color="80BFD3" w:themeColor="accent4"/>
          <w:bottom w:val="single" w:sz="8" w:space="0" w:color="80BFD3" w:themeColor="accent4"/>
          <w:right w:val="single" w:sz="8" w:space="0" w:color="80BFD3" w:themeColor="accent4"/>
        </w:tcBorders>
      </w:tcPr>
    </w:tblStylePr>
  </w:style>
  <w:style w:type="table" w:styleId="LightList-Accent5">
    <w:name w:val="Light List Accent 5"/>
    <w:basedOn w:val="Trelinjerstabell"/>
    <w:uiPriority w:val="61"/>
    <w:rsid w:val="002259B6"/>
    <w:tblPr>
      <w:tblStyleRowBandSize w:val="1"/>
      <w:tblStyleColBandSize w:val="1"/>
      <w:tblBorders>
        <w:top w:val="single" w:sz="8" w:space="0" w:color="DAD666" w:themeColor="accent5"/>
        <w:left w:val="single" w:sz="8" w:space="0" w:color="DAD666" w:themeColor="accent5"/>
        <w:bottom w:val="single" w:sz="8" w:space="0" w:color="DAD666" w:themeColor="accent5"/>
        <w:right w:val="single" w:sz="8" w:space="0" w:color="DAD666" w:themeColor="accent5"/>
      </w:tblBorders>
    </w:tblPr>
    <w:tblStylePr w:type="firstRow">
      <w:pPr>
        <w:spacing w:before="0" w:after="0" w:line="240" w:lineRule="auto"/>
      </w:pPr>
      <w:rPr>
        <w:b/>
        <w:bCs/>
        <w:color w:val="FFFFFF" w:themeColor="background1"/>
      </w:rPr>
      <w:tblPr/>
      <w:tcPr>
        <w:tcBorders>
          <w:bottom w:val="single" w:sz="4" w:space="0" w:color="auto"/>
        </w:tcBorders>
        <w:shd w:val="clear" w:color="auto" w:fill="DAD666" w:themeFill="accent5"/>
      </w:tcPr>
    </w:tblStylePr>
    <w:tblStylePr w:type="lastRow">
      <w:pPr>
        <w:spacing w:before="0" w:after="0" w:line="240" w:lineRule="auto"/>
      </w:pPr>
      <w:rPr>
        <w:b/>
        <w:bCs/>
      </w:rPr>
      <w:tblPr/>
      <w:tcPr>
        <w:tcBorders>
          <w:top w:val="double" w:sz="6" w:space="0" w:color="DAD666" w:themeColor="accent5"/>
          <w:left w:val="single" w:sz="8" w:space="0" w:color="DAD666" w:themeColor="accent5"/>
          <w:bottom w:val="single" w:sz="8" w:space="0" w:color="DAD666" w:themeColor="accent5"/>
          <w:right w:val="single" w:sz="8" w:space="0" w:color="DAD666" w:themeColor="accent5"/>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DAD666" w:themeColor="accent5"/>
          <w:left w:val="single" w:sz="8" w:space="0" w:color="DAD666" w:themeColor="accent5"/>
          <w:bottom w:val="single" w:sz="8" w:space="0" w:color="DAD666" w:themeColor="accent5"/>
          <w:right w:val="single" w:sz="8" w:space="0" w:color="DAD666" w:themeColor="accent5"/>
        </w:tcBorders>
      </w:tcPr>
    </w:tblStylePr>
    <w:tblStylePr w:type="band1Horz">
      <w:tblPr/>
      <w:tcPr>
        <w:tcBorders>
          <w:top w:val="single" w:sz="8" w:space="0" w:color="DAD666" w:themeColor="accent5"/>
          <w:left w:val="single" w:sz="8" w:space="0" w:color="DAD666" w:themeColor="accent5"/>
          <w:bottom w:val="single" w:sz="8" w:space="0" w:color="DAD666" w:themeColor="accent5"/>
          <w:right w:val="single" w:sz="8" w:space="0" w:color="DAD666" w:themeColor="accent5"/>
        </w:tcBorders>
      </w:tcPr>
    </w:tblStylePr>
  </w:style>
  <w:style w:type="table" w:styleId="LightList-Accent6">
    <w:name w:val="Light List Accent 6"/>
    <w:basedOn w:val="Trelinjerstabell"/>
    <w:uiPriority w:val="61"/>
    <w:rsid w:val="002259B6"/>
    <w:tblPr>
      <w:tblStyleRowBandSize w:val="1"/>
      <w:tblStyleColBandSize w:val="1"/>
      <w:tblBorders>
        <w:top w:val="single" w:sz="8" w:space="0" w:color="616265" w:themeColor="accent6"/>
        <w:left w:val="single" w:sz="8" w:space="0" w:color="616265" w:themeColor="accent6"/>
        <w:bottom w:val="single" w:sz="8" w:space="0" w:color="616265" w:themeColor="accent6"/>
        <w:right w:val="single" w:sz="8" w:space="0" w:color="616265" w:themeColor="accent6"/>
      </w:tblBorders>
    </w:tblPr>
    <w:tblStylePr w:type="firstRow">
      <w:pPr>
        <w:spacing w:before="0" w:after="0" w:line="240" w:lineRule="auto"/>
      </w:pPr>
      <w:rPr>
        <w:b/>
        <w:bCs/>
        <w:color w:val="FFFFFF" w:themeColor="background1"/>
      </w:rPr>
      <w:tblPr/>
      <w:tcPr>
        <w:tcBorders>
          <w:bottom w:val="single" w:sz="4" w:space="0" w:color="auto"/>
        </w:tcBorders>
        <w:shd w:val="clear" w:color="auto" w:fill="616265" w:themeFill="accent6"/>
      </w:tcPr>
    </w:tblStylePr>
    <w:tblStylePr w:type="lastRow">
      <w:pPr>
        <w:spacing w:before="0" w:after="0" w:line="240" w:lineRule="auto"/>
      </w:pPr>
      <w:rPr>
        <w:b/>
        <w:bCs/>
      </w:rPr>
      <w:tblPr/>
      <w:tcPr>
        <w:tcBorders>
          <w:top w:val="double" w:sz="6" w:space="0" w:color="616265" w:themeColor="accent6"/>
          <w:left w:val="single" w:sz="8" w:space="0" w:color="616265" w:themeColor="accent6"/>
          <w:bottom w:val="single" w:sz="8" w:space="0" w:color="616265" w:themeColor="accent6"/>
          <w:right w:val="single" w:sz="8" w:space="0" w:color="616265" w:themeColor="accent6"/>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616265" w:themeColor="accent6"/>
          <w:left w:val="single" w:sz="8" w:space="0" w:color="616265" w:themeColor="accent6"/>
          <w:bottom w:val="single" w:sz="8" w:space="0" w:color="616265" w:themeColor="accent6"/>
          <w:right w:val="single" w:sz="8" w:space="0" w:color="616265" w:themeColor="accent6"/>
        </w:tcBorders>
      </w:tcPr>
    </w:tblStylePr>
    <w:tblStylePr w:type="band1Horz">
      <w:tblPr/>
      <w:tcPr>
        <w:tcBorders>
          <w:top w:val="single" w:sz="8" w:space="0" w:color="616265" w:themeColor="accent6"/>
          <w:left w:val="single" w:sz="8" w:space="0" w:color="616265" w:themeColor="accent6"/>
          <w:bottom w:val="single" w:sz="8" w:space="0" w:color="616265" w:themeColor="accent6"/>
          <w:right w:val="single" w:sz="8" w:space="0" w:color="616265" w:themeColor="accent6"/>
        </w:tcBorders>
      </w:tcPr>
    </w:tblStylePr>
  </w:style>
  <w:style w:type="paragraph" w:customStyle="1" w:styleId="Signaturrad">
    <w:name w:val="Signaturrad"/>
    <w:basedOn w:val="Normal"/>
    <w:next w:val="Normal"/>
    <w:semiHidden/>
    <w:qFormat/>
    <w:rsid w:val="002259B6"/>
    <w:pPr>
      <w:pBdr>
        <w:top w:val="single" w:sz="4" w:space="12" w:color="auto"/>
      </w:pBdr>
      <w:spacing w:before="720" w:after="0" w:line="240" w:lineRule="auto"/>
    </w:pPr>
  </w:style>
  <w:style w:type="paragraph" w:customStyle="1" w:styleId="Kortsignaturrad">
    <w:name w:val="Kort signaturrad"/>
    <w:basedOn w:val="Signaturrad"/>
    <w:next w:val="Normal"/>
    <w:uiPriority w:val="10"/>
    <w:rsid w:val="002259B6"/>
    <w:pPr>
      <w:ind w:right="4111"/>
    </w:pPr>
  </w:style>
  <w:style w:type="character" w:styleId="Strong">
    <w:name w:val="Strong"/>
    <w:basedOn w:val="DefaultParagraphFont"/>
    <w:uiPriority w:val="1"/>
    <w:rsid w:val="002259B6"/>
    <w:rPr>
      <w:b/>
      <w:bCs/>
    </w:rPr>
  </w:style>
  <w:style w:type="table" w:customStyle="1" w:styleId="Sidfottabell">
    <w:name w:val="Sidfot tabell"/>
    <w:basedOn w:val="TableNormal"/>
    <w:uiPriority w:val="99"/>
    <w:rsid w:val="002259B6"/>
    <w:pPr>
      <w:spacing w:after="0" w:line="240" w:lineRule="auto"/>
    </w:pPr>
    <w:rPr>
      <w:kern w:val="2"/>
      <w:sz w:val="14"/>
      <w14:ligatures w14:val="standardContextual"/>
    </w:rPr>
    <w:tblPr>
      <w:tblCellMar>
        <w:left w:w="0" w:type="dxa"/>
        <w:right w:w="0" w:type="dxa"/>
      </w:tblCellMar>
    </w:tblPr>
    <w:tblStylePr w:type="firstRow">
      <w:tblPr/>
      <w:tcPr>
        <w:tcBorders>
          <w:top w:val="single" w:sz="4" w:space="0" w:color="auto"/>
        </w:tcBorders>
      </w:tcPr>
    </w:tblStylePr>
  </w:style>
  <w:style w:type="paragraph" w:styleId="FootnoteText">
    <w:name w:val="footnote text"/>
    <w:basedOn w:val="Normal"/>
    <w:link w:val="FootnoteTextChar"/>
    <w:uiPriority w:val="99"/>
    <w:semiHidden/>
    <w:unhideWhenUsed/>
    <w:rsid w:val="002259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59B6"/>
    <w:rPr>
      <w:rFonts w:asciiTheme="minorHAnsi" w:hAnsiTheme="minorHAnsi"/>
      <w:kern w:val="2"/>
      <w:sz w:val="20"/>
      <w:szCs w:val="20"/>
      <w14:ligatures w14:val="standardContextual"/>
    </w:rPr>
  </w:style>
  <w:style w:type="character" w:styleId="FootnoteReference">
    <w:name w:val="footnote reference"/>
    <w:basedOn w:val="DefaultParagraphFont"/>
    <w:uiPriority w:val="99"/>
    <w:semiHidden/>
    <w:unhideWhenUsed/>
    <w:rsid w:val="002259B6"/>
    <w:rPr>
      <w:vertAlign w:val="superscript"/>
    </w:rPr>
  </w:style>
  <w:style w:type="character" w:customStyle="1" w:styleId="Heading4Char">
    <w:name w:val="Heading 4 Char"/>
    <w:basedOn w:val="DefaultParagraphFont"/>
    <w:link w:val="Heading4"/>
    <w:uiPriority w:val="9"/>
    <w:rsid w:val="002259B6"/>
    <w:rPr>
      <w:rFonts w:asciiTheme="majorHAnsi" w:eastAsiaTheme="majorEastAsia" w:hAnsiTheme="majorHAnsi" w:cstheme="majorBidi"/>
      <w:b/>
      <w:bCs/>
      <w:i/>
      <w:iCs/>
      <w:color w:val="000000" w:themeColor="accent1"/>
      <w:kern w:val="2"/>
      <w14:ligatures w14:val="standardContextual"/>
    </w:rPr>
  </w:style>
  <w:style w:type="character" w:customStyle="1" w:styleId="Formatmall1">
    <w:name w:val="Formatmall1"/>
    <w:basedOn w:val="DefaultParagraphFont"/>
    <w:uiPriority w:val="1"/>
    <w:rsid w:val="002259B6"/>
    <w:rPr>
      <w:rFonts w:asciiTheme="majorHAnsi" w:hAnsiTheme="majorHAnsi"/>
      <w:color w:val="auto"/>
      <w:sz w:val="14"/>
    </w:rPr>
  </w:style>
  <w:style w:type="character" w:customStyle="1" w:styleId="Sidfotmallarna">
    <w:name w:val="Sidfot mallarna"/>
    <w:basedOn w:val="DefaultParagraphFont"/>
    <w:uiPriority w:val="1"/>
    <w:rsid w:val="002259B6"/>
    <w:rPr>
      <w:rFonts w:asciiTheme="majorHAnsi" w:hAnsiTheme="majorHAnsi"/>
      <w:sz w:val="14"/>
    </w:rPr>
  </w:style>
  <w:style w:type="character" w:customStyle="1" w:styleId="Sidfotmallarnagr">
    <w:name w:val="Sidfot mallarna grå"/>
    <w:basedOn w:val="DefaultParagraphFont"/>
    <w:uiPriority w:val="1"/>
    <w:rsid w:val="002259B6"/>
    <w:rPr>
      <w:color w:val="7F7F7F" w:themeColor="text1" w:themeTint="80"/>
    </w:rPr>
  </w:style>
  <w:style w:type="paragraph" w:customStyle="1" w:styleId="TillfalligText">
    <w:name w:val="TillfalligText"/>
    <w:basedOn w:val="Normal"/>
    <w:link w:val="TillfalligTextChar"/>
    <w:rsid w:val="002259B6"/>
    <w:pPr>
      <w:spacing w:after="120"/>
    </w:pPr>
    <w:rPr>
      <w:rFonts w:cstheme="minorHAnsi"/>
      <w:bdr w:val="single" w:sz="4" w:space="0" w:color="auto"/>
    </w:rPr>
  </w:style>
  <w:style w:type="character" w:customStyle="1" w:styleId="TillfalligTextChar">
    <w:name w:val="TillfalligText Char"/>
    <w:basedOn w:val="DefaultParagraphFont"/>
    <w:link w:val="TillfalligText"/>
    <w:rsid w:val="002259B6"/>
    <w:rPr>
      <w:rFonts w:asciiTheme="minorHAnsi" w:hAnsiTheme="minorHAnsi" w:cstheme="minorHAnsi"/>
      <w:kern w:val="2"/>
      <w:bdr w:val="single" w:sz="4" w:space="0" w:color="auto"/>
      <w14:ligatures w14:val="standardContextual"/>
    </w:rPr>
  </w:style>
  <w:style w:type="paragraph" w:styleId="ListBullet">
    <w:name w:val="List Bullet"/>
    <w:basedOn w:val="Normal"/>
    <w:uiPriority w:val="99"/>
    <w:qFormat/>
    <w:rsid w:val="002259B6"/>
    <w:pPr>
      <w:numPr>
        <w:numId w:val="4"/>
      </w:numPr>
      <w:contextualSpacing/>
    </w:pPr>
  </w:style>
  <w:style w:type="paragraph" w:styleId="ListNumber">
    <w:name w:val="List Number"/>
    <w:basedOn w:val="Normal"/>
    <w:uiPriority w:val="99"/>
    <w:qFormat/>
    <w:rsid w:val="002259B6"/>
    <w:pPr>
      <w:numPr>
        <w:numId w:val="3"/>
      </w:numPr>
      <w:contextualSpacing/>
    </w:pPr>
  </w:style>
  <w:style w:type="paragraph" w:styleId="NormalWeb">
    <w:name w:val="Normal (Web)"/>
    <w:basedOn w:val="Normal"/>
    <w:uiPriority w:val="99"/>
    <w:semiHidden/>
    <w:unhideWhenUsed/>
    <w:rsid w:val="00BE1AA1"/>
    <w:pPr>
      <w:spacing w:before="100" w:beforeAutospacing="1" w:after="100" w:afterAutospacing="1" w:line="240" w:lineRule="auto"/>
    </w:pPr>
    <w:rPr>
      <w:rFonts w:ascii="Times New Roman" w:eastAsiaTheme="minorEastAsia" w:hAnsi="Times New Roman" w:cs="Times New Roman"/>
      <w:sz w:val="24"/>
      <w:szCs w:val="24"/>
      <w:lang w:eastAsia="sv-SE"/>
    </w:rPr>
  </w:style>
  <w:style w:type="paragraph" w:styleId="ListParagraph">
    <w:name w:val="List Paragraph"/>
    <w:basedOn w:val="Normal"/>
    <w:uiPriority w:val="34"/>
    <w:rsid w:val="00AF5A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13057">
      <w:bodyDiv w:val="1"/>
      <w:marLeft w:val="0"/>
      <w:marRight w:val="0"/>
      <w:marTop w:val="0"/>
      <w:marBottom w:val="0"/>
      <w:divBdr>
        <w:top w:val="none" w:sz="0" w:space="0" w:color="auto"/>
        <w:left w:val="none" w:sz="0" w:space="0" w:color="auto"/>
        <w:bottom w:val="none" w:sz="0" w:space="0" w:color="auto"/>
        <w:right w:val="none" w:sz="0" w:space="0" w:color="auto"/>
      </w:divBdr>
    </w:div>
    <w:div w:id="1350520640">
      <w:bodyDiv w:val="1"/>
      <w:marLeft w:val="0"/>
      <w:marRight w:val="0"/>
      <w:marTop w:val="0"/>
      <w:marBottom w:val="0"/>
      <w:divBdr>
        <w:top w:val="none" w:sz="0" w:space="0" w:color="auto"/>
        <w:left w:val="none" w:sz="0" w:space="0" w:color="auto"/>
        <w:bottom w:val="none" w:sz="0" w:space="0" w:color="auto"/>
        <w:right w:val="none" w:sz="0" w:space="0" w:color="auto"/>
      </w:divBdr>
    </w:div>
    <w:div w:id="1702627031">
      <w:bodyDiv w:val="1"/>
      <w:marLeft w:val="0"/>
      <w:marRight w:val="0"/>
      <w:marTop w:val="0"/>
      <w:marBottom w:val="0"/>
      <w:divBdr>
        <w:top w:val="none" w:sz="0" w:space="0" w:color="auto"/>
        <w:left w:val="none" w:sz="0" w:space="0" w:color="auto"/>
        <w:bottom w:val="none" w:sz="0" w:space="0" w:color="auto"/>
        <w:right w:val="none" w:sz="0" w:space="0" w:color="auto"/>
      </w:divBdr>
    </w:div>
    <w:div w:id="180350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tiff"/><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kristina.berggren@slu.s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SLU Färger">
      <a:dk1>
        <a:srgbClr val="000000"/>
      </a:dk1>
      <a:lt1>
        <a:sysClr val="window" lastClr="FFFFFF"/>
      </a:lt1>
      <a:dk2>
        <a:srgbClr val="000000"/>
      </a:dk2>
      <a:lt2>
        <a:srgbClr val="A5A5A5"/>
      </a:lt2>
      <a:accent1>
        <a:srgbClr val="000000"/>
      </a:accent1>
      <a:accent2>
        <a:srgbClr val="D28E00"/>
      </a:accent2>
      <a:accent3>
        <a:srgbClr val="9961C3"/>
      </a:accent3>
      <a:accent4>
        <a:srgbClr val="80BFD3"/>
      </a:accent4>
      <a:accent5>
        <a:srgbClr val="DAD666"/>
      </a:accent5>
      <a:accent6>
        <a:srgbClr val="616265"/>
      </a:accent6>
      <a:hlink>
        <a:srgbClr val="000000"/>
      </a:hlink>
      <a:folHlink>
        <a:srgbClr val="000000"/>
      </a:folHlink>
    </a:clrScheme>
    <a:fontScheme name="SLU201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82F6CF5AC4B69D4CA4913C8C7806130C" ma:contentTypeVersion="0" ma:contentTypeDescription="Skapa ett nytt dokument." ma:contentTypeScope="" ma:versionID="99a8c06d041fe489a0ac81dc45f84c12">
  <xsd:schema xmlns:xsd="http://www.w3.org/2001/XMLSchema" xmlns:xs="http://www.w3.org/2001/XMLSchema" xmlns:p="http://schemas.microsoft.com/office/2006/metadata/properties" targetNamespace="http://schemas.microsoft.com/office/2006/metadata/properties" ma:root="true" ma:fieldsID="988ddc45a2a1ba233d786d3fa5db79e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B571DE-9FEF-443E-BFEF-8D8A10FF54E4}">
  <ds:schemaRefs>
    <ds:schemaRef ds:uri="http://schemas.microsoft.com/office/2006/metadata/properties"/>
  </ds:schemaRefs>
</ds:datastoreItem>
</file>

<file path=customXml/itemProps2.xml><?xml version="1.0" encoding="utf-8"?>
<ds:datastoreItem xmlns:ds="http://schemas.openxmlformats.org/officeDocument/2006/customXml" ds:itemID="{6DA9EF7A-CCE7-4AF5-BA3C-73D4204EBDDA}">
  <ds:schemaRefs>
    <ds:schemaRef ds:uri="http://schemas.microsoft.com/office/2006/customDocumentInformationPanel"/>
  </ds:schemaRefs>
</ds:datastoreItem>
</file>

<file path=customXml/itemProps3.xml><?xml version="1.0" encoding="utf-8"?>
<ds:datastoreItem xmlns:ds="http://schemas.openxmlformats.org/officeDocument/2006/customXml" ds:itemID="{54C541B6-BFEE-4355-A9B1-F7A7598D6E16}">
  <ds:schemaRefs>
    <ds:schemaRef ds:uri="http://schemas.openxmlformats.org/officeDocument/2006/bibliography"/>
  </ds:schemaRefs>
</ds:datastoreItem>
</file>

<file path=customXml/itemProps4.xml><?xml version="1.0" encoding="utf-8"?>
<ds:datastoreItem xmlns:ds="http://schemas.openxmlformats.org/officeDocument/2006/customXml" ds:itemID="{9E139D32-C100-407F-ABC8-6BC7DACBC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26208C63-3BA0-4E10-999A-5A1631CE23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430</Words>
  <Characters>2279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SLU</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Berggren</dc:creator>
  <cp:keywords/>
  <dc:description/>
  <cp:lastModifiedBy>Adriana Puentes</cp:lastModifiedBy>
  <cp:revision>2</cp:revision>
  <cp:lastPrinted>2012-03-26T17:07:00Z</cp:lastPrinted>
  <dcterms:created xsi:type="dcterms:W3CDTF">2025-04-29T08:34:00Z</dcterms:created>
  <dcterms:modified xsi:type="dcterms:W3CDTF">2025-04-29T08:34:00Z</dcterms:modified>
</cp:coreProperties>
</file>