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DEE83" w14:textId="78C769CE" w:rsidR="009625AE" w:rsidRPr="00320399" w:rsidRDefault="009625AE" w:rsidP="009625AE">
      <w:pPr>
        <w:spacing w:line="480" w:lineRule="auto"/>
        <w:jc w:val="left"/>
        <w:rPr>
          <w:rFonts w:ascii="Times New Roman" w:hAnsi="Times New Roman"/>
          <w:b/>
          <w:sz w:val="24"/>
        </w:rPr>
      </w:pPr>
      <w:r w:rsidRPr="00320399">
        <w:rPr>
          <w:rFonts w:ascii="Times New Roman" w:hAnsi="Times New Roman"/>
          <w:b/>
          <w:sz w:val="24"/>
        </w:rPr>
        <w:t>Supplemental Table 1. Characteristics of patients excluded from subsequent analyses after glaucoma s</w:t>
      </w:r>
      <w:bookmarkStart w:id="0" w:name="_GoBack"/>
      <w:bookmarkEnd w:id="0"/>
      <w:r w:rsidRPr="00320399">
        <w:rPr>
          <w:rFonts w:ascii="Times New Roman" w:hAnsi="Times New Roman"/>
          <w:b/>
          <w:sz w:val="24"/>
        </w:rPr>
        <w:t>urgery.</w:t>
      </w:r>
    </w:p>
    <w:tbl>
      <w:tblPr>
        <w:tblW w:w="10102" w:type="dxa"/>
        <w:tblInd w:w="-604" w:type="dxa"/>
        <w:tblBorders>
          <w:top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87"/>
        <w:gridCol w:w="4971"/>
        <w:gridCol w:w="3544"/>
      </w:tblGrid>
      <w:tr w:rsidR="00320399" w:rsidRPr="00320399" w14:paraId="663BA7FB" w14:textId="77777777" w:rsidTr="00A403F0">
        <w:trPr>
          <w:trHeight w:val="501"/>
        </w:trPr>
        <w:tc>
          <w:tcPr>
            <w:tcW w:w="1587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410F8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Case</w:t>
            </w:r>
          </w:p>
        </w:tc>
        <w:tc>
          <w:tcPr>
            <w:tcW w:w="4971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C0430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Time from GCV initiation to glaucoma surgery</w:t>
            </w:r>
          </w:p>
        </w:tc>
        <w:tc>
          <w:tcPr>
            <w:tcW w:w="3544" w:type="dxa"/>
            <w:tcBorders>
              <w:top w:val="nil"/>
              <w:bottom w:val="single" w:sz="4" w:space="0" w:color="auto"/>
            </w:tcBorders>
          </w:tcPr>
          <w:p w14:paraId="7DF97648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Type of glaucoma surgery</w:t>
            </w:r>
          </w:p>
        </w:tc>
      </w:tr>
      <w:tr w:rsidR="00320399" w:rsidRPr="00320399" w14:paraId="56BA315E" w14:textId="77777777" w:rsidTr="00A403F0">
        <w:trPr>
          <w:trHeight w:val="487"/>
        </w:trPr>
        <w:tc>
          <w:tcPr>
            <w:tcW w:w="1587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843E5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7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415765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2 weeks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50C2A82A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 w:rsidRPr="00320399">
              <w:rPr>
                <w:rFonts w:ascii="Times New Roman" w:hAnsi="Times New Roman"/>
                <w:sz w:val="24"/>
              </w:rPr>
              <w:t>Trabeculotomy</w:t>
            </w:r>
            <w:proofErr w:type="spellEnd"/>
          </w:p>
        </w:tc>
      </w:tr>
      <w:tr w:rsidR="00320399" w:rsidRPr="00320399" w14:paraId="57E82324" w14:textId="77777777" w:rsidTr="00A403F0">
        <w:trPr>
          <w:trHeight w:val="487"/>
        </w:trPr>
        <w:tc>
          <w:tcPr>
            <w:tcW w:w="158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04C26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97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A1FE46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 week</w:t>
            </w:r>
          </w:p>
        </w:tc>
        <w:tc>
          <w:tcPr>
            <w:tcW w:w="3544" w:type="dxa"/>
          </w:tcPr>
          <w:p w14:paraId="0EA480A6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 w:rsidRPr="00320399">
              <w:rPr>
                <w:rFonts w:ascii="Times New Roman" w:hAnsi="Times New Roman"/>
                <w:sz w:val="24"/>
              </w:rPr>
              <w:t>Micropulse</w:t>
            </w:r>
            <w:proofErr w:type="spellEnd"/>
            <w:r w:rsidRPr="0032039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20399">
              <w:rPr>
                <w:rFonts w:ascii="Times New Roman" w:hAnsi="Times New Roman"/>
                <w:sz w:val="24"/>
              </w:rPr>
              <w:t>cyclophotocoagulation</w:t>
            </w:r>
            <w:proofErr w:type="spellEnd"/>
          </w:p>
        </w:tc>
      </w:tr>
      <w:tr w:rsidR="00320399" w:rsidRPr="00320399" w14:paraId="3094235E" w14:textId="77777777" w:rsidTr="00A403F0">
        <w:trPr>
          <w:trHeight w:val="487"/>
        </w:trPr>
        <w:tc>
          <w:tcPr>
            <w:tcW w:w="158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8F6D0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97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1887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8 weeks</w:t>
            </w:r>
          </w:p>
        </w:tc>
        <w:tc>
          <w:tcPr>
            <w:tcW w:w="3544" w:type="dxa"/>
          </w:tcPr>
          <w:p w14:paraId="2F1E183A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 w:rsidRPr="00320399">
              <w:rPr>
                <w:rFonts w:ascii="Times New Roman" w:hAnsi="Times New Roman"/>
                <w:sz w:val="24"/>
              </w:rPr>
              <w:t>Trabeculectomy</w:t>
            </w:r>
            <w:proofErr w:type="spellEnd"/>
          </w:p>
        </w:tc>
      </w:tr>
      <w:tr w:rsidR="00320399" w:rsidRPr="00320399" w14:paraId="33687F93" w14:textId="77777777" w:rsidTr="00A403F0">
        <w:trPr>
          <w:trHeight w:val="487"/>
        </w:trPr>
        <w:tc>
          <w:tcPr>
            <w:tcW w:w="158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1D8CC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97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DF6D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2 weeks</w:t>
            </w:r>
          </w:p>
        </w:tc>
        <w:tc>
          <w:tcPr>
            <w:tcW w:w="3544" w:type="dxa"/>
          </w:tcPr>
          <w:p w14:paraId="42E3ACC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 w:rsidRPr="00320399">
              <w:rPr>
                <w:rFonts w:ascii="Times New Roman" w:hAnsi="Times New Roman"/>
                <w:sz w:val="24"/>
              </w:rPr>
              <w:t>Trabeculectomy</w:t>
            </w:r>
            <w:proofErr w:type="spellEnd"/>
          </w:p>
        </w:tc>
      </w:tr>
      <w:tr w:rsidR="00320399" w:rsidRPr="00320399" w14:paraId="7CF88812" w14:textId="77777777" w:rsidTr="00A403F0">
        <w:trPr>
          <w:trHeight w:val="487"/>
        </w:trPr>
        <w:tc>
          <w:tcPr>
            <w:tcW w:w="158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F2FB1A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97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97DFF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6 weeks</w:t>
            </w:r>
          </w:p>
        </w:tc>
        <w:tc>
          <w:tcPr>
            <w:tcW w:w="3544" w:type="dxa"/>
          </w:tcPr>
          <w:p w14:paraId="6B7830E4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 w:rsidRPr="00320399">
              <w:rPr>
                <w:rFonts w:ascii="Times New Roman" w:hAnsi="Times New Roman"/>
                <w:sz w:val="24"/>
              </w:rPr>
              <w:t>Trabeculotomy</w:t>
            </w:r>
            <w:proofErr w:type="spellEnd"/>
          </w:p>
        </w:tc>
      </w:tr>
      <w:tr w:rsidR="00320399" w:rsidRPr="00320399" w14:paraId="3A954A2C" w14:textId="77777777" w:rsidTr="00A403F0">
        <w:trPr>
          <w:trHeight w:val="487"/>
        </w:trPr>
        <w:tc>
          <w:tcPr>
            <w:tcW w:w="1587" w:type="dxa"/>
            <w:tcBorders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9147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971" w:type="dxa"/>
            <w:tcBorders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247A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2 weeks</w:t>
            </w:r>
          </w:p>
        </w:tc>
        <w:tc>
          <w:tcPr>
            <w:tcW w:w="3544" w:type="dxa"/>
            <w:tcBorders>
              <w:bottom w:val="nil"/>
            </w:tcBorders>
          </w:tcPr>
          <w:p w14:paraId="41E2F31C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 w:rsidRPr="00320399">
              <w:rPr>
                <w:rFonts w:ascii="Times New Roman" w:hAnsi="Times New Roman"/>
                <w:sz w:val="24"/>
              </w:rPr>
              <w:t>Trabeculotomy</w:t>
            </w:r>
            <w:proofErr w:type="spellEnd"/>
          </w:p>
        </w:tc>
      </w:tr>
      <w:tr w:rsidR="00320399" w:rsidRPr="00320399" w14:paraId="2460039C" w14:textId="77777777" w:rsidTr="00A403F0">
        <w:trPr>
          <w:trHeight w:val="487"/>
        </w:trPr>
        <w:tc>
          <w:tcPr>
            <w:tcW w:w="1587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4B3B0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971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24222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8 weeks</w:t>
            </w:r>
          </w:p>
        </w:tc>
        <w:tc>
          <w:tcPr>
            <w:tcW w:w="3544" w:type="dxa"/>
            <w:tcBorders>
              <w:top w:val="nil"/>
              <w:bottom w:val="single" w:sz="4" w:space="0" w:color="auto"/>
            </w:tcBorders>
          </w:tcPr>
          <w:p w14:paraId="2E3E3ABC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 w:rsidRPr="00320399">
              <w:rPr>
                <w:rFonts w:ascii="Times New Roman" w:hAnsi="Times New Roman"/>
                <w:sz w:val="24"/>
              </w:rPr>
              <w:t>Micropulse</w:t>
            </w:r>
            <w:proofErr w:type="spellEnd"/>
            <w:r w:rsidRPr="0032039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20399">
              <w:rPr>
                <w:rFonts w:ascii="Times New Roman" w:hAnsi="Times New Roman"/>
                <w:sz w:val="24"/>
              </w:rPr>
              <w:t>cyclophotocoagulation</w:t>
            </w:r>
            <w:proofErr w:type="spellEnd"/>
          </w:p>
        </w:tc>
      </w:tr>
    </w:tbl>
    <w:p w14:paraId="12772BD3" w14:textId="77777777" w:rsidR="009625AE" w:rsidRPr="00320399" w:rsidRDefault="009625AE" w:rsidP="009625AE">
      <w:pPr>
        <w:widowControl/>
        <w:jc w:val="left"/>
        <w:rPr>
          <w:rFonts w:ascii="Times New Roman" w:hAnsi="Times New Roman"/>
          <w:bCs/>
          <w:sz w:val="24"/>
        </w:rPr>
      </w:pPr>
      <w:r w:rsidRPr="00320399">
        <w:rPr>
          <w:rFonts w:ascii="Times New Roman" w:hAnsi="Times New Roman"/>
          <w:bCs/>
          <w:sz w:val="24"/>
        </w:rPr>
        <w:t xml:space="preserve">GCV, ganciclovir </w:t>
      </w:r>
      <w:r w:rsidRPr="00320399">
        <w:rPr>
          <w:rFonts w:ascii="Times New Roman" w:hAnsi="Times New Roman"/>
          <w:bCs/>
          <w:sz w:val="24"/>
        </w:rPr>
        <w:br w:type="page"/>
      </w:r>
    </w:p>
    <w:p w14:paraId="00D90151" w14:textId="77777777" w:rsidR="009625AE" w:rsidRPr="00320399" w:rsidRDefault="009625AE" w:rsidP="009625AE">
      <w:pPr>
        <w:spacing w:line="480" w:lineRule="auto"/>
        <w:jc w:val="left"/>
        <w:rPr>
          <w:rFonts w:ascii="Times New Roman" w:hAnsi="Times New Roman"/>
          <w:b/>
          <w:sz w:val="24"/>
        </w:rPr>
      </w:pPr>
      <w:r w:rsidRPr="00320399">
        <w:rPr>
          <w:rFonts w:ascii="Times New Roman" w:hAnsi="Times New Roman"/>
          <w:b/>
          <w:sz w:val="24"/>
        </w:rPr>
        <w:lastRenderedPageBreak/>
        <w:t>Supplemental Table 2. Mixed linear model analysis of IOP changes adjusted for steroid medication scores following GCV treatment.</w:t>
      </w:r>
    </w:p>
    <w:tbl>
      <w:tblPr>
        <w:tblW w:w="10354" w:type="dxa"/>
        <w:tblInd w:w="-60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65"/>
        <w:gridCol w:w="3260"/>
        <w:gridCol w:w="2694"/>
        <w:gridCol w:w="2835"/>
      </w:tblGrid>
      <w:tr w:rsidR="00320399" w:rsidRPr="00320399" w14:paraId="7234EEA0" w14:textId="77777777" w:rsidTr="00A403F0">
        <w:trPr>
          <w:cantSplit/>
          <w:trHeight w:val="473"/>
        </w:trPr>
        <w:tc>
          <w:tcPr>
            <w:tcW w:w="156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1434BA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Time point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237952B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Estimated IOP change (mmHg)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62708B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95% Confidence interval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0846575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 xml:space="preserve">Adjusted </w:t>
            </w:r>
            <w:r w:rsidRPr="00320399">
              <w:rPr>
                <w:rFonts w:ascii="Times New Roman" w:hAnsi="Times New Roman"/>
                <w:i/>
                <w:iCs/>
                <w:sz w:val="24"/>
              </w:rPr>
              <w:t>p</w:t>
            </w:r>
            <w:r w:rsidRPr="00320399">
              <w:rPr>
                <w:rFonts w:ascii="Times New Roman" w:hAnsi="Times New Roman"/>
                <w:sz w:val="24"/>
              </w:rPr>
              <w:t>-value</w:t>
            </w:r>
          </w:p>
        </w:tc>
      </w:tr>
      <w:tr w:rsidR="00320399" w:rsidRPr="00320399" w14:paraId="66F6166F" w14:textId="77777777" w:rsidTr="00A403F0">
        <w:trPr>
          <w:cantSplit/>
          <w:trHeight w:val="473"/>
        </w:trPr>
        <w:tc>
          <w:tcPr>
            <w:tcW w:w="156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B3680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 week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4AA1215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-5.18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84851F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-9.25 – -1.11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5F3D9C4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64AE4EB5" w14:textId="77777777" w:rsidTr="00A403F0">
        <w:trPr>
          <w:cantSplit/>
          <w:trHeight w:val="473"/>
        </w:trPr>
        <w:tc>
          <w:tcPr>
            <w:tcW w:w="156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C77F30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4 weeks</w:t>
            </w:r>
          </w:p>
        </w:tc>
        <w:tc>
          <w:tcPr>
            <w:tcW w:w="3260" w:type="dxa"/>
          </w:tcPr>
          <w:p w14:paraId="45670644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-7.17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68308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-11.22 – -3.11</w:t>
            </w:r>
          </w:p>
        </w:tc>
        <w:tc>
          <w:tcPr>
            <w:tcW w:w="2835" w:type="dxa"/>
          </w:tcPr>
          <w:p w14:paraId="641A6C01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00E26F0A" w14:textId="77777777" w:rsidTr="00A403F0">
        <w:trPr>
          <w:cantSplit/>
          <w:trHeight w:val="473"/>
        </w:trPr>
        <w:tc>
          <w:tcPr>
            <w:tcW w:w="156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0E689F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12 weeks</w:t>
            </w:r>
          </w:p>
        </w:tc>
        <w:tc>
          <w:tcPr>
            <w:tcW w:w="3260" w:type="dxa"/>
          </w:tcPr>
          <w:p w14:paraId="59D060B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-8.85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1A6AB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-13.31 – -4.39</w:t>
            </w:r>
          </w:p>
        </w:tc>
        <w:tc>
          <w:tcPr>
            <w:tcW w:w="2835" w:type="dxa"/>
          </w:tcPr>
          <w:p w14:paraId="527C2D4B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67E146F6" w14:textId="77777777" w:rsidTr="00A403F0">
        <w:trPr>
          <w:cantSplit/>
          <w:trHeight w:val="473"/>
        </w:trPr>
        <w:tc>
          <w:tcPr>
            <w:tcW w:w="156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CA8F7A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24 weeks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AEF01A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-9.62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2044B0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-14.26 – -4.99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6F81F9B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</w:tbl>
    <w:p w14:paraId="486C3A69" w14:textId="77777777" w:rsidR="009625AE" w:rsidRPr="00320399" w:rsidRDefault="009625AE" w:rsidP="009625AE">
      <w:pPr>
        <w:spacing w:line="480" w:lineRule="auto"/>
        <w:jc w:val="left"/>
        <w:rPr>
          <w:rFonts w:ascii="Times New Roman" w:hAnsi="Times New Roman"/>
          <w:sz w:val="24"/>
        </w:rPr>
      </w:pPr>
      <w:r w:rsidRPr="00320399">
        <w:rPr>
          <w:rFonts w:ascii="Times New Roman" w:hAnsi="Times New Roman"/>
          <w:sz w:val="24"/>
        </w:rPr>
        <w:t>IOP, intraocular pressure</w:t>
      </w:r>
    </w:p>
    <w:p w14:paraId="7B09AF53" w14:textId="77777777" w:rsidR="009625AE" w:rsidRPr="00320399" w:rsidRDefault="009625AE" w:rsidP="009625AE">
      <w:pPr>
        <w:widowControl/>
        <w:jc w:val="left"/>
        <w:rPr>
          <w:rFonts w:ascii="Times New Roman" w:hAnsi="Times New Roman"/>
          <w:bCs/>
          <w:sz w:val="24"/>
        </w:rPr>
      </w:pPr>
      <w:r w:rsidRPr="00320399">
        <w:rPr>
          <w:rFonts w:ascii="Times New Roman" w:hAnsi="Times New Roman"/>
          <w:bCs/>
          <w:sz w:val="24"/>
        </w:rPr>
        <w:t>GCV, ganciclovir</w:t>
      </w:r>
      <w:r w:rsidRPr="00320399">
        <w:rPr>
          <w:rFonts w:ascii="Times New Roman" w:hAnsi="Times New Roman"/>
          <w:bCs/>
          <w:sz w:val="24"/>
        </w:rPr>
        <w:br w:type="page"/>
      </w:r>
    </w:p>
    <w:p w14:paraId="3D97F38C" w14:textId="77777777" w:rsidR="009625AE" w:rsidRPr="00320399" w:rsidRDefault="009625AE" w:rsidP="009625AE">
      <w:pPr>
        <w:spacing w:line="480" w:lineRule="auto"/>
        <w:jc w:val="left"/>
        <w:rPr>
          <w:rFonts w:ascii="Times New Roman" w:hAnsi="Times New Roman"/>
          <w:b/>
          <w:sz w:val="24"/>
        </w:rPr>
      </w:pPr>
      <w:r w:rsidRPr="00320399">
        <w:rPr>
          <w:rFonts w:ascii="Times New Roman" w:hAnsi="Times New Roman"/>
          <w:b/>
          <w:sz w:val="24"/>
        </w:rPr>
        <w:lastRenderedPageBreak/>
        <w:t>Supplemental Table 3. Patient distribution according to angle pigmentation and disease duration.</w:t>
      </w:r>
    </w:p>
    <w:tbl>
      <w:tblPr>
        <w:tblW w:w="9959" w:type="dxa"/>
        <w:tblInd w:w="-604" w:type="dxa"/>
        <w:tblBorders>
          <w:top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87"/>
        <w:gridCol w:w="3683"/>
        <w:gridCol w:w="3683"/>
        <w:gridCol w:w="6"/>
      </w:tblGrid>
      <w:tr w:rsidR="00320399" w:rsidRPr="00320399" w14:paraId="0291EB8C" w14:textId="77777777" w:rsidTr="00A403F0">
        <w:trPr>
          <w:gridAfter w:val="1"/>
          <w:trHeight w:val="501"/>
        </w:trPr>
        <w:tc>
          <w:tcPr>
            <w:tcW w:w="2589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70706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Angle Pigmentation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50851764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Disease duration ≤ 10 years</w:t>
            </w:r>
          </w:p>
          <w:p w14:paraId="1CDF499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(n = 19)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7262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Disease duration &gt; 10 years</w:t>
            </w:r>
          </w:p>
          <w:p w14:paraId="3C1EBEF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(n = 12)</w:t>
            </w:r>
          </w:p>
        </w:tc>
      </w:tr>
      <w:tr w:rsidR="00320399" w:rsidRPr="00320399" w14:paraId="2A54282A" w14:textId="77777777" w:rsidTr="00A403F0">
        <w:trPr>
          <w:gridAfter w:val="1"/>
          <w:trHeight w:val="487"/>
        </w:trPr>
        <w:tc>
          <w:tcPr>
            <w:tcW w:w="2589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6021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CMV &lt; fellow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088B415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558ECD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6</w:t>
            </w:r>
          </w:p>
        </w:tc>
      </w:tr>
      <w:tr w:rsidR="00320399" w:rsidRPr="00320399" w14:paraId="6EBCCB03" w14:textId="77777777" w:rsidTr="00A403F0">
        <w:trPr>
          <w:trHeight w:val="487"/>
        </w:trPr>
        <w:tc>
          <w:tcPr>
            <w:tcW w:w="2589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596FD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CMV ≥ fellow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7ACE6FE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7E4D5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0" w:type="auto"/>
          </w:tcPr>
          <w:p w14:paraId="30029938" w14:textId="77777777" w:rsidR="009625AE" w:rsidRPr="00320399" w:rsidRDefault="009625AE" w:rsidP="00A403F0">
            <w:pPr>
              <w:widowControl/>
              <w:jc w:val="left"/>
            </w:pPr>
          </w:p>
        </w:tc>
      </w:tr>
    </w:tbl>
    <w:p w14:paraId="5BC531D7" w14:textId="77777777" w:rsidR="009625AE" w:rsidRPr="00320399" w:rsidRDefault="009625AE" w:rsidP="009625AE">
      <w:pPr>
        <w:widowControl/>
        <w:jc w:val="left"/>
        <w:rPr>
          <w:b/>
        </w:rPr>
      </w:pPr>
      <w:r w:rsidRPr="00320399">
        <w:rPr>
          <w:b/>
        </w:rPr>
        <w:br w:type="page"/>
      </w:r>
    </w:p>
    <w:p w14:paraId="3715F9C5" w14:textId="77777777" w:rsidR="009625AE" w:rsidRPr="00320399" w:rsidRDefault="009625AE" w:rsidP="009625AE">
      <w:pPr>
        <w:spacing w:line="480" w:lineRule="auto"/>
        <w:jc w:val="left"/>
        <w:rPr>
          <w:rFonts w:ascii="Times New Roman" w:hAnsi="Times New Roman"/>
          <w:b/>
          <w:sz w:val="24"/>
        </w:rPr>
      </w:pPr>
      <w:r w:rsidRPr="00320399">
        <w:rPr>
          <w:rFonts w:ascii="Times New Roman" w:hAnsi="Times New Roman"/>
          <w:b/>
          <w:sz w:val="24"/>
        </w:rPr>
        <w:t>Supplemental Table 4. Mixed linear model analysis of IOP differences between the angle pigmentation groups, adjusted for disease duration following GCV treatment.</w:t>
      </w:r>
    </w:p>
    <w:tbl>
      <w:tblPr>
        <w:tblW w:w="10354" w:type="dxa"/>
        <w:tblInd w:w="-60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65"/>
        <w:gridCol w:w="3260"/>
        <w:gridCol w:w="2694"/>
        <w:gridCol w:w="2835"/>
      </w:tblGrid>
      <w:tr w:rsidR="00320399" w:rsidRPr="00320399" w14:paraId="25D2BA8E" w14:textId="77777777" w:rsidTr="00A403F0">
        <w:trPr>
          <w:cantSplit/>
          <w:trHeight w:val="473"/>
        </w:trPr>
        <w:tc>
          <w:tcPr>
            <w:tcW w:w="156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1BCD4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Time point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29F57B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IOP difference (mmHg)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F5CEEB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95% Confidence interval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0FDE5F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i/>
                <w:iCs/>
                <w:sz w:val="24"/>
              </w:rPr>
              <w:t>p</w:t>
            </w:r>
            <w:r w:rsidRPr="00320399">
              <w:rPr>
                <w:rFonts w:ascii="Times New Roman" w:hAnsi="Times New Roman"/>
                <w:sz w:val="24"/>
              </w:rPr>
              <w:t>-value</w:t>
            </w:r>
          </w:p>
        </w:tc>
      </w:tr>
      <w:tr w:rsidR="00320399" w:rsidRPr="00320399" w14:paraId="395C2692" w14:textId="77777777" w:rsidTr="00A403F0">
        <w:trPr>
          <w:cantSplit/>
          <w:trHeight w:val="473"/>
        </w:trPr>
        <w:tc>
          <w:tcPr>
            <w:tcW w:w="156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4B9D7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pre-treatment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0FE4F42A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5.81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77B47D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0.178 – 11.4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4541951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0.043</w:t>
            </w:r>
          </w:p>
        </w:tc>
      </w:tr>
      <w:tr w:rsidR="00320399" w:rsidRPr="00320399" w14:paraId="677BA19A" w14:textId="77777777" w:rsidTr="00A403F0">
        <w:trPr>
          <w:cantSplit/>
          <w:trHeight w:val="473"/>
        </w:trPr>
        <w:tc>
          <w:tcPr>
            <w:tcW w:w="156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08954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 week</w:t>
            </w:r>
          </w:p>
        </w:tc>
        <w:tc>
          <w:tcPr>
            <w:tcW w:w="3260" w:type="dxa"/>
          </w:tcPr>
          <w:p w14:paraId="09E130A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10.96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139DE1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4.84 – 17.10</w:t>
            </w:r>
          </w:p>
        </w:tc>
        <w:tc>
          <w:tcPr>
            <w:tcW w:w="2835" w:type="dxa"/>
          </w:tcPr>
          <w:p w14:paraId="4E9C9136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3C7E4D22" w14:textId="77777777" w:rsidTr="00A403F0">
        <w:trPr>
          <w:cantSplit/>
          <w:trHeight w:val="473"/>
        </w:trPr>
        <w:tc>
          <w:tcPr>
            <w:tcW w:w="156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37ABF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4 weeks</w:t>
            </w:r>
          </w:p>
        </w:tc>
        <w:tc>
          <w:tcPr>
            <w:tcW w:w="3260" w:type="dxa"/>
          </w:tcPr>
          <w:p w14:paraId="73B8B724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7.72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6E468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1.75 – 13.70</w:t>
            </w:r>
          </w:p>
        </w:tc>
        <w:tc>
          <w:tcPr>
            <w:tcW w:w="2835" w:type="dxa"/>
          </w:tcPr>
          <w:p w14:paraId="708514DD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0.012</w:t>
            </w:r>
          </w:p>
        </w:tc>
      </w:tr>
      <w:tr w:rsidR="00320399" w:rsidRPr="00320399" w14:paraId="50102121" w14:textId="77777777" w:rsidTr="00A403F0">
        <w:trPr>
          <w:cantSplit/>
          <w:trHeight w:val="473"/>
        </w:trPr>
        <w:tc>
          <w:tcPr>
            <w:tcW w:w="156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1EC1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12 weeks</w:t>
            </w:r>
          </w:p>
        </w:tc>
        <w:tc>
          <w:tcPr>
            <w:tcW w:w="3260" w:type="dxa"/>
          </w:tcPr>
          <w:p w14:paraId="4BAB06EC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4.30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55A08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-2.27 – 10.90</w:t>
            </w:r>
          </w:p>
        </w:tc>
        <w:tc>
          <w:tcPr>
            <w:tcW w:w="2835" w:type="dxa"/>
          </w:tcPr>
          <w:p w14:paraId="48CBDDFD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0.197</w:t>
            </w:r>
          </w:p>
        </w:tc>
      </w:tr>
      <w:tr w:rsidR="00320399" w:rsidRPr="00320399" w14:paraId="1CBBD962" w14:textId="77777777" w:rsidTr="00A403F0">
        <w:trPr>
          <w:cantSplit/>
          <w:trHeight w:val="473"/>
        </w:trPr>
        <w:tc>
          <w:tcPr>
            <w:tcW w:w="156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D3D040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24 weeks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9E8D1E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5.00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8B280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-1.56 – 11.60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574CBD0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0.133</w:t>
            </w:r>
          </w:p>
        </w:tc>
      </w:tr>
    </w:tbl>
    <w:p w14:paraId="6D8F50F3" w14:textId="77777777" w:rsidR="009625AE" w:rsidRPr="00320399" w:rsidRDefault="009625AE" w:rsidP="009625AE">
      <w:pPr>
        <w:spacing w:line="480" w:lineRule="auto"/>
        <w:jc w:val="left"/>
        <w:rPr>
          <w:rFonts w:ascii="Times New Roman" w:hAnsi="Times New Roman"/>
          <w:sz w:val="24"/>
        </w:rPr>
      </w:pPr>
      <w:r w:rsidRPr="00320399">
        <w:rPr>
          <w:rFonts w:ascii="Times New Roman" w:hAnsi="Times New Roman"/>
          <w:sz w:val="24"/>
        </w:rPr>
        <w:t>IOP, intraocular pressure</w:t>
      </w:r>
    </w:p>
    <w:p w14:paraId="2E217E01" w14:textId="77777777" w:rsidR="009625AE" w:rsidRPr="00320399" w:rsidRDefault="009625AE" w:rsidP="009625AE">
      <w:pPr>
        <w:spacing w:line="480" w:lineRule="auto"/>
        <w:jc w:val="left"/>
        <w:rPr>
          <w:rFonts w:ascii="Times New Roman" w:hAnsi="Times New Roman"/>
          <w:sz w:val="24"/>
        </w:rPr>
      </w:pPr>
      <w:r w:rsidRPr="00320399">
        <w:rPr>
          <w:rFonts w:ascii="Times New Roman" w:hAnsi="Times New Roman"/>
          <w:bCs/>
          <w:sz w:val="24"/>
        </w:rPr>
        <w:t>GCV, ganciclovir</w:t>
      </w:r>
    </w:p>
    <w:p w14:paraId="55EBAC6D" w14:textId="77777777" w:rsidR="009625AE" w:rsidRPr="00320399" w:rsidRDefault="009625AE" w:rsidP="009625AE">
      <w:pPr>
        <w:spacing w:line="480" w:lineRule="auto"/>
        <w:jc w:val="left"/>
        <w:rPr>
          <w:rFonts w:ascii="Times New Roman" w:hAnsi="Times New Roman"/>
          <w:bCs/>
          <w:sz w:val="24"/>
        </w:rPr>
      </w:pPr>
      <w:r w:rsidRPr="00320399">
        <w:rPr>
          <w:rFonts w:ascii="Times New Roman" w:hAnsi="Times New Roman"/>
          <w:bCs/>
          <w:sz w:val="24"/>
        </w:rPr>
        <w:t xml:space="preserve">IOP difference is calculated as the IOP of the CMV ≥ fellow group minus the IOP of the CMV &lt; fellow group </w:t>
      </w:r>
      <w:r w:rsidRPr="00320399">
        <w:rPr>
          <w:rFonts w:ascii="Times New Roman" w:hAnsi="Times New Roman"/>
          <w:bCs/>
          <w:sz w:val="24"/>
        </w:rPr>
        <w:br w:type="page"/>
      </w:r>
    </w:p>
    <w:p w14:paraId="4D42B70D" w14:textId="77777777" w:rsidR="009625AE" w:rsidRPr="00320399" w:rsidRDefault="009625AE" w:rsidP="009625AE">
      <w:pPr>
        <w:spacing w:line="480" w:lineRule="auto"/>
        <w:jc w:val="left"/>
        <w:rPr>
          <w:rFonts w:ascii="Times New Roman" w:hAnsi="Times New Roman"/>
          <w:b/>
          <w:sz w:val="24"/>
        </w:rPr>
      </w:pPr>
      <w:r w:rsidRPr="00320399">
        <w:rPr>
          <w:rFonts w:ascii="Times New Roman" w:hAnsi="Times New Roman"/>
          <w:b/>
          <w:sz w:val="24"/>
        </w:rPr>
        <w:t>Supplemental Table 5. Fixed effects of the mixed linear model for IOP following GCV treatment.</w:t>
      </w:r>
    </w:p>
    <w:tbl>
      <w:tblPr>
        <w:tblW w:w="10354" w:type="dxa"/>
        <w:tblInd w:w="-60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22"/>
        <w:gridCol w:w="2803"/>
        <w:gridCol w:w="2694"/>
        <w:gridCol w:w="2835"/>
      </w:tblGrid>
      <w:tr w:rsidR="00320399" w:rsidRPr="00320399" w14:paraId="26056E58" w14:textId="77777777" w:rsidTr="00A403F0">
        <w:trPr>
          <w:cantSplit/>
          <w:trHeight w:val="473"/>
        </w:trPr>
        <w:tc>
          <w:tcPr>
            <w:tcW w:w="202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754551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Time point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14F0F4D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Estimate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EEA43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95% Confidence interval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01EBB55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i/>
                <w:iCs/>
                <w:sz w:val="24"/>
              </w:rPr>
              <w:t xml:space="preserve">p </w:t>
            </w:r>
            <w:r w:rsidRPr="00320399">
              <w:rPr>
                <w:rFonts w:ascii="Times New Roman" w:hAnsi="Times New Roman"/>
                <w:sz w:val="24"/>
              </w:rPr>
              <w:t>value</w:t>
            </w:r>
          </w:p>
        </w:tc>
      </w:tr>
      <w:tr w:rsidR="00320399" w:rsidRPr="00320399" w14:paraId="7D1A5589" w14:textId="77777777" w:rsidTr="00A403F0">
        <w:trPr>
          <w:cantSplit/>
          <w:trHeight w:val="473"/>
        </w:trPr>
        <w:tc>
          <w:tcPr>
            <w:tcW w:w="202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6DDD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Intercept</w:t>
            </w:r>
          </w:p>
        </w:tc>
        <w:tc>
          <w:tcPr>
            <w:tcW w:w="2803" w:type="dxa"/>
          </w:tcPr>
          <w:p w14:paraId="3A5A5475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22.52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66D8EF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18.73 – 26.32</w:t>
            </w:r>
          </w:p>
        </w:tc>
        <w:tc>
          <w:tcPr>
            <w:tcW w:w="2835" w:type="dxa"/>
          </w:tcPr>
          <w:p w14:paraId="229D06CB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4B130B7B" w14:textId="77777777" w:rsidTr="00A403F0">
        <w:trPr>
          <w:cantSplit/>
          <w:trHeight w:val="473"/>
        </w:trPr>
        <w:tc>
          <w:tcPr>
            <w:tcW w:w="202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506705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 week</w:t>
            </w:r>
          </w:p>
        </w:tc>
        <w:tc>
          <w:tcPr>
            <w:tcW w:w="2803" w:type="dxa"/>
          </w:tcPr>
          <w:p w14:paraId="058D2D9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-7.01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19EC2B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-11.22 – -2.79</w:t>
            </w:r>
          </w:p>
        </w:tc>
        <w:tc>
          <w:tcPr>
            <w:tcW w:w="2835" w:type="dxa"/>
          </w:tcPr>
          <w:p w14:paraId="4185F4F4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1F423C9F" w14:textId="77777777" w:rsidTr="00A403F0">
        <w:trPr>
          <w:cantSplit/>
          <w:trHeight w:val="473"/>
        </w:trPr>
        <w:tc>
          <w:tcPr>
            <w:tcW w:w="202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AC5B88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4 weeks</w:t>
            </w:r>
          </w:p>
        </w:tc>
        <w:tc>
          <w:tcPr>
            <w:tcW w:w="2803" w:type="dxa"/>
          </w:tcPr>
          <w:p w14:paraId="53402ED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-7.63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5113E4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-11.69 – -3.57</w:t>
            </w:r>
          </w:p>
        </w:tc>
        <w:tc>
          <w:tcPr>
            <w:tcW w:w="2835" w:type="dxa"/>
          </w:tcPr>
          <w:p w14:paraId="2174F75C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2435140B" w14:textId="77777777" w:rsidTr="00A403F0">
        <w:trPr>
          <w:cantSplit/>
          <w:trHeight w:val="473"/>
        </w:trPr>
        <w:tc>
          <w:tcPr>
            <w:tcW w:w="202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1C5C14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12 weeks</w:t>
            </w:r>
          </w:p>
        </w:tc>
        <w:tc>
          <w:tcPr>
            <w:tcW w:w="2803" w:type="dxa"/>
          </w:tcPr>
          <w:p w14:paraId="1A054D9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-7.74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7DBFD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-11.81 – -3.68</w:t>
            </w:r>
          </w:p>
        </w:tc>
        <w:tc>
          <w:tcPr>
            <w:tcW w:w="2835" w:type="dxa"/>
          </w:tcPr>
          <w:p w14:paraId="6B367BB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50AF48ED" w14:textId="77777777" w:rsidTr="00A403F0">
        <w:trPr>
          <w:cantSplit/>
          <w:trHeight w:val="473"/>
        </w:trPr>
        <w:tc>
          <w:tcPr>
            <w:tcW w:w="202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4EA784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24 weeks</w:t>
            </w:r>
          </w:p>
        </w:tc>
        <w:tc>
          <w:tcPr>
            <w:tcW w:w="2803" w:type="dxa"/>
          </w:tcPr>
          <w:p w14:paraId="1B7D2B4D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-8.45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F2F33A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-12.51 – -4.39</w:t>
            </w:r>
          </w:p>
        </w:tc>
        <w:tc>
          <w:tcPr>
            <w:tcW w:w="2835" w:type="dxa"/>
          </w:tcPr>
          <w:p w14:paraId="2269D22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1C47825B" w14:textId="77777777" w:rsidTr="00A403F0">
        <w:trPr>
          <w:cantSplit/>
          <w:trHeight w:val="473"/>
        </w:trPr>
        <w:tc>
          <w:tcPr>
            <w:tcW w:w="202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8D9F7C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Angle pigmentation</w:t>
            </w:r>
          </w:p>
        </w:tc>
        <w:tc>
          <w:tcPr>
            <w:tcW w:w="2803" w:type="dxa"/>
          </w:tcPr>
          <w:p w14:paraId="272C4DC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5.80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AFF31A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0.26 – 11.35</w:t>
            </w:r>
          </w:p>
        </w:tc>
        <w:tc>
          <w:tcPr>
            <w:tcW w:w="2835" w:type="dxa"/>
          </w:tcPr>
          <w:p w14:paraId="1E0E0E4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0.043</w:t>
            </w:r>
          </w:p>
        </w:tc>
      </w:tr>
      <w:tr w:rsidR="00320399" w:rsidRPr="00320399" w14:paraId="502CAFCB" w14:textId="77777777" w:rsidTr="00A403F0">
        <w:trPr>
          <w:cantSplit/>
          <w:trHeight w:val="473"/>
        </w:trPr>
        <w:tc>
          <w:tcPr>
            <w:tcW w:w="202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60A37D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Disease duration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5C6CE8B8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28D3DA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-0.16 – 0.17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54397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0.99</w:t>
            </w:r>
          </w:p>
        </w:tc>
      </w:tr>
    </w:tbl>
    <w:p w14:paraId="5D60CF5E" w14:textId="77777777" w:rsidR="009625AE" w:rsidRPr="00320399" w:rsidRDefault="009625AE" w:rsidP="009625AE">
      <w:pPr>
        <w:spacing w:line="480" w:lineRule="auto"/>
        <w:jc w:val="left"/>
        <w:rPr>
          <w:rFonts w:ascii="Times New Roman" w:hAnsi="Times New Roman"/>
          <w:sz w:val="24"/>
        </w:rPr>
      </w:pPr>
      <w:r w:rsidRPr="00320399">
        <w:rPr>
          <w:rFonts w:ascii="Times New Roman" w:hAnsi="Times New Roman"/>
          <w:sz w:val="24"/>
        </w:rPr>
        <w:t>IOP, intraocular pressure</w:t>
      </w:r>
    </w:p>
    <w:p w14:paraId="66003412" w14:textId="77777777" w:rsidR="009625AE" w:rsidRPr="00320399" w:rsidRDefault="009625AE" w:rsidP="009625AE">
      <w:pPr>
        <w:spacing w:line="480" w:lineRule="auto"/>
        <w:jc w:val="left"/>
        <w:rPr>
          <w:rFonts w:ascii="Times New Roman" w:hAnsi="Times New Roman"/>
          <w:sz w:val="24"/>
        </w:rPr>
      </w:pPr>
      <w:r w:rsidRPr="00320399">
        <w:rPr>
          <w:rFonts w:ascii="Times New Roman" w:hAnsi="Times New Roman"/>
          <w:bCs/>
          <w:sz w:val="24"/>
        </w:rPr>
        <w:t>GCV, ganciclovir</w:t>
      </w:r>
      <w:r w:rsidRPr="00320399">
        <w:rPr>
          <w:rFonts w:ascii="Times New Roman" w:hAnsi="Times New Roman"/>
          <w:bCs/>
          <w:sz w:val="24"/>
        </w:rPr>
        <w:br w:type="page"/>
      </w:r>
    </w:p>
    <w:p w14:paraId="30DA7819" w14:textId="77777777" w:rsidR="009625AE" w:rsidRPr="00320399" w:rsidRDefault="009625AE" w:rsidP="009625AE">
      <w:pPr>
        <w:widowControl/>
        <w:spacing w:line="480" w:lineRule="auto"/>
        <w:jc w:val="left"/>
        <w:rPr>
          <w:rFonts w:ascii="Times New Roman" w:hAnsi="Times New Roman"/>
          <w:b/>
          <w:sz w:val="24"/>
        </w:rPr>
      </w:pPr>
      <w:r w:rsidRPr="00320399">
        <w:rPr>
          <w:rFonts w:ascii="Times New Roman" w:hAnsi="Times New Roman"/>
          <w:b/>
          <w:sz w:val="24"/>
        </w:rPr>
        <w:t>Supplemental Table 6.</w:t>
      </w:r>
      <w:r w:rsidRPr="00320399">
        <w:t xml:space="preserve"> </w:t>
      </w:r>
      <w:r w:rsidRPr="00320399">
        <w:rPr>
          <w:rFonts w:ascii="Times New Roman" w:hAnsi="Times New Roman"/>
          <w:b/>
          <w:sz w:val="24"/>
        </w:rPr>
        <w:t>Sensitivity analysis of clinical outcomes excluding early dropouts within 4 weeks after GCV initiation</w:t>
      </w:r>
    </w:p>
    <w:tbl>
      <w:tblPr>
        <w:tblW w:w="10243" w:type="dxa"/>
        <w:tblInd w:w="-60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014"/>
        <w:gridCol w:w="1559"/>
        <w:gridCol w:w="1985"/>
        <w:gridCol w:w="2693"/>
        <w:gridCol w:w="992"/>
      </w:tblGrid>
      <w:tr w:rsidR="00320399" w:rsidRPr="00320399" w14:paraId="203AE15F" w14:textId="77777777" w:rsidTr="00A403F0">
        <w:trPr>
          <w:cantSplit/>
          <w:trHeight w:val="473"/>
        </w:trPr>
        <w:tc>
          <w:tcPr>
            <w:tcW w:w="301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3E1D9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Outcome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20200C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Time point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E47A60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t>Estimated Change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537BBE5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i/>
                <w:iCs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95% Confidence interval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30265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i/>
                <w:iCs/>
                <w:sz w:val="24"/>
              </w:rPr>
              <w:t xml:space="preserve">p </w:t>
            </w:r>
            <w:r w:rsidRPr="00320399">
              <w:rPr>
                <w:rFonts w:ascii="Times New Roman" w:hAnsi="Times New Roman"/>
                <w:sz w:val="24"/>
              </w:rPr>
              <w:t>value</w:t>
            </w:r>
          </w:p>
        </w:tc>
      </w:tr>
      <w:tr w:rsidR="00320399" w:rsidRPr="00320399" w14:paraId="35FB4F31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E4BB3A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 xml:space="preserve">BCVA, </w:t>
            </w:r>
            <w:proofErr w:type="spellStart"/>
            <w:r w:rsidRPr="00320399">
              <w:rPr>
                <w:rFonts w:ascii="Times New Roman" w:hAnsi="Times New Roman"/>
                <w:sz w:val="24"/>
              </w:rPr>
              <w:t>logMAR</w:t>
            </w:r>
            <w:proofErr w:type="spellEnd"/>
          </w:p>
        </w:tc>
        <w:tc>
          <w:tcPr>
            <w:tcW w:w="1559" w:type="dxa"/>
          </w:tcPr>
          <w:p w14:paraId="1AEF5F0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 week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1CBFB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-0.089</w:t>
            </w:r>
          </w:p>
        </w:tc>
        <w:tc>
          <w:tcPr>
            <w:tcW w:w="2693" w:type="dxa"/>
          </w:tcPr>
          <w:p w14:paraId="25F4CB1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-0.213 – 0.036</w:t>
            </w:r>
          </w:p>
        </w:tc>
        <w:tc>
          <w:tcPr>
            <w:tcW w:w="992" w:type="dxa"/>
          </w:tcPr>
          <w:p w14:paraId="3B1F2C8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0.079</w:t>
            </w:r>
          </w:p>
        </w:tc>
      </w:tr>
      <w:tr w:rsidR="00320399" w:rsidRPr="00320399" w14:paraId="4809FF1E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19EE16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4ECF68F4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4 weeks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FA43D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-0.092</w:t>
            </w:r>
          </w:p>
        </w:tc>
        <w:tc>
          <w:tcPr>
            <w:tcW w:w="2693" w:type="dxa"/>
          </w:tcPr>
          <w:p w14:paraId="6D0A4C5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-0.207 – 0.022</w:t>
            </w:r>
          </w:p>
        </w:tc>
        <w:tc>
          <w:tcPr>
            <w:tcW w:w="992" w:type="dxa"/>
          </w:tcPr>
          <w:p w14:paraId="3F1FF515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0.047</w:t>
            </w:r>
          </w:p>
        </w:tc>
      </w:tr>
      <w:tr w:rsidR="00320399" w:rsidRPr="00320399" w14:paraId="0C111130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8D0F98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389C1110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12 weeks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475A4B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-0.113</w:t>
            </w:r>
          </w:p>
        </w:tc>
        <w:tc>
          <w:tcPr>
            <w:tcW w:w="2693" w:type="dxa"/>
          </w:tcPr>
          <w:p w14:paraId="0A5FD40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-0.224 – -0.002</w:t>
            </w:r>
          </w:p>
        </w:tc>
        <w:tc>
          <w:tcPr>
            <w:tcW w:w="992" w:type="dxa"/>
          </w:tcPr>
          <w:p w14:paraId="1955CFC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0.013</w:t>
            </w:r>
          </w:p>
        </w:tc>
      </w:tr>
      <w:tr w:rsidR="00320399" w:rsidRPr="00320399" w14:paraId="3D93D9BE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CD16A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27EA278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24 weeks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FB6EB6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-0.105</w:t>
            </w:r>
          </w:p>
        </w:tc>
        <w:tc>
          <w:tcPr>
            <w:tcW w:w="2693" w:type="dxa"/>
          </w:tcPr>
          <w:p w14:paraId="34D321F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-0.216 – 0.006</w:t>
            </w:r>
          </w:p>
        </w:tc>
        <w:tc>
          <w:tcPr>
            <w:tcW w:w="992" w:type="dxa"/>
          </w:tcPr>
          <w:p w14:paraId="22CA14FC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0.021</w:t>
            </w:r>
          </w:p>
        </w:tc>
      </w:tr>
      <w:tr w:rsidR="00320399" w:rsidRPr="00320399" w14:paraId="4BDB3B5C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1531D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IOP, mmHg</w:t>
            </w:r>
          </w:p>
        </w:tc>
        <w:tc>
          <w:tcPr>
            <w:tcW w:w="1559" w:type="dxa"/>
          </w:tcPr>
          <w:p w14:paraId="042569C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 week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5705E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-6.020</w:t>
            </w:r>
          </w:p>
        </w:tc>
        <w:tc>
          <w:tcPr>
            <w:tcW w:w="2693" w:type="dxa"/>
          </w:tcPr>
          <w:p w14:paraId="678B35C1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-10.4 – -1.64</w:t>
            </w:r>
          </w:p>
        </w:tc>
        <w:tc>
          <w:tcPr>
            <w:tcW w:w="992" w:type="dxa"/>
          </w:tcPr>
          <w:p w14:paraId="629A131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06A38FF9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8128B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5A04BF36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4 weeks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871AF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-6.407</w:t>
            </w:r>
          </w:p>
        </w:tc>
        <w:tc>
          <w:tcPr>
            <w:tcW w:w="2693" w:type="dxa"/>
          </w:tcPr>
          <w:p w14:paraId="419DEBBD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-10.5 – -2.36</w:t>
            </w:r>
          </w:p>
        </w:tc>
        <w:tc>
          <w:tcPr>
            <w:tcW w:w="992" w:type="dxa"/>
          </w:tcPr>
          <w:p w14:paraId="62698F1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6B77FAA1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D6E76C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0E78FB45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12 weeks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4C4228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-7.743</w:t>
            </w:r>
          </w:p>
        </w:tc>
        <w:tc>
          <w:tcPr>
            <w:tcW w:w="2693" w:type="dxa"/>
          </w:tcPr>
          <w:p w14:paraId="5292EC4B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-11.9 – -3.54</w:t>
            </w:r>
          </w:p>
        </w:tc>
        <w:tc>
          <w:tcPr>
            <w:tcW w:w="992" w:type="dxa"/>
          </w:tcPr>
          <w:p w14:paraId="697FEB6F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4E4B390D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D6F59C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75995D1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24 weeks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94A86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-8.243</w:t>
            </w:r>
          </w:p>
        </w:tc>
        <w:tc>
          <w:tcPr>
            <w:tcW w:w="2693" w:type="dxa"/>
          </w:tcPr>
          <w:p w14:paraId="3D0D2CB1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-12.4 – -4.04</w:t>
            </w:r>
          </w:p>
        </w:tc>
        <w:tc>
          <w:tcPr>
            <w:tcW w:w="992" w:type="dxa"/>
          </w:tcPr>
          <w:p w14:paraId="3D7861C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5CD68197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87EF1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Steroid medication score</w:t>
            </w:r>
          </w:p>
        </w:tc>
        <w:tc>
          <w:tcPr>
            <w:tcW w:w="1559" w:type="dxa"/>
          </w:tcPr>
          <w:p w14:paraId="2A8AA783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 week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491CC4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-0.114</w:t>
            </w:r>
          </w:p>
        </w:tc>
        <w:tc>
          <w:tcPr>
            <w:tcW w:w="2693" w:type="dxa"/>
          </w:tcPr>
          <w:p w14:paraId="23E14C51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-0.721 – 0.494</w:t>
            </w:r>
          </w:p>
        </w:tc>
        <w:tc>
          <w:tcPr>
            <w:tcW w:w="992" w:type="dxa"/>
          </w:tcPr>
          <w:p w14:paraId="1539935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0.642</w:t>
            </w:r>
          </w:p>
        </w:tc>
      </w:tr>
      <w:tr w:rsidR="00320399" w:rsidRPr="00320399" w14:paraId="3A1F5F0F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3669E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3E8999E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4 weeks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E25510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-0.496</w:t>
            </w:r>
          </w:p>
        </w:tc>
        <w:tc>
          <w:tcPr>
            <w:tcW w:w="2693" w:type="dxa"/>
          </w:tcPr>
          <w:p w14:paraId="68E6235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-1.097 – 0.104</w:t>
            </w:r>
          </w:p>
        </w:tc>
        <w:tc>
          <w:tcPr>
            <w:tcW w:w="992" w:type="dxa"/>
          </w:tcPr>
          <w:p w14:paraId="5FE6F3AF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0.042</w:t>
            </w:r>
          </w:p>
        </w:tc>
      </w:tr>
      <w:tr w:rsidR="00320399" w:rsidRPr="00320399" w14:paraId="1271862D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8E9E2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5A56715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12 weeks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463C3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-1.089</w:t>
            </w:r>
          </w:p>
        </w:tc>
        <w:tc>
          <w:tcPr>
            <w:tcW w:w="2693" w:type="dxa"/>
          </w:tcPr>
          <w:p w14:paraId="3E81EE1D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-1.713 – -0.465</w:t>
            </w:r>
          </w:p>
        </w:tc>
        <w:tc>
          <w:tcPr>
            <w:tcW w:w="992" w:type="dxa"/>
          </w:tcPr>
          <w:p w14:paraId="1998B55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590378FA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352F56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1B65B88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24 weeks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65EFE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-1.376</w:t>
            </w:r>
          </w:p>
        </w:tc>
        <w:tc>
          <w:tcPr>
            <w:tcW w:w="2693" w:type="dxa"/>
          </w:tcPr>
          <w:p w14:paraId="69B18CB1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-2.000 – -0.752</w:t>
            </w:r>
          </w:p>
        </w:tc>
        <w:tc>
          <w:tcPr>
            <w:tcW w:w="992" w:type="dxa"/>
          </w:tcPr>
          <w:p w14:paraId="5B6F545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29F9209E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4F3D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Glaucoma medication score</w:t>
            </w:r>
          </w:p>
        </w:tc>
        <w:tc>
          <w:tcPr>
            <w:tcW w:w="1559" w:type="dxa"/>
          </w:tcPr>
          <w:p w14:paraId="714AB9CB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 week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6A05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-0.272</w:t>
            </w:r>
          </w:p>
        </w:tc>
        <w:tc>
          <w:tcPr>
            <w:tcW w:w="2693" w:type="dxa"/>
          </w:tcPr>
          <w:p w14:paraId="11025D10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-0.916 – 0.373</w:t>
            </w:r>
          </w:p>
        </w:tc>
        <w:tc>
          <w:tcPr>
            <w:tcW w:w="992" w:type="dxa"/>
          </w:tcPr>
          <w:p w14:paraId="22B8E36A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0.296</w:t>
            </w:r>
          </w:p>
        </w:tc>
      </w:tr>
      <w:tr w:rsidR="00320399" w:rsidRPr="00320399" w14:paraId="25DAB553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650F56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210A2A1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4 weeks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FD71A6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-0.556</w:t>
            </w:r>
          </w:p>
        </w:tc>
        <w:tc>
          <w:tcPr>
            <w:tcW w:w="2693" w:type="dxa"/>
          </w:tcPr>
          <w:p w14:paraId="1EFDB71D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-1.193 – 0.082</w:t>
            </w:r>
          </w:p>
        </w:tc>
        <w:tc>
          <w:tcPr>
            <w:tcW w:w="992" w:type="dxa"/>
          </w:tcPr>
          <w:p w14:paraId="066683CB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0.032</w:t>
            </w:r>
          </w:p>
        </w:tc>
      </w:tr>
      <w:tr w:rsidR="00320399" w:rsidRPr="00320399" w14:paraId="64E1221B" w14:textId="77777777" w:rsidTr="00A403F0">
        <w:trPr>
          <w:cantSplit/>
          <w:trHeight w:val="473"/>
        </w:trPr>
        <w:tc>
          <w:tcPr>
            <w:tcW w:w="30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6AFBEE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6D4FBDF0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12 weeks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369048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-0.870</w:t>
            </w:r>
          </w:p>
        </w:tc>
        <w:tc>
          <w:tcPr>
            <w:tcW w:w="2693" w:type="dxa"/>
          </w:tcPr>
          <w:p w14:paraId="7349E9CD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-1.533 – -0.207</w:t>
            </w:r>
          </w:p>
        </w:tc>
        <w:tc>
          <w:tcPr>
            <w:tcW w:w="992" w:type="dxa"/>
          </w:tcPr>
          <w:p w14:paraId="759B60E5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  <w:tr w:rsidR="00320399" w:rsidRPr="00320399" w14:paraId="57490E81" w14:textId="77777777" w:rsidTr="00A403F0">
        <w:trPr>
          <w:cantSplit/>
          <w:trHeight w:val="473"/>
        </w:trPr>
        <w:tc>
          <w:tcPr>
            <w:tcW w:w="301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E65BD2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F5D645A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24 weeks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DF9B19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-0.787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94DF616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-1.449 – -0.124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E661F7" w14:textId="77777777" w:rsidR="009625AE" w:rsidRPr="00320399" w:rsidRDefault="009625AE" w:rsidP="00A403F0">
            <w:pPr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320399">
              <w:rPr>
                <w:rFonts w:ascii="Times New Roman" w:hAnsi="Times New Roman"/>
                <w:sz w:val="24"/>
              </w:rPr>
              <w:t>&lt; 0.01</w:t>
            </w:r>
          </w:p>
        </w:tc>
      </w:tr>
    </w:tbl>
    <w:p w14:paraId="28BE5989" w14:textId="77777777" w:rsidR="009625AE" w:rsidRPr="00320399" w:rsidRDefault="009625AE" w:rsidP="009625AE">
      <w:pPr>
        <w:widowControl/>
        <w:spacing w:line="480" w:lineRule="auto"/>
        <w:jc w:val="left"/>
        <w:rPr>
          <w:rFonts w:ascii="Times New Roman" w:hAnsi="Times New Roman"/>
          <w:sz w:val="24"/>
        </w:rPr>
      </w:pPr>
      <w:r w:rsidRPr="00320399">
        <w:rPr>
          <w:rFonts w:ascii="Times New Roman" w:hAnsi="Times New Roman"/>
          <w:bCs/>
          <w:sz w:val="24"/>
        </w:rPr>
        <w:t>GCV, ganciclovir</w:t>
      </w:r>
      <w:r w:rsidRPr="00320399">
        <w:rPr>
          <w:rFonts w:ascii="Times New Roman" w:hAnsi="Times New Roman"/>
          <w:sz w:val="24"/>
        </w:rPr>
        <w:t xml:space="preserve"> </w:t>
      </w:r>
    </w:p>
    <w:p w14:paraId="297D9B1D" w14:textId="77777777" w:rsidR="009625AE" w:rsidRPr="00320399" w:rsidRDefault="009625AE" w:rsidP="009625AE">
      <w:pPr>
        <w:widowControl/>
        <w:spacing w:line="480" w:lineRule="auto"/>
        <w:jc w:val="left"/>
        <w:rPr>
          <w:rFonts w:ascii="Times New Roman" w:hAnsi="Times New Roman"/>
          <w:sz w:val="24"/>
        </w:rPr>
      </w:pPr>
      <w:r w:rsidRPr="00320399">
        <w:rPr>
          <w:rFonts w:ascii="Times New Roman" w:hAnsi="Times New Roman"/>
          <w:sz w:val="24"/>
        </w:rPr>
        <w:t>BCVA, best-corrected visual acuity</w:t>
      </w:r>
    </w:p>
    <w:p w14:paraId="52B45FCE" w14:textId="77777777" w:rsidR="009625AE" w:rsidRPr="00320399" w:rsidRDefault="009625AE" w:rsidP="009625AE">
      <w:pPr>
        <w:spacing w:line="480" w:lineRule="auto"/>
        <w:jc w:val="left"/>
        <w:rPr>
          <w:rFonts w:ascii="Times New Roman" w:hAnsi="Times New Roman"/>
          <w:sz w:val="24"/>
        </w:rPr>
      </w:pPr>
      <w:r w:rsidRPr="00320399">
        <w:rPr>
          <w:rFonts w:ascii="Times New Roman" w:hAnsi="Times New Roman"/>
          <w:sz w:val="24"/>
        </w:rPr>
        <w:t>IOP, intraocular pressure</w:t>
      </w:r>
      <w:r w:rsidRPr="00320399">
        <w:rPr>
          <w:rFonts w:ascii="Times New Roman" w:hAnsi="Times New Roman"/>
          <w:b/>
          <w:bCs/>
          <w:i/>
          <w:iCs/>
          <w:sz w:val="24"/>
        </w:rPr>
        <w:br w:type="page"/>
      </w:r>
    </w:p>
    <w:p w14:paraId="77EB8688" w14:textId="77777777" w:rsidR="00F06CC3" w:rsidRPr="00320399" w:rsidRDefault="00F06CC3"/>
    <w:sectPr w:rsidR="00F06CC3" w:rsidRPr="00320399" w:rsidSect="003203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5AE"/>
    <w:rsid w:val="00042BAC"/>
    <w:rsid w:val="00320399"/>
    <w:rsid w:val="005D3F74"/>
    <w:rsid w:val="008423DB"/>
    <w:rsid w:val="009625AE"/>
    <w:rsid w:val="00C117AF"/>
    <w:rsid w:val="00C76D42"/>
    <w:rsid w:val="00F0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B69B99"/>
  <w15:chartTrackingRefBased/>
  <w15:docId w15:val="{4E9C81B1-3FF9-4B1B-BF46-00AA99BC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5AE"/>
    <w:pPr>
      <w:widowControl w:val="0"/>
      <w:jc w:val="both"/>
    </w:pPr>
    <w:rPr>
      <w:rFonts w:ascii="Yu Mincho" w:eastAsia="Yu Mincho" w:hAnsi="Yu Mincho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25A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5A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5A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5A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5A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5A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5A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5A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5A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5A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5A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5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5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5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5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5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5AE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9625A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5A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5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5AE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9625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5AE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IntenseEmphasis">
    <w:name w:val="Intense Emphasis"/>
    <w:basedOn w:val="DefaultParagraphFont"/>
    <w:uiPriority w:val="21"/>
    <w:qFormat/>
    <w:rsid w:val="009625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5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5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笠原 加純</dc:creator>
  <cp:keywords/>
  <dc:description/>
  <cp:lastModifiedBy>Prathiba C S</cp:lastModifiedBy>
  <cp:revision>3</cp:revision>
  <dcterms:created xsi:type="dcterms:W3CDTF">2026-10-14T02:10:00Z</dcterms:created>
  <dcterms:modified xsi:type="dcterms:W3CDTF">2026-10-14T07:13:00Z</dcterms:modified>
</cp:coreProperties>
</file>