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517" w:rsidRPr="00D516CF" w:rsidRDefault="00B04517" w:rsidP="00B04517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D516CF">
        <w:rPr>
          <w:rFonts w:ascii="Times New Roman" w:eastAsia="Times New Roman" w:hAnsi="Times New Roman" w:cs="Times New Roman"/>
          <w:b/>
          <w:sz w:val="24"/>
        </w:rPr>
        <w:t>Supplement Table 1. The breakdown of pregnancy complications in cases with SCH occurrence</w:t>
      </w:r>
    </w:p>
    <w:p w:rsidR="00B04517" w:rsidRPr="00D516CF" w:rsidRDefault="00B04517" w:rsidP="00B04517">
      <w:pPr>
        <w:spacing w:line="480" w:lineRule="auto"/>
        <w:ind w:firstLine="120"/>
        <w:rPr>
          <w:rFonts w:ascii="Times New Roman" w:eastAsia="Times New Roman" w:hAnsi="Times New Roman" w:cs="Times New Roman"/>
          <w:sz w:val="24"/>
        </w:rPr>
      </w:pPr>
      <w:r w:rsidRPr="00D516CF">
        <w:rPr>
          <w:rFonts w:ascii="Times New Roman" w:eastAsia="Times New Roman" w:hAnsi="Times New Roman" w:cs="Times New Roman"/>
          <w:sz w:val="24"/>
        </w:rPr>
        <w:t xml:space="preserve">In patients with SCH (n=80), the incidence of pregnancy-related complications and the breakdown </w:t>
      </w:r>
      <w:r w:rsidRPr="00D516CF">
        <w:rPr>
          <w:rFonts w:ascii="Times New Roman" w:hAnsi="Times New Roman" w:cs="Times New Roman" w:hint="eastAsia"/>
          <w:sz w:val="24"/>
        </w:rPr>
        <w:t>are</w:t>
      </w:r>
      <w:r w:rsidRPr="00D516CF">
        <w:rPr>
          <w:rFonts w:ascii="Times New Roman" w:eastAsia="Times New Roman" w:hAnsi="Times New Roman" w:cs="Times New Roman"/>
          <w:sz w:val="24"/>
        </w:rPr>
        <w:t xml:space="preserve"> presented. The data are presented as </w:t>
      </w:r>
      <w:r w:rsidRPr="00D516CF">
        <w:rPr>
          <w:rFonts w:ascii="Times New Roman" w:hAnsi="Times New Roman" w:cs="Times New Roman" w:hint="eastAsia"/>
          <w:sz w:val="24"/>
        </w:rPr>
        <w:t xml:space="preserve">a </w:t>
      </w:r>
      <w:r w:rsidRPr="00D516CF">
        <w:rPr>
          <w:rFonts w:ascii="Times New Roman" w:eastAsia="Times New Roman" w:hAnsi="Times New Roman" w:cs="Times New Roman"/>
          <w:sz w:val="24"/>
        </w:rPr>
        <w:t>ratio (n/80). FGR was diagnosed as SGA based on the measurements obtained after birth. Placental abruption was diagnosed by an attending physician during delivery.</w:t>
      </w:r>
    </w:p>
    <w:p w:rsidR="008A3A44" w:rsidRDefault="00B04517" w:rsidP="00B04517">
      <w:pPr>
        <w:rPr>
          <w:rFonts w:ascii="Times New Roman" w:eastAsia="Times New Roman" w:hAnsi="Times New Roman" w:cs="Times New Roman"/>
          <w:sz w:val="24"/>
        </w:rPr>
      </w:pPr>
      <w:r w:rsidRPr="00D516CF">
        <w:rPr>
          <w:rFonts w:ascii="Times New Roman" w:eastAsia="Times New Roman" w:hAnsi="Times New Roman" w:cs="Times New Roman"/>
          <w:sz w:val="24"/>
        </w:rPr>
        <w:t xml:space="preserve">SCH, </w:t>
      </w:r>
      <w:proofErr w:type="spellStart"/>
      <w:r w:rsidRPr="00D516CF">
        <w:rPr>
          <w:rFonts w:ascii="Times New Roman" w:eastAsia="Times New Roman" w:hAnsi="Times New Roman" w:cs="Times New Roman"/>
          <w:sz w:val="24"/>
        </w:rPr>
        <w:t>subchorionic</w:t>
      </w:r>
      <w:proofErr w:type="spellEnd"/>
      <w:r w:rsidRPr="00D516CF">
        <w:rPr>
          <w:rFonts w:ascii="Times New Roman" w:eastAsia="Times New Roman" w:hAnsi="Times New Roman" w:cs="Times New Roman"/>
          <w:sz w:val="24"/>
        </w:rPr>
        <w:t xml:space="preserve"> hematoma; FGR, fetal growth restriction; SGA, small for gestational age; PROM, premature rupture of membranes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2636"/>
        <w:gridCol w:w="1603"/>
      </w:tblGrid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D516CF">
              <w:rPr>
                <w:rFonts w:ascii="Times New Roman" w:eastAsia="Times New Roman" w:hAnsi="Times New Roman" w:cs="Times New Roman"/>
                <w:sz w:val="24"/>
              </w:rPr>
              <w:t>regnancy complications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18.9% (15/80)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D516CF">
              <w:rPr>
                <w:rFonts w:ascii="Times New Roman" w:eastAsia="Times New Roman" w:hAnsi="Times New Roman" w:cs="Times New Roman"/>
                <w:sz w:val="24"/>
              </w:rPr>
              <w:t>iscarriage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3.8% (3/80)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D516CF">
              <w:rPr>
                <w:rFonts w:ascii="Times New Roman" w:eastAsia="Times New Roman" w:hAnsi="Times New Roman" w:cs="Times New Roman"/>
                <w:sz w:val="24"/>
              </w:rPr>
              <w:t>reterm delivery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11.3% (9/80)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D516CF">
              <w:rPr>
                <w:rFonts w:ascii="Times New Roman" w:eastAsia="Times New Roman" w:hAnsi="Times New Roman" w:cs="Times New Roman"/>
                <w:sz w:val="24"/>
              </w:rPr>
              <w:t>reterm PROM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3.8% (3/80)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FGR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5.0% (4/80)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D516CF">
              <w:rPr>
                <w:rFonts w:ascii="Times New Roman" w:eastAsia="Times New Roman" w:hAnsi="Times New Roman" w:cs="Times New Roman"/>
                <w:sz w:val="24"/>
              </w:rPr>
              <w:t>lacental abruption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516CF">
              <w:rPr>
                <w:rFonts w:ascii="Times New Roman" w:eastAsia="Times New Roman" w:hAnsi="Times New Roman" w:cs="Times New Roman"/>
                <w:sz w:val="24"/>
              </w:rPr>
              <w:t>0% (0/80)</w:t>
            </w:r>
          </w:p>
        </w:tc>
      </w:tr>
    </w:tbl>
    <w:p w:rsidR="00B04517" w:rsidRDefault="00B04517" w:rsidP="00B04517"/>
    <w:p w:rsidR="00B04517" w:rsidRDefault="00B04517" w:rsidP="00B04517"/>
    <w:p w:rsidR="00B04517" w:rsidRPr="00D516CF" w:rsidRDefault="00B04517" w:rsidP="00B04517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D516CF">
        <w:rPr>
          <w:rFonts w:ascii="Times New Roman" w:eastAsia="Times New Roman" w:hAnsi="Times New Roman" w:cs="Times New Roman"/>
          <w:b/>
          <w:sz w:val="24"/>
        </w:rPr>
        <w:t>Supplement Table 2. Comparison of maternal background between the group with pregnancy-related complications and that without complications</w:t>
      </w:r>
    </w:p>
    <w:p w:rsidR="00B04517" w:rsidRPr="00D516CF" w:rsidRDefault="00B04517" w:rsidP="00B04517">
      <w:pPr>
        <w:spacing w:line="480" w:lineRule="auto"/>
        <w:rPr>
          <w:rFonts w:ascii="Times New Roman" w:hAnsi="Times New Roman" w:cs="Times New Roman"/>
          <w:sz w:val="24"/>
        </w:rPr>
      </w:pPr>
      <w:r w:rsidRPr="00D516CF">
        <w:rPr>
          <w:rFonts w:ascii="Times New Roman" w:eastAsia="Times New Roman" w:hAnsi="Times New Roman" w:cs="Times New Roman"/>
          <w:sz w:val="24"/>
        </w:rPr>
        <w:t>Pregnancy-related complications (n=15) and non</w:t>
      </w:r>
      <w:r w:rsidRPr="00D516CF">
        <w:rPr>
          <w:rFonts w:ascii="Times New Roman" w:eastAsia="Times New Roman" w:hAnsi="Times New Roman" w:cs="Times New Roman" w:hint="eastAsia"/>
          <w:sz w:val="24"/>
        </w:rPr>
        <w:t>-</w:t>
      </w:r>
      <w:r w:rsidRPr="00D516CF">
        <w:rPr>
          <w:rFonts w:ascii="Times New Roman" w:eastAsia="Times New Roman" w:hAnsi="Times New Roman" w:cs="Times New Roman"/>
          <w:sz w:val="24"/>
        </w:rPr>
        <w:t>complications (n=65) groups are shown. Data are presented as mean ± SD and ratios. Moreover, p-values were assessed using the chi-square test, Mann–Whitney U test, and Fisher’s exact test (*p&lt;0.05).</w:t>
      </w:r>
    </w:p>
    <w:p w:rsidR="00B04517" w:rsidRDefault="00B04517" w:rsidP="00B04517">
      <w:pPr>
        <w:rPr>
          <w:rFonts w:ascii="Times New Roman" w:eastAsia="Times New Roman" w:hAnsi="Times New Roman" w:cs="Times New Roman"/>
          <w:sz w:val="24"/>
        </w:rPr>
      </w:pPr>
      <w:r w:rsidRPr="00D516CF">
        <w:rPr>
          <w:rFonts w:ascii="Times New Roman" w:eastAsia="Times New Roman" w:hAnsi="Times New Roman" w:cs="Times New Roman"/>
          <w:sz w:val="24"/>
        </w:rPr>
        <w:t>SD, standard deviation; ART, assisted reproductive technology; BMI, body mass index</w:t>
      </w:r>
    </w:p>
    <w:p w:rsidR="00B04517" w:rsidRDefault="00B04517" w:rsidP="00B04517">
      <w:pPr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2739"/>
        <w:gridCol w:w="1558"/>
        <w:gridCol w:w="1979"/>
        <w:gridCol w:w="906"/>
      </w:tblGrid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hAnsi="Times New Roman" w:cs="Times New Roman" w:hint="eastAsia"/>
                <w:sz w:val="23"/>
              </w:rPr>
              <w:t>C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 xml:space="preserve">omplications </w:t>
            </w:r>
          </w:p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(n=15)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hAnsi="Times New Roman" w:cs="Times New Roman" w:hint="eastAsia"/>
                <w:sz w:val="23"/>
              </w:rPr>
              <w:t>N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 xml:space="preserve">on-complications </w:t>
            </w:r>
          </w:p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(n=</w:t>
            </w:r>
            <w:r w:rsidRPr="00D516CF">
              <w:rPr>
                <w:rFonts w:ascii="Times New Roman" w:eastAsia="Times New Roman" w:hAnsi="Times New Roman" w:cs="Times New Roman" w:hint="eastAsia"/>
                <w:sz w:val="23"/>
              </w:rPr>
              <w:t>6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5)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p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>-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value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Age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34.7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±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4.1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34.3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±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4.1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0.69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proofErr w:type="spellStart"/>
            <w:r w:rsidRPr="00D516CF">
              <w:rPr>
                <w:rFonts w:ascii="Times New Roman" w:eastAsia="Times New Roman" w:hAnsi="Times New Roman" w:cs="Times New Roman"/>
                <w:sz w:val="23"/>
              </w:rPr>
              <w:t>Primiparous</w:t>
            </w:r>
            <w:proofErr w:type="spellEnd"/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40.0%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46.2%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0.49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ART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46.7%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46.2%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1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hAnsi="Times New Roman" w:cs="Times New Roman" w:hint="eastAsia"/>
                <w:sz w:val="23"/>
              </w:rPr>
              <w:lastRenderedPageBreak/>
              <w:t>H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 xml:space="preserve">istory of preterm delivery  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0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1.5%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1</w:t>
            </w:r>
          </w:p>
        </w:tc>
      </w:tr>
      <w:tr w:rsidR="00B04517" w:rsidRPr="00D516CF" w:rsidTr="00EF3D3D"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hAnsi="Times New Roman" w:cs="Times New Roman" w:hint="eastAsia"/>
                <w:sz w:val="23"/>
              </w:rPr>
              <w:t>P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re-pregnancy BM</w:t>
            </w:r>
            <w:bookmarkStart w:id="0" w:name="_GoBack"/>
            <w:bookmarkEnd w:id="0"/>
            <w:r w:rsidRPr="00D516CF">
              <w:rPr>
                <w:rFonts w:ascii="Times New Roman" w:eastAsia="Times New Roman" w:hAnsi="Times New Roman" w:cs="Times New Roman"/>
                <w:sz w:val="23"/>
              </w:rPr>
              <w:t>I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19.7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±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3.2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20.7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±</w:t>
            </w:r>
            <w:r w:rsidRPr="00D516CF">
              <w:rPr>
                <w:rFonts w:ascii="Times New Roman" w:hAnsi="Times New Roman" w:cs="Times New Roman" w:hint="eastAsia"/>
                <w:sz w:val="23"/>
              </w:rPr>
              <w:t xml:space="preserve"> </w:t>
            </w:r>
            <w:r w:rsidRPr="00D516CF">
              <w:rPr>
                <w:rFonts w:ascii="Times New Roman" w:eastAsia="Times New Roman" w:hAnsi="Times New Roman" w:cs="Times New Roman"/>
                <w:sz w:val="23"/>
              </w:rPr>
              <w:t>2.7</w:t>
            </w:r>
          </w:p>
        </w:tc>
        <w:tc>
          <w:tcPr>
            <w:tcW w:w="0" w:type="auto"/>
          </w:tcPr>
          <w:p w:rsidR="00B04517" w:rsidRPr="00D516CF" w:rsidRDefault="00B04517" w:rsidP="00EF3D3D">
            <w:pPr>
              <w:spacing w:line="480" w:lineRule="auto"/>
              <w:rPr>
                <w:rFonts w:ascii="Times New Roman" w:eastAsia="Times New Roman" w:hAnsi="Times New Roman" w:cs="Times New Roman"/>
                <w:sz w:val="23"/>
              </w:rPr>
            </w:pPr>
            <w:r w:rsidRPr="00D516CF">
              <w:rPr>
                <w:rFonts w:ascii="Times New Roman" w:eastAsia="Times New Roman" w:hAnsi="Times New Roman" w:cs="Times New Roman"/>
                <w:sz w:val="23"/>
              </w:rPr>
              <w:t>0.19</w:t>
            </w:r>
          </w:p>
        </w:tc>
      </w:tr>
    </w:tbl>
    <w:p w:rsidR="00B04517" w:rsidRDefault="00B04517" w:rsidP="00B04517"/>
    <w:sectPr w:rsidR="00B045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17"/>
    <w:rsid w:val="004130F3"/>
    <w:rsid w:val="00431EFA"/>
    <w:rsid w:val="005347EF"/>
    <w:rsid w:val="005B4832"/>
    <w:rsid w:val="006F3C1C"/>
    <w:rsid w:val="008A3A44"/>
    <w:rsid w:val="008E0914"/>
    <w:rsid w:val="0098432B"/>
    <w:rsid w:val="009B66C0"/>
    <w:rsid w:val="00A350F7"/>
    <w:rsid w:val="00B04517"/>
    <w:rsid w:val="00D00823"/>
    <w:rsid w:val="00D538C5"/>
    <w:rsid w:val="00E2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43D1E1-5F1A-4E3A-9B7E-C98F6A7C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517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4517"/>
    <w:pPr>
      <w:spacing w:after="0" w:line="240" w:lineRule="auto"/>
    </w:pPr>
    <w:rPr>
      <w:rFonts w:eastAsiaTheme="minorEastAsia"/>
      <w:kern w:val="2"/>
      <w:sz w:val="21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Company>HP Inc.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Mariselvi Pitchaya</dc:creator>
  <cp:keywords/>
  <dc:description/>
  <cp:lastModifiedBy>Mariselvi Pitchaya</cp:lastModifiedBy>
  <cp:revision>1</cp:revision>
  <dcterms:created xsi:type="dcterms:W3CDTF">2024-08-08T08:27:00Z</dcterms:created>
  <dcterms:modified xsi:type="dcterms:W3CDTF">2024-08-08T08:28:00Z</dcterms:modified>
</cp:coreProperties>
</file>